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D69" w:rsidRDefault="00FC1270">
      <w:pPr>
        <w:rPr>
          <w:rFonts w:hint="eastAsia"/>
        </w:rPr>
      </w:pPr>
      <w:r>
        <w:rPr>
          <w:rFonts w:hint="eastAsia"/>
        </w:rPr>
        <w:t>若年者　研究</w:t>
      </w:r>
    </w:p>
    <w:p w:rsidR="001A58A2" w:rsidRDefault="00FC1270">
      <w:pPr>
        <w:rPr>
          <w:rFonts w:hint="eastAsia"/>
        </w:rPr>
      </w:pPr>
      <w:r w:rsidRPr="00334192">
        <w:rPr>
          <w:rFonts w:hint="eastAsia"/>
          <w:b/>
        </w:rPr>
        <w:t>１</w:t>
      </w:r>
      <w:r>
        <w:rPr>
          <w:rFonts w:hint="eastAsia"/>
        </w:rPr>
        <w:t>、</w:t>
      </w:r>
      <w:r w:rsidR="00CE3898">
        <w:rPr>
          <w:rFonts w:hint="eastAsia"/>
        </w:rPr>
        <w:t>若年健常者における無彩色配色の情報提供においては背景が白、文字が黒でコントラストが</w:t>
      </w:r>
      <w:r w:rsidR="00CE3898">
        <w:rPr>
          <w:rFonts w:hint="eastAsia"/>
        </w:rPr>
        <w:t>75</w:t>
      </w:r>
      <w:r w:rsidR="00CE3898">
        <w:rPr>
          <w:rFonts w:hint="eastAsia"/>
        </w:rPr>
        <w:t>％以上で有効。</w:t>
      </w:r>
    </w:p>
    <w:p w:rsidR="00FC1270" w:rsidRDefault="001A58A2">
      <w:pPr>
        <w:rPr>
          <w:rFonts w:hint="eastAsia"/>
        </w:rPr>
      </w:pPr>
      <w:r>
        <w:rPr>
          <w:rFonts w:hint="eastAsia"/>
        </w:rPr>
        <w:t>・背景が白、文字が黒の場合</w:t>
      </w:r>
      <w:r>
        <w:rPr>
          <w:rFonts w:hint="eastAsia"/>
        </w:rPr>
        <w:t>(</w:t>
      </w:r>
      <w:r>
        <w:rPr>
          <w:rFonts w:hint="eastAsia"/>
        </w:rPr>
        <w:t>ポジティブ配色）、コントラストが低下するほど可読性（</w:t>
      </w:r>
      <w:r>
        <w:rPr>
          <w:rFonts w:hint="eastAsia"/>
        </w:rPr>
        <w:t>1</w:t>
      </w:r>
      <w:r>
        <w:rPr>
          <w:rFonts w:hint="eastAsia"/>
        </w:rPr>
        <w:t>文字あたりの平均黙読時間）が低下する。</w:t>
      </w:r>
    </w:p>
    <w:p w:rsidR="00CE3898" w:rsidRDefault="001A58A2">
      <w:pPr>
        <w:rPr>
          <w:rFonts w:hint="eastAsia"/>
        </w:rPr>
      </w:pPr>
      <w:r>
        <w:rPr>
          <w:rFonts w:hint="eastAsia"/>
        </w:rPr>
        <w:t>・背景が黒、文字が白の場合（ネガティブ配色）は可読性の個人差が大きい。</w:t>
      </w:r>
    </w:p>
    <w:p w:rsidR="001A58A2" w:rsidRDefault="001A58A2">
      <w:pPr>
        <w:rPr>
          <w:rFonts w:hint="eastAsia"/>
        </w:rPr>
      </w:pPr>
      <w:r>
        <w:rPr>
          <w:rFonts w:hint="eastAsia"/>
        </w:rPr>
        <w:t>→ポジティブ配色ではディスプレイ全体の強度が高くなるため、瞳孔径が小さくなり、可読性が向上する。反対にネガティブ配色では瞳孔径が大きくなり可読性が低下する</w:t>
      </w:r>
      <w:r w:rsidR="00CE3898">
        <w:rPr>
          <w:rFonts w:hint="eastAsia"/>
        </w:rPr>
        <w:t>のではないかという考察。</w:t>
      </w:r>
    </w:p>
    <w:p w:rsidR="001A58A2" w:rsidRDefault="00CE3898">
      <w:pPr>
        <w:rPr>
          <w:rFonts w:hint="eastAsia"/>
        </w:rPr>
      </w:pPr>
      <w:r>
        <w:rPr>
          <w:rFonts w:hint="eastAsia"/>
        </w:rPr>
        <w:t>→時間が経過すれば、ポジティブ配色よりネガティブ配色のほうが視認性が高いという考察。</w:t>
      </w:r>
    </w:p>
    <w:p w:rsidR="00CE3898" w:rsidRDefault="00CE3898">
      <w:pPr>
        <w:rPr>
          <w:rFonts w:hint="eastAsia"/>
        </w:rPr>
      </w:pPr>
      <w:r>
        <w:rPr>
          <w:rFonts w:hint="eastAsia"/>
        </w:rPr>
        <w:t>→背景色が白色の場合、輝度が高くまぶしさを感じるという考察。</w:t>
      </w:r>
    </w:p>
    <w:p w:rsidR="00CE3898" w:rsidRDefault="00CE3898">
      <w:pPr>
        <w:rPr>
          <w:rFonts w:hint="eastAsia"/>
        </w:rPr>
      </w:pPr>
    </w:p>
    <w:p w:rsidR="00CE3898" w:rsidRDefault="00CE3898">
      <w:pPr>
        <w:rPr>
          <w:rFonts w:hint="eastAsia"/>
        </w:rPr>
      </w:pPr>
      <w:r w:rsidRPr="00CE3898">
        <w:t>https://www.jstage.jst.go.jp/article/ieejeiss/128/7/128_7_1058/_pdf/-char/ja</w:t>
      </w:r>
    </w:p>
    <w:p w:rsidR="00CE3898" w:rsidRDefault="00CE3898">
      <w:pPr>
        <w:rPr>
          <w:rFonts w:hint="eastAsia"/>
        </w:rPr>
      </w:pPr>
    </w:p>
    <w:p w:rsidR="00334192" w:rsidRDefault="00CE3898">
      <w:pPr>
        <w:rPr>
          <w:rFonts w:hint="eastAsia"/>
        </w:rPr>
      </w:pPr>
      <w:r w:rsidRPr="00334192">
        <w:rPr>
          <w:rFonts w:hint="eastAsia"/>
          <w:b/>
        </w:rPr>
        <w:t>２</w:t>
      </w:r>
      <w:r>
        <w:rPr>
          <w:rFonts w:hint="eastAsia"/>
        </w:rPr>
        <w:t>、</w:t>
      </w:r>
      <w:r w:rsidR="00334192">
        <w:rPr>
          <w:rFonts w:hint="eastAsia"/>
        </w:rPr>
        <w:t>背景色と文字色のコントラストが低下すると、注視時間が長くなり、※サッカードが小さくなり、一度に知覚認知できる文字数が低下し、知覚認知に要する時間が長くなる。</w:t>
      </w:r>
    </w:p>
    <w:p w:rsidR="00334192" w:rsidRDefault="00334192">
      <w:pPr>
        <w:rPr>
          <w:rFonts w:hint="eastAsia"/>
        </w:rPr>
      </w:pPr>
    </w:p>
    <w:p w:rsidR="00334192" w:rsidRDefault="00334192">
      <w:pPr>
        <w:rPr>
          <w:rFonts w:hint="eastAsia"/>
        </w:rPr>
      </w:pPr>
      <w:r>
        <w:rPr>
          <w:rFonts w:hint="eastAsia"/>
        </w:rPr>
        <w:t>※サッカード・・・</w:t>
      </w:r>
      <w:r w:rsidRPr="00334192">
        <w:rPr>
          <w:rFonts w:hint="eastAsia"/>
        </w:rPr>
        <w:t>眼球が小刻みに、高速で動く運動を意味する語。文章を読んでいて次の行に移る際など、対象を追うために意識的に行われることもあれば、動揺している際などに無意識的に行われることもある。</w:t>
      </w:r>
    </w:p>
    <w:p w:rsidR="00334192" w:rsidRDefault="00334192">
      <w:pPr>
        <w:rPr>
          <w:rFonts w:hint="eastAsia"/>
        </w:rPr>
      </w:pPr>
    </w:p>
    <w:p w:rsidR="00334192" w:rsidRDefault="00334192">
      <w:pPr>
        <w:rPr>
          <w:rFonts w:hint="eastAsia"/>
        </w:rPr>
      </w:pPr>
      <w:r w:rsidRPr="00334192">
        <w:t>https://www.jstage.jst.go.jp/article/jbfsa/11/1/11_KJ00005647932/_pdf/-char/ja</w:t>
      </w:r>
    </w:p>
    <w:p w:rsidR="00334192" w:rsidRDefault="00334192">
      <w:pPr>
        <w:rPr>
          <w:rFonts w:hint="eastAsia"/>
        </w:rPr>
      </w:pPr>
    </w:p>
    <w:p w:rsidR="00334192" w:rsidRDefault="00334192">
      <w:pPr>
        <w:rPr>
          <w:rFonts w:hint="eastAsia"/>
        </w:rPr>
      </w:pPr>
      <w:r w:rsidRPr="00334192">
        <w:rPr>
          <w:rFonts w:hint="eastAsia"/>
          <w:b/>
        </w:rPr>
        <w:t>３</w:t>
      </w:r>
      <w:r>
        <w:rPr>
          <w:rFonts w:hint="eastAsia"/>
        </w:rPr>
        <w:t>、</w:t>
      </w:r>
      <w:r w:rsidR="005D760D">
        <w:rPr>
          <w:rFonts w:hint="eastAsia"/>
        </w:rPr>
        <w:t>若年健常者における、テキストリンクの設計として、文字高さが</w:t>
      </w:r>
      <w:r w:rsidR="005D760D">
        <w:rPr>
          <w:rFonts w:hint="eastAsia"/>
        </w:rPr>
        <w:t>4.00mm</w:t>
      </w:r>
      <w:r w:rsidR="005D760D">
        <w:rPr>
          <w:rFonts w:hint="eastAsia"/>
        </w:rPr>
        <w:t>、文字高さに対する行間の比率が</w:t>
      </w:r>
      <w:r w:rsidR="005D760D">
        <w:rPr>
          <w:rFonts w:hint="eastAsia"/>
        </w:rPr>
        <w:t>1.0</w:t>
      </w:r>
      <w:r w:rsidR="005D760D">
        <w:rPr>
          <w:rFonts w:hint="eastAsia"/>
        </w:rPr>
        <w:t>の時に、正確性の観点から操作性は向上する。（母指による片手操作）</w:t>
      </w:r>
    </w:p>
    <w:p w:rsidR="005D760D" w:rsidRDefault="005D760D">
      <w:pPr>
        <w:rPr>
          <w:rFonts w:hint="eastAsia"/>
        </w:rPr>
      </w:pPr>
    </w:p>
    <w:p w:rsidR="005D760D" w:rsidRDefault="005D760D">
      <w:pPr>
        <w:rPr>
          <w:rFonts w:hint="eastAsia"/>
        </w:rPr>
      </w:pPr>
      <w:r w:rsidRPr="005D760D">
        <w:t>https://www.jstage.jst.go.jp/article/transjsme/85/870/85_18-00430/_pdf/-char/ja</w:t>
      </w:r>
    </w:p>
    <w:p w:rsidR="000A0305" w:rsidRDefault="000A0305">
      <w:pPr>
        <w:rPr>
          <w:rFonts w:hint="eastAsia"/>
        </w:rPr>
      </w:pPr>
    </w:p>
    <w:p w:rsidR="000A0305" w:rsidRDefault="000A0305" w:rsidP="000A0305">
      <w:pPr>
        <w:pStyle w:val="paragraph"/>
        <w:spacing w:before="0" w:beforeAutospacing="0" w:after="0" w:afterAutospacing="0"/>
        <w:jc w:val="both"/>
        <w:textAlignment w:val="baseline"/>
        <w:rPr>
          <w:rStyle w:val="normaltextrun"/>
          <w:rFonts w:ascii="ＭＳ 明朝" w:eastAsia="ＭＳ 明朝" w:hAnsi="ＭＳ 明朝" w:cs="Meiryo UI" w:hint="eastAsia"/>
          <w:sz w:val="21"/>
          <w:szCs w:val="21"/>
        </w:rPr>
      </w:pPr>
    </w:p>
    <w:p w:rsidR="000A0305" w:rsidRDefault="000A0305" w:rsidP="000A0305">
      <w:pPr>
        <w:pStyle w:val="paragraph"/>
        <w:spacing w:before="0" w:beforeAutospacing="0" w:after="0" w:afterAutospacing="0"/>
        <w:jc w:val="both"/>
        <w:textAlignment w:val="baseline"/>
        <w:rPr>
          <w:rStyle w:val="normaltextrun"/>
          <w:rFonts w:ascii="ＭＳ 明朝" w:eastAsia="ＭＳ 明朝" w:hAnsi="ＭＳ 明朝" w:cs="Meiryo UI" w:hint="eastAsia"/>
          <w:sz w:val="21"/>
          <w:szCs w:val="21"/>
        </w:rPr>
      </w:pPr>
    </w:p>
    <w:p w:rsidR="000A0305" w:rsidRDefault="000A0305" w:rsidP="000A0305">
      <w:pPr>
        <w:pStyle w:val="paragraph"/>
        <w:spacing w:before="0" w:beforeAutospacing="0" w:after="0" w:afterAutospacing="0"/>
        <w:jc w:val="both"/>
        <w:textAlignment w:val="baseline"/>
        <w:rPr>
          <w:rStyle w:val="normaltextrun"/>
          <w:rFonts w:ascii="ＭＳ 明朝" w:eastAsia="ＭＳ 明朝" w:hAnsi="ＭＳ 明朝" w:cs="Meiryo UI" w:hint="eastAsia"/>
          <w:sz w:val="21"/>
          <w:szCs w:val="21"/>
        </w:rPr>
      </w:pPr>
    </w:p>
    <w:p w:rsidR="000A0305" w:rsidRDefault="000A0305" w:rsidP="000A0305">
      <w:pPr>
        <w:pStyle w:val="paragraph"/>
        <w:spacing w:before="0" w:beforeAutospacing="0" w:after="0" w:afterAutospacing="0"/>
        <w:jc w:val="both"/>
        <w:textAlignment w:val="baseline"/>
        <w:rPr>
          <w:rStyle w:val="normaltextrun"/>
          <w:rFonts w:ascii="ＭＳ 明朝" w:eastAsia="ＭＳ 明朝" w:hAnsi="ＭＳ 明朝" w:cs="Meiryo UI" w:hint="eastAsia"/>
          <w:sz w:val="21"/>
          <w:szCs w:val="21"/>
        </w:rPr>
      </w:pPr>
    </w:p>
    <w:p w:rsidR="000A0305" w:rsidRDefault="000A0305" w:rsidP="000A0305">
      <w:pPr>
        <w:pStyle w:val="paragraph"/>
        <w:spacing w:before="0" w:beforeAutospacing="0" w:after="0" w:afterAutospacing="0"/>
        <w:jc w:val="both"/>
        <w:textAlignment w:val="baseline"/>
        <w:rPr>
          <w:rStyle w:val="normaltextrun"/>
          <w:rFonts w:ascii="ＭＳ 明朝" w:eastAsia="ＭＳ 明朝" w:hAnsi="ＭＳ 明朝" w:cs="Meiryo UI" w:hint="eastAsia"/>
          <w:sz w:val="21"/>
          <w:szCs w:val="21"/>
        </w:rPr>
      </w:pPr>
    </w:p>
    <w:p w:rsidR="000A0305" w:rsidRDefault="000A0305" w:rsidP="000A0305">
      <w:pPr>
        <w:pStyle w:val="paragraph"/>
        <w:spacing w:before="0" w:beforeAutospacing="0" w:after="0" w:afterAutospacing="0"/>
        <w:jc w:val="both"/>
        <w:textAlignment w:val="baseline"/>
        <w:rPr>
          <w:rStyle w:val="normaltextrun"/>
          <w:rFonts w:ascii="ＭＳ 明朝" w:eastAsia="ＭＳ 明朝" w:hAnsi="ＭＳ 明朝" w:cs="Meiryo UI" w:hint="eastAsia"/>
          <w:sz w:val="21"/>
          <w:szCs w:val="21"/>
        </w:rPr>
      </w:pPr>
    </w:p>
    <w:p w:rsidR="000A0305" w:rsidRDefault="000A0305" w:rsidP="000A0305">
      <w:pPr>
        <w:pStyle w:val="paragraph"/>
        <w:spacing w:before="0" w:beforeAutospacing="0" w:after="0" w:afterAutospacing="0"/>
        <w:jc w:val="both"/>
        <w:textAlignment w:val="baseline"/>
        <w:rPr>
          <w:rFonts w:ascii="Meiryo UI" w:eastAsia="Meiryo UI" w:hAnsi="Meiryo UI" w:cs="Meiryo UI"/>
          <w:sz w:val="18"/>
          <w:szCs w:val="18"/>
        </w:rPr>
      </w:pPr>
      <w:r>
        <w:rPr>
          <w:rStyle w:val="normaltextrun"/>
          <w:rFonts w:ascii="ＭＳ 明朝" w:eastAsia="ＭＳ 明朝" w:hAnsi="ＭＳ 明朝" w:cs="Meiryo UI" w:hint="eastAsia"/>
          <w:sz w:val="21"/>
          <w:szCs w:val="21"/>
        </w:rPr>
        <w:lastRenderedPageBreak/>
        <w:t>４、背景色と文字色</w:t>
      </w:r>
      <w:r>
        <w:rPr>
          <w:rStyle w:val="eop"/>
          <w:rFonts w:ascii="ＭＳ 明朝" w:eastAsia="ＭＳ 明朝" w:hAnsi="ＭＳ 明朝" w:cs="Meiryo UI" w:hint="eastAsia"/>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ＭＳ 明朝" w:eastAsia="ＭＳ 明朝" w:hAnsi="ＭＳ 明朝" w:cs="Meiryo UI" w:hint="eastAsia"/>
          <w:sz w:val="21"/>
          <w:szCs w:val="21"/>
        </w:rPr>
        <w:t>方法　重要な情報を持っているリンク色である</w:t>
      </w:r>
      <w:r>
        <w:rPr>
          <w:rStyle w:val="normaltextrun"/>
          <w:rFonts w:ascii="Century" w:eastAsia="Meiryo UI" w:hAnsi="Century" w:cs="Meiryo UI"/>
          <w:sz w:val="21"/>
          <w:szCs w:val="21"/>
        </w:rPr>
        <w:t>blue</w:t>
      </w:r>
      <w:r>
        <w:rPr>
          <w:rStyle w:val="normaltextrun"/>
          <w:rFonts w:ascii="ＭＳ 明朝" w:eastAsia="ＭＳ 明朝" w:hAnsi="ＭＳ 明朝" w:cs="Meiryo UI" w:hint="eastAsia"/>
          <w:sz w:val="21"/>
          <w:szCs w:val="21"/>
        </w:rPr>
        <w:t>の文字列の背景を様々な色と比較し点数化して、データを抽出する。</w:t>
      </w:r>
      <w:r>
        <w:rPr>
          <w:rStyle w:val="eop"/>
          <w:rFonts w:ascii="ＭＳ 明朝" w:eastAsia="ＭＳ 明朝" w:hAnsi="ＭＳ 明朝" w:cs="Meiryo UI" w:hint="eastAsia"/>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eop"/>
          <w:rFonts w:ascii="Century" w:eastAsia="Meiryo UI" w:hAnsi="Century" w:cs="Meiryo UI"/>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ＭＳ 明朝" w:eastAsia="ＭＳ 明朝" w:hAnsi="ＭＳ 明朝" w:cs="Meiryo UI" w:hint="eastAsia"/>
          <w:sz w:val="21"/>
          <w:szCs w:val="21"/>
        </w:rPr>
        <w:t>結果　白色背景において</w:t>
      </w:r>
      <w:r>
        <w:rPr>
          <w:rStyle w:val="normaltextrun"/>
          <w:rFonts w:ascii="Century" w:eastAsia="Meiryo UI" w:hAnsi="Century" w:cs="Meiryo UI"/>
          <w:sz w:val="21"/>
          <w:szCs w:val="21"/>
        </w:rPr>
        <w:t>blue</w:t>
      </w:r>
      <w:r>
        <w:rPr>
          <w:rStyle w:val="normaltextrun"/>
          <w:rFonts w:ascii="ＭＳ 明朝" w:eastAsia="ＭＳ 明朝" w:hAnsi="ＭＳ 明朝" w:cs="Meiryo UI" w:hint="eastAsia"/>
          <w:sz w:val="21"/>
          <w:szCs w:val="21"/>
        </w:rPr>
        <w:t>の文字の視認性が年代に関係なく高かった。</w:t>
      </w:r>
      <w:r>
        <w:rPr>
          <w:rStyle w:val="eop"/>
          <w:rFonts w:ascii="ＭＳ 明朝" w:eastAsia="ＭＳ 明朝" w:hAnsi="ＭＳ 明朝" w:cs="Meiryo UI" w:hint="eastAsia"/>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ＭＳ 明朝" w:eastAsia="ＭＳ 明朝" w:hAnsi="ＭＳ 明朝" w:cs="Meiryo UI" w:hint="eastAsia"/>
          <w:sz w:val="21"/>
          <w:szCs w:val="21"/>
        </w:rPr>
        <w:t>結果　コントラスト（対比）の上昇とともに視認性は高くなる。</w:t>
      </w:r>
      <w:r>
        <w:rPr>
          <w:rStyle w:val="eop"/>
          <w:rFonts w:ascii="ＭＳ 明朝" w:eastAsia="ＭＳ 明朝" w:hAnsi="ＭＳ 明朝" w:cs="Meiryo UI" w:hint="eastAsia"/>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ＭＳ 明朝" w:eastAsia="ＭＳ 明朝" w:hAnsi="ＭＳ 明朝" w:cs="Meiryo UI" w:hint="eastAsia"/>
          <w:sz w:val="21"/>
          <w:szCs w:val="21"/>
        </w:rPr>
        <w:t xml:space="preserve">　　　→若年者はコントラストが同程度でも色度の違いにより視認性が大きく異なる場合　　　　　　　　　　　　がある。</w:t>
      </w:r>
      <w:r>
        <w:rPr>
          <w:rStyle w:val="eop"/>
          <w:rFonts w:ascii="ＭＳ 明朝" w:eastAsia="ＭＳ 明朝" w:hAnsi="ＭＳ 明朝" w:cs="Meiryo UI" w:hint="eastAsia"/>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ＭＳ 明朝" w:eastAsia="ＭＳ 明朝" w:hAnsi="ＭＳ 明朝" w:cs="Meiryo UI" w:hint="eastAsia"/>
          <w:sz w:val="21"/>
          <w:szCs w:val="21"/>
        </w:rPr>
        <w:t xml:space="preserve">結果　</w:t>
      </w:r>
      <w:r>
        <w:rPr>
          <w:rStyle w:val="normaltextrun"/>
          <w:rFonts w:ascii="Century" w:eastAsia="Meiryo UI" w:hAnsi="Century" w:cs="Meiryo UI"/>
          <w:sz w:val="21"/>
          <w:szCs w:val="21"/>
        </w:rPr>
        <w:t>blue</w:t>
      </w:r>
      <w:r>
        <w:rPr>
          <w:rStyle w:val="normaltextrun"/>
          <w:rFonts w:ascii="ＭＳ 明朝" w:eastAsia="ＭＳ 明朝" w:hAnsi="ＭＳ 明朝" w:cs="Meiryo UI" w:hint="eastAsia"/>
          <w:sz w:val="21"/>
          <w:szCs w:val="21"/>
        </w:rPr>
        <w:t>の文字の視認性が高くなる背景色は、無彩色を含む</w:t>
      </w:r>
      <w:proofErr w:type="spellStart"/>
      <w:r>
        <w:rPr>
          <w:rStyle w:val="normaltextrun"/>
          <w:rFonts w:ascii="Century" w:eastAsia="Meiryo UI" w:hAnsi="Century" w:cs="Meiryo UI"/>
          <w:sz w:val="21"/>
          <w:szCs w:val="21"/>
        </w:rPr>
        <w:t>Cyan,Green,Yello</w:t>
      </w:r>
      <w:proofErr w:type="spellEnd"/>
      <w:r>
        <w:rPr>
          <w:rStyle w:val="normaltextrun"/>
          <w:rFonts w:ascii="ＭＳ 明朝" w:eastAsia="ＭＳ 明朝" w:hAnsi="ＭＳ 明朝" w:cs="Meiryo UI" w:hint="eastAsia"/>
          <w:sz w:val="21"/>
          <w:szCs w:val="21"/>
        </w:rPr>
        <w:t>系</w:t>
      </w:r>
      <w:r>
        <w:rPr>
          <w:rStyle w:val="eop"/>
          <w:rFonts w:ascii="ＭＳ 明朝" w:eastAsia="ＭＳ 明朝" w:hAnsi="ＭＳ 明朝" w:cs="Meiryo UI" w:hint="eastAsia"/>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eop"/>
          <w:rFonts w:ascii="Century" w:eastAsia="Meiryo UI" w:hAnsi="Century" w:cs="Meiryo UI"/>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Century" w:eastAsia="Meiryo UI" w:hAnsi="Century" w:cs="Meiryo UI"/>
          <w:sz w:val="21"/>
          <w:szCs w:val="21"/>
        </w:rPr>
        <w:t>https://www.jstage.jst.go.jp/article/ieejeiss/127/7/127_7_995/_article/-char/ja</w:t>
      </w:r>
      <w:r>
        <w:rPr>
          <w:rStyle w:val="eop"/>
          <w:rFonts w:ascii="Century" w:eastAsia="Meiryo UI" w:hAnsi="Century" w:cs="Meiryo UI"/>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eop"/>
          <w:rFonts w:ascii="Century" w:eastAsia="Meiryo UI" w:hAnsi="Century" w:cs="Meiryo UI"/>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Century" w:eastAsia="Meiryo UI" w:hAnsi="Century" w:cs="Meiryo UI" w:hint="eastAsia"/>
          <w:sz w:val="21"/>
          <w:szCs w:val="21"/>
        </w:rPr>
        <w:t>５</w:t>
      </w:r>
      <w:r>
        <w:rPr>
          <w:rStyle w:val="normaltextrun"/>
          <w:rFonts w:ascii="Century" w:eastAsia="Meiryo UI" w:hAnsi="Century" w:cs="Meiryo UI"/>
          <w:sz w:val="21"/>
          <w:szCs w:val="21"/>
        </w:rPr>
        <w:t>、</w:t>
      </w:r>
      <w:r>
        <w:rPr>
          <w:rStyle w:val="normaltextrun"/>
          <w:rFonts w:ascii="ＭＳ 明朝" w:eastAsia="ＭＳ 明朝" w:hAnsi="ＭＳ 明朝" w:cs="Meiryo UI" w:hint="eastAsia"/>
          <w:sz w:val="21"/>
          <w:szCs w:val="21"/>
        </w:rPr>
        <w:t>明度</w:t>
      </w:r>
      <w:r>
        <w:rPr>
          <w:rStyle w:val="eop"/>
          <w:rFonts w:ascii="ＭＳ 明朝" w:eastAsia="ＭＳ 明朝" w:hAnsi="ＭＳ 明朝" w:cs="Meiryo UI" w:hint="eastAsia"/>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ＭＳ 明朝" w:eastAsia="ＭＳ 明朝" w:hAnsi="ＭＳ 明朝" w:cs="Meiryo UI" w:hint="eastAsia"/>
          <w:sz w:val="21"/>
          <w:szCs w:val="21"/>
        </w:rPr>
        <w:t>結果　背景色と文字色の明度差が</w:t>
      </w:r>
      <w:r>
        <w:rPr>
          <w:rStyle w:val="normaltextrun"/>
          <w:rFonts w:ascii="Century" w:eastAsia="Meiryo UI" w:hAnsi="Century" w:cs="Meiryo UI"/>
          <w:sz w:val="21"/>
          <w:szCs w:val="21"/>
        </w:rPr>
        <w:t>120.3</w:t>
      </w:r>
      <w:r>
        <w:rPr>
          <w:rStyle w:val="normaltextrun"/>
          <w:rFonts w:ascii="ＭＳ 明朝" w:eastAsia="ＭＳ 明朝" w:hAnsi="ＭＳ 明朝" w:cs="Meiryo UI" w:hint="eastAsia"/>
          <w:sz w:val="21"/>
          <w:szCs w:val="21"/>
        </w:rPr>
        <w:t>以上とすることで視認性が高い。（黒色背景の場合でも）</w:t>
      </w:r>
      <w:r>
        <w:rPr>
          <w:rStyle w:val="eop"/>
          <w:rFonts w:ascii="ＭＳ 明朝" w:eastAsia="ＭＳ 明朝" w:hAnsi="ＭＳ 明朝" w:cs="Meiryo UI" w:hint="eastAsia"/>
          <w:sz w:val="21"/>
          <w:szCs w:val="21"/>
        </w:rPr>
        <w:t> </w:t>
      </w:r>
    </w:p>
    <w:p w:rsidR="000A0305" w:rsidRDefault="000A0305" w:rsidP="000A0305">
      <w:pPr>
        <w:pStyle w:val="paragraph"/>
        <w:spacing w:before="0" w:beforeAutospacing="0" w:after="0" w:afterAutospacing="0"/>
        <w:jc w:val="both"/>
        <w:textAlignment w:val="baseline"/>
        <w:rPr>
          <w:rFonts w:ascii="Meiryo UI" w:eastAsia="Meiryo UI" w:hAnsi="Meiryo UI" w:cs="Meiryo UI" w:hint="eastAsia"/>
          <w:sz w:val="18"/>
          <w:szCs w:val="18"/>
        </w:rPr>
      </w:pPr>
      <w:r>
        <w:rPr>
          <w:rStyle w:val="normaltextrun"/>
          <w:rFonts w:ascii="Century" w:eastAsia="Meiryo UI" w:hAnsi="Century" w:cs="Meiryo UI"/>
          <w:sz w:val="21"/>
          <w:szCs w:val="21"/>
        </w:rPr>
        <w:t>https://www.jstage.jst.go.jp/article/pacbfsa/25/0/25_175/_pdf/-char/ja</w:t>
      </w:r>
      <w:r>
        <w:rPr>
          <w:rStyle w:val="eop"/>
          <w:rFonts w:ascii="Century" w:eastAsia="Meiryo UI" w:hAnsi="Century" w:cs="Meiryo UI"/>
          <w:sz w:val="21"/>
          <w:szCs w:val="21"/>
        </w:rPr>
        <w:t> </w:t>
      </w:r>
    </w:p>
    <w:p w:rsidR="000A0305" w:rsidRPr="000A0305" w:rsidRDefault="000A0305">
      <w:pPr>
        <w:rPr>
          <w:rFonts w:hint="eastAsia"/>
        </w:rPr>
      </w:pPr>
    </w:p>
    <w:p w:rsidR="005D760D" w:rsidRDefault="005D760D"/>
    <w:sectPr w:rsidR="005D760D" w:rsidSect="00B54D69">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1270"/>
    <w:rsid w:val="000A0305"/>
    <w:rsid w:val="001A58A2"/>
    <w:rsid w:val="00334192"/>
    <w:rsid w:val="005D760D"/>
    <w:rsid w:val="00B54D69"/>
    <w:rsid w:val="00CE3898"/>
    <w:rsid w:val="00D36B22"/>
    <w:rsid w:val="00FC1270"/>
    <w:rsid w:val="00FD1A1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D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0A030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0A0305"/>
  </w:style>
  <w:style w:type="character" w:customStyle="1" w:styleId="eop">
    <w:name w:val="eop"/>
    <w:basedOn w:val="a0"/>
    <w:rsid w:val="000A0305"/>
  </w:style>
</w:styles>
</file>

<file path=word/webSettings.xml><?xml version="1.0" encoding="utf-8"?>
<w:webSettings xmlns:r="http://schemas.openxmlformats.org/officeDocument/2006/relationships" xmlns:w="http://schemas.openxmlformats.org/wordprocessingml/2006/main">
  <w:divs>
    <w:div w:id="715660618">
      <w:bodyDiv w:val="1"/>
      <w:marLeft w:val="0"/>
      <w:marRight w:val="0"/>
      <w:marTop w:val="0"/>
      <w:marBottom w:val="0"/>
      <w:divBdr>
        <w:top w:val="none" w:sz="0" w:space="0" w:color="auto"/>
        <w:left w:val="none" w:sz="0" w:space="0" w:color="auto"/>
        <w:bottom w:val="none" w:sz="0" w:space="0" w:color="auto"/>
        <w:right w:val="none" w:sz="0" w:space="0" w:color="auto"/>
      </w:divBdr>
      <w:divsChild>
        <w:div w:id="1285886350">
          <w:marLeft w:val="0"/>
          <w:marRight w:val="0"/>
          <w:marTop w:val="0"/>
          <w:marBottom w:val="0"/>
          <w:divBdr>
            <w:top w:val="none" w:sz="0" w:space="0" w:color="auto"/>
            <w:left w:val="none" w:sz="0" w:space="0" w:color="auto"/>
            <w:bottom w:val="none" w:sz="0" w:space="0" w:color="auto"/>
            <w:right w:val="none" w:sz="0" w:space="0" w:color="auto"/>
          </w:divBdr>
        </w:div>
        <w:div w:id="1883982711">
          <w:marLeft w:val="0"/>
          <w:marRight w:val="0"/>
          <w:marTop w:val="0"/>
          <w:marBottom w:val="0"/>
          <w:divBdr>
            <w:top w:val="none" w:sz="0" w:space="0" w:color="auto"/>
            <w:left w:val="none" w:sz="0" w:space="0" w:color="auto"/>
            <w:bottom w:val="none" w:sz="0" w:space="0" w:color="auto"/>
            <w:right w:val="none" w:sz="0" w:space="0" w:color="auto"/>
          </w:divBdr>
        </w:div>
        <w:div w:id="617761923">
          <w:marLeft w:val="0"/>
          <w:marRight w:val="0"/>
          <w:marTop w:val="0"/>
          <w:marBottom w:val="0"/>
          <w:divBdr>
            <w:top w:val="none" w:sz="0" w:space="0" w:color="auto"/>
            <w:left w:val="none" w:sz="0" w:space="0" w:color="auto"/>
            <w:bottom w:val="none" w:sz="0" w:space="0" w:color="auto"/>
            <w:right w:val="none" w:sz="0" w:space="0" w:color="auto"/>
          </w:divBdr>
        </w:div>
        <w:div w:id="1265722947">
          <w:marLeft w:val="0"/>
          <w:marRight w:val="0"/>
          <w:marTop w:val="0"/>
          <w:marBottom w:val="0"/>
          <w:divBdr>
            <w:top w:val="none" w:sz="0" w:space="0" w:color="auto"/>
            <w:left w:val="none" w:sz="0" w:space="0" w:color="auto"/>
            <w:bottom w:val="none" w:sz="0" w:space="0" w:color="auto"/>
            <w:right w:val="none" w:sz="0" w:space="0" w:color="auto"/>
          </w:divBdr>
        </w:div>
        <w:div w:id="1305618654">
          <w:marLeft w:val="0"/>
          <w:marRight w:val="0"/>
          <w:marTop w:val="0"/>
          <w:marBottom w:val="0"/>
          <w:divBdr>
            <w:top w:val="none" w:sz="0" w:space="0" w:color="auto"/>
            <w:left w:val="none" w:sz="0" w:space="0" w:color="auto"/>
            <w:bottom w:val="none" w:sz="0" w:space="0" w:color="auto"/>
            <w:right w:val="none" w:sz="0" w:space="0" w:color="auto"/>
          </w:divBdr>
        </w:div>
        <w:div w:id="1897400462">
          <w:marLeft w:val="0"/>
          <w:marRight w:val="0"/>
          <w:marTop w:val="0"/>
          <w:marBottom w:val="0"/>
          <w:divBdr>
            <w:top w:val="none" w:sz="0" w:space="0" w:color="auto"/>
            <w:left w:val="none" w:sz="0" w:space="0" w:color="auto"/>
            <w:bottom w:val="none" w:sz="0" w:space="0" w:color="auto"/>
            <w:right w:val="none" w:sz="0" w:space="0" w:color="auto"/>
          </w:divBdr>
        </w:div>
        <w:div w:id="682321332">
          <w:marLeft w:val="0"/>
          <w:marRight w:val="0"/>
          <w:marTop w:val="0"/>
          <w:marBottom w:val="0"/>
          <w:divBdr>
            <w:top w:val="none" w:sz="0" w:space="0" w:color="auto"/>
            <w:left w:val="none" w:sz="0" w:space="0" w:color="auto"/>
            <w:bottom w:val="none" w:sz="0" w:space="0" w:color="auto"/>
            <w:right w:val="none" w:sz="0" w:space="0" w:color="auto"/>
          </w:divBdr>
        </w:div>
        <w:div w:id="1045643651">
          <w:marLeft w:val="0"/>
          <w:marRight w:val="0"/>
          <w:marTop w:val="0"/>
          <w:marBottom w:val="0"/>
          <w:divBdr>
            <w:top w:val="none" w:sz="0" w:space="0" w:color="auto"/>
            <w:left w:val="none" w:sz="0" w:space="0" w:color="auto"/>
            <w:bottom w:val="none" w:sz="0" w:space="0" w:color="auto"/>
            <w:right w:val="none" w:sz="0" w:space="0" w:color="auto"/>
          </w:divBdr>
        </w:div>
        <w:div w:id="1795324288">
          <w:marLeft w:val="0"/>
          <w:marRight w:val="0"/>
          <w:marTop w:val="0"/>
          <w:marBottom w:val="0"/>
          <w:divBdr>
            <w:top w:val="none" w:sz="0" w:space="0" w:color="auto"/>
            <w:left w:val="none" w:sz="0" w:space="0" w:color="auto"/>
            <w:bottom w:val="none" w:sz="0" w:space="0" w:color="auto"/>
            <w:right w:val="none" w:sz="0" w:space="0" w:color="auto"/>
          </w:divBdr>
        </w:div>
        <w:div w:id="1406953772">
          <w:marLeft w:val="0"/>
          <w:marRight w:val="0"/>
          <w:marTop w:val="0"/>
          <w:marBottom w:val="0"/>
          <w:divBdr>
            <w:top w:val="none" w:sz="0" w:space="0" w:color="auto"/>
            <w:left w:val="none" w:sz="0" w:space="0" w:color="auto"/>
            <w:bottom w:val="none" w:sz="0" w:space="0" w:color="auto"/>
            <w:right w:val="none" w:sz="0" w:space="0" w:color="auto"/>
          </w:divBdr>
        </w:div>
        <w:div w:id="1917858115">
          <w:marLeft w:val="0"/>
          <w:marRight w:val="0"/>
          <w:marTop w:val="0"/>
          <w:marBottom w:val="0"/>
          <w:divBdr>
            <w:top w:val="none" w:sz="0" w:space="0" w:color="auto"/>
            <w:left w:val="none" w:sz="0" w:space="0" w:color="auto"/>
            <w:bottom w:val="none" w:sz="0" w:space="0" w:color="auto"/>
            <w:right w:val="none" w:sz="0" w:space="0" w:color="auto"/>
          </w:divBdr>
        </w:div>
        <w:div w:id="2141871683">
          <w:marLeft w:val="0"/>
          <w:marRight w:val="0"/>
          <w:marTop w:val="0"/>
          <w:marBottom w:val="0"/>
          <w:divBdr>
            <w:top w:val="none" w:sz="0" w:space="0" w:color="auto"/>
            <w:left w:val="none" w:sz="0" w:space="0" w:color="auto"/>
            <w:bottom w:val="none" w:sz="0" w:space="0" w:color="auto"/>
            <w:right w:val="none" w:sz="0" w:space="0" w:color="auto"/>
          </w:divBdr>
        </w:div>
        <w:div w:id="1393968492">
          <w:marLeft w:val="0"/>
          <w:marRight w:val="0"/>
          <w:marTop w:val="0"/>
          <w:marBottom w:val="0"/>
          <w:divBdr>
            <w:top w:val="none" w:sz="0" w:space="0" w:color="auto"/>
            <w:left w:val="none" w:sz="0" w:space="0" w:color="auto"/>
            <w:bottom w:val="none" w:sz="0" w:space="0" w:color="auto"/>
            <w:right w:val="none" w:sz="0" w:space="0" w:color="auto"/>
          </w:divBdr>
        </w:div>
        <w:div w:id="1473906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193</Words>
  <Characters>1103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2021-07-14T01:16:00Z</dcterms:created>
  <dcterms:modified xsi:type="dcterms:W3CDTF">2021-07-14T03:24:00Z</dcterms:modified>
</cp:coreProperties>
</file>