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AF9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有关使用Gmsh生成不同形状网格的操作：</w:t>
      </w:r>
    </w:p>
    <w:p w14:paraId="1A83AF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删去geo脚本内如下两行</w:t>
      </w:r>
    </w:p>
    <w:p w14:paraId="3ED64F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Recombine Surface{1};</w:t>
      </w:r>
    </w:p>
    <w:p w14:paraId="4A03D8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Recombine Surface{2};</w:t>
      </w:r>
    </w:p>
    <w:p w14:paraId="6969AD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Gsmh默认生成三角形网格，有这两行则生成四边形网格</w:t>
      </w:r>
    </w:p>
    <w:p w14:paraId="73430D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如下行数控制每条线上点数，同时可以控制坐标</w:t>
      </w:r>
    </w:p>
    <w:p w14:paraId="2E89AC7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Transfinite Line{1, 2, 3, 4, 5, 6, 7} = </w:t>
      </w:r>
      <w:r>
        <w:rPr>
          <w:rFonts w:hint="default"/>
          <w:highlight w:val="yellow"/>
          <w:lang w:val="en-US" w:eastAsia="zh-CN"/>
        </w:rPr>
        <w:t>10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>（高亮表面每条线上10个点）</w:t>
      </w:r>
    </w:p>
    <w:p w14:paraId="213C7DA1">
      <w:pPr>
        <w:rPr>
          <w:rFonts w:hint="eastAsia"/>
          <w:lang w:val="en-US" w:eastAsia="zh-CN"/>
        </w:rPr>
      </w:pPr>
    </w:p>
    <w:p w14:paraId="6E5D54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强形式</w:t>
      </w:r>
    </w:p>
    <w:p w14:paraId="0751CF3E">
      <w:pPr>
        <w:bidi w:val="0"/>
      </w:pPr>
      <w:r>
        <w:t>假设有一个偏微分方程描述了某一物理现象，比如泊松方程：</w:t>
      </w:r>
    </w:p>
    <w:p w14:paraId="1A200484">
      <w:pPr>
        <w:bidi w:val="0"/>
      </w:pPr>
      <w:r>
        <w:rPr>
          <w:lang w:val="en-US" w:eastAsia="zh-CN"/>
        </w:rPr>
        <w:t>−Δu=f在 Ω 上，u=g 在边界 ∂Ω 上，</w:t>
      </w:r>
    </w:p>
    <w:p w14:paraId="0DAB3378">
      <w:pPr>
        <w:bidi w:val="0"/>
      </w:pPr>
      <w:r>
        <w:t>其中，Ω 是定义域，u 是未知函数，f 是已知的源项，g是边界条件。</w:t>
      </w:r>
    </w:p>
    <w:p w14:paraId="6A2E1AD5">
      <w:pPr>
        <w:bidi w:val="0"/>
      </w:pPr>
      <w:r>
        <w:t>在强形式中，我们要求解满足上述偏微分方程的函数 u，同时还需要满足边界条件。</w:t>
      </w:r>
    </w:p>
    <w:p w14:paraId="5B9CBD96">
      <w:pPr>
        <w:bidi w:val="0"/>
        <w:rPr>
          <w:rFonts w:hint="default"/>
          <w:lang w:val="en-US" w:eastAsia="zh-CN"/>
        </w:rPr>
      </w:pPr>
    </w:p>
    <w:p w14:paraId="571BE3C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弱形式</w:t>
      </w:r>
    </w:p>
    <w:p w14:paraId="0AF7FC1C">
      <w:pPr>
        <w:bidi w:val="0"/>
        <w:rPr>
          <w:lang w:val="en-US" w:eastAsia="zh-CN"/>
        </w:rPr>
      </w:pPr>
      <w:r>
        <w:rPr>
          <w:lang w:val="en-US" w:eastAsia="zh-CN"/>
        </w:rPr>
        <w:t>Find u∈V such that</w:t>
      </w:r>
    </w:p>
    <w:p w14:paraId="5F40D9CC">
      <w:pPr>
        <w:bidi w:val="0"/>
        <w:rPr>
          <w:lang w:val="en-US" w:eastAsia="zh-CN"/>
        </w:rPr>
      </w:pPr>
      <w:r>
        <w:drawing>
          <wp:inline distT="0" distB="0" distL="114300" distR="114300">
            <wp:extent cx="3665220" cy="478790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72E5">
      <w:pPr>
        <w:bidi w:val="0"/>
        <w:rPr>
          <w:rFonts w:hint="eastAsia"/>
          <w:lang w:val="en-US" w:eastAsia="zh-CN"/>
        </w:rPr>
      </w:pPr>
      <w:r>
        <w:t xml:space="preserve">其中，V 是适当的函数空间，通常取 </w:t>
      </w:r>
      <w:r>
        <w:drawing>
          <wp:inline distT="0" distB="0" distL="114300" distR="114300">
            <wp:extent cx="1428750" cy="181610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取决于边界条件</w:t>
      </w:r>
    </w:p>
    <w:p w14:paraId="1359779E">
      <w:pPr>
        <w:bidi w:val="0"/>
        <w:rPr>
          <w:rFonts w:hint="eastAsia"/>
          <w:lang w:val="en-US" w:eastAsia="zh-CN"/>
        </w:rPr>
      </w:pPr>
    </w:p>
    <w:p w14:paraId="78E1283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Galerkin formulation</w:t>
      </w:r>
    </w:p>
    <w:p w14:paraId="7068A5E1">
      <w:pPr>
        <w:bidi w:val="0"/>
      </w:pPr>
      <w:r>
        <w:t>选择一个离散化的试函数空间 Vh​ 和一个测试函数空间 Vh​，通常我们选择 Vh 是有限维的空间，里面包含了适当的基函数（形函数）。这些基函数通常是局部多项式函数。</w:t>
      </w:r>
    </w:p>
    <w:p w14:paraId="2370B0A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在试函数空间内可以将弱形式问题化为</w:t>
      </w:r>
    </w:p>
    <w:p w14:paraId="32037422">
      <w:pPr>
        <w:bidi w:val="0"/>
      </w:pPr>
      <w:r>
        <w:drawing>
          <wp:inline distT="0" distB="0" distL="114300" distR="114300">
            <wp:extent cx="2804795" cy="396875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EAD8">
      <w:pPr>
        <w:bidi w:val="0"/>
        <w:rPr>
          <w:rFonts w:hint="default"/>
          <w:lang w:val="en-US" w:eastAsia="zh-CN"/>
        </w:rPr>
      </w:pPr>
    </w:p>
    <w:p w14:paraId="02B237D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Boundary condition</w:t>
      </w:r>
    </w:p>
    <w:p w14:paraId="0BB71001">
      <w:pPr>
        <w:bidi w:val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对于此处的各个边界，考虑到对称性。在下边界处考虑到上下对称。此处y方向位移应该固定为0。同理，对于左边界处的x位移为0。属于</w:t>
      </w:r>
      <w:r>
        <w:rPr>
          <w:rFonts w:hint="eastAsia" w:ascii="宋体" w:hAnsi="宋体" w:eastAsia="宋体" w:cs="宋体"/>
          <w:sz w:val="21"/>
          <w:szCs w:val="21"/>
        </w:rPr>
        <w:t>Dirichlet Boundary Condition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 w14:paraId="2EE4CF7A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对于右边界有朝向x正方向的应力10kpa，上边界应力为0。属于Neuman边界条件。</w:t>
      </w:r>
    </w:p>
    <w:p w14:paraId="0F501439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AE3BF32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刚度矩阵的实现</w:t>
      </w:r>
    </w:p>
    <w:p w14:paraId="12D3E452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首先得到元素的材料属性矩阵，可由材料杨氏模量以及泊松比得到一个3*3的矩阵。</w:t>
      </w:r>
    </w:p>
    <w:p w14:paraId="743CD24D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首先给定高斯点数量，根据Gauss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.m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得到积分点的位置和数量。然后计算四个点物理坐标到形函数自然坐标计算的雅可比矩阵。并且计算其形函数及其梯度。</w:t>
      </w:r>
    </w:p>
    <w:p w14:paraId="4270685D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最后由</w:t>
      </w:r>
    </w:p>
    <w:p w14:paraId="5A532A63">
      <w:pPr>
        <w:bidi w:val="0"/>
        <w:rPr>
          <w:rFonts w:hint="default" w:ascii="宋体" w:hAnsi="宋体" w:cs="宋体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167255" cy="859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得到局部刚度阵。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F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2025-01-10T05:56:26Z</dcterms:created>
  <dc:creator>Administrator</dc:creator>
  <cp:lastModifiedBy>刘彦君</cp:lastModifiedBy>
  <dcterms:modified xsi:type="dcterms:W3CDTF">2025-01-10T09:45:05Z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eyJoZGlkIjoiYWZlOGE2MDc1NGNiZjgxNzEzOTg4NzY3ZDFlYzI5NjciLCJ1c2VySWQiOiIxMjYzNDc4ODAxIn0=</vt:lpwstr>
  </property>
  <property fmtid="{D5CDD505-2E9C-101B-9397-08002B2CF9AE}" pid="4" name="ICV">
    <vt:lpwstr>DFB3C367B4D340798010A0807B1CC1A4_12</vt:lpwstr>
  </property>
</Properties>
</file>