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326F7" w14:textId="46DE33CF" w:rsidR="009303D9" w:rsidRPr="0063354C" w:rsidRDefault="00561723" w:rsidP="008B6524">
      <w:pPr>
        <w:pStyle w:val="papertitle"/>
        <w:spacing w:before="100" w:beforeAutospacing="1" w:after="100" w:afterAutospacing="1"/>
        <w:rPr>
          <w:noProof w:val="0"/>
          <w:kern w:val="48"/>
        </w:rPr>
      </w:pPr>
      <w:r w:rsidRPr="00561723">
        <w:rPr>
          <w:noProof w:val="0"/>
          <w:kern w:val="48"/>
        </w:rPr>
        <w:t>Analysis of the impact of COVID-19 on student life based on the results of a survey</w:t>
      </w:r>
    </w:p>
    <w:p w14:paraId="5F8A9025" w14:textId="77777777" w:rsidR="00D7522C" w:rsidRPr="0063354C" w:rsidRDefault="00D7522C" w:rsidP="00CA4392">
      <w:pPr>
        <w:pStyle w:val="Author"/>
        <w:spacing w:before="100" w:beforeAutospacing="1" w:after="100" w:afterAutospacing="1" w:line="120" w:lineRule="auto"/>
        <w:rPr>
          <w:noProof w:val="0"/>
          <w:sz w:val="16"/>
          <w:szCs w:val="16"/>
        </w:rPr>
        <w:sectPr w:rsidR="00D7522C" w:rsidRPr="0063354C" w:rsidSect="003B4E04">
          <w:headerReference w:type="even" r:id="rId8"/>
          <w:headerReference w:type="default" r:id="rId9"/>
          <w:footerReference w:type="even" r:id="rId10"/>
          <w:footerReference w:type="default" r:id="rId11"/>
          <w:headerReference w:type="first" r:id="rId12"/>
          <w:footerReference w:type="first" r:id="rId13"/>
          <w:pgSz w:w="11906" w:h="16838" w:code="9"/>
          <w:pgMar w:top="540" w:right="893" w:bottom="1440" w:left="893" w:header="720" w:footer="720" w:gutter="0"/>
          <w:cols w:space="720"/>
          <w:titlePg/>
          <w:docGrid w:linePitch="360"/>
        </w:sectPr>
      </w:pPr>
    </w:p>
    <w:p w14:paraId="61C8C10B" w14:textId="77777777" w:rsidR="001A3B3D" w:rsidRPr="0063354C" w:rsidRDefault="007933FA" w:rsidP="00F15B73">
      <w:pPr>
        <w:pStyle w:val="Author"/>
        <w:spacing w:before="100" w:beforeAutospacing="1"/>
        <w:rPr>
          <w:noProof w:val="0"/>
          <w:sz w:val="18"/>
          <w:szCs w:val="18"/>
        </w:rPr>
      </w:pPr>
      <w:proofErr w:type="spellStart"/>
      <w:r w:rsidRPr="0063354C">
        <w:rPr>
          <w:noProof w:val="0"/>
          <w:sz w:val="18"/>
          <w:szCs w:val="18"/>
        </w:rPr>
        <w:t>Takato</w:t>
      </w:r>
      <w:proofErr w:type="spellEnd"/>
      <w:r w:rsidRPr="0063354C">
        <w:rPr>
          <w:noProof w:val="0"/>
          <w:sz w:val="18"/>
          <w:szCs w:val="18"/>
        </w:rPr>
        <w:t xml:space="preserve"> </w:t>
      </w:r>
      <w:proofErr w:type="spellStart"/>
      <w:r w:rsidRPr="0063354C">
        <w:rPr>
          <w:noProof w:val="0"/>
          <w:sz w:val="18"/>
          <w:szCs w:val="18"/>
        </w:rPr>
        <w:t>Kamimura</w:t>
      </w:r>
      <w:proofErr w:type="spellEnd"/>
      <w:r w:rsidR="00E16F7F" w:rsidRPr="0063354C">
        <w:rPr>
          <w:noProof w:val="0"/>
          <w:sz w:val="18"/>
          <w:szCs w:val="18"/>
        </w:rPr>
        <w:t xml:space="preserve"> </w:t>
      </w:r>
      <w:r w:rsidR="00E16F7F" w:rsidRPr="0063354C">
        <w:rPr>
          <w:noProof w:val="0"/>
          <w:sz w:val="18"/>
          <w:szCs w:val="18"/>
        </w:rPr>
        <w:br/>
      </w:r>
      <w:r w:rsidR="000A04D4" w:rsidRPr="0063354C">
        <w:rPr>
          <w:i/>
          <w:noProof w:val="0"/>
          <w:sz w:val="18"/>
          <w:szCs w:val="18"/>
        </w:rPr>
        <w:t>Faculty of Engineering</w:t>
      </w:r>
      <w:r w:rsidR="007B6DDA" w:rsidRPr="0063354C">
        <w:rPr>
          <w:i/>
          <w:noProof w:val="0"/>
          <w:sz w:val="18"/>
          <w:szCs w:val="18"/>
        </w:rPr>
        <w:br/>
      </w:r>
      <w:r w:rsidR="00E16F7F" w:rsidRPr="0063354C">
        <w:rPr>
          <w:i/>
          <w:noProof w:val="0"/>
          <w:sz w:val="18"/>
          <w:szCs w:val="18"/>
        </w:rPr>
        <w:t xml:space="preserve">Graduate </w:t>
      </w:r>
      <w:r w:rsidR="000A04D4" w:rsidRPr="0063354C">
        <w:rPr>
          <w:i/>
          <w:noProof w:val="0"/>
          <w:sz w:val="18"/>
          <w:szCs w:val="18"/>
        </w:rPr>
        <w:t>School</w:t>
      </w:r>
      <w:r w:rsidR="00E16F7F" w:rsidRPr="0063354C">
        <w:rPr>
          <w:i/>
          <w:noProof w:val="0"/>
          <w:sz w:val="18"/>
          <w:szCs w:val="18"/>
        </w:rPr>
        <w:t xml:space="preserve"> of Engineering</w:t>
      </w:r>
      <w:r w:rsidR="00D72D06" w:rsidRPr="0063354C">
        <w:rPr>
          <w:noProof w:val="0"/>
          <w:sz w:val="18"/>
          <w:szCs w:val="18"/>
        </w:rPr>
        <w:br/>
      </w:r>
      <w:r w:rsidR="00E16F7F" w:rsidRPr="0063354C">
        <w:rPr>
          <w:i/>
          <w:noProof w:val="0"/>
          <w:sz w:val="18"/>
          <w:szCs w:val="18"/>
        </w:rPr>
        <w:t>Nagoya Institute of Technology</w:t>
      </w:r>
      <w:r w:rsidR="009303D9" w:rsidRPr="0063354C">
        <w:rPr>
          <w:i/>
          <w:noProof w:val="0"/>
          <w:sz w:val="18"/>
          <w:szCs w:val="18"/>
        </w:rPr>
        <w:t xml:space="preserve"> </w:t>
      </w:r>
      <w:r w:rsidRPr="0063354C">
        <w:rPr>
          <w:i/>
          <w:noProof w:val="0"/>
          <w:sz w:val="18"/>
          <w:szCs w:val="18"/>
        </w:rPr>
        <w:br/>
      </w:r>
      <w:r w:rsidR="00E03984" w:rsidRPr="0063354C">
        <w:rPr>
          <w:noProof w:val="0"/>
          <w:sz w:val="18"/>
          <w:szCs w:val="18"/>
        </w:rPr>
        <w:t xml:space="preserve"> </w:t>
      </w:r>
      <w:proofErr w:type="gramStart"/>
      <w:r w:rsidR="000958F6" w:rsidRPr="0063354C">
        <w:rPr>
          <w:noProof w:val="0"/>
          <w:sz w:val="18"/>
          <w:szCs w:val="18"/>
        </w:rPr>
        <w:t>Nagoya,  Japan</w:t>
      </w:r>
      <w:proofErr w:type="gramEnd"/>
      <w:r w:rsidR="000958F6" w:rsidRPr="0063354C">
        <w:rPr>
          <w:noProof w:val="0"/>
          <w:sz w:val="18"/>
          <w:szCs w:val="18"/>
        </w:rPr>
        <w:t xml:space="preserve"> </w:t>
      </w:r>
      <w:r w:rsidRPr="0063354C">
        <w:rPr>
          <w:noProof w:val="0"/>
          <w:sz w:val="18"/>
          <w:szCs w:val="18"/>
        </w:rPr>
        <w:br/>
      </w:r>
      <w:r w:rsidR="00892EFC" w:rsidRPr="0063354C">
        <w:rPr>
          <w:rFonts w:eastAsiaTheme="minorEastAsia"/>
          <w:noProof w:val="0"/>
          <w:sz w:val="18"/>
          <w:szCs w:val="18"/>
          <w:lang w:eastAsia="ja-JP"/>
        </w:rPr>
        <w:t>t.</w:t>
      </w:r>
      <w:r w:rsidR="003E148D" w:rsidRPr="0063354C">
        <w:rPr>
          <w:rFonts w:eastAsiaTheme="minorEastAsia"/>
          <w:noProof w:val="0"/>
          <w:sz w:val="18"/>
          <w:szCs w:val="18"/>
          <w:lang w:eastAsia="ja-JP"/>
        </w:rPr>
        <w:t>kamimura689</w:t>
      </w:r>
      <w:r w:rsidR="00892EFC" w:rsidRPr="0063354C">
        <w:rPr>
          <w:rFonts w:eastAsiaTheme="minorEastAsia"/>
          <w:noProof w:val="0"/>
          <w:sz w:val="18"/>
          <w:szCs w:val="18"/>
          <w:lang w:eastAsia="ja-JP"/>
        </w:rPr>
        <w:t>@stn.nitech.ac.jp</w:t>
      </w:r>
      <w:r w:rsidR="00BD670B" w:rsidRPr="0063354C">
        <w:rPr>
          <w:noProof w:val="0"/>
          <w:sz w:val="18"/>
          <w:szCs w:val="18"/>
        </w:rPr>
        <w:br w:type="column"/>
      </w:r>
      <w:proofErr w:type="spellStart"/>
      <w:r w:rsidR="0044489B" w:rsidRPr="0063354C">
        <w:rPr>
          <w:noProof w:val="0"/>
          <w:sz w:val="18"/>
          <w:szCs w:val="18"/>
        </w:rPr>
        <w:t>Hirotaka</w:t>
      </w:r>
      <w:proofErr w:type="spellEnd"/>
      <w:r w:rsidR="0044489B" w:rsidRPr="0063354C">
        <w:rPr>
          <w:noProof w:val="0"/>
          <w:sz w:val="18"/>
          <w:szCs w:val="18"/>
        </w:rPr>
        <w:t xml:space="preserve"> Itoh</w:t>
      </w:r>
      <w:r w:rsidR="00F45B2C" w:rsidRPr="0063354C">
        <w:rPr>
          <w:noProof w:val="0"/>
          <w:sz w:val="18"/>
          <w:szCs w:val="18"/>
        </w:rPr>
        <w:br/>
      </w:r>
      <w:r w:rsidR="00E16F7F" w:rsidRPr="0063354C">
        <w:rPr>
          <w:i/>
          <w:noProof w:val="0"/>
          <w:sz w:val="18"/>
          <w:szCs w:val="18"/>
        </w:rPr>
        <w:t>Information Technology Center</w:t>
      </w:r>
      <w:r w:rsidRPr="0063354C">
        <w:rPr>
          <w:i/>
          <w:noProof w:val="0"/>
          <w:sz w:val="18"/>
          <w:szCs w:val="18"/>
        </w:rPr>
        <w:t xml:space="preserve"> </w:t>
      </w:r>
      <w:r w:rsidR="007B6DDA" w:rsidRPr="0063354C">
        <w:rPr>
          <w:i/>
          <w:noProof w:val="0"/>
          <w:sz w:val="18"/>
          <w:szCs w:val="18"/>
        </w:rPr>
        <w:br/>
      </w:r>
      <w:r w:rsidR="00E16F7F" w:rsidRPr="0063354C">
        <w:rPr>
          <w:i/>
          <w:noProof w:val="0"/>
          <w:sz w:val="18"/>
          <w:szCs w:val="18"/>
        </w:rPr>
        <w:t>Nagoya Institute of Technology</w:t>
      </w:r>
      <w:r w:rsidRPr="0063354C">
        <w:rPr>
          <w:i/>
          <w:noProof w:val="0"/>
          <w:sz w:val="18"/>
          <w:szCs w:val="18"/>
        </w:rPr>
        <w:br/>
      </w:r>
      <w:r w:rsidR="00F15B73" w:rsidRPr="0063354C">
        <w:rPr>
          <w:noProof w:val="0"/>
          <w:sz w:val="18"/>
          <w:szCs w:val="18"/>
        </w:rPr>
        <w:t xml:space="preserve">Nagoya,  Japan </w:t>
      </w:r>
      <w:r w:rsidR="00F15B73" w:rsidRPr="0063354C">
        <w:rPr>
          <w:noProof w:val="0"/>
          <w:sz w:val="18"/>
          <w:szCs w:val="18"/>
        </w:rPr>
        <w:br/>
      </w:r>
      <w:r w:rsidR="0044489B" w:rsidRPr="0063354C">
        <w:rPr>
          <w:noProof w:val="0"/>
          <w:sz w:val="18"/>
          <w:szCs w:val="18"/>
        </w:rPr>
        <w:t>ht-itoh@nitech.ac.jp</w:t>
      </w:r>
      <w:r w:rsidR="00BD670B" w:rsidRPr="0063354C">
        <w:rPr>
          <w:noProof w:val="0"/>
          <w:sz w:val="18"/>
          <w:szCs w:val="18"/>
        </w:rPr>
        <w:br w:type="column"/>
      </w:r>
      <w:r w:rsidR="0044489B" w:rsidRPr="0063354C">
        <w:rPr>
          <w:noProof w:val="0"/>
          <w:sz w:val="18"/>
          <w:szCs w:val="18"/>
        </w:rPr>
        <w:t xml:space="preserve">Kenji </w:t>
      </w:r>
      <w:proofErr w:type="spellStart"/>
      <w:r w:rsidR="0044489B" w:rsidRPr="0063354C">
        <w:rPr>
          <w:noProof w:val="0"/>
          <w:sz w:val="18"/>
          <w:szCs w:val="18"/>
        </w:rPr>
        <w:t>Funahashi</w:t>
      </w:r>
      <w:proofErr w:type="spellEnd"/>
      <w:r w:rsidR="00E16F7F" w:rsidRPr="0063354C">
        <w:rPr>
          <w:noProof w:val="0"/>
          <w:sz w:val="18"/>
          <w:szCs w:val="18"/>
        </w:rPr>
        <w:br/>
      </w:r>
      <w:r w:rsidR="00E16F7F" w:rsidRPr="0063354C">
        <w:rPr>
          <w:i/>
          <w:noProof w:val="0"/>
          <w:sz w:val="18"/>
          <w:szCs w:val="18"/>
        </w:rPr>
        <w:t xml:space="preserve">Information Technology Center </w:t>
      </w:r>
      <w:r w:rsidR="00E16F7F" w:rsidRPr="0063354C">
        <w:rPr>
          <w:noProof w:val="0"/>
          <w:sz w:val="18"/>
          <w:szCs w:val="18"/>
        </w:rPr>
        <w:br/>
      </w:r>
      <w:r w:rsidR="00E16F7F" w:rsidRPr="0063354C">
        <w:rPr>
          <w:i/>
          <w:noProof w:val="0"/>
          <w:sz w:val="18"/>
          <w:szCs w:val="18"/>
        </w:rPr>
        <w:t>Nagoya Institute of Technology</w:t>
      </w:r>
      <w:r w:rsidR="00E16F7F" w:rsidRPr="0063354C">
        <w:rPr>
          <w:i/>
          <w:noProof w:val="0"/>
          <w:sz w:val="18"/>
          <w:szCs w:val="18"/>
        </w:rPr>
        <w:br/>
      </w:r>
      <w:r w:rsidR="00E16F7F" w:rsidRPr="0063354C">
        <w:rPr>
          <w:noProof w:val="0"/>
          <w:sz w:val="18"/>
          <w:szCs w:val="18"/>
        </w:rPr>
        <w:t>Nagoya,  Japan</w:t>
      </w:r>
      <w:r w:rsidR="00E16F7F" w:rsidRPr="0063354C">
        <w:rPr>
          <w:i/>
          <w:noProof w:val="0"/>
          <w:sz w:val="18"/>
          <w:szCs w:val="18"/>
        </w:rPr>
        <w:t xml:space="preserve"> </w:t>
      </w:r>
      <w:r w:rsidR="00F15B73" w:rsidRPr="0063354C">
        <w:rPr>
          <w:noProof w:val="0"/>
          <w:sz w:val="18"/>
          <w:szCs w:val="18"/>
        </w:rPr>
        <w:br/>
      </w:r>
      <w:r w:rsidR="0044489B" w:rsidRPr="0063354C">
        <w:rPr>
          <w:noProof w:val="0"/>
          <w:sz w:val="18"/>
          <w:szCs w:val="18"/>
        </w:rPr>
        <w:t>kenji@nitech.ac.jp</w:t>
      </w:r>
    </w:p>
    <w:p w14:paraId="6DA2A885" w14:textId="77777777" w:rsidR="009F1D79" w:rsidRPr="0063354C" w:rsidRDefault="009F1D79">
      <w:pPr>
        <w:sectPr w:rsidR="009F1D79" w:rsidRPr="0063354C" w:rsidSect="00CD4275">
          <w:type w:val="continuous"/>
          <w:pgSz w:w="11906" w:h="16838" w:code="9"/>
          <w:pgMar w:top="450" w:right="893" w:bottom="1440" w:left="893" w:header="720" w:footer="720" w:gutter="0"/>
          <w:cols w:num="3" w:space="720"/>
          <w:docGrid w:linePitch="360"/>
        </w:sectPr>
      </w:pPr>
    </w:p>
    <w:p w14:paraId="1427FB3E" w14:textId="77777777" w:rsidR="009303D9" w:rsidRPr="0063354C" w:rsidRDefault="007933FA">
      <w:pPr>
        <w:sectPr w:rsidR="009303D9" w:rsidRPr="0063354C" w:rsidSect="008E4240">
          <w:type w:val="continuous"/>
          <w:pgSz w:w="11906" w:h="16838" w:code="9"/>
          <w:pgMar w:top="450" w:right="890" w:bottom="1440" w:left="890" w:header="720" w:footer="720" w:gutter="0"/>
          <w:cols w:num="3" w:space="400"/>
          <w:docGrid w:linePitch="360" w:charSpace="12083"/>
        </w:sectPr>
      </w:pPr>
      <w:r w:rsidRPr="0063354C">
        <w:br w:type="column"/>
      </w:r>
    </w:p>
    <w:p w14:paraId="0192D428" w14:textId="77777777" w:rsidR="002F2F4B" w:rsidRDefault="007933FA" w:rsidP="002F2F4B">
      <w:pPr>
        <w:pStyle w:val="Abstract"/>
      </w:pPr>
      <w:r w:rsidRPr="0063354C">
        <w:rPr>
          <w:i/>
          <w:iCs/>
        </w:rPr>
        <w:t>Abstract</w:t>
      </w:r>
      <w:r w:rsidRPr="0063354C">
        <w:t>—</w:t>
      </w:r>
      <w:r w:rsidR="002F2F4B" w:rsidRPr="002F2F4B">
        <w:t xml:space="preserve"> </w:t>
      </w:r>
      <w:r w:rsidR="002F2F4B">
        <w:t xml:space="preserve">The spread of COVID-19 has adversely affected many sectors, including tourism, retail, and manufacturing. The educational field is no exception, and many universities, including our own, have taken measures to prevent infection, such as implementing online classes and banning the use of facilities. These infection control measures are expected to change the living environment of students. If students are unable to lead their lives as before due to changes in their living environment, this may lead to a decline in academic performance and poor health. Therefore, it is very important for universities to understand how COVID-19 affects students' lives </w:t>
      </w:r>
      <w:proofErr w:type="gramStart"/>
      <w:r w:rsidR="002F2F4B">
        <w:t>in order for</w:t>
      </w:r>
      <w:proofErr w:type="gramEnd"/>
      <w:r w:rsidR="002F2F4B">
        <w:t xml:space="preserve"> them to lead healthy student lives.</w:t>
      </w:r>
    </w:p>
    <w:p w14:paraId="51F9CF10" w14:textId="77777777" w:rsidR="002F2F4B" w:rsidRDefault="002F2F4B" w:rsidP="002F2F4B">
      <w:pPr>
        <w:pStyle w:val="Abstract"/>
      </w:pPr>
      <w:r>
        <w:t>Therefore, this study aims to understand the impact of COVID-19 on students' lives by using data mining techniques to analyze the response data from a survey conducted for students, and to provide appropriate support and infection prevention measures for students.</w:t>
      </w:r>
    </w:p>
    <w:p w14:paraId="60B9DF3F" w14:textId="77777777" w:rsidR="002F2F4B" w:rsidRDefault="002F2F4B" w:rsidP="002F2F4B">
      <w:pPr>
        <w:pStyle w:val="Abstract"/>
      </w:pPr>
      <w:r>
        <w:t>As a result, we identified a tendency for students to feel anxious about infection with COVID-19 and changes in students' evaluations of classes conducted in a face-to-face format under infection prevention measures. We believe that these results can contribute to reconsideration of support for students and class formats.</w:t>
      </w:r>
    </w:p>
    <w:p w14:paraId="53CA1B27" w14:textId="5775E408" w:rsidR="009303D9" w:rsidRPr="0063354C" w:rsidRDefault="007933FA" w:rsidP="002F2F4B">
      <w:pPr>
        <w:pStyle w:val="Abstract"/>
      </w:pPr>
      <w:r w:rsidRPr="0063354C">
        <w:t>Keywords—</w:t>
      </w:r>
      <w:r w:rsidR="0029078C" w:rsidRPr="0063354C">
        <w:t>Data Mining</w:t>
      </w:r>
      <w:r w:rsidR="00E21C51" w:rsidRPr="0063354C">
        <w:t xml:space="preserve">, Support, </w:t>
      </w:r>
      <w:r w:rsidR="00FD740A" w:rsidRPr="0063354C">
        <w:t>COVID-19</w:t>
      </w:r>
    </w:p>
    <w:p w14:paraId="0B8084C2" w14:textId="77777777" w:rsidR="009303D9" w:rsidRPr="0063354C" w:rsidRDefault="007933FA" w:rsidP="006B6B66">
      <w:pPr>
        <w:pStyle w:val="1"/>
        <w:rPr>
          <w:noProof w:val="0"/>
        </w:rPr>
      </w:pPr>
      <w:r w:rsidRPr="0063354C">
        <w:rPr>
          <w:noProof w:val="0"/>
        </w:rPr>
        <w:t xml:space="preserve">Introduction </w:t>
      </w:r>
    </w:p>
    <w:p w14:paraId="5C71B4EE" w14:textId="3883CFC7" w:rsidR="00DB1244" w:rsidRPr="0063354C" w:rsidRDefault="007933FA" w:rsidP="00DB1244">
      <w:pPr>
        <w:pStyle w:val="a3"/>
        <w:rPr>
          <w:lang w:val="en-US"/>
        </w:rPr>
      </w:pPr>
      <w:r w:rsidRPr="0063354C">
        <w:rPr>
          <w:lang w:val="en-US"/>
        </w:rPr>
        <w:t xml:space="preserve">In recent years, the rapid development of information and communication technology and hardware has led to the utilization of large-scale data known as big data. Data mining technology is necessary for the correct and effective use of big data and is used in various fields, including the medical, manufacturing, and retail industries. Examples include the automatic estimation of factors causing defects in a manufacturing line [1] and the analysis of text-type data of product coupon introductions [2] to promote customers' willingness to purchase. Data mining technology is also used in a wide range of other fields, such as in predicting when highway equipment will fail [3]. </w:t>
      </w:r>
      <w:r w:rsidR="00D25CDF" w:rsidRPr="0063354C">
        <w:rPr>
          <w:lang w:val="en-US"/>
        </w:rPr>
        <w:t>Similarly, in t</w:t>
      </w:r>
      <w:r w:rsidRPr="0063354C">
        <w:rPr>
          <w:lang w:val="en-US"/>
        </w:rPr>
        <w:t>he field of education</w:t>
      </w:r>
      <w:r w:rsidR="00D25CDF" w:rsidRPr="0063354C">
        <w:rPr>
          <w:lang w:val="en-US"/>
        </w:rPr>
        <w:t>,</w:t>
      </w:r>
      <w:r w:rsidRPr="0063354C">
        <w:rPr>
          <w:lang w:val="en-US"/>
        </w:rPr>
        <w:t xml:space="preserve"> a system that uses text mining to provide feedback </w:t>
      </w:r>
      <w:r w:rsidR="00ED6552" w:rsidRPr="0063354C">
        <w:rPr>
          <w:lang w:val="en-US"/>
        </w:rPr>
        <w:t xml:space="preserve">from </w:t>
      </w:r>
      <w:r w:rsidRPr="0063354C">
        <w:rPr>
          <w:lang w:val="en-US"/>
        </w:rPr>
        <w:t>class evaluation questionnaires</w:t>
      </w:r>
      <w:r w:rsidR="00D25CDF" w:rsidRPr="0063354C">
        <w:rPr>
          <w:lang w:val="en-US"/>
        </w:rPr>
        <w:t xml:space="preserve"> has been developed</w:t>
      </w:r>
      <w:r w:rsidRPr="0063354C">
        <w:rPr>
          <w:lang w:val="en-US"/>
        </w:rPr>
        <w:t xml:space="preserve"> [4]. When data mining technology is used in education, the </w:t>
      </w:r>
      <w:r w:rsidR="00ED6552" w:rsidRPr="0063354C">
        <w:rPr>
          <w:lang w:val="en-US"/>
        </w:rPr>
        <w:t>responses in</w:t>
      </w:r>
      <w:r w:rsidRPr="0063354C">
        <w:rPr>
          <w:lang w:val="en-US"/>
        </w:rPr>
        <w:t xml:space="preserve"> questionnaires administered to students, such as class evaluation questionnaires, are often used as data</w:t>
      </w:r>
      <w:r w:rsidR="00D25CDF" w:rsidRPr="0063354C">
        <w:rPr>
          <w:lang w:val="en-US"/>
        </w:rPr>
        <w:t xml:space="preserve"> </w:t>
      </w:r>
      <w:r w:rsidRPr="0063354C">
        <w:rPr>
          <w:lang w:val="en-US"/>
        </w:rPr>
        <w:t>[5].</w:t>
      </w:r>
    </w:p>
    <w:p w14:paraId="1136FFFB" w14:textId="098A6C11" w:rsidR="004315A0" w:rsidRPr="00876D5E" w:rsidRDefault="007933FA" w:rsidP="004315A0">
      <w:pPr>
        <w:pStyle w:val="a3"/>
        <w:rPr>
          <w:lang w:val="en-US"/>
        </w:rPr>
      </w:pPr>
      <w:r w:rsidRPr="0063354C">
        <w:rPr>
          <w:lang w:val="en-US"/>
        </w:rPr>
        <w:t xml:space="preserve">Many sectors, including tourism, retail, and manufacturing, </w:t>
      </w:r>
      <w:r w:rsidR="004D59F7" w:rsidRPr="0063354C">
        <w:rPr>
          <w:lang w:val="en-US"/>
        </w:rPr>
        <w:t xml:space="preserve">have been </w:t>
      </w:r>
      <w:r w:rsidRPr="0063354C">
        <w:rPr>
          <w:lang w:val="en-US"/>
        </w:rPr>
        <w:t xml:space="preserve">adversely affected by COVID-19, which spread worldwide and was </w:t>
      </w:r>
      <w:r w:rsidR="00ED6552" w:rsidRPr="0063354C">
        <w:rPr>
          <w:lang w:val="en-US"/>
        </w:rPr>
        <w:t xml:space="preserve">characterized </w:t>
      </w:r>
      <w:r w:rsidRPr="0063354C">
        <w:rPr>
          <w:lang w:val="en-US"/>
        </w:rPr>
        <w:t xml:space="preserve">as a pandemic. The education sector was </w:t>
      </w:r>
      <w:r w:rsidR="00ED6552" w:rsidRPr="0063354C">
        <w:rPr>
          <w:lang w:val="en-US"/>
        </w:rPr>
        <w:t>affected as well</w:t>
      </w:r>
      <w:r w:rsidRPr="0063354C">
        <w:rPr>
          <w:lang w:val="en-US"/>
        </w:rPr>
        <w:t xml:space="preserve">, and many universities implemented various measures to prevent infection, such as </w:t>
      </w:r>
      <w:r w:rsidR="00ED6552" w:rsidRPr="0063354C">
        <w:rPr>
          <w:lang w:val="en-US"/>
        </w:rPr>
        <w:t xml:space="preserve">teaching </w:t>
      </w:r>
      <w:r w:rsidRPr="0063354C">
        <w:rPr>
          <w:lang w:val="en-US"/>
        </w:rPr>
        <w:t xml:space="preserve">classes online and banning the use of facilities. In </w:t>
      </w:r>
      <w:r w:rsidRPr="0063354C">
        <w:rPr>
          <w:lang w:val="en-US"/>
        </w:rPr>
        <w:t xml:space="preserve">addition, the lives of students </w:t>
      </w:r>
      <w:r w:rsidR="00B30E47" w:rsidRPr="0063354C">
        <w:rPr>
          <w:lang w:val="en-US"/>
        </w:rPr>
        <w:t>were</w:t>
      </w:r>
      <w:r w:rsidRPr="0063354C">
        <w:rPr>
          <w:lang w:val="en-US"/>
        </w:rPr>
        <w:t xml:space="preserve"> changed by these measures</w:t>
      </w:r>
      <w:r w:rsidR="00B30E47" w:rsidRPr="0063354C">
        <w:rPr>
          <w:lang w:val="en-US"/>
        </w:rPr>
        <w:t xml:space="preserve"> </w:t>
      </w:r>
      <w:r w:rsidR="00651577" w:rsidRPr="0063354C">
        <w:rPr>
          <w:lang w:val="en-US"/>
        </w:rPr>
        <w:t>[6]</w:t>
      </w:r>
      <w:r w:rsidR="00B30E47" w:rsidRPr="0063354C">
        <w:rPr>
          <w:lang w:val="en-US"/>
        </w:rPr>
        <w:t>.</w:t>
      </w:r>
    </w:p>
    <w:p w14:paraId="0606FAC8" w14:textId="0F5C8C4E" w:rsidR="004315A0" w:rsidRPr="0063354C" w:rsidRDefault="007933FA" w:rsidP="004315A0">
      <w:pPr>
        <w:pStyle w:val="a3"/>
        <w:rPr>
          <w:lang w:val="en-US"/>
        </w:rPr>
      </w:pPr>
      <w:r w:rsidRPr="0063354C">
        <w:rPr>
          <w:lang w:val="en-US"/>
        </w:rPr>
        <w:t xml:space="preserve">In this study, we used data mining techniques to analyze how students' lives have changed </w:t>
      </w:r>
      <w:proofErr w:type="gramStart"/>
      <w:r w:rsidRPr="0063354C">
        <w:rPr>
          <w:lang w:val="en-US"/>
        </w:rPr>
        <w:t>as a result of</w:t>
      </w:r>
      <w:proofErr w:type="gramEnd"/>
      <w:r w:rsidRPr="0063354C">
        <w:rPr>
          <w:lang w:val="en-US"/>
        </w:rPr>
        <w:t xml:space="preserve"> the </w:t>
      </w:r>
      <w:r w:rsidR="00C50DD5" w:rsidRPr="0063354C">
        <w:rPr>
          <w:lang w:val="en-US"/>
        </w:rPr>
        <w:t>COVID-19</w:t>
      </w:r>
      <w:r w:rsidRPr="0063354C">
        <w:rPr>
          <w:lang w:val="en-US"/>
        </w:rPr>
        <w:t xml:space="preserve"> pandemic and aimed to use the information obtained from the results to help provide appropriate support to students in </w:t>
      </w:r>
      <w:r w:rsidR="00B30E47" w:rsidRPr="0063354C">
        <w:rPr>
          <w:lang w:val="en-US"/>
        </w:rPr>
        <w:t xml:space="preserve">the areas </w:t>
      </w:r>
      <w:r w:rsidRPr="0063354C">
        <w:rPr>
          <w:lang w:val="en-US"/>
        </w:rPr>
        <w:t>of study and finances.</w:t>
      </w:r>
    </w:p>
    <w:p w14:paraId="54CF7FC8" w14:textId="66A5E629" w:rsidR="004315A0" w:rsidRPr="0063354C" w:rsidRDefault="00A46D6A" w:rsidP="004315A0">
      <w:pPr>
        <w:pStyle w:val="a3"/>
        <w:rPr>
          <w:lang w:val="en-US"/>
        </w:rPr>
      </w:pPr>
      <w:r w:rsidRPr="0063354C">
        <w:rPr>
          <w:lang w:val="en-US"/>
        </w:rPr>
        <w:t>Furthermore</w:t>
      </w:r>
      <w:r w:rsidR="007933FA" w:rsidRPr="0063354C">
        <w:rPr>
          <w:lang w:val="en-US"/>
        </w:rPr>
        <w:t xml:space="preserve">, we analyzed the </w:t>
      </w:r>
      <w:r w:rsidRPr="0063354C">
        <w:rPr>
          <w:lang w:val="en-US"/>
        </w:rPr>
        <w:t xml:space="preserve">tendencies </w:t>
      </w:r>
      <w:r w:rsidR="007933FA" w:rsidRPr="0063354C">
        <w:rPr>
          <w:lang w:val="en-US"/>
        </w:rPr>
        <w:t>of students who were anxious about COVID-19 and confirmed that they experienced various inconveniences in their school life.</w:t>
      </w:r>
    </w:p>
    <w:p w14:paraId="3765ED2E" w14:textId="057B949B" w:rsidR="009303D9" w:rsidRPr="0063354C" w:rsidRDefault="0018445E" w:rsidP="006B6B66">
      <w:pPr>
        <w:pStyle w:val="1"/>
        <w:rPr>
          <w:noProof w:val="0"/>
        </w:rPr>
      </w:pPr>
      <w:r w:rsidRPr="0063354C">
        <w:rPr>
          <w:noProof w:val="0"/>
        </w:rPr>
        <w:t>M</w:t>
      </w:r>
      <w:r w:rsidR="007933FA" w:rsidRPr="0063354C">
        <w:rPr>
          <w:noProof w:val="0"/>
        </w:rPr>
        <w:t>ethod</w:t>
      </w:r>
    </w:p>
    <w:p w14:paraId="5C48C92A" w14:textId="6122A591" w:rsidR="009303D9" w:rsidRPr="0063354C" w:rsidRDefault="007933FA" w:rsidP="00ED0149">
      <w:pPr>
        <w:pStyle w:val="2"/>
        <w:rPr>
          <w:noProof w:val="0"/>
        </w:rPr>
      </w:pPr>
      <w:r w:rsidRPr="0063354C">
        <w:rPr>
          <w:noProof w:val="0"/>
        </w:rPr>
        <w:t>Data Used in the Analysis</w:t>
      </w:r>
    </w:p>
    <w:p w14:paraId="6F5A26B9" w14:textId="035F4390" w:rsidR="00973ED6" w:rsidRPr="0063354C" w:rsidRDefault="007933FA" w:rsidP="00973ED6">
      <w:pPr>
        <w:pStyle w:val="a3"/>
        <w:rPr>
          <w:lang w:val="en-US"/>
        </w:rPr>
      </w:pPr>
      <w:r w:rsidRPr="0063354C">
        <w:rPr>
          <w:lang w:val="en-US"/>
        </w:rPr>
        <w:t xml:space="preserve">The Nagoya Institute of Technology conducts an annual survey of students, called the Survey of Student Life. This study used the results of surveys conducted in 2020 and 2021. We collected responses to items regarding part-time job activities </w:t>
      </w:r>
      <w:r w:rsidR="00963C16" w:rsidRPr="0063354C">
        <w:rPr>
          <w:lang w:val="en-US"/>
        </w:rPr>
        <w:t xml:space="preserve">from </w:t>
      </w:r>
      <w:r w:rsidRPr="0063354C">
        <w:rPr>
          <w:lang w:val="en-US"/>
        </w:rPr>
        <w:t>the 2020 survey.</w:t>
      </w:r>
      <w:r w:rsidR="006D6623" w:rsidRPr="0063354C">
        <w:rPr>
          <w:lang w:val="en-US"/>
        </w:rPr>
        <w:t xml:space="preserve"> </w:t>
      </w:r>
      <w:r w:rsidR="00963C16" w:rsidRPr="0063354C">
        <w:rPr>
          <w:lang w:val="en-US"/>
        </w:rPr>
        <w:t>Moreover</w:t>
      </w:r>
      <w:r w:rsidR="006D6623" w:rsidRPr="0063354C">
        <w:rPr>
          <w:lang w:val="en-US"/>
        </w:rPr>
        <w:t>, we use</w:t>
      </w:r>
      <w:r w:rsidR="00575738" w:rsidRPr="0063354C">
        <w:rPr>
          <w:lang w:val="en-US"/>
        </w:rPr>
        <w:t>d</w:t>
      </w:r>
      <w:r w:rsidR="006D6623" w:rsidRPr="0063354C">
        <w:rPr>
          <w:lang w:val="en-US"/>
        </w:rPr>
        <w:t xml:space="preserve"> data from responses to questions</w:t>
      </w:r>
      <w:r w:rsidR="00CC0AF9" w:rsidRPr="0063354C">
        <w:rPr>
          <w:lang w:val="en-US"/>
        </w:rPr>
        <w:t xml:space="preserve"> </w:t>
      </w:r>
      <w:r w:rsidR="006D6623" w:rsidRPr="0063354C">
        <w:rPr>
          <w:lang w:val="en-US"/>
        </w:rPr>
        <w:t>regarding</w:t>
      </w:r>
      <w:r w:rsidR="00CC0AF9" w:rsidRPr="0063354C">
        <w:rPr>
          <w:lang w:val="en-US"/>
        </w:rPr>
        <w:t xml:space="preserve"> </w:t>
      </w:r>
      <w:r w:rsidR="000A04D4" w:rsidRPr="0063354C">
        <w:rPr>
          <w:lang w:val="en-US"/>
        </w:rPr>
        <w:t>“implementation status,” “purpose,” “type of work,” “working hours/frequency,” “income,”</w:t>
      </w:r>
      <w:r w:rsidR="000A04D4" w:rsidRPr="0063354C">
        <w:rPr>
          <w:rFonts w:eastAsiaTheme="minorEastAsia"/>
          <w:lang w:val="en-US" w:eastAsia="ja-JP"/>
        </w:rPr>
        <w:t xml:space="preserve"> </w:t>
      </w:r>
      <w:r w:rsidR="00146BCA" w:rsidRPr="0063354C">
        <w:rPr>
          <w:lang w:val="en-US"/>
        </w:rPr>
        <w:t>“</w:t>
      </w:r>
      <w:r w:rsidR="00575738" w:rsidRPr="0063354C">
        <w:rPr>
          <w:lang w:val="en-US"/>
        </w:rPr>
        <w:t>o</w:t>
      </w:r>
      <w:r w:rsidR="00146BCA" w:rsidRPr="0063354C">
        <w:rPr>
          <w:lang w:val="en-US"/>
        </w:rPr>
        <w:t>ccupations in part-time jobs</w:t>
      </w:r>
      <w:r w:rsidR="000A04D4" w:rsidRPr="0063354C">
        <w:rPr>
          <w:lang w:val="en-US"/>
        </w:rPr>
        <w:t xml:space="preserve"> </w:t>
      </w:r>
      <w:r w:rsidR="00146BCA" w:rsidRPr="0063354C">
        <w:rPr>
          <w:lang w:val="en-US"/>
        </w:rPr>
        <w:t>(first and second),” “</w:t>
      </w:r>
      <w:r w:rsidR="00575738" w:rsidRPr="0063354C">
        <w:rPr>
          <w:lang w:val="en-US"/>
        </w:rPr>
        <w:t>p</w:t>
      </w:r>
      <w:r w:rsidR="00146BCA" w:rsidRPr="0063354C">
        <w:rPr>
          <w:lang w:val="en-US"/>
        </w:rPr>
        <w:t xml:space="preserve">urpose of conducting part-time work,” </w:t>
      </w:r>
      <w:r w:rsidR="000A04D4" w:rsidRPr="0063354C">
        <w:rPr>
          <w:lang w:val="en-US"/>
        </w:rPr>
        <w:t>and “</w:t>
      </w:r>
      <w:r w:rsidR="006D6623" w:rsidRPr="0063354C">
        <w:rPr>
          <w:lang w:val="en-US"/>
        </w:rPr>
        <w:t>concerns about infection</w:t>
      </w:r>
      <w:r w:rsidR="00A43B0E">
        <w:rPr>
          <w:lang w:val="en-US"/>
        </w:rPr>
        <w:t>.</w:t>
      </w:r>
      <w:r w:rsidR="000A04D4" w:rsidRPr="0063354C">
        <w:rPr>
          <w:lang w:val="en-US"/>
        </w:rPr>
        <w:t>”</w:t>
      </w:r>
      <w:r w:rsidR="00A43B0E">
        <w:rPr>
          <w:lang w:val="en-US"/>
        </w:rPr>
        <w:t xml:space="preserve"> </w:t>
      </w:r>
      <w:r w:rsidR="00561723" w:rsidRPr="00561723">
        <w:rPr>
          <w:lang w:val="en-US"/>
        </w:rPr>
        <w:t>For those responses that could be quantified, positive responses were quantified as positive and negative ones as negative values, using 0 as the standard.</w:t>
      </w:r>
      <w:r w:rsidR="00561723">
        <w:rPr>
          <w:lang w:val="en-US"/>
        </w:rPr>
        <w:t xml:space="preserve"> </w:t>
      </w:r>
      <w:r w:rsidR="00DC120B" w:rsidRPr="0063354C">
        <w:rPr>
          <w:lang w:val="en-US"/>
        </w:rPr>
        <w:t xml:space="preserve">We also used data from open-ended responses to </w:t>
      </w:r>
      <w:r w:rsidRPr="0063354C">
        <w:rPr>
          <w:lang w:val="en-US"/>
        </w:rPr>
        <w:t>the surveys conducted in 2020 and 2021.</w:t>
      </w:r>
    </w:p>
    <w:p w14:paraId="708C7892" w14:textId="77777777" w:rsidR="009303D9" w:rsidRPr="0063354C" w:rsidRDefault="007933FA" w:rsidP="00ED0149">
      <w:pPr>
        <w:pStyle w:val="2"/>
        <w:rPr>
          <w:noProof w:val="0"/>
        </w:rPr>
      </w:pPr>
      <w:r w:rsidRPr="0063354C">
        <w:rPr>
          <w:noProof w:val="0"/>
        </w:rPr>
        <w:t>Correlation Analysis</w:t>
      </w:r>
    </w:p>
    <w:p w14:paraId="57FA727F" w14:textId="19998520" w:rsidR="000958F6" w:rsidRPr="0063354C" w:rsidRDefault="007933FA" w:rsidP="008331E6">
      <w:pPr>
        <w:pStyle w:val="a3"/>
        <w:rPr>
          <w:lang w:val="en-US"/>
        </w:rPr>
      </w:pPr>
      <w:r w:rsidRPr="0063354C">
        <w:rPr>
          <w:lang w:val="en-US"/>
        </w:rPr>
        <w:t>Correlation analysis</w:t>
      </w:r>
      <w:r w:rsidRPr="0063354C">
        <w:rPr>
          <w:rFonts w:asciiTheme="minorEastAsia" w:eastAsiaTheme="minorEastAsia" w:hAnsiTheme="minorEastAsia"/>
          <w:lang w:val="en-US" w:eastAsia="ja-JP"/>
        </w:rPr>
        <w:t xml:space="preserve"> </w:t>
      </w:r>
      <w:r w:rsidRPr="0063354C">
        <w:rPr>
          <w:lang w:val="en-US"/>
        </w:rPr>
        <w:t>is an analytical method in which the strength of the relationship between two parameters is calculated and expressed as a numerical value called the correlation coefficient</w:t>
      </w:r>
      <w:r w:rsidR="00C633DA" w:rsidRPr="0063354C">
        <w:rPr>
          <w:lang w:val="en-US"/>
        </w:rPr>
        <w:t xml:space="preserve"> </w:t>
      </w:r>
      <w:r w:rsidR="00EC4471" w:rsidRPr="0063354C">
        <w:rPr>
          <w:lang w:val="en-US"/>
        </w:rPr>
        <w:t>[7]</w:t>
      </w:r>
      <w:r w:rsidRPr="0063354C">
        <w:rPr>
          <w:lang w:val="en-US"/>
        </w:rPr>
        <w:t xml:space="preserve">. The correlation coefficient has a value between ‒1 and 1. The closer the absolute value of the correlation coefficient is to 1, the stronger is the relationship between the parameters. </w:t>
      </w:r>
      <w:r w:rsidR="00561723" w:rsidRPr="00561723">
        <w:rPr>
          <w:lang w:val="en-US"/>
        </w:rPr>
        <w:t>In this study, the concerns about infection, school year, and questionnaire items listed in Section II.A were used for correlation analysis.</w:t>
      </w:r>
    </w:p>
    <w:p w14:paraId="3E075CE9" w14:textId="679B242C" w:rsidR="003E148D" w:rsidRPr="0063354C" w:rsidRDefault="00DF5D96" w:rsidP="003E148D">
      <w:pPr>
        <w:pStyle w:val="2"/>
        <w:rPr>
          <w:noProof w:val="0"/>
        </w:rPr>
      </w:pPr>
      <w:r w:rsidRPr="0063354C">
        <w:rPr>
          <w:noProof w:val="0"/>
        </w:rPr>
        <w:t>Decision</w:t>
      </w:r>
      <w:r w:rsidR="00C633DA" w:rsidRPr="0063354C">
        <w:rPr>
          <w:noProof w:val="0"/>
        </w:rPr>
        <w:t xml:space="preserve"> </w:t>
      </w:r>
      <w:r w:rsidR="007933FA" w:rsidRPr="0063354C">
        <w:rPr>
          <w:noProof w:val="0"/>
        </w:rPr>
        <w:t>Tree</w:t>
      </w:r>
    </w:p>
    <w:p w14:paraId="3B842A44" w14:textId="11B66F67" w:rsidR="00EB45E4" w:rsidRPr="0063354C" w:rsidRDefault="007933FA" w:rsidP="00651A18">
      <w:pPr>
        <w:ind w:firstLine="288"/>
        <w:jc w:val="both"/>
      </w:pPr>
      <w:r w:rsidRPr="0063354C">
        <w:t>Decision tree analysis is a method that divides data into explanatory</w:t>
      </w:r>
      <w:r w:rsidRPr="0063354C">
        <w:rPr>
          <w:rFonts w:asciiTheme="minorEastAsia" w:eastAsiaTheme="minorEastAsia" w:hAnsiTheme="minorEastAsia"/>
          <w:lang w:eastAsia="ja-JP"/>
        </w:rPr>
        <w:t xml:space="preserve"> </w:t>
      </w:r>
      <w:r w:rsidRPr="0063354C">
        <w:t>and objective variables and classifies them according to classification criteria, such as whether the objective variable belongs to a category of explanatory variables or whether the explanatory variable is above or below a specific value. Decision tree analysis enables the visualization of the rules and factors of the objective variable. Although there are several algorithms for creating decision trees, this study uses an algorithm based on the degree of improvement in the Gini coefficients</w:t>
      </w:r>
      <w:r w:rsidR="001B3139" w:rsidRPr="0063354C">
        <w:t xml:space="preserve">. </w:t>
      </w:r>
      <w:r w:rsidR="00E23735" w:rsidRPr="00E23735">
        <w:t xml:space="preserve">In this study, the items </w:t>
      </w:r>
      <w:r w:rsidR="00E23735" w:rsidRPr="00E23735">
        <w:lastRenderedPageBreak/>
        <w:t>listed in Section II.A, including “occupations in part-time jobs (first and second)” and “purpose of conducting part-time work,” were used to for decision tree analysis.”</w:t>
      </w:r>
    </w:p>
    <w:p w14:paraId="644037AA" w14:textId="5C142550" w:rsidR="00AB5CBC" w:rsidRDefault="00AB5CBC" w:rsidP="00AB5CBC">
      <w:pPr>
        <w:pStyle w:val="2"/>
      </w:pPr>
      <w:r w:rsidRPr="00AB5CBC">
        <w:t>Random Forest</w:t>
      </w:r>
    </w:p>
    <w:p w14:paraId="0BE856F7" w14:textId="13690006" w:rsidR="00AB5CBC" w:rsidRPr="00AB5CBC" w:rsidRDefault="000F24C5" w:rsidP="000F24C5">
      <w:pPr>
        <w:ind w:firstLineChars="150" w:firstLine="300"/>
        <w:jc w:val="both"/>
      </w:pPr>
      <w:r w:rsidRPr="000F24C5">
        <w:t>Random forest is a learning method called ensemble learning, in which multiple decision trees are created and class classification is performed by majority voting of the classification results of each tree. Since each decision tree can be processed in parallel, the computation can be performed at high speed. Random Forest trees are created using 80% of the data, and classification is performed on all data. By checking how accurate the classification is on the data used to create the tree, we can confirm how useful the explanatory variables are in classifying the objective variable.</w:t>
      </w:r>
    </w:p>
    <w:p w14:paraId="58564174" w14:textId="747D4D89" w:rsidR="00DC120B" w:rsidRPr="0063354C" w:rsidRDefault="007933FA">
      <w:pPr>
        <w:pStyle w:val="2"/>
        <w:rPr>
          <w:noProof w:val="0"/>
        </w:rPr>
      </w:pPr>
      <w:r w:rsidRPr="0063354C">
        <w:rPr>
          <w:noProof w:val="0"/>
        </w:rPr>
        <w:t>Co-</w:t>
      </w:r>
      <w:r w:rsidR="00C14670" w:rsidRPr="0063354C">
        <w:rPr>
          <w:noProof w:val="0"/>
        </w:rPr>
        <w:t>o</w:t>
      </w:r>
      <w:r w:rsidRPr="0063354C">
        <w:rPr>
          <w:noProof w:val="0"/>
        </w:rPr>
        <w:t>ccurrence Frequency Analysis</w:t>
      </w:r>
    </w:p>
    <w:p w14:paraId="0019D550" w14:textId="5EE91A7D" w:rsidR="00DC120B" w:rsidRPr="0063354C" w:rsidRDefault="007933FA" w:rsidP="001E58C4">
      <w:pPr>
        <w:ind w:firstLineChars="150" w:firstLine="300"/>
        <w:jc w:val="both"/>
        <w:rPr>
          <w:rFonts w:eastAsiaTheme="minorEastAsia"/>
          <w:lang w:eastAsia="ja-JP"/>
        </w:rPr>
      </w:pPr>
      <w:r w:rsidRPr="0063354C">
        <w:rPr>
          <w:rFonts w:eastAsiaTheme="minorEastAsia"/>
          <w:lang w:eastAsia="ja-JP"/>
        </w:rPr>
        <w:t>T</w:t>
      </w:r>
      <w:r w:rsidRPr="0063354C">
        <w:rPr>
          <w:rFonts w:eastAsia="游明朝"/>
          <w:lang w:eastAsia="ja-JP"/>
        </w:rPr>
        <w:t xml:space="preserve">wo words that appear in the same sentence are called co-occurring words. Co-occurrence frequency analysis is a method </w:t>
      </w:r>
      <w:r w:rsidRPr="0063354C">
        <w:rPr>
          <w:rFonts w:eastAsiaTheme="minorEastAsia"/>
          <w:lang w:eastAsia="ja-JP"/>
        </w:rPr>
        <w:t>of analyzing the frequency with which two words appear as co-occurring words to determine which topics are frequently discussed</w:t>
      </w:r>
      <w:r w:rsidR="0016157D" w:rsidRPr="0063354C">
        <w:rPr>
          <w:rFonts w:eastAsiaTheme="minorEastAsia"/>
          <w:lang w:eastAsia="ja-JP"/>
        </w:rPr>
        <w:t xml:space="preserve"> together</w:t>
      </w:r>
      <w:r w:rsidRPr="0063354C">
        <w:rPr>
          <w:rFonts w:eastAsiaTheme="minorEastAsia"/>
          <w:lang w:eastAsia="ja-JP"/>
        </w:rPr>
        <w:t>. In this section, the results of co-occurrence frequency analysis are illustrated as a network diagram to analyze which words co-occur and the</w:t>
      </w:r>
      <w:r w:rsidR="0016157D" w:rsidRPr="0063354C">
        <w:rPr>
          <w:rFonts w:eastAsiaTheme="minorEastAsia"/>
          <w:lang w:eastAsia="ja-JP"/>
        </w:rPr>
        <w:t>ir</w:t>
      </w:r>
      <w:r w:rsidRPr="0063354C">
        <w:rPr>
          <w:rFonts w:eastAsiaTheme="minorEastAsia"/>
          <w:lang w:eastAsia="ja-JP"/>
        </w:rPr>
        <w:t xml:space="preserve"> </w:t>
      </w:r>
      <w:r w:rsidR="0016157D" w:rsidRPr="0063354C">
        <w:rPr>
          <w:rFonts w:eastAsiaTheme="minorEastAsia"/>
          <w:lang w:eastAsia="ja-JP"/>
        </w:rPr>
        <w:t xml:space="preserve">co-occurrence </w:t>
      </w:r>
      <w:r w:rsidRPr="0063354C">
        <w:rPr>
          <w:rFonts w:eastAsiaTheme="minorEastAsia"/>
          <w:lang w:eastAsia="ja-JP"/>
        </w:rPr>
        <w:t>frequency.</w:t>
      </w:r>
    </w:p>
    <w:p w14:paraId="7A190D30" w14:textId="2FAA28D2" w:rsidR="009303D9" w:rsidRPr="0063354C" w:rsidRDefault="0018445E" w:rsidP="006B6B66">
      <w:pPr>
        <w:pStyle w:val="1"/>
        <w:rPr>
          <w:noProof w:val="0"/>
        </w:rPr>
      </w:pPr>
      <w:r w:rsidRPr="0063354C">
        <w:rPr>
          <w:noProof w:val="0"/>
        </w:rPr>
        <w:t>R</w:t>
      </w:r>
      <w:r w:rsidR="007933FA" w:rsidRPr="0063354C">
        <w:rPr>
          <w:noProof w:val="0"/>
        </w:rPr>
        <w:t>esult</w:t>
      </w:r>
      <w:r w:rsidRPr="0063354C">
        <w:rPr>
          <w:noProof w:val="0"/>
        </w:rPr>
        <w:t>s</w:t>
      </w:r>
    </w:p>
    <w:p w14:paraId="2E1BF44F" w14:textId="77777777" w:rsidR="00B82470" w:rsidRPr="0063354C" w:rsidRDefault="007933FA" w:rsidP="00B82470">
      <w:pPr>
        <w:pStyle w:val="2"/>
        <w:rPr>
          <w:noProof w:val="0"/>
        </w:rPr>
      </w:pPr>
      <w:r w:rsidRPr="0063354C">
        <w:rPr>
          <w:noProof w:val="0"/>
        </w:rPr>
        <w:t>Correlation Analysis</w:t>
      </w:r>
    </w:p>
    <w:p w14:paraId="7A528081" w14:textId="60753F24" w:rsidR="00961432" w:rsidRPr="0063354C" w:rsidRDefault="007933FA" w:rsidP="00961432">
      <w:pPr>
        <w:ind w:firstLine="288"/>
        <w:jc w:val="both"/>
      </w:pPr>
      <w:r w:rsidRPr="0063354C">
        <w:t xml:space="preserve">Correlation analyses between the </w:t>
      </w:r>
      <w:r w:rsidR="007A3694" w:rsidRPr="0063354C">
        <w:t>“</w:t>
      </w:r>
      <w:r w:rsidR="0032398F" w:rsidRPr="0063354C">
        <w:t>concerns about infection</w:t>
      </w:r>
      <w:r w:rsidR="007A3694" w:rsidRPr="0063354C">
        <w:t>”</w:t>
      </w:r>
      <w:r w:rsidRPr="0063354C">
        <w:t xml:space="preserve"> and </w:t>
      </w:r>
      <w:r w:rsidR="009B54AF" w:rsidRPr="0063354C">
        <w:t>school</w:t>
      </w:r>
      <w:r w:rsidRPr="0063354C">
        <w:t xml:space="preserve"> year and between the </w:t>
      </w:r>
      <w:r w:rsidR="00085B6B" w:rsidRPr="0063354C">
        <w:t>“</w:t>
      </w:r>
      <w:r w:rsidR="0032398F" w:rsidRPr="0063354C">
        <w:t>concerns about infection</w:t>
      </w:r>
      <w:r w:rsidR="00085B6B" w:rsidRPr="0063354C">
        <w:t>”</w:t>
      </w:r>
      <w:r w:rsidRPr="0063354C">
        <w:t xml:space="preserve"> and </w:t>
      </w:r>
      <w:r w:rsidR="00085B6B" w:rsidRPr="0063354C">
        <w:t>various questionnaire items related to part-time work</w:t>
      </w:r>
      <w:r w:rsidRPr="0063354C">
        <w:t xml:space="preserve"> were performed. The correlation coefficients obtained are listed in T</w:t>
      </w:r>
      <w:r w:rsidR="0019299E" w:rsidRPr="0063354C">
        <w:t>ABLE</w:t>
      </w:r>
      <w:r w:rsidR="0086051C">
        <w:t xml:space="preserve"> </w:t>
      </w:r>
      <w:r w:rsidRPr="0063354C">
        <w:t xml:space="preserve">I. Moreover, a </w:t>
      </w:r>
      <w:r w:rsidRPr="00876D5E">
        <w:rPr>
          <w:i/>
          <w:iCs/>
        </w:rPr>
        <w:t>t</w:t>
      </w:r>
      <w:r w:rsidRPr="0063354C">
        <w:t>-test</w:t>
      </w:r>
      <w:r w:rsidR="00E3742D">
        <w:rPr>
          <w:rFonts w:asciiTheme="minorEastAsia" w:eastAsiaTheme="minorEastAsia" w:hAnsiTheme="minorEastAsia" w:hint="eastAsia"/>
          <w:lang w:eastAsia="ja-JP"/>
        </w:rPr>
        <w:t xml:space="preserve"> </w:t>
      </w:r>
      <w:r w:rsidR="00E3742D" w:rsidRPr="0063354C">
        <w:t xml:space="preserve">(e.g., </w:t>
      </w:r>
      <w:r w:rsidR="00E3742D" w:rsidRPr="0063354C">
        <w:rPr>
          <w:i/>
          <w:iCs/>
        </w:rPr>
        <w:t>p</w:t>
      </w:r>
      <w:r w:rsidR="00E3742D" w:rsidRPr="0063354C">
        <w:t xml:space="preserve"> &lt; 0.05)</w:t>
      </w:r>
      <w:r w:rsidRPr="0063354C">
        <w:t xml:space="preserve"> </w:t>
      </w:r>
      <w:r w:rsidR="002F0BA0" w:rsidRPr="0063354C">
        <w:t xml:space="preserve">was used to determine the significance of </w:t>
      </w:r>
      <w:r w:rsidRPr="0063354C">
        <w:t>each correlation coefficient. The items for which a significant correlation was found are indicated by “*” next to the values ​​in the table.</w:t>
      </w:r>
    </w:p>
    <w:p w14:paraId="7DE31FBC" w14:textId="6F33A16E" w:rsidR="00C50DD5" w:rsidRDefault="007933FA" w:rsidP="00C50DD5">
      <w:pPr>
        <w:ind w:firstLine="288"/>
        <w:jc w:val="both"/>
      </w:pPr>
      <w:r w:rsidRPr="0063354C">
        <w:t>T</w:t>
      </w:r>
      <w:r w:rsidR="004C1474">
        <w:t>ABLE</w:t>
      </w:r>
      <w:r w:rsidR="0086051C">
        <w:t xml:space="preserve"> </w:t>
      </w:r>
      <w:r w:rsidR="00FC5372" w:rsidRPr="0063354C">
        <w:t>I</w:t>
      </w:r>
      <w:r w:rsidRPr="0063354C">
        <w:t xml:space="preserve"> shows that there is a significant positive correlation only with the variable indicating work status before the spread of the infection. This suggests that the level of anxiety about infection tend</w:t>
      </w:r>
      <w:r w:rsidR="00FC5372" w:rsidRPr="0063354C">
        <w:t>ed</w:t>
      </w:r>
      <w:r w:rsidRPr="0063354C">
        <w:t xml:space="preserve"> to be slightly higher for those who worked more </w:t>
      </w:r>
      <w:r w:rsidR="00FC5372" w:rsidRPr="0063354C">
        <w:t>days per</w:t>
      </w:r>
      <w:r w:rsidRPr="0063354C">
        <w:t xml:space="preserve"> week before the spread of </w:t>
      </w:r>
      <w:r w:rsidR="002B10DF" w:rsidRPr="0063354C">
        <w:t xml:space="preserve">the </w:t>
      </w:r>
      <w:r w:rsidRPr="0063354C">
        <w:t>infection.</w:t>
      </w:r>
    </w:p>
    <w:p w14:paraId="2028BBBB" w14:textId="01B8CAC8" w:rsidR="008210D0" w:rsidRDefault="008210D0" w:rsidP="008210D0">
      <w:pPr>
        <w:ind w:firstLine="288"/>
        <w:jc w:val="both"/>
        <w:rPr>
          <w:rFonts w:eastAsiaTheme="minorEastAsia"/>
          <w:lang w:eastAsia="ja-JP"/>
        </w:rPr>
      </w:pPr>
      <w:r w:rsidRPr="008210D0">
        <w:rPr>
          <w:rFonts w:eastAsiaTheme="minorEastAsia"/>
          <w:lang w:eastAsia="ja-JP"/>
        </w:rPr>
        <w:t xml:space="preserve">The data treated in this study included a large number of first-year students who were already infested with COVID-19 at the time of admission, which may have influenced these </w:t>
      </w:r>
      <w:proofErr w:type="spellStart"/>
      <w:proofErr w:type="gramStart"/>
      <w:r w:rsidRPr="008210D0">
        <w:rPr>
          <w:rFonts w:eastAsiaTheme="minorEastAsia"/>
          <w:lang w:eastAsia="ja-JP"/>
        </w:rPr>
        <w:t>results.Therefore</w:t>
      </w:r>
      <w:proofErr w:type="spellEnd"/>
      <w:proofErr w:type="gramEnd"/>
      <w:r w:rsidRPr="008210D0">
        <w:rPr>
          <w:rFonts w:eastAsiaTheme="minorEastAsia"/>
          <w:lang w:eastAsia="ja-JP"/>
        </w:rPr>
        <w:t>, a correlation analysis by grade level was performed on the data used in TABLE I</w:t>
      </w:r>
      <w:r>
        <w:rPr>
          <w:rFonts w:eastAsiaTheme="minorEastAsia" w:hint="eastAsia"/>
          <w:lang w:eastAsia="ja-JP"/>
        </w:rPr>
        <w:t>.</w:t>
      </w:r>
    </w:p>
    <w:p w14:paraId="0005CD60" w14:textId="36F439C5" w:rsidR="008210D0" w:rsidRPr="007F437F" w:rsidRDefault="007F437F" w:rsidP="008210D0">
      <w:pPr>
        <w:ind w:firstLine="288"/>
        <w:jc w:val="both"/>
        <w:rPr>
          <w:rFonts w:eastAsiaTheme="minorEastAsia" w:hint="eastAsia"/>
          <w:lang w:eastAsia="ja-JP"/>
        </w:rPr>
      </w:pPr>
      <w:r w:rsidRPr="007F437F">
        <w:rPr>
          <w:rFonts w:eastAsiaTheme="minorEastAsia"/>
          <w:lang w:eastAsia="ja-JP"/>
        </w:rPr>
        <w:t>Correlation analysis by academic year from TABLE II also shows small correlation coefficients among most of the items.</w:t>
      </w:r>
      <w:r w:rsidR="008210D0">
        <w:rPr>
          <w:rFonts w:eastAsiaTheme="minorEastAsia"/>
          <w:lang w:eastAsia="ja-JP"/>
        </w:rPr>
        <w:t xml:space="preserve"> </w:t>
      </w:r>
      <w:r w:rsidRPr="007F437F">
        <w:rPr>
          <w:rFonts w:eastAsiaTheme="minorEastAsia"/>
          <w:lang w:eastAsia="ja-JP"/>
        </w:rPr>
        <w:t>Weak positive correlations were found for "Average hours worked per week before infection spread" among the past year students and graduate students.</w:t>
      </w:r>
    </w:p>
    <w:p w14:paraId="0D4576D9" w14:textId="5BD83025" w:rsidR="00C26DAA" w:rsidRPr="0063354C" w:rsidRDefault="007933FA" w:rsidP="00C26DAA">
      <w:pPr>
        <w:pStyle w:val="tablehead"/>
        <w:rPr>
          <w:noProof w:val="0"/>
        </w:rPr>
      </w:pPr>
      <w:bookmarkStart w:id="0" w:name="_Hlk110266621"/>
      <w:r w:rsidRPr="0063354C">
        <w:rPr>
          <w:noProof w:val="0"/>
        </w:rPr>
        <w:t>Correlation coefficient</w:t>
      </w:r>
      <w:r w:rsidR="00FC5372" w:rsidRPr="0063354C">
        <w:rPr>
          <w:noProof w:val="0"/>
        </w:rPr>
        <w:t>s</w:t>
      </w:r>
      <w:bookmarkEnd w:id="0"/>
    </w:p>
    <w:tbl>
      <w:tblPr>
        <w:tblW w:w="4108"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2549"/>
        <w:gridCol w:w="1559"/>
      </w:tblGrid>
      <w:tr w:rsidR="001C5CF0" w:rsidRPr="0063354C" w14:paraId="45FD3A06" w14:textId="77777777" w:rsidTr="00986FFE">
        <w:trPr>
          <w:cantSplit/>
          <w:trHeight w:val="252"/>
          <w:tblHeader/>
          <w:jc w:val="center"/>
        </w:trPr>
        <w:tc>
          <w:tcPr>
            <w:tcW w:w="2549" w:type="dxa"/>
            <w:vAlign w:val="center"/>
          </w:tcPr>
          <w:p w14:paraId="3CED121D" w14:textId="77777777" w:rsidR="00994454" w:rsidRPr="0063354C" w:rsidRDefault="007933FA" w:rsidP="009B54AF">
            <w:pPr>
              <w:rPr>
                <w:sz w:val="16"/>
                <w:szCs w:val="16"/>
              </w:rPr>
            </w:pPr>
            <w:bookmarkStart w:id="1" w:name="_Hlk110266348"/>
            <w:r w:rsidRPr="0063354C">
              <w:rPr>
                <w:b/>
                <w:i/>
                <w:sz w:val="16"/>
                <w:szCs w:val="16"/>
              </w:rPr>
              <w:t>Questionnaire item</w:t>
            </w:r>
          </w:p>
        </w:tc>
        <w:tc>
          <w:tcPr>
            <w:tcW w:w="1559" w:type="dxa"/>
            <w:vAlign w:val="center"/>
          </w:tcPr>
          <w:p w14:paraId="6DDCAD9C" w14:textId="77777777" w:rsidR="00994454" w:rsidRPr="0063354C" w:rsidRDefault="007933FA" w:rsidP="00F45B2C">
            <w:pPr>
              <w:pStyle w:val="tablecolsubhead"/>
            </w:pPr>
            <w:r w:rsidRPr="00986FFE">
              <w:rPr>
                <w:sz w:val="16"/>
                <w:szCs w:val="16"/>
              </w:rPr>
              <w:t xml:space="preserve">Correlation coefficient between </w:t>
            </w:r>
            <w:r w:rsidR="00071ADF" w:rsidRPr="00986FFE">
              <w:rPr>
                <w:sz w:val="16"/>
                <w:szCs w:val="16"/>
              </w:rPr>
              <w:t>concerns about infection and items</w:t>
            </w:r>
          </w:p>
        </w:tc>
      </w:tr>
      <w:tr w:rsidR="001C5CF0" w:rsidRPr="0063354C" w14:paraId="31D56746" w14:textId="77777777" w:rsidTr="00986FFE">
        <w:trPr>
          <w:trHeight w:val="337"/>
          <w:jc w:val="center"/>
        </w:trPr>
        <w:tc>
          <w:tcPr>
            <w:tcW w:w="2549" w:type="dxa"/>
            <w:vAlign w:val="center"/>
          </w:tcPr>
          <w:p w14:paraId="1EA7D7DE" w14:textId="31921681" w:rsidR="00994454" w:rsidRPr="0063354C" w:rsidRDefault="007933FA" w:rsidP="00852470">
            <w:pPr>
              <w:pStyle w:val="tablecopy"/>
              <w:rPr>
                <w:rFonts w:eastAsiaTheme="minorEastAsia"/>
                <w:noProof w:val="0"/>
                <w:lang w:eastAsia="ja-JP"/>
              </w:rPr>
            </w:pPr>
            <w:r w:rsidRPr="0063354C">
              <w:rPr>
                <w:rFonts w:eastAsiaTheme="minorEastAsia"/>
                <w:noProof w:val="0"/>
                <w:lang w:eastAsia="ja-JP"/>
              </w:rPr>
              <w:t xml:space="preserve">School </w:t>
            </w:r>
            <w:r w:rsidR="00FC5372" w:rsidRPr="0063354C">
              <w:rPr>
                <w:rFonts w:eastAsiaTheme="minorEastAsia"/>
                <w:noProof w:val="0"/>
                <w:lang w:eastAsia="ja-JP"/>
              </w:rPr>
              <w:t>y</w:t>
            </w:r>
            <w:r w:rsidRPr="0063354C">
              <w:rPr>
                <w:rFonts w:eastAsiaTheme="minorEastAsia"/>
                <w:noProof w:val="0"/>
                <w:lang w:eastAsia="ja-JP"/>
              </w:rPr>
              <w:t>ear</w:t>
            </w:r>
          </w:p>
        </w:tc>
        <w:tc>
          <w:tcPr>
            <w:tcW w:w="1559" w:type="dxa"/>
            <w:vAlign w:val="center"/>
          </w:tcPr>
          <w:p w14:paraId="28111167" w14:textId="77777777" w:rsidR="00994454" w:rsidRPr="0063354C" w:rsidRDefault="007933FA" w:rsidP="00BA46C0">
            <w:pPr>
              <w:pStyle w:val="tablecopy"/>
              <w:jc w:val="center"/>
              <w:rPr>
                <w:rFonts w:eastAsiaTheme="minorEastAsia"/>
                <w:noProof w:val="0"/>
                <w:lang w:eastAsia="ja-JP"/>
              </w:rPr>
            </w:pPr>
            <w:r w:rsidRPr="0063354C">
              <w:rPr>
                <w:rFonts w:eastAsiaTheme="minorEastAsia"/>
                <w:noProof w:val="0"/>
                <w:lang w:eastAsia="ja-JP"/>
              </w:rPr>
              <w:t>0.108</w:t>
            </w:r>
          </w:p>
        </w:tc>
      </w:tr>
      <w:tr w:rsidR="001C5CF0" w:rsidRPr="0063354C" w14:paraId="1DC626C9" w14:textId="77777777" w:rsidTr="00986FFE">
        <w:trPr>
          <w:trHeight w:val="337"/>
          <w:jc w:val="center"/>
        </w:trPr>
        <w:tc>
          <w:tcPr>
            <w:tcW w:w="2549" w:type="dxa"/>
            <w:vAlign w:val="center"/>
          </w:tcPr>
          <w:p w14:paraId="6CF8668F" w14:textId="109AE33C" w:rsidR="00071ADF" w:rsidRPr="0063354C" w:rsidRDefault="007933FA" w:rsidP="00071ADF">
            <w:pPr>
              <w:pStyle w:val="tablecopy"/>
              <w:rPr>
                <w:rFonts w:eastAsiaTheme="minorEastAsia"/>
                <w:noProof w:val="0"/>
                <w:lang w:eastAsia="ja-JP"/>
              </w:rPr>
            </w:pPr>
            <w:r w:rsidRPr="0063354C">
              <w:rPr>
                <w:rFonts w:eastAsiaTheme="minorEastAsia"/>
                <w:noProof w:val="0"/>
                <w:lang w:eastAsia="ja-JP"/>
              </w:rPr>
              <w:t>Average hours worked per week before infection spread</w:t>
            </w:r>
          </w:p>
        </w:tc>
        <w:tc>
          <w:tcPr>
            <w:tcW w:w="1559" w:type="dxa"/>
            <w:vAlign w:val="center"/>
          </w:tcPr>
          <w:p w14:paraId="10837257" w14:textId="77777777" w:rsidR="00071ADF" w:rsidRPr="0063354C" w:rsidRDefault="007933FA" w:rsidP="00071ADF">
            <w:pPr>
              <w:pStyle w:val="tablecopy"/>
              <w:jc w:val="center"/>
              <w:rPr>
                <w:rFonts w:eastAsiaTheme="minorEastAsia"/>
                <w:noProof w:val="0"/>
                <w:lang w:eastAsia="ja-JP"/>
              </w:rPr>
            </w:pPr>
            <w:r w:rsidRPr="0063354C">
              <w:rPr>
                <w:rFonts w:eastAsiaTheme="minorEastAsia"/>
                <w:noProof w:val="0"/>
                <w:lang w:eastAsia="ja-JP"/>
              </w:rPr>
              <w:t>‒0.129*</w:t>
            </w:r>
          </w:p>
        </w:tc>
      </w:tr>
      <w:tr w:rsidR="001C5CF0" w:rsidRPr="0063354C" w14:paraId="5EB22633" w14:textId="77777777" w:rsidTr="00986FFE">
        <w:trPr>
          <w:trHeight w:val="337"/>
          <w:jc w:val="center"/>
        </w:trPr>
        <w:tc>
          <w:tcPr>
            <w:tcW w:w="2549" w:type="dxa"/>
            <w:vAlign w:val="center"/>
          </w:tcPr>
          <w:p w14:paraId="55CAA2D1" w14:textId="77777777" w:rsidR="00071ADF" w:rsidRPr="0063354C" w:rsidRDefault="007933FA" w:rsidP="00071ADF">
            <w:pPr>
              <w:pStyle w:val="tablecopy"/>
              <w:jc w:val="left"/>
              <w:rPr>
                <w:rFonts w:eastAsiaTheme="minorEastAsia"/>
                <w:noProof w:val="0"/>
                <w:lang w:eastAsia="ja-JP"/>
              </w:rPr>
            </w:pPr>
            <w:r w:rsidRPr="0063354C">
              <w:rPr>
                <w:rFonts w:eastAsiaTheme="minorEastAsia"/>
                <w:noProof w:val="0"/>
                <w:lang w:eastAsia="ja-JP"/>
              </w:rPr>
              <w:t>Average number of working days per week before infection spread</w:t>
            </w:r>
          </w:p>
        </w:tc>
        <w:tc>
          <w:tcPr>
            <w:tcW w:w="1559" w:type="dxa"/>
            <w:vAlign w:val="center"/>
          </w:tcPr>
          <w:p w14:paraId="59D515CC" w14:textId="77777777" w:rsidR="00071ADF" w:rsidRPr="0063354C" w:rsidRDefault="007933FA" w:rsidP="00071ADF">
            <w:pPr>
              <w:pStyle w:val="tablecopy"/>
              <w:jc w:val="center"/>
              <w:rPr>
                <w:rFonts w:eastAsiaTheme="minorEastAsia"/>
                <w:noProof w:val="0"/>
                <w:lang w:eastAsia="ja-JP"/>
              </w:rPr>
            </w:pPr>
            <w:r w:rsidRPr="0063354C">
              <w:rPr>
                <w:rFonts w:eastAsiaTheme="minorEastAsia"/>
                <w:noProof w:val="0"/>
                <w:lang w:eastAsia="ja-JP"/>
              </w:rPr>
              <w:t>0.051</w:t>
            </w:r>
          </w:p>
        </w:tc>
      </w:tr>
      <w:tr w:rsidR="001C5CF0" w:rsidRPr="0063354C" w14:paraId="2C87E92E" w14:textId="77777777" w:rsidTr="00986FFE">
        <w:trPr>
          <w:trHeight w:val="337"/>
          <w:jc w:val="center"/>
        </w:trPr>
        <w:tc>
          <w:tcPr>
            <w:tcW w:w="2549" w:type="dxa"/>
            <w:vAlign w:val="center"/>
          </w:tcPr>
          <w:p w14:paraId="362E83D2" w14:textId="6BEB90AB" w:rsidR="00071ADF" w:rsidRPr="0063354C" w:rsidRDefault="007933FA" w:rsidP="00071ADF">
            <w:pPr>
              <w:pStyle w:val="tablecopy"/>
              <w:rPr>
                <w:rFonts w:eastAsiaTheme="minorEastAsia"/>
                <w:noProof w:val="0"/>
                <w:lang w:eastAsia="ja-JP"/>
              </w:rPr>
            </w:pPr>
            <w:r w:rsidRPr="0063354C">
              <w:rPr>
                <w:rFonts w:eastAsiaTheme="minorEastAsia"/>
                <w:noProof w:val="0"/>
                <w:lang w:eastAsia="ja-JP"/>
              </w:rPr>
              <w:t>Average hours worked per week after infection spread</w:t>
            </w:r>
          </w:p>
        </w:tc>
        <w:tc>
          <w:tcPr>
            <w:tcW w:w="1559" w:type="dxa"/>
            <w:vAlign w:val="center"/>
          </w:tcPr>
          <w:p w14:paraId="3183E8D4" w14:textId="77777777" w:rsidR="00071ADF" w:rsidRPr="0063354C" w:rsidRDefault="007933FA" w:rsidP="00071ADF">
            <w:pPr>
              <w:pStyle w:val="tablecopy"/>
              <w:jc w:val="center"/>
              <w:rPr>
                <w:rFonts w:eastAsiaTheme="minorEastAsia"/>
                <w:noProof w:val="0"/>
                <w:lang w:eastAsia="ja-JP"/>
              </w:rPr>
            </w:pPr>
            <w:r w:rsidRPr="0063354C">
              <w:rPr>
                <w:rFonts w:eastAsiaTheme="minorEastAsia"/>
                <w:noProof w:val="0"/>
                <w:lang w:eastAsia="ja-JP"/>
              </w:rPr>
              <w:t>‒0.147*</w:t>
            </w:r>
          </w:p>
        </w:tc>
      </w:tr>
      <w:tr w:rsidR="001C5CF0" w:rsidRPr="0063354C" w14:paraId="51EE8C2A" w14:textId="77777777" w:rsidTr="00986FFE">
        <w:trPr>
          <w:trHeight w:val="337"/>
          <w:jc w:val="center"/>
        </w:trPr>
        <w:tc>
          <w:tcPr>
            <w:tcW w:w="2549" w:type="dxa"/>
            <w:vAlign w:val="center"/>
          </w:tcPr>
          <w:p w14:paraId="75094D38" w14:textId="77777777" w:rsidR="00071ADF" w:rsidRPr="0063354C" w:rsidRDefault="007933FA" w:rsidP="00071ADF">
            <w:pPr>
              <w:pStyle w:val="tablecopy"/>
              <w:rPr>
                <w:rFonts w:eastAsiaTheme="minorEastAsia"/>
                <w:noProof w:val="0"/>
                <w:lang w:eastAsia="ja-JP"/>
              </w:rPr>
            </w:pPr>
            <w:r w:rsidRPr="0063354C">
              <w:rPr>
                <w:rFonts w:eastAsiaTheme="minorEastAsia"/>
                <w:noProof w:val="0"/>
                <w:lang w:eastAsia="ja-JP"/>
              </w:rPr>
              <w:t>Average number of working days per week after infection spread</w:t>
            </w:r>
          </w:p>
        </w:tc>
        <w:tc>
          <w:tcPr>
            <w:tcW w:w="1559" w:type="dxa"/>
            <w:vAlign w:val="center"/>
          </w:tcPr>
          <w:p w14:paraId="00E45070" w14:textId="77777777" w:rsidR="00071ADF" w:rsidRPr="0063354C" w:rsidRDefault="007933FA" w:rsidP="00071ADF">
            <w:pPr>
              <w:pStyle w:val="tablecopy"/>
              <w:jc w:val="center"/>
              <w:rPr>
                <w:rFonts w:eastAsiaTheme="minorEastAsia"/>
                <w:noProof w:val="0"/>
                <w:lang w:eastAsia="ja-JP"/>
              </w:rPr>
            </w:pPr>
            <w:r w:rsidRPr="0063354C">
              <w:rPr>
                <w:rFonts w:eastAsiaTheme="minorEastAsia"/>
                <w:noProof w:val="0"/>
                <w:lang w:eastAsia="ja-JP"/>
              </w:rPr>
              <w:t>‒0.021</w:t>
            </w:r>
          </w:p>
        </w:tc>
      </w:tr>
      <w:tr w:rsidR="001C5CF0" w:rsidRPr="0063354C" w14:paraId="4DAC94A2" w14:textId="77777777" w:rsidTr="00986FFE">
        <w:trPr>
          <w:trHeight w:val="337"/>
          <w:jc w:val="center"/>
        </w:trPr>
        <w:tc>
          <w:tcPr>
            <w:tcW w:w="2549" w:type="dxa"/>
            <w:vAlign w:val="center"/>
          </w:tcPr>
          <w:p w14:paraId="4783F8EE" w14:textId="77777777" w:rsidR="00071ADF" w:rsidRPr="0063354C" w:rsidRDefault="007933FA" w:rsidP="00071ADF">
            <w:pPr>
              <w:pStyle w:val="tablecopy"/>
              <w:rPr>
                <w:rFonts w:eastAsiaTheme="minorEastAsia"/>
                <w:noProof w:val="0"/>
                <w:lang w:eastAsia="ja-JP"/>
              </w:rPr>
            </w:pPr>
            <w:r w:rsidRPr="0063354C">
              <w:rPr>
                <w:rFonts w:eastAsiaTheme="minorEastAsia"/>
                <w:noProof w:val="0"/>
                <w:lang w:eastAsia="ja-JP"/>
              </w:rPr>
              <w:t>Changes in working hours before and after the spread of infection</w:t>
            </w:r>
          </w:p>
        </w:tc>
        <w:tc>
          <w:tcPr>
            <w:tcW w:w="1559" w:type="dxa"/>
            <w:vAlign w:val="center"/>
          </w:tcPr>
          <w:p w14:paraId="2CF1A751" w14:textId="77777777" w:rsidR="00071ADF" w:rsidRPr="0063354C" w:rsidRDefault="007933FA" w:rsidP="00071ADF">
            <w:pPr>
              <w:pStyle w:val="tablecopy"/>
              <w:jc w:val="center"/>
              <w:rPr>
                <w:rFonts w:eastAsiaTheme="minorEastAsia"/>
                <w:noProof w:val="0"/>
                <w:lang w:eastAsia="ja-JP"/>
              </w:rPr>
            </w:pPr>
            <w:r w:rsidRPr="0063354C">
              <w:rPr>
                <w:rFonts w:eastAsiaTheme="minorEastAsia"/>
                <w:noProof w:val="0"/>
                <w:lang w:eastAsia="ja-JP"/>
              </w:rPr>
              <w:t>-0.065</w:t>
            </w:r>
          </w:p>
        </w:tc>
      </w:tr>
      <w:bookmarkEnd w:id="1"/>
    </w:tbl>
    <w:p w14:paraId="0C058AB4" w14:textId="77777777" w:rsidR="008E08E3" w:rsidRDefault="008E08E3" w:rsidP="00294B7F">
      <w:pPr>
        <w:jc w:val="both"/>
        <w:rPr>
          <w:rFonts w:eastAsiaTheme="minorEastAsia" w:hint="eastAsia"/>
          <w:lang w:eastAsia="ja-JP"/>
        </w:rPr>
      </w:pPr>
    </w:p>
    <w:p w14:paraId="4F87B30B" w14:textId="3E3A95E1" w:rsidR="008E08E3" w:rsidRPr="008E08E3" w:rsidRDefault="008E08E3" w:rsidP="008E08E3">
      <w:pPr>
        <w:pStyle w:val="tablehead"/>
        <w:rPr>
          <w:noProof w:val="0"/>
        </w:rPr>
      </w:pPr>
      <w:r w:rsidRPr="0063354C">
        <w:rPr>
          <w:noProof w:val="0"/>
        </w:rPr>
        <w:t>Correlation coefficients</w:t>
      </w:r>
    </w:p>
    <w:tbl>
      <w:tblPr>
        <w:tblStyle w:val="af2"/>
        <w:tblW w:w="0" w:type="auto"/>
        <w:tblLook w:val="04A0" w:firstRow="1" w:lastRow="0" w:firstColumn="1" w:lastColumn="0" w:noHBand="0" w:noVBand="1"/>
      </w:tblPr>
      <w:tblGrid>
        <w:gridCol w:w="809"/>
        <w:gridCol w:w="809"/>
        <w:gridCol w:w="809"/>
        <w:gridCol w:w="809"/>
        <w:gridCol w:w="810"/>
        <w:gridCol w:w="810"/>
      </w:tblGrid>
      <w:tr w:rsidR="008E08E3" w14:paraId="5A66B841" w14:textId="77777777" w:rsidTr="008E08E3">
        <w:tc>
          <w:tcPr>
            <w:tcW w:w="809" w:type="dxa"/>
          </w:tcPr>
          <w:p w14:paraId="6B21B940" w14:textId="77777777" w:rsidR="008E08E3" w:rsidRDefault="008E08E3" w:rsidP="00294B7F">
            <w:pPr>
              <w:jc w:val="both"/>
              <w:rPr>
                <w:rFonts w:eastAsiaTheme="minorEastAsia" w:hint="eastAsia"/>
                <w:lang w:eastAsia="ja-JP"/>
              </w:rPr>
            </w:pPr>
          </w:p>
        </w:tc>
        <w:tc>
          <w:tcPr>
            <w:tcW w:w="809" w:type="dxa"/>
          </w:tcPr>
          <w:p w14:paraId="07CCC8DC" w14:textId="77777777" w:rsidR="008E08E3" w:rsidRDefault="008E08E3" w:rsidP="00294B7F">
            <w:pPr>
              <w:jc w:val="both"/>
              <w:rPr>
                <w:rFonts w:eastAsiaTheme="minorEastAsia" w:hint="eastAsia"/>
                <w:lang w:eastAsia="ja-JP"/>
              </w:rPr>
            </w:pPr>
          </w:p>
        </w:tc>
        <w:tc>
          <w:tcPr>
            <w:tcW w:w="809" w:type="dxa"/>
          </w:tcPr>
          <w:p w14:paraId="56425618" w14:textId="77777777" w:rsidR="008E08E3" w:rsidRDefault="008E08E3" w:rsidP="00294B7F">
            <w:pPr>
              <w:jc w:val="both"/>
              <w:rPr>
                <w:rFonts w:eastAsiaTheme="minorEastAsia" w:hint="eastAsia"/>
                <w:lang w:eastAsia="ja-JP"/>
              </w:rPr>
            </w:pPr>
          </w:p>
        </w:tc>
        <w:tc>
          <w:tcPr>
            <w:tcW w:w="809" w:type="dxa"/>
          </w:tcPr>
          <w:p w14:paraId="49EDBD12" w14:textId="77777777" w:rsidR="008E08E3" w:rsidRDefault="008E08E3" w:rsidP="00294B7F">
            <w:pPr>
              <w:jc w:val="both"/>
              <w:rPr>
                <w:rFonts w:eastAsiaTheme="minorEastAsia" w:hint="eastAsia"/>
                <w:lang w:eastAsia="ja-JP"/>
              </w:rPr>
            </w:pPr>
          </w:p>
        </w:tc>
        <w:tc>
          <w:tcPr>
            <w:tcW w:w="810" w:type="dxa"/>
          </w:tcPr>
          <w:p w14:paraId="407B3A06" w14:textId="77777777" w:rsidR="008E08E3" w:rsidRDefault="008E08E3" w:rsidP="00294B7F">
            <w:pPr>
              <w:jc w:val="both"/>
              <w:rPr>
                <w:rFonts w:eastAsiaTheme="minorEastAsia" w:hint="eastAsia"/>
                <w:lang w:eastAsia="ja-JP"/>
              </w:rPr>
            </w:pPr>
          </w:p>
        </w:tc>
        <w:tc>
          <w:tcPr>
            <w:tcW w:w="810" w:type="dxa"/>
          </w:tcPr>
          <w:p w14:paraId="526DD3E4" w14:textId="77777777" w:rsidR="008E08E3" w:rsidRDefault="008E08E3" w:rsidP="00294B7F">
            <w:pPr>
              <w:jc w:val="both"/>
              <w:rPr>
                <w:rFonts w:eastAsiaTheme="minorEastAsia" w:hint="eastAsia"/>
                <w:lang w:eastAsia="ja-JP"/>
              </w:rPr>
            </w:pPr>
          </w:p>
        </w:tc>
      </w:tr>
      <w:tr w:rsidR="008E08E3" w14:paraId="5C65EC67" w14:textId="77777777" w:rsidTr="008E08E3">
        <w:tc>
          <w:tcPr>
            <w:tcW w:w="809" w:type="dxa"/>
          </w:tcPr>
          <w:p w14:paraId="31B77B11" w14:textId="77777777" w:rsidR="008E08E3" w:rsidRDefault="008E08E3" w:rsidP="00294B7F">
            <w:pPr>
              <w:jc w:val="both"/>
              <w:rPr>
                <w:rFonts w:eastAsiaTheme="minorEastAsia" w:hint="eastAsia"/>
                <w:lang w:eastAsia="ja-JP"/>
              </w:rPr>
            </w:pPr>
          </w:p>
        </w:tc>
        <w:tc>
          <w:tcPr>
            <w:tcW w:w="809" w:type="dxa"/>
          </w:tcPr>
          <w:p w14:paraId="66F912C4" w14:textId="77777777" w:rsidR="008E08E3" w:rsidRDefault="008E08E3" w:rsidP="00294B7F">
            <w:pPr>
              <w:jc w:val="both"/>
              <w:rPr>
                <w:rFonts w:eastAsiaTheme="minorEastAsia" w:hint="eastAsia"/>
                <w:lang w:eastAsia="ja-JP"/>
              </w:rPr>
            </w:pPr>
          </w:p>
        </w:tc>
        <w:tc>
          <w:tcPr>
            <w:tcW w:w="809" w:type="dxa"/>
          </w:tcPr>
          <w:p w14:paraId="7C51D000" w14:textId="77777777" w:rsidR="008E08E3" w:rsidRDefault="008E08E3" w:rsidP="00294B7F">
            <w:pPr>
              <w:jc w:val="both"/>
              <w:rPr>
                <w:rFonts w:eastAsiaTheme="minorEastAsia" w:hint="eastAsia"/>
                <w:lang w:eastAsia="ja-JP"/>
              </w:rPr>
            </w:pPr>
          </w:p>
        </w:tc>
        <w:tc>
          <w:tcPr>
            <w:tcW w:w="809" w:type="dxa"/>
          </w:tcPr>
          <w:p w14:paraId="69A5984B" w14:textId="77777777" w:rsidR="008E08E3" w:rsidRDefault="008E08E3" w:rsidP="00294B7F">
            <w:pPr>
              <w:jc w:val="both"/>
              <w:rPr>
                <w:rFonts w:eastAsiaTheme="minorEastAsia" w:hint="eastAsia"/>
                <w:lang w:eastAsia="ja-JP"/>
              </w:rPr>
            </w:pPr>
          </w:p>
        </w:tc>
        <w:tc>
          <w:tcPr>
            <w:tcW w:w="810" w:type="dxa"/>
          </w:tcPr>
          <w:p w14:paraId="10D05EAC" w14:textId="77777777" w:rsidR="008E08E3" w:rsidRDefault="008E08E3" w:rsidP="00294B7F">
            <w:pPr>
              <w:jc w:val="both"/>
              <w:rPr>
                <w:rFonts w:eastAsiaTheme="minorEastAsia" w:hint="eastAsia"/>
                <w:lang w:eastAsia="ja-JP"/>
              </w:rPr>
            </w:pPr>
          </w:p>
        </w:tc>
        <w:tc>
          <w:tcPr>
            <w:tcW w:w="810" w:type="dxa"/>
          </w:tcPr>
          <w:p w14:paraId="24CCB5C4" w14:textId="77777777" w:rsidR="008E08E3" w:rsidRDefault="008E08E3" w:rsidP="00294B7F">
            <w:pPr>
              <w:jc w:val="both"/>
              <w:rPr>
                <w:rFonts w:eastAsiaTheme="minorEastAsia" w:hint="eastAsia"/>
                <w:lang w:eastAsia="ja-JP"/>
              </w:rPr>
            </w:pPr>
          </w:p>
        </w:tc>
      </w:tr>
      <w:tr w:rsidR="008E08E3" w14:paraId="51D2254D" w14:textId="77777777" w:rsidTr="008E08E3">
        <w:tc>
          <w:tcPr>
            <w:tcW w:w="809" w:type="dxa"/>
          </w:tcPr>
          <w:p w14:paraId="4D2B2134" w14:textId="77777777" w:rsidR="008E08E3" w:rsidRDefault="008E08E3" w:rsidP="00294B7F">
            <w:pPr>
              <w:jc w:val="both"/>
              <w:rPr>
                <w:rFonts w:eastAsiaTheme="minorEastAsia" w:hint="eastAsia"/>
                <w:lang w:eastAsia="ja-JP"/>
              </w:rPr>
            </w:pPr>
          </w:p>
        </w:tc>
        <w:tc>
          <w:tcPr>
            <w:tcW w:w="809" w:type="dxa"/>
          </w:tcPr>
          <w:p w14:paraId="0AA5B66A" w14:textId="77777777" w:rsidR="008E08E3" w:rsidRDefault="008E08E3" w:rsidP="00294B7F">
            <w:pPr>
              <w:jc w:val="both"/>
              <w:rPr>
                <w:rFonts w:eastAsiaTheme="minorEastAsia" w:hint="eastAsia"/>
                <w:lang w:eastAsia="ja-JP"/>
              </w:rPr>
            </w:pPr>
          </w:p>
        </w:tc>
        <w:tc>
          <w:tcPr>
            <w:tcW w:w="809" w:type="dxa"/>
          </w:tcPr>
          <w:p w14:paraId="1253B0EA" w14:textId="77777777" w:rsidR="008E08E3" w:rsidRDefault="008E08E3" w:rsidP="00294B7F">
            <w:pPr>
              <w:jc w:val="both"/>
              <w:rPr>
                <w:rFonts w:eastAsiaTheme="minorEastAsia" w:hint="eastAsia"/>
                <w:lang w:eastAsia="ja-JP"/>
              </w:rPr>
            </w:pPr>
          </w:p>
        </w:tc>
        <w:tc>
          <w:tcPr>
            <w:tcW w:w="809" w:type="dxa"/>
          </w:tcPr>
          <w:p w14:paraId="2FB6C186" w14:textId="77777777" w:rsidR="008E08E3" w:rsidRDefault="008E08E3" w:rsidP="00294B7F">
            <w:pPr>
              <w:jc w:val="both"/>
              <w:rPr>
                <w:rFonts w:eastAsiaTheme="minorEastAsia" w:hint="eastAsia"/>
                <w:lang w:eastAsia="ja-JP"/>
              </w:rPr>
            </w:pPr>
          </w:p>
        </w:tc>
        <w:tc>
          <w:tcPr>
            <w:tcW w:w="810" w:type="dxa"/>
          </w:tcPr>
          <w:p w14:paraId="112AF438" w14:textId="77777777" w:rsidR="008E08E3" w:rsidRDefault="008E08E3" w:rsidP="00294B7F">
            <w:pPr>
              <w:jc w:val="both"/>
              <w:rPr>
                <w:rFonts w:eastAsiaTheme="minorEastAsia" w:hint="eastAsia"/>
                <w:lang w:eastAsia="ja-JP"/>
              </w:rPr>
            </w:pPr>
          </w:p>
        </w:tc>
        <w:tc>
          <w:tcPr>
            <w:tcW w:w="810" w:type="dxa"/>
          </w:tcPr>
          <w:p w14:paraId="37E7C736" w14:textId="77777777" w:rsidR="008E08E3" w:rsidRDefault="008E08E3" w:rsidP="00294B7F">
            <w:pPr>
              <w:jc w:val="both"/>
              <w:rPr>
                <w:rFonts w:eastAsiaTheme="minorEastAsia" w:hint="eastAsia"/>
                <w:lang w:eastAsia="ja-JP"/>
              </w:rPr>
            </w:pPr>
          </w:p>
        </w:tc>
      </w:tr>
      <w:tr w:rsidR="008E08E3" w14:paraId="4E6B84C4" w14:textId="77777777" w:rsidTr="008E08E3">
        <w:tc>
          <w:tcPr>
            <w:tcW w:w="809" w:type="dxa"/>
          </w:tcPr>
          <w:p w14:paraId="05EDEE24" w14:textId="77777777" w:rsidR="008E08E3" w:rsidRDefault="008E08E3" w:rsidP="00294B7F">
            <w:pPr>
              <w:jc w:val="both"/>
              <w:rPr>
                <w:rFonts w:eastAsiaTheme="minorEastAsia" w:hint="eastAsia"/>
                <w:lang w:eastAsia="ja-JP"/>
              </w:rPr>
            </w:pPr>
          </w:p>
        </w:tc>
        <w:tc>
          <w:tcPr>
            <w:tcW w:w="809" w:type="dxa"/>
          </w:tcPr>
          <w:p w14:paraId="13D59586" w14:textId="77777777" w:rsidR="008E08E3" w:rsidRDefault="008E08E3" w:rsidP="00294B7F">
            <w:pPr>
              <w:jc w:val="both"/>
              <w:rPr>
                <w:rFonts w:eastAsiaTheme="minorEastAsia" w:hint="eastAsia"/>
                <w:lang w:eastAsia="ja-JP"/>
              </w:rPr>
            </w:pPr>
          </w:p>
        </w:tc>
        <w:tc>
          <w:tcPr>
            <w:tcW w:w="809" w:type="dxa"/>
          </w:tcPr>
          <w:p w14:paraId="03D6033C" w14:textId="77777777" w:rsidR="008E08E3" w:rsidRDefault="008E08E3" w:rsidP="00294B7F">
            <w:pPr>
              <w:jc w:val="both"/>
              <w:rPr>
                <w:rFonts w:eastAsiaTheme="minorEastAsia" w:hint="eastAsia"/>
                <w:lang w:eastAsia="ja-JP"/>
              </w:rPr>
            </w:pPr>
          </w:p>
        </w:tc>
        <w:tc>
          <w:tcPr>
            <w:tcW w:w="809" w:type="dxa"/>
          </w:tcPr>
          <w:p w14:paraId="4446C833" w14:textId="77777777" w:rsidR="008E08E3" w:rsidRDefault="008E08E3" w:rsidP="00294B7F">
            <w:pPr>
              <w:jc w:val="both"/>
              <w:rPr>
                <w:rFonts w:eastAsiaTheme="minorEastAsia" w:hint="eastAsia"/>
                <w:lang w:eastAsia="ja-JP"/>
              </w:rPr>
            </w:pPr>
          </w:p>
        </w:tc>
        <w:tc>
          <w:tcPr>
            <w:tcW w:w="810" w:type="dxa"/>
          </w:tcPr>
          <w:p w14:paraId="6A7B173B" w14:textId="77777777" w:rsidR="008E08E3" w:rsidRDefault="008E08E3" w:rsidP="00294B7F">
            <w:pPr>
              <w:jc w:val="both"/>
              <w:rPr>
                <w:rFonts w:eastAsiaTheme="minorEastAsia" w:hint="eastAsia"/>
                <w:lang w:eastAsia="ja-JP"/>
              </w:rPr>
            </w:pPr>
          </w:p>
        </w:tc>
        <w:tc>
          <w:tcPr>
            <w:tcW w:w="810" w:type="dxa"/>
          </w:tcPr>
          <w:p w14:paraId="0F370FF3" w14:textId="77777777" w:rsidR="008E08E3" w:rsidRDefault="008E08E3" w:rsidP="00294B7F">
            <w:pPr>
              <w:jc w:val="both"/>
              <w:rPr>
                <w:rFonts w:eastAsiaTheme="minorEastAsia" w:hint="eastAsia"/>
                <w:lang w:eastAsia="ja-JP"/>
              </w:rPr>
            </w:pPr>
          </w:p>
        </w:tc>
      </w:tr>
      <w:tr w:rsidR="008E08E3" w14:paraId="5A22888A" w14:textId="77777777" w:rsidTr="008E08E3">
        <w:tc>
          <w:tcPr>
            <w:tcW w:w="809" w:type="dxa"/>
          </w:tcPr>
          <w:p w14:paraId="0DD1227B" w14:textId="77777777" w:rsidR="008E08E3" w:rsidRDefault="008E08E3" w:rsidP="00294B7F">
            <w:pPr>
              <w:jc w:val="both"/>
              <w:rPr>
                <w:rFonts w:eastAsiaTheme="minorEastAsia" w:hint="eastAsia"/>
                <w:lang w:eastAsia="ja-JP"/>
              </w:rPr>
            </w:pPr>
          </w:p>
        </w:tc>
        <w:tc>
          <w:tcPr>
            <w:tcW w:w="809" w:type="dxa"/>
          </w:tcPr>
          <w:p w14:paraId="2B2482E8" w14:textId="77777777" w:rsidR="008E08E3" w:rsidRDefault="008E08E3" w:rsidP="00294B7F">
            <w:pPr>
              <w:jc w:val="both"/>
              <w:rPr>
                <w:rFonts w:eastAsiaTheme="minorEastAsia" w:hint="eastAsia"/>
                <w:lang w:eastAsia="ja-JP"/>
              </w:rPr>
            </w:pPr>
          </w:p>
        </w:tc>
        <w:tc>
          <w:tcPr>
            <w:tcW w:w="809" w:type="dxa"/>
          </w:tcPr>
          <w:p w14:paraId="32BEB6EE" w14:textId="77777777" w:rsidR="008E08E3" w:rsidRDefault="008E08E3" w:rsidP="00294B7F">
            <w:pPr>
              <w:jc w:val="both"/>
              <w:rPr>
                <w:rFonts w:eastAsiaTheme="minorEastAsia" w:hint="eastAsia"/>
                <w:lang w:eastAsia="ja-JP"/>
              </w:rPr>
            </w:pPr>
          </w:p>
        </w:tc>
        <w:tc>
          <w:tcPr>
            <w:tcW w:w="809" w:type="dxa"/>
          </w:tcPr>
          <w:p w14:paraId="597C8839" w14:textId="77777777" w:rsidR="008E08E3" w:rsidRDefault="008E08E3" w:rsidP="00294B7F">
            <w:pPr>
              <w:jc w:val="both"/>
              <w:rPr>
                <w:rFonts w:eastAsiaTheme="minorEastAsia" w:hint="eastAsia"/>
                <w:lang w:eastAsia="ja-JP"/>
              </w:rPr>
            </w:pPr>
          </w:p>
        </w:tc>
        <w:tc>
          <w:tcPr>
            <w:tcW w:w="810" w:type="dxa"/>
          </w:tcPr>
          <w:p w14:paraId="1982E2A7" w14:textId="77777777" w:rsidR="008E08E3" w:rsidRDefault="008E08E3" w:rsidP="00294B7F">
            <w:pPr>
              <w:jc w:val="both"/>
              <w:rPr>
                <w:rFonts w:eastAsiaTheme="minorEastAsia" w:hint="eastAsia"/>
                <w:lang w:eastAsia="ja-JP"/>
              </w:rPr>
            </w:pPr>
          </w:p>
        </w:tc>
        <w:tc>
          <w:tcPr>
            <w:tcW w:w="810" w:type="dxa"/>
          </w:tcPr>
          <w:p w14:paraId="4D3DE261" w14:textId="77777777" w:rsidR="008E08E3" w:rsidRDefault="008E08E3" w:rsidP="00294B7F">
            <w:pPr>
              <w:jc w:val="both"/>
              <w:rPr>
                <w:rFonts w:eastAsiaTheme="minorEastAsia" w:hint="eastAsia"/>
                <w:lang w:eastAsia="ja-JP"/>
              </w:rPr>
            </w:pPr>
          </w:p>
        </w:tc>
      </w:tr>
      <w:tr w:rsidR="008E08E3" w14:paraId="0AFDA406" w14:textId="77777777" w:rsidTr="008E08E3">
        <w:tc>
          <w:tcPr>
            <w:tcW w:w="809" w:type="dxa"/>
          </w:tcPr>
          <w:p w14:paraId="79DD0626" w14:textId="77777777" w:rsidR="008E08E3" w:rsidRDefault="008E08E3" w:rsidP="00294B7F">
            <w:pPr>
              <w:jc w:val="both"/>
              <w:rPr>
                <w:rFonts w:eastAsiaTheme="minorEastAsia" w:hint="eastAsia"/>
                <w:lang w:eastAsia="ja-JP"/>
              </w:rPr>
            </w:pPr>
          </w:p>
        </w:tc>
        <w:tc>
          <w:tcPr>
            <w:tcW w:w="809" w:type="dxa"/>
          </w:tcPr>
          <w:p w14:paraId="2F41CEDA" w14:textId="77777777" w:rsidR="008E08E3" w:rsidRDefault="008E08E3" w:rsidP="00294B7F">
            <w:pPr>
              <w:jc w:val="both"/>
              <w:rPr>
                <w:rFonts w:eastAsiaTheme="minorEastAsia" w:hint="eastAsia"/>
                <w:lang w:eastAsia="ja-JP"/>
              </w:rPr>
            </w:pPr>
          </w:p>
        </w:tc>
        <w:tc>
          <w:tcPr>
            <w:tcW w:w="809" w:type="dxa"/>
          </w:tcPr>
          <w:p w14:paraId="0AA93C2B" w14:textId="77777777" w:rsidR="008E08E3" w:rsidRDefault="008E08E3" w:rsidP="00294B7F">
            <w:pPr>
              <w:jc w:val="both"/>
              <w:rPr>
                <w:rFonts w:eastAsiaTheme="minorEastAsia" w:hint="eastAsia"/>
                <w:lang w:eastAsia="ja-JP"/>
              </w:rPr>
            </w:pPr>
          </w:p>
        </w:tc>
        <w:tc>
          <w:tcPr>
            <w:tcW w:w="809" w:type="dxa"/>
          </w:tcPr>
          <w:p w14:paraId="1975EF3A" w14:textId="77777777" w:rsidR="008E08E3" w:rsidRDefault="008E08E3" w:rsidP="00294B7F">
            <w:pPr>
              <w:jc w:val="both"/>
              <w:rPr>
                <w:rFonts w:eastAsiaTheme="minorEastAsia" w:hint="eastAsia"/>
                <w:lang w:eastAsia="ja-JP"/>
              </w:rPr>
            </w:pPr>
          </w:p>
        </w:tc>
        <w:tc>
          <w:tcPr>
            <w:tcW w:w="810" w:type="dxa"/>
          </w:tcPr>
          <w:p w14:paraId="5C6740FC" w14:textId="77777777" w:rsidR="008E08E3" w:rsidRDefault="008E08E3" w:rsidP="00294B7F">
            <w:pPr>
              <w:jc w:val="both"/>
              <w:rPr>
                <w:rFonts w:eastAsiaTheme="minorEastAsia" w:hint="eastAsia"/>
                <w:lang w:eastAsia="ja-JP"/>
              </w:rPr>
            </w:pPr>
          </w:p>
        </w:tc>
        <w:tc>
          <w:tcPr>
            <w:tcW w:w="810" w:type="dxa"/>
          </w:tcPr>
          <w:p w14:paraId="0034F73E" w14:textId="77777777" w:rsidR="008E08E3" w:rsidRDefault="008E08E3" w:rsidP="00294B7F">
            <w:pPr>
              <w:jc w:val="both"/>
              <w:rPr>
                <w:rFonts w:eastAsiaTheme="minorEastAsia" w:hint="eastAsia"/>
                <w:lang w:eastAsia="ja-JP"/>
              </w:rPr>
            </w:pPr>
          </w:p>
        </w:tc>
      </w:tr>
      <w:tr w:rsidR="008E08E3" w14:paraId="74DB4CEB" w14:textId="77777777" w:rsidTr="008E08E3">
        <w:tc>
          <w:tcPr>
            <w:tcW w:w="809" w:type="dxa"/>
          </w:tcPr>
          <w:p w14:paraId="3F8A2AE3" w14:textId="77777777" w:rsidR="008E08E3" w:rsidRDefault="008E08E3" w:rsidP="00294B7F">
            <w:pPr>
              <w:jc w:val="both"/>
              <w:rPr>
                <w:rFonts w:eastAsiaTheme="minorEastAsia" w:hint="eastAsia"/>
                <w:lang w:eastAsia="ja-JP"/>
              </w:rPr>
            </w:pPr>
          </w:p>
        </w:tc>
        <w:tc>
          <w:tcPr>
            <w:tcW w:w="809" w:type="dxa"/>
          </w:tcPr>
          <w:p w14:paraId="329C0ADE" w14:textId="77777777" w:rsidR="008E08E3" w:rsidRDefault="008E08E3" w:rsidP="00294B7F">
            <w:pPr>
              <w:jc w:val="both"/>
              <w:rPr>
                <w:rFonts w:eastAsiaTheme="minorEastAsia" w:hint="eastAsia"/>
                <w:lang w:eastAsia="ja-JP"/>
              </w:rPr>
            </w:pPr>
          </w:p>
        </w:tc>
        <w:tc>
          <w:tcPr>
            <w:tcW w:w="809" w:type="dxa"/>
          </w:tcPr>
          <w:p w14:paraId="2759AAFC" w14:textId="77777777" w:rsidR="008E08E3" w:rsidRDefault="008E08E3" w:rsidP="00294B7F">
            <w:pPr>
              <w:jc w:val="both"/>
              <w:rPr>
                <w:rFonts w:eastAsiaTheme="minorEastAsia" w:hint="eastAsia"/>
                <w:lang w:eastAsia="ja-JP"/>
              </w:rPr>
            </w:pPr>
          </w:p>
        </w:tc>
        <w:tc>
          <w:tcPr>
            <w:tcW w:w="809" w:type="dxa"/>
          </w:tcPr>
          <w:p w14:paraId="36015233" w14:textId="77777777" w:rsidR="008E08E3" w:rsidRDefault="008E08E3" w:rsidP="00294B7F">
            <w:pPr>
              <w:jc w:val="both"/>
              <w:rPr>
                <w:rFonts w:eastAsiaTheme="minorEastAsia" w:hint="eastAsia"/>
                <w:lang w:eastAsia="ja-JP"/>
              </w:rPr>
            </w:pPr>
          </w:p>
        </w:tc>
        <w:tc>
          <w:tcPr>
            <w:tcW w:w="810" w:type="dxa"/>
          </w:tcPr>
          <w:p w14:paraId="6BBB4165" w14:textId="77777777" w:rsidR="008E08E3" w:rsidRDefault="008E08E3" w:rsidP="00294B7F">
            <w:pPr>
              <w:jc w:val="both"/>
              <w:rPr>
                <w:rFonts w:eastAsiaTheme="minorEastAsia" w:hint="eastAsia"/>
                <w:lang w:eastAsia="ja-JP"/>
              </w:rPr>
            </w:pPr>
          </w:p>
        </w:tc>
        <w:tc>
          <w:tcPr>
            <w:tcW w:w="810" w:type="dxa"/>
          </w:tcPr>
          <w:p w14:paraId="09C8BBDA" w14:textId="77777777" w:rsidR="008E08E3" w:rsidRDefault="008E08E3" w:rsidP="00294B7F">
            <w:pPr>
              <w:jc w:val="both"/>
              <w:rPr>
                <w:rFonts w:eastAsiaTheme="minorEastAsia" w:hint="eastAsia"/>
                <w:lang w:eastAsia="ja-JP"/>
              </w:rPr>
            </w:pPr>
          </w:p>
        </w:tc>
      </w:tr>
    </w:tbl>
    <w:p w14:paraId="03345420" w14:textId="4275AE25" w:rsidR="008E08E3" w:rsidRPr="00C6099D" w:rsidRDefault="008E08E3" w:rsidP="00294B7F">
      <w:pPr>
        <w:jc w:val="both"/>
        <w:rPr>
          <w:rFonts w:eastAsiaTheme="minorEastAsia" w:hint="eastAsia"/>
          <w:lang w:eastAsia="ja-JP"/>
        </w:rPr>
      </w:pPr>
    </w:p>
    <w:p w14:paraId="4D4A7EE9" w14:textId="6D3BDFF2" w:rsidR="00EB45E4" w:rsidRPr="0063354C" w:rsidRDefault="00D137B1" w:rsidP="00EB45E4">
      <w:pPr>
        <w:pStyle w:val="2"/>
        <w:rPr>
          <w:noProof w:val="0"/>
        </w:rPr>
      </w:pPr>
      <w:r w:rsidRPr="0063354C">
        <w:rPr>
          <w:noProof w:val="0"/>
        </w:rPr>
        <w:t>Decision</w:t>
      </w:r>
      <w:r w:rsidR="0018445E" w:rsidRPr="0063354C">
        <w:rPr>
          <w:noProof w:val="0"/>
        </w:rPr>
        <w:t xml:space="preserve"> </w:t>
      </w:r>
      <w:r w:rsidR="007933FA" w:rsidRPr="0063354C">
        <w:rPr>
          <w:noProof w:val="0"/>
        </w:rPr>
        <w:t>Tree</w:t>
      </w:r>
    </w:p>
    <w:p w14:paraId="6FDEBCF3" w14:textId="77777777" w:rsidR="00470F80" w:rsidRDefault="007933FA" w:rsidP="00285B85">
      <w:pPr>
        <w:pStyle w:val="a3"/>
        <w:rPr>
          <w:lang w:val="en-US"/>
        </w:rPr>
      </w:pPr>
      <w:r w:rsidRPr="0063354C">
        <w:rPr>
          <w:lang w:val="en-US"/>
        </w:rPr>
        <w:t>Decision tree analysis was conducted using</w:t>
      </w:r>
      <w:r w:rsidR="00AC31B0" w:rsidRPr="0063354C">
        <w:rPr>
          <w:lang w:val="en-US"/>
        </w:rPr>
        <w:t xml:space="preserve"> </w:t>
      </w:r>
      <w:r w:rsidRPr="0063354C">
        <w:rPr>
          <w:lang w:val="en-US"/>
        </w:rPr>
        <w:t xml:space="preserve">the </w:t>
      </w:r>
      <w:r w:rsidR="00AC31B0" w:rsidRPr="0063354C">
        <w:rPr>
          <w:lang w:val="en-US"/>
        </w:rPr>
        <w:t>questionnaire items listed in Section II.C</w:t>
      </w:r>
      <w:r w:rsidR="00AC31B0" w:rsidRPr="0063354C">
        <w:rPr>
          <w:rFonts w:eastAsiaTheme="minorEastAsia"/>
          <w:lang w:val="en-US" w:eastAsia="ja-JP"/>
        </w:rPr>
        <w:t xml:space="preserve"> </w:t>
      </w:r>
      <w:r w:rsidRPr="0063354C">
        <w:rPr>
          <w:lang w:val="en-US"/>
        </w:rPr>
        <w:t xml:space="preserve">as explanatory variables. </w:t>
      </w:r>
      <w:r w:rsidR="004C1474">
        <w:rPr>
          <w:lang w:val="en-US"/>
        </w:rPr>
        <w:t xml:space="preserve">Fig. 1 shows Decision tree. </w:t>
      </w:r>
      <w:r w:rsidR="006E39C1" w:rsidRPr="0063354C">
        <w:rPr>
          <w:lang w:val="en-US"/>
        </w:rPr>
        <w:t>To avoid overlearning, the depth was limited to 3</w:t>
      </w:r>
      <w:r w:rsidRPr="0063354C">
        <w:rPr>
          <w:lang w:val="en-US"/>
        </w:rPr>
        <w:t xml:space="preserve"> and the maximum number of branches to </w:t>
      </w:r>
      <w:r w:rsidR="006E39C1" w:rsidRPr="0063354C">
        <w:rPr>
          <w:lang w:val="en-US"/>
        </w:rPr>
        <w:t xml:space="preserve">5. In </w:t>
      </w:r>
      <w:r w:rsidR="003055CC" w:rsidRPr="0063354C">
        <w:rPr>
          <w:lang w:val="en-US"/>
        </w:rPr>
        <w:t>Fig. 1</w:t>
      </w:r>
      <w:r w:rsidR="006E39C1" w:rsidRPr="0063354C">
        <w:rPr>
          <w:lang w:val="en-US"/>
        </w:rPr>
        <w:t>, leaves are shown as squares</w:t>
      </w:r>
      <w:r w:rsidRPr="0063354C">
        <w:rPr>
          <w:lang w:val="en-US"/>
        </w:rPr>
        <w:t>, and non-lea</w:t>
      </w:r>
      <w:r w:rsidR="006E39C1" w:rsidRPr="0063354C">
        <w:rPr>
          <w:lang w:val="en-US"/>
        </w:rPr>
        <w:t xml:space="preserve">ves as ovals. </w:t>
      </w:r>
      <w:r w:rsidR="003055CC" w:rsidRPr="0063354C">
        <w:rPr>
          <w:lang w:val="en-US"/>
        </w:rPr>
        <w:t>A</w:t>
      </w:r>
      <w:r w:rsidR="004E4655" w:rsidRPr="0063354C">
        <w:rPr>
          <w:lang w:val="en-US"/>
        </w:rPr>
        <w:t xml:space="preserve">ll variables </w:t>
      </w:r>
      <w:r w:rsidR="000E05D4" w:rsidRPr="0063354C">
        <w:rPr>
          <w:lang w:val="en-US"/>
        </w:rPr>
        <w:t xml:space="preserve">described in Section II.C </w:t>
      </w:r>
      <w:r w:rsidR="004E4655" w:rsidRPr="0063354C">
        <w:rPr>
          <w:lang w:val="en-US"/>
        </w:rPr>
        <w:t xml:space="preserve">were used </w:t>
      </w:r>
      <w:r w:rsidR="003055CC" w:rsidRPr="0063354C">
        <w:rPr>
          <w:lang w:val="en-US"/>
        </w:rPr>
        <w:t xml:space="preserve">to create the tree </w:t>
      </w:r>
      <w:r w:rsidR="004E4655" w:rsidRPr="0063354C">
        <w:rPr>
          <w:lang w:val="en-US"/>
        </w:rPr>
        <w:t>except for “</w:t>
      </w:r>
      <w:r w:rsidR="000E05D4" w:rsidRPr="0063354C">
        <w:rPr>
          <w:lang w:val="en-US"/>
        </w:rPr>
        <w:t>o</w:t>
      </w:r>
      <w:r w:rsidR="004E4655" w:rsidRPr="0063354C">
        <w:rPr>
          <w:lang w:val="en-US"/>
        </w:rPr>
        <w:t>ccupations in part-time jobs</w:t>
      </w:r>
      <w:r w:rsidR="005B4BAF" w:rsidRPr="0063354C">
        <w:rPr>
          <w:lang w:val="en-US"/>
        </w:rPr>
        <w:t xml:space="preserve"> </w:t>
      </w:r>
      <w:r w:rsidR="004E4655" w:rsidRPr="0063354C">
        <w:rPr>
          <w:lang w:val="en-US"/>
        </w:rPr>
        <w:t>(first and second)” and “</w:t>
      </w:r>
      <w:r w:rsidR="000E05D4" w:rsidRPr="0063354C">
        <w:rPr>
          <w:lang w:val="en-US"/>
        </w:rPr>
        <w:t>p</w:t>
      </w:r>
      <w:r w:rsidR="004E4655" w:rsidRPr="0063354C">
        <w:rPr>
          <w:lang w:val="en-US"/>
        </w:rPr>
        <w:t>urpose of conducting part-time work</w:t>
      </w:r>
      <w:r w:rsidR="00A43B0E">
        <w:rPr>
          <w:lang w:val="en-US"/>
        </w:rPr>
        <w:t>.</w:t>
      </w:r>
      <w:r w:rsidR="004E4655" w:rsidRPr="0063354C">
        <w:rPr>
          <w:lang w:val="en-US"/>
        </w:rPr>
        <w:t xml:space="preserve">” </w:t>
      </w:r>
      <w:r w:rsidRPr="0063354C">
        <w:rPr>
          <w:lang w:val="en-US"/>
        </w:rPr>
        <w:t>As shown in Fig</w:t>
      </w:r>
      <w:r w:rsidR="00416CF5" w:rsidRPr="0063354C">
        <w:rPr>
          <w:lang w:val="en-US"/>
        </w:rPr>
        <w:t>.</w:t>
      </w:r>
      <w:r w:rsidRPr="0063354C">
        <w:rPr>
          <w:lang w:val="en-US"/>
        </w:rPr>
        <w:t xml:space="preserve"> 1, there was an association between work status before</w:t>
      </w:r>
      <w:r w:rsidR="00DC120B" w:rsidRPr="0063354C">
        <w:rPr>
          <w:lang w:val="en-US"/>
        </w:rPr>
        <w:t xml:space="preserve"> </w:t>
      </w:r>
      <w:r w:rsidRPr="0063354C">
        <w:rPr>
          <w:lang w:val="en-US"/>
        </w:rPr>
        <w:t>the spread of infection and high level</w:t>
      </w:r>
      <w:r w:rsidR="00A3552D" w:rsidRPr="0063354C">
        <w:rPr>
          <w:lang w:val="en-US"/>
        </w:rPr>
        <w:t>s</w:t>
      </w:r>
      <w:r w:rsidRPr="0063354C">
        <w:rPr>
          <w:lang w:val="en-US"/>
        </w:rPr>
        <w:t xml:space="preserve"> of infection anxiety, as indicated by the double-lined explanatory variables and leaves.</w:t>
      </w:r>
      <w:r w:rsidR="0090607A" w:rsidRPr="0063354C">
        <w:rPr>
          <w:lang w:val="en-US"/>
        </w:rPr>
        <w:t xml:space="preserve"> This and the results of the correlation analysis suggest that part-time work status prior to the spread of </w:t>
      </w:r>
      <w:r w:rsidR="00FD740A" w:rsidRPr="0063354C">
        <w:rPr>
          <w:lang w:val="en-US"/>
        </w:rPr>
        <w:t>COVID-19</w:t>
      </w:r>
      <w:r w:rsidR="0090607A" w:rsidRPr="0063354C">
        <w:rPr>
          <w:lang w:val="en-US"/>
        </w:rPr>
        <w:t xml:space="preserve"> may </w:t>
      </w:r>
      <w:r w:rsidR="00574CFE" w:rsidRPr="0063354C">
        <w:rPr>
          <w:lang w:val="en-US"/>
        </w:rPr>
        <w:t>have affected students' subsequent feelings of anxiety about the infection.</w:t>
      </w:r>
    </w:p>
    <w:p w14:paraId="44D28918" w14:textId="0474BFCF" w:rsidR="0086051C" w:rsidRPr="0086051C" w:rsidRDefault="0086051C" w:rsidP="0086051C">
      <w:pPr>
        <w:pStyle w:val="a3"/>
        <w:rPr>
          <w:lang w:val="en-US"/>
        </w:rPr>
      </w:pPr>
      <w:r w:rsidRPr="0086051C">
        <w:rPr>
          <w:lang w:val="en-US"/>
        </w:rPr>
        <w:t xml:space="preserve">However, the variables used for bifurcation were </w:t>
      </w:r>
      <w:proofErr w:type="spellStart"/>
      <w:r w:rsidRPr="0086051C">
        <w:rPr>
          <w:lang w:val="en-US"/>
        </w:rPr>
        <w:t>eliminatively</w:t>
      </w:r>
      <w:proofErr w:type="spellEnd"/>
      <w:r w:rsidRPr="0086051C">
        <w:rPr>
          <w:lang w:val="en-US"/>
        </w:rPr>
        <w:t xml:space="preserve"> selected from the variables prepared for bifurcation. variables that are not </w:t>
      </w:r>
      <w:proofErr w:type="gramStart"/>
      <w:r w:rsidRPr="0086051C">
        <w:rPr>
          <w:lang w:val="en-US"/>
        </w:rPr>
        <w:t>really effective</w:t>
      </w:r>
      <w:proofErr w:type="gramEnd"/>
      <w:r w:rsidRPr="0086051C">
        <w:rPr>
          <w:lang w:val="en-US"/>
        </w:rPr>
        <w:t xml:space="preserve"> in classifying the level of infection anxiety. It is possible that the variables used in the branching were </w:t>
      </w:r>
      <w:proofErr w:type="spellStart"/>
      <w:r w:rsidRPr="0086051C">
        <w:rPr>
          <w:lang w:val="en-US"/>
        </w:rPr>
        <w:t>eliminatively</w:t>
      </w:r>
      <w:proofErr w:type="spellEnd"/>
      <w:r w:rsidRPr="0086051C">
        <w:rPr>
          <w:lang w:val="en-US"/>
        </w:rPr>
        <w:t xml:space="preserve"> selected from the variables prepared for the branching and were not actually effective in classifying the </w:t>
      </w:r>
      <w:r w:rsidRPr="0063354C">
        <w:t>concerns about infection</w:t>
      </w:r>
      <w:r w:rsidRPr="0086051C">
        <w:rPr>
          <w:lang w:val="en-US"/>
        </w:rPr>
        <w:t>.</w:t>
      </w:r>
    </w:p>
    <w:p w14:paraId="3DF38FE1" w14:textId="78D196D5" w:rsidR="00EB45E4" w:rsidRDefault="0086051C" w:rsidP="0086051C">
      <w:pPr>
        <w:pStyle w:val="a3"/>
        <w:rPr>
          <w:lang w:val="en-US"/>
        </w:rPr>
      </w:pPr>
      <w:r w:rsidRPr="0086051C">
        <w:rPr>
          <w:lang w:val="en-US"/>
        </w:rPr>
        <w:t>Therefore, we checked to see how accurately the trees were classified. The correct response rate was 44.7%.  Therefore, a random forest analysis was conducted to confirm the usefulness of the variables used.</w:t>
      </w:r>
      <w:r>
        <w:rPr>
          <w:lang w:val="en-US"/>
        </w:rPr>
        <w:t xml:space="preserve"> </w:t>
      </w:r>
    </w:p>
    <w:p w14:paraId="08011A18" w14:textId="1BA6B1E1" w:rsidR="00356551" w:rsidRDefault="00945527" w:rsidP="008210D0">
      <w:pPr>
        <w:pStyle w:val="a3"/>
        <w:rPr>
          <w:lang w:val="en-US"/>
        </w:rPr>
      </w:pPr>
      <w:r w:rsidRPr="00945527">
        <w:rPr>
          <w:lang w:val="en-US"/>
        </w:rPr>
        <w:t xml:space="preserve">TABLE III shows that the accuracy of the tree created is just over 50%. Although the system is better than a single decision tree, there is little increase in correctness with an increase in the number of parallel </w:t>
      </w:r>
      <w:proofErr w:type="spellStart"/>
      <w:proofErr w:type="gramStart"/>
      <w:r w:rsidRPr="00945527">
        <w:rPr>
          <w:lang w:val="en-US"/>
        </w:rPr>
        <w:t>runs.The</w:t>
      </w:r>
      <w:proofErr w:type="spellEnd"/>
      <w:proofErr w:type="gramEnd"/>
      <w:r w:rsidRPr="00945527">
        <w:rPr>
          <w:lang w:val="en-US"/>
        </w:rPr>
        <w:t xml:space="preserve"> increase in the correctness rate by increasing the number of parallel runs is almost </w:t>
      </w:r>
      <w:proofErr w:type="spellStart"/>
      <w:r w:rsidRPr="00945527">
        <w:rPr>
          <w:lang w:val="en-US"/>
        </w:rPr>
        <w:t>negligible.Therefore</w:t>
      </w:r>
      <w:proofErr w:type="spellEnd"/>
      <w:r w:rsidRPr="00945527">
        <w:rPr>
          <w:lang w:val="en-US"/>
        </w:rPr>
        <w:t>, it should be noted that the variables used to branch the tree may not be valid.</w:t>
      </w:r>
    </w:p>
    <w:p w14:paraId="6502C34D" w14:textId="6C3C9B4A" w:rsidR="008210D0" w:rsidRPr="008210D0" w:rsidRDefault="008210D0" w:rsidP="008210D0">
      <w:pPr>
        <w:pStyle w:val="a3"/>
        <w:rPr>
          <w:lang w:val="en-US"/>
        </w:rPr>
      </w:pPr>
      <w:r w:rsidRPr="0063354C">
        <w:rPr>
          <w:noProof/>
          <w:lang w:val="en-US" w:eastAsia="ja-JP"/>
        </w:rPr>
        <w:lastRenderedPageBreak/>
        <mc:AlternateContent>
          <mc:Choice Requires="wps">
            <w:drawing>
              <wp:anchor distT="0" distB="0" distL="114300" distR="114300" simplePos="0" relativeHeight="251659264" behindDoc="1" locked="1" layoutInCell="1" allowOverlap="1" wp14:anchorId="6C1E6855" wp14:editId="659567DB">
                <wp:simplePos x="0" y="0"/>
                <wp:positionH relativeFrom="margin">
                  <wp:posOffset>0</wp:posOffset>
                </wp:positionH>
                <wp:positionV relativeFrom="paragraph">
                  <wp:posOffset>219075</wp:posOffset>
                </wp:positionV>
                <wp:extent cx="3177540" cy="1857375"/>
                <wp:effectExtent l="0" t="0" r="3810" b="9525"/>
                <wp:wrapSquare wrapText="bothSides"/>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7540" cy="1857375"/>
                        </a:xfrm>
                        <a:prstGeom prst="rect">
                          <a:avLst/>
                        </a:prstGeom>
                        <a:solidFill>
                          <a:srgbClr val="FFFFFF"/>
                        </a:solidFill>
                        <a:ln w="9525">
                          <a:noFill/>
                          <a:miter lim="800000"/>
                          <a:headEnd/>
                          <a:tailEnd/>
                        </a:ln>
                      </wps:spPr>
                      <wps:txbx>
                        <w:txbxContent>
                          <w:p w14:paraId="2AFC2016" w14:textId="77777777" w:rsidR="008210D0" w:rsidRDefault="008210D0" w:rsidP="008210D0">
                            <w:pPr>
                              <w:pStyle w:val="a3"/>
                              <w:ind w:firstLine="0"/>
                              <w:rPr>
                                <w:lang w:val="en-US"/>
                              </w:rPr>
                            </w:pPr>
                            <w:r>
                              <w:rPr>
                                <w:noProof/>
                                <w:lang w:val="en-US" w:eastAsia="ja-JP"/>
                              </w:rPr>
                              <w:drawing>
                                <wp:inline distT="0" distB="0" distL="0" distR="0" wp14:anchorId="4848AF04" wp14:editId="276F19C6">
                                  <wp:extent cx="3116580" cy="1515745"/>
                                  <wp:effectExtent l="0" t="0" r="7620" b="8255"/>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3145995" cy="1530051"/>
                                          </a:xfrm>
                                          <a:prstGeom prst="rect">
                                            <a:avLst/>
                                          </a:prstGeom>
                                        </pic:spPr>
                                      </pic:pic>
                                    </a:graphicData>
                                  </a:graphic>
                                </wp:inline>
                              </w:drawing>
                            </w:r>
                          </w:p>
                          <w:p w14:paraId="2567A5B0" w14:textId="53D943D5" w:rsidR="008210D0" w:rsidRDefault="008210D0" w:rsidP="008210D0">
                            <w:pPr>
                              <w:pStyle w:val="figurecaption"/>
                              <w:jc w:val="center"/>
                              <w:rPr>
                                <w:noProof w:val="0"/>
                              </w:rPr>
                            </w:pPr>
                            <w:r w:rsidRPr="0063354C">
                              <w:rPr>
                                <w:noProof w:val="0"/>
                              </w:rPr>
                              <w:t>Decision tree (excerpts</w:t>
                            </w:r>
                            <w:r>
                              <w:rPr>
                                <w:noProof w:val="0"/>
                              </w:rPr>
                              <w:t>)</w:t>
                            </w:r>
                          </w:p>
                          <w:p w14:paraId="510C3132" w14:textId="5BC83DCE" w:rsidR="008210D0" w:rsidRDefault="008210D0" w:rsidP="008210D0">
                            <w:pPr>
                              <w:pStyle w:val="figurecaption"/>
                              <w:numPr>
                                <w:ilvl w:val="0"/>
                                <w:numId w:val="0"/>
                              </w:numPr>
                              <w:jc w:val="center"/>
                              <w:rPr>
                                <w:noProof w:val="0"/>
                              </w:rPr>
                            </w:pPr>
                          </w:p>
                          <w:p w14:paraId="2BF7DE3B" w14:textId="5F154178" w:rsidR="008210D0" w:rsidRDefault="008210D0" w:rsidP="008210D0">
                            <w:pPr>
                              <w:pStyle w:val="figurecaption"/>
                              <w:numPr>
                                <w:ilvl w:val="0"/>
                                <w:numId w:val="0"/>
                              </w:numPr>
                              <w:jc w:val="center"/>
                              <w:rPr>
                                <w:noProof w:val="0"/>
                              </w:rPr>
                            </w:pPr>
                          </w:p>
                          <w:p w14:paraId="4D7D6FBC" w14:textId="603462A6" w:rsidR="008210D0" w:rsidRDefault="008210D0" w:rsidP="008210D0">
                            <w:pPr>
                              <w:pStyle w:val="figurecaption"/>
                              <w:numPr>
                                <w:ilvl w:val="0"/>
                                <w:numId w:val="0"/>
                              </w:numPr>
                              <w:jc w:val="center"/>
                              <w:rPr>
                                <w:noProof w:val="0"/>
                              </w:rPr>
                            </w:pPr>
                          </w:p>
                          <w:p w14:paraId="54B974F6" w14:textId="69C8E877" w:rsidR="008210D0" w:rsidRDefault="008210D0" w:rsidP="008210D0">
                            <w:pPr>
                              <w:pStyle w:val="figurecaption"/>
                              <w:numPr>
                                <w:ilvl w:val="0"/>
                                <w:numId w:val="0"/>
                              </w:numPr>
                              <w:jc w:val="center"/>
                              <w:rPr>
                                <w:noProof w:val="0"/>
                              </w:rPr>
                            </w:pPr>
                          </w:p>
                          <w:p w14:paraId="5B8B1B09" w14:textId="77777777" w:rsidR="008210D0" w:rsidRPr="0063354C" w:rsidRDefault="008210D0" w:rsidP="008210D0">
                            <w:pPr>
                              <w:pStyle w:val="figurecaption"/>
                              <w:numPr>
                                <w:ilvl w:val="0"/>
                                <w:numId w:val="0"/>
                              </w:numPr>
                              <w:jc w:val="center"/>
                              <w:rPr>
                                <w:noProof w:val="0"/>
                              </w:rPr>
                            </w:pPr>
                          </w:p>
                          <w:p w14:paraId="144C2589" w14:textId="77777777" w:rsidR="008210D0" w:rsidRPr="0063354C" w:rsidRDefault="008210D0" w:rsidP="008210D0">
                            <w:pPr>
                              <w:pStyle w:val="a3"/>
                              <w:jc w:val="center"/>
                              <w:rPr>
                                <w:lang w:val="en-US"/>
                              </w:rPr>
                            </w:pPr>
                          </w:p>
                        </w:txbxContent>
                      </wps:txbx>
                      <wps:bodyPr rot="0" vert="horz" wrap="square" lIns="36000" r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C1E6855" id="_x0000_t202" coordsize="21600,21600" o:spt="202" path="m,l,21600r21600,l21600,xe">
                <v:stroke joinstyle="miter"/>
                <v:path gradientshapeok="t" o:connecttype="rect"/>
              </v:shapetype>
              <v:shape id="Text Box 8" o:spid="_x0000_s1026" type="#_x0000_t202" style="position:absolute;left:0;text-align:left;margin-left:0;margin-top:17.25pt;width:250.2pt;height:146.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" stroked="f">
                <v:textbox inset="1mm,,1mm">
                  <w:txbxContent>
                    <w:p w14:paraId="2AFC2016" w14:textId="77777777" w:rsidR="008210D0" w:rsidRDefault="008210D0" w:rsidP="008210D0">
                      <w:pPr>
                        <w:pStyle w:val="a3"/>
                        <w:ind w:firstLine="0"/>
                        <w:rPr>
                          <w:lang w:val="en-US"/>
                        </w:rPr>
                      </w:pPr>
                      <w:r>
                        <w:rPr>
                          <w:noProof/>
                          <w:lang w:val="en-US" w:eastAsia="ja-JP"/>
                        </w:rPr>
                        <w:drawing>
                          <wp:inline distT="0" distB="0" distL="0" distR="0" wp14:anchorId="4848AF04" wp14:editId="276F19C6">
                            <wp:extent cx="3116580" cy="1515745"/>
                            <wp:effectExtent l="0" t="0" r="7620" b="8255"/>
                            <wp:docPr id="3" name="図 3"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ダイアグラム&#10;&#10;自動的に生成された説明"/>
                                    <pic:cNvPicPr/>
                                  </pic:nvPicPr>
                                  <pic:blipFill>
                                    <a:blip r:embed="rId14">
                                      <a:extLst>
                                        <a:ext uri="{28A0092B-C50C-407E-A947-70E740481C1C}">
                                          <a14:useLocalDpi xmlns:a14="http://schemas.microsoft.com/office/drawing/2010/main" val="0"/>
                                        </a:ext>
                                      </a:extLst>
                                    </a:blip>
                                    <a:stretch>
                                      <a:fillRect/>
                                    </a:stretch>
                                  </pic:blipFill>
                                  <pic:spPr>
                                    <a:xfrm>
                                      <a:off x="0" y="0"/>
                                      <a:ext cx="3145995" cy="1530051"/>
                                    </a:xfrm>
                                    <a:prstGeom prst="rect">
                                      <a:avLst/>
                                    </a:prstGeom>
                                  </pic:spPr>
                                </pic:pic>
                              </a:graphicData>
                            </a:graphic>
                          </wp:inline>
                        </w:drawing>
                      </w:r>
                    </w:p>
                    <w:p w14:paraId="2567A5B0" w14:textId="53D943D5" w:rsidR="008210D0" w:rsidRDefault="008210D0" w:rsidP="008210D0">
                      <w:pPr>
                        <w:pStyle w:val="figurecaption"/>
                        <w:jc w:val="center"/>
                        <w:rPr>
                          <w:noProof w:val="0"/>
                        </w:rPr>
                      </w:pPr>
                      <w:r w:rsidRPr="0063354C">
                        <w:rPr>
                          <w:noProof w:val="0"/>
                        </w:rPr>
                        <w:t>Decision tree (excerpts</w:t>
                      </w:r>
                      <w:r>
                        <w:rPr>
                          <w:noProof w:val="0"/>
                        </w:rPr>
                        <w:t>)</w:t>
                      </w:r>
                    </w:p>
                    <w:p w14:paraId="510C3132" w14:textId="5BC83DCE" w:rsidR="008210D0" w:rsidRDefault="008210D0" w:rsidP="008210D0">
                      <w:pPr>
                        <w:pStyle w:val="figurecaption"/>
                        <w:numPr>
                          <w:ilvl w:val="0"/>
                          <w:numId w:val="0"/>
                        </w:numPr>
                        <w:jc w:val="center"/>
                        <w:rPr>
                          <w:noProof w:val="0"/>
                        </w:rPr>
                      </w:pPr>
                    </w:p>
                    <w:p w14:paraId="2BF7DE3B" w14:textId="5F154178" w:rsidR="008210D0" w:rsidRDefault="008210D0" w:rsidP="008210D0">
                      <w:pPr>
                        <w:pStyle w:val="figurecaption"/>
                        <w:numPr>
                          <w:ilvl w:val="0"/>
                          <w:numId w:val="0"/>
                        </w:numPr>
                        <w:jc w:val="center"/>
                        <w:rPr>
                          <w:noProof w:val="0"/>
                        </w:rPr>
                      </w:pPr>
                    </w:p>
                    <w:p w14:paraId="4D7D6FBC" w14:textId="603462A6" w:rsidR="008210D0" w:rsidRDefault="008210D0" w:rsidP="008210D0">
                      <w:pPr>
                        <w:pStyle w:val="figurecaption"/>
                        <w:numPr>
                          <w:ilvl w:val="0"/>
                          <w:numId w:val="0"/>
                        </w:numPr>
                        <w:jc w:val="center"/>
                        <w:rPr>
                          <w:noProof w:val="0"/>
                        </w:rPr>
                      </w:pPr>
                    </w:p>
                    <w:p w14:paraId="54B974F6" w14:textId="69C8E877" w:rsidR="008210D0" w:rsidRDefault="008210D0" w:rsidP="008210D0">
                      <w:pPr>
                        <w:pStyle w:val="figurecaption"/>
                        <w:numPr>
                          <w:ilvl w:val="0"/>
                          <w:numId w:val="0"/>
                        </w:numPr>
                        <w:jc w:val="center"/>
                        <w:rPr>
                          <w:noProof w:val="0"/>
                        </w:rPr>
                      </w:pPr>
                    </w:p>
                    <w:p w14:paraId="5B8B1B09" w14:textId="77777777" w:rsidR="008210D0" w:rsidRPr="0063354C" w:rsidRDefault="008210D0" w:rsidP="008210D0">
                      <w:pPr>
                        <w:pStyle w:val="figurecaption"/>
                        <w:numPr>
                          <w:ilvl w:val="0"/>
                          <w:numId w:val="0"/>
                        </w:numPr>
                        <w:jc w:val="center"/>
                        <w:rPr>
                          <w:noProof w:val="0"/>
                        </w:rPr>
                      </w:pPr>
                    </w:p>
                    <w:p w14:paraId="144C2589" w14:textId="77777777" w:rsidR="008210D0" w:rsidRPr="0063354C" w:rsidRDefault="008210D0" w:rsidP="008210D0">
                      <w:pPr>
                        <w:pStyle w:val="a3"/>
                        <w:jc w:val="center"/>
                        <w:rPr>
                          <w:lang w:val="en-US"/>
                        </w:rPr>
                      </w:pPr>
                    </w:p>
                  </w:txbxContent>
                </v:textbox>
                <w10:wrap type="square" anchorx="margin"/>
                <w10:anchorlock/>
              </v:shape>
            </w:pict>
          </mc:Fallback>
        </mc:AlternateContent>
      </w:r>
    </w:p>
    <w:p w14:paraId="42CD5F86" w14:textId="77777777" w:rsidR="008210D0" w:rsidRDefault="00356551" w:rsidP="00696BF0">
      <w:pPr>
        <w:pStyle w:val="a3"/>
        <w:rPr>
          <w:sz w:val="16"/>
          <w:szCs w:val="16"/>
        </w:rPr>
      </w:pPr>
      <w:r>
        <w:rPr>
          <w:sz w:val="16"/>
          <w:szCs w:val="16"/>
        </w:rPr>
        <w:tab/>
        <w:t xml:space="preserve">        </w:t>
      </w:r>
    </w:p>
    <w:p w14:paraId="2D41E68E" w14:textId="75397680" w:rsidR="00696BF0" w:rsidRPr="00696BF0" w:rsidRDefault="008210D0" w:rsidP="00696BF0">
      <w:pPr>
        <w:pStyle w:val="a3"/>
        <w:rPr>
          <w:lang w:val="en-US"/>
        </w:rPr>
      </w:pPr>
      <w:r>
        <w:rPr>
          <w:sz w:val="16"/>
          <w:szCs w:val="16"/>
        </w:rPr>
        <w:tab/>
        <w:t xml:space="preserve">      </w:t>
      </w:r>
      <w:r w:rsidR="00356551">
        <w:rPr>
          <w:sz w:val="16"/>
          <w:szCs w:val="16"/>
        </w:rPr>
        <w:t xml:space="preserve"> </w:t>
      </w:r>
      <w:r w:rsidR="00696BF0" w:rsidRPr="00696BF0">
        <w:rPr>
          <w:sz w:val="16"/>
          <w:szCs w:val="16"/>
        </w:rPr>
        <w:t xml:space="preserve">TABLE  </w:t>
      </w:r>
      <w:r w:rsidR="00696BF0">
        <w:rPr>
          <w:rFonts w:asciiTheme="minorEastAsia" w:eastAsiaTheme="minorEastAsia" w:hAnsiTheme="minorEastAsia" w:hint="eastAsia"/>
          <w:sz w:val="16"/>
          <w:szCs w:val="16"/>
          <w:lang w:eastAsia="ja-JP"/>
        </w:rPr>
        <w:t>Ⅲ</w:t>
      </w:r>
      <w:r w:rsidR="00356551">
        <w:rPr>
          <w:rFonts w:asciiTheme="minorEastAsia" w:eastAsiaTheme="minorEastAsia" w:hAnsiTheme="minorEastAsia" w:hint="eastAsia"/>
          <w:sz w:val="16"/>
          <w:szCs w:val="16"/>
          <w:lang w:eastAsia="ja-JP"/>
        </w:rPr>
        <w:t>.</w:t>
      </w:r>
      <w:r w:rsidR="00696BF0">
        <w:rPr>
          <w:sz w:val="16"/>
          <w:szCs w:val="16"/>
        </w:rPr>
        <w:tab/>
        <w:t xml:space="preserve">    </w:t>
      </w:r>
      <w:r w:rsidR="00356551">
        <w:rPr>
          <w:sz w:val="16"/>
          <w:szCs w:val="16"/>
        </w:rPr>
        <w:t xml:space="preserve"> </w:t>
      </w:r>
      <w:r w:rsidR="00696BF0">
        <w:rPr>
          <w:sz w:val="16"/>
          <w:szCs w:val="16"/>
        </w:rPr>
        <w:t>RANDOM FOREST</w:t>
      </w:r>
    </w:p>
    <w:tbl>
      <w:tblPr>
        <w:tblStyle w:val="af2"/>
        <w:tblW w:w="0" w:type="auto"/>
        <w:tblInd w:w="846" w:type="dxa"/>
        <w:tblLook w:val="04A0" w:firstRow="1" w:lastRow="0" w:firstColumn="1" w:lastColumn="0" w:noHBand="0" w:noVBand="1"/>
      </w:tblPr>
      <w:tblGrid>
        <w:gridCol w:w="1582"/>
        <w:gridCol w:w="1536"/>
      </w:tblGrid>
      <w:tr w:rsidR="00945527" w:rsidRPr="00696BF0" w14:paraId="1194ABB8" w14:textId="77777777" w:rsidTr="00696BF0">
        <w:trPr>
          <w:trHeight w:val="70"/>
        </w:trPr>
        <w:tc>
          <w:tcPr>
            <w:tcW w:w="1582" w:type="dxa"/>
          </w:tcPr>
          <w:p w14:paraId="3C2EFC92" w14:textId="4EA315A4" w:rsidR="00945527" w:rsidRPr="00986FFE" w:rsidRDefault="003B0DF3" w:rsidP="00945527">
            <w:pPr>
              <w:pStyle w:val="a3"/>
              <w:ind w:firstLine="0"/>
              <w:rPr>
                <w:b/>
                <w:bCs/>
                <w:sz w:val="16"/>
                <w:szCs w:val="16"/>
                <w:lang w:val="en-US"/>
              </w:rPr>
            </w:pPr>
            <w:r w:rsidRPr="00986FFE">
              <w:rPr>
                <w:b/>
                <w:bCs/>
                <w:sz w:val="16"/>
                <w:szCs w:val="16"/>
                <w:lang w:val="en-US"/>
              </w:rPr>
              <w:t>Number of trees</w:t>
            </w:r>
          </w:p>
        </w:tc>
        <w:tc>
          <w:tcPr>
            <w:tcW w:w="1536" w:type="dxa"/>
          </w:tcPr>
          <w:p w14:paraId="7D4EE934" w14:textId="77777777" w:rsidR="003B0DF3" w:rsidRPr="00986FFE" w:rsidRDefault="003B0DF3" w:rsidP="00945527">
            <w:pPr>
              <w:pStyle w:val="a3"/>
              <w:ind w:firstLine="0"/>
              <w:rPr>
                <w:b/>
                <w:bCs/>
                <w:sz w:val="16"/>
                <w:szCs w:val="16"/>
                <w:lang w:val="en-US"/>
              </w:rPr>
            </w:pPr>
            <w:r w:rsidRPr="00986FFE">
              <w:rPr>
                <w:b/>
                <w:bCs/>
                <w:sz w:val="16"/>
                <w:szCs w:val="16"/>
                <w:lang w:val="en-US"/>
              </w:rPr>
              <w:t xml:space="preserve">percentage of </w:t>
            </w:r>
          </w:p>
          <w:p w14:paraId="719C3B1D" w14:textId="2C7771A1" w:rsidR="00945527" w:rsidRPr="00986FFE" w:rsidRDefault="003B0DF3" w:rsidP="00945527">
            <w:pPr>
              <w:pStyle w:val="a3"/>
              <w:ind w:firstLine="0"/>
              <w:rPr>
                <w:b/>
                <w:bCs/>
                <w:sz w:val="16"/>
                <w:szCs w:val="16"/>
                <w:lang w:val="en-US"/>
              </w:rPr>
            </w:pPr>
            <w:r w:rsidRPr="00986FFE">
              <w:rPr>
                <w:b/>
                <w:bCs/>
                <w:sz w:val="16"/>
                <w:szCs w:val="16"/>
                <w:lang w:val="en-US"/>
              </w:rPr>
              <w:t>correct answers</w:t>
            </w:r>
          </w:p>
        </w:tc>
      </w:tr>
      <w:tr w:rsidR="00945527" w:rsidRPr="00696BF0" w14:paraId="03B1085A" w14:textId="77777777" w:rsidTr="003B0DF3">
        <w:tc>
          <w:tcPr>
            <w:tcW w:w="1582" w:type="dxa"/>
          </w:tcPr>
          <w:p w14:paraId="0F8C5FC7" w14:textId="6CA8CA06" w:rsidR="00945527" w:rsidRPr="00696BF0" w:rsidRDefault="003B0DF3" w:rsidP="00356551">
            <w:pPr>
              <w:pStyle w:val="a3"/>
              <w:ind w:firstLine="0"/>
              <w:jc w:val="center"/>
              <w:rPr>
                <w:rFonts w:eastAsiaTheme="minorEastAsia" w:hint="eastAsia"/>
                <w:sz w:val="16"/>
                <w:szCs w:val="16"/>
                <w:lang w:val="en-US" w:eastAsia="ja-JP"/>
              </w:rPr>
            </w:pPr>
            <w:r w:rsidRPr="00696BF0">
              <w:rPr>
                <w:rFonts w:eastAsiaTheme="minorEastAsia" w:hint="eastAsia"/>
                <w:sz w:val="16"/>
                <w:szCs w:val="16"/>
                <w:lang w:val="en-US" w:eastAsia="ja-JP"/>
              </w:rPr>
              <w:t>2</w:t>
            </w:r>
            <w:r w:rsidRPr="00696BF0">
              <w:rPr>
                <w:rFonts w:eastAsiaTheme="minorEastAsia"/>
                <w:sz w:val="16"/>
                <w:szCs w:val="16"/>
                <w:lang w:val="en-US" w:eastAsia="ja-JP"/>
              </w:rPr>
              <w:t>0</w:t>
            </w:r>
          </w:p>
        </w:tc>
        <w:tc>
          <w:tcPr>
            <w:tcW w:w="1536" w:type="dxa"/>
          </w:tcPr>
          <w:p w14:paraId="17431609" w14:textId="0ED5D840" w:rsidR="00945527" w:rsidRPr="00696BF0" w:rsidRDefault="003B0DF3" w:rsidP="00696BF0">
            <w:pPr>
              <w:pStyle w:val="a3"/>
              <w:ind w:firstLine="0"/>
              <w:jc w:val="center"/>
              <w:rPr>
                <w:rFonts w:eastAsiaTheme="minorEastAsia" w:hint="eastAsia"/>
                <w:sz w:val="16"/>
                <w:szCs w:val="16"/>
                <w:lang w:val="en-US" w:eastAsia="ja-JP"/>
              </w:rPr>
            </w:pPr>
            <w:r w:rsidRPr="00696BF0">
              <w:rPr>
                <w:rFonts w:eastAsiaTheme="minorEastAsia" w:hint="eastAsia"/>
                <w:sz w:val="16"/>
                <w:szCs w:val="16"/>
                <w:lang w:val="en-US" w:eastAsia="ja-JP"/>
              </w:rPr>
              <w:t>5</w:t>
            </w:r>
            <w:r w:rsidRPr="00696BF0">
              <w:rPr>
                <w:rFonts w:eastAsiaTheme="minorEastAsia"/>
                <w:sz w:val="16"/>
                <w:szCs w:val="16"/>
                <w:lang w:val="en-US" w:eastAsia="ja-JP"/>
              </w:rPr>
              <w:t>1.0</w:t>
            </w:r>
          </w:p>
        </w:tc>
      </w:tr>
      <w:tr w:rsidR="00945527" w:rsidRPr="00696BF0" w14:paraId="1EEAA2D8" w14:textId="77777777" w:rsidTr="003B0DF3">
        <w:tc>
          <w:tcPr>
            <w:tcW w:w="1582" w:type="dxa"/>
          </w:tcPr>
          <w:p w14:paraId="399A1733" w14:textId="1ECFF926" w:rsidR="00945527" w:rsidRPr="00696BF0" w:rsidRDefault="003B0DF3" w:rsidP="00356551">
            <w:pPr>
              <w:pStyle w:val="a3"/>
              <w:ind w:firstLine="0"/>
              <w:jc w:val="center"/>
              <w:rPr>
                <w:rFonts w:eastAsiaTheme="minorEastAsia" w:hint="eastAsia"/>
                <w:sz w:val="16"/>
                <w:szCs w:val="16"/>
                <w:lang w:val="en-US" w:eastAsia="ja-JP"/>
              </w:rPr>
            </w:pPr>
            <w:r w:rsidRPr="00696BF0">
              <w:rPr>
                <w:rFonts w:eastAsiaTheme="minorEastAsia" w:hint="eastAsia"/>
                <w:sz w:val="16"/>
                <w:szCs w:val="16"/>
                <w:lang w:val="en-US" w:eastAsia="ja-JP"/>
              </w:rPr>
              <w:t>5</w:t>
            </w:r>
            <w:r w:rsidRPr="00696BF0">
              <w:rPr>
                <w:rFonts w:eastAsiaTheme="minorEastAsia"/>
                <w:sz w:val="16"/>
                <w:szCs w:val="16"/>
                <w:lang w:val="en-US" w:eastAsia="ja-JP"/>
              </w:rPr>
              <w:t>0</w:t>
            </w:r>
          </w:p>
        </w:tc>
        <w:tc>
          <w:tcPr>
            <w:tcW w:w="1536" w:type="dxa"/>
          </w:tcPr>
          <w:p w14:paraId="6778C356" w14:textId="617093A1" w:rsidR="00945527" w:rsidRPr="00696BF0" w:rsidRDefault="003B0DF3" w:rsidP="00696BF0">
            <w:pPr>
              <w:pStyle w:val="a3"/>
              <w:ind w:firstLine="0"/>
              <w:jc w:val="center"/>
              <w:rPr>
                <w:rFonts w:eastAsiaTheme="minorEastAsia" w:hint="eastAsia"/>
                <w:sz w:val="16"/>
                <w:szCs w:val="16"/>
                <w:lang w:val="en-US" w:eastAsia="ja-JP"/>
              </w:rPr>
            </w:pPr>
            <w:r w:rsidRPr="00696BF0">
              <w:rPr>
                <w:rFonts w:eastAsiaTheme="minorEastAsia" w:hint="eastAsia"/>
                <w:sz w:val="16"/>
                <w:szCs w:val="16"/>
                <w:lang w:val="en-US" w:eastAsia="ja-JP"/>
              </w:rPr>
              <w:t>5</w:t>
            </w:r>
            <w:r w:rsidRPr="00696BF0">
              <w:rPr>
                <w:rFonts w:eastAsiaTheme="minorEastAsia"/>
                <w:sz w:val="16"/>
                <w:szCs w:val="16"/>
                <w:lang w:val="en-US" w:eastAsia="ja-JP"/>
              </w:rPr>
              <w:t>2.7</w:t>
            </w:r>
          </w:p>
        </w:tc>
      </w:tr>
      <w:tr w:rsidR="00945527" w:rsidRPr="00696BF0" w14:paraId="477B3FF5" w14:textId="77777777" w:rsidTr="003B0DF3">
        <w:tc>
          <w:tcPr>
            <w:tcW w:w="1582" w:type="dxa"/>
          </w:tcPr>
          <w:p w14:paraId="2A7601D3" w14:textId="4CFC05F4" w:rsidR="00945527" w:rsidRPr="00696BF0" w:rsidRDefault="003B0DF3" w:rsidP="00356551">
            <w:pPr>
              <w:pStyle w:val="a3"/>
              <w:ind w:firstLine="0"/>
              <w:jc w:val="center"/>
              <w:rPr>
                <w:rFonts w:eastAsiaTheme="minorEastAsia" w:hint="eastAsia"/>
                <w:sz w:val="16"/>
                <w:szCs w:val="16"/>
                <w:lang w:val="en-US" w:eastAsia="ja-JP"/>
              </w:rPr>
            </w:pPr>
            <w:r w:rsidRPr="00696BF0">
              <w:rPr>
                <w:rFonts w:eastAsiaTheme="minorEastAsia" w:hint="eastAsia"/>
                <w:sz w:val="16"/>
                <w:szCs w:val="16"/>
                <w:lang w:val="en-US" w:eastAsia="ja-JP"/>
              </w:rPr>
              <w:t>1</w:t>
            </w:r>
            <w:r w:rsidRPr="00696BF0">
              <w:rPr>
                <w:rFonts w:eastAsiaTheme="minorEastAsia"/>
                <w:sz w:val="16"/>
                <w:szCs w:val="16"/>
                <w:lang w:val="en-US" w:eastAsia="ja-JP"/>
              </w:rPr>
              <w:t>00</w:t>
            </w:r>
          </w:p>
        </w:tc>
        <w:tc>
          <w:tcPr>
            <w:tcW w:w="1536" w:type="dxa"/>
          </w:tcPr>
          <w:p w14:paraId="0C30CED4" w14:textId="467A7A30" w:rsidR="00945527" w:rsidRPr="00696BF0" w:rsidRDefault="003B0DF3" w:rsidP="00696BF0">
            <w:pPr>
              <w:pStyle w:val="a3"/>
              <w:ind w:firstLine="0"/>
              <w:jc w:val="center"/>
              <w:rPr>
                <w:rFonts w:eastAsiaTheme="minorEastAsia" w:hint="eastAsia"/>
                <w:sz w:val="16"/>
                <w:szCs w:val="16"/>
                <w:lang w:val="en-US" w:eastAsia="ja-JP"/>
              </w:rPr>
            </w:pPr>
            <w:r w:rsidRPr="00696BF0">
              <w:rPr>
                <w:rFonts w:eastAsiaTheme="minorEastAsia" w:hint="eastAsia"/>
                <w:sz w:val="16"/>
                <w:szCs w:val="16"/>
                <w:lang w:val="en-US" w:eastAsia="ja-JP"/>
              </w:rPr>
              <w:t>5</w:t>
            </w:r>
            <w:r w:rsidRPr="00696BF0">
              <w:rPr>
                <w:rFonts w:eastAsiaTheme="minorEastAsia"/>
                <w:sz w:val="16"/>
                <w:szCs w:val="16"/>
                <w:lang w:val="en-US" w:eastAsia="ja-JP"/>
              </w:rPr>
              <w:t>2.3</w:t>
            </w:r>
          </w:p>
        </w:tc>
      </w:tr>
    </w:tbl>
    <w:p w14:paraId="47D16E80" w14:textId="77777777" w:rsidR="00945527" w:rsidRPr="00285B85" w:rsidRDefault="00945527" w:rsidP="00945527">
      <w:pPr>
        <w:pStyle w:val="a3"/>
        <w:rPr>
          <w:lang w:val="en-US"/>
        </w:rPr>
      </w:pPr>
    </w:p>
    <w:p w14:paraId="43E37F68" w14:textId="41B66930" w:rsidR="0071626A" w:rsidRPr="0063354C" w:rsidRDefault="007933FA" w:rsidP="0071626A">
      <w:pPr>
        <w:pStyle w:val="2"/>
        <w:rPr>
          <w:noProof w:val="0"/>
        </w:rPr>
      </w:pPr>
      <w:r w:rsidRPr="0063354C">
        <w:rPr>
          <w:noProof w:val="0"/>
        </w:rPr>
        <w:t>Co-</w:t>
      </w:r>
      <w:r w:rsidR="0018445E" w:rsidRPr="0063354C">
        <w:rPr>
          <w:noProof w:val="0"/>
        </w:rPr>
        <w:t>o</w:t>
      </w:r>
      <w:r w:rsidRPr="0063354C">
        <w:rPr>
          <w:noProof w:val="0"/>
        </w:rPr>
        <w:t>ccurrence Frequency Analysis</w:t>
      </w:r>
    </w:p>
    <w:p w14:paraId="08DFED2E" w14:textId="119ABFE0" w:rsidR="00083985" w:rsidRDefault="007933FA" w:rsidP="00083985">
      <w:pPr>
        <w:ind w:firstLine="288"/>
        <w:jc w:val="both"/>
      </w:pPr>
      <w:r w:rsidRPr="0063354C">
        <w:t>To ensure that the number of co-occurrence relationships was equal, co-occurrence relationships were extracted for data with a co-occurrence frequency of 3 or higher for the questionnaire</w:t>
      </w:r>
      <w:r w:rsidR="00DC5E64" w:rsidRPr="0063354C">
        <w:t xml:space="preserve"> data from</w:t>
      </w:r>
      <w:r w:rsidRPr="0063354C">
        <w:t xml:space="preserve"> 2020 and for data with a co-occurrence frequency of 2 or higher for the questionnaire</w:t>
      </w:r>
      <w:r w:rsidR="00DC5E64" w:rsidRPr="0063354C">
        <w:t xml:space="preserve"> data from</w:t>
      </w:r>
      <w:r w:rsidRPr="0063354C">
        <w:t xml:space="preserve"> 2021.</w:t>
      </w:r>
    </w:p>
    <w:p w14:paraId="49CFD6FC" w14:textId="66F5202A" w:rsidR="00083985" w:rsidRDefault="00083985" w:rsidP="00083985">
      <w:pPr>
        <w:ind w:firstLine="288"/>
        <w:jc w:val="both"/>
      </w:pPr>
      <w:r w:rsidRPr="00083985">
        <w:t xml:space="preserve">Fig. 2 shows that the word </w:t>
      </w:r>
      <w:r w:rsidR="0051201D" w:rsidRPr="0063354C">
        <w:t>“</w:t>
      </w:r>
      <w:r w:rsidRPr="00083985">
        <w:t>lecture</w:t>
      </w:r>
      <w:r w:rsidR="0051201D" w:rsidRPr="0063354C">
        <w:t>”</w:t>
      </w:r>
      <w:r w:rsidRPr="00083985">
        <w:t xml:space="preserve"> co-occurs with the positive words </w:t>
      </w:r>
      <w:r w:rsidR="0051201D" w:rsidRPr="0063354C">
        <w:t>“</w:t>
      </w:r>
      <w:r w:rsidR="0051201D">
        <w:t>pleasant</w:t>
      </w:r>
      <w:r w:rsidR="0051201D" w:rsidRPr="0063354C">
        <w:t>”</w:t>
      </w:r>
      <w:r w:rsidRPr="00083985">
        <w:t xml:space="preserve"> and </w:t>
      </w:r>
      <w:r w:rsidR="0051201D" w:rsidRPr="0063354C">
        <w:t>“</w:t>
      </w:r>
      <w:r w:rsidR="0051201D">
        <w:t>thank</w:t>
      </w:r>
      <w:r w:rsidRPr="00083985">
        <w:t>ful</w:t>
      </w:r>
      <w:r w:rsidR="0051201D" w:rsidRPr="0063354C">
        <w:t>”</w:t>
      </w:r>
      <w:r w:rsidRPr="00083985">
        <w:t xml:space="preserve"> and the word </w:t>
      </w:r>
      <w:r w:rsidR="0051201D" w:rsidRPr="0063354C">
        <w:t>“</w:t>
      </w:r>
      <w:r w:rsidRPr="00083985">
        <w:t>face-to face</w:t>
      </w:r>
      <w:r w:rsidR="0051201D" w:rsidRPr="0063354C">
        <w:t>”</w:t>
      </w:r>
      <w:r w:rsidRPr="00083985">
        <w:t xml:space="preserve"> which means a face-to-face lecture.</w:t>
      </w:r>
      <w:r w:rsidR="0051201D" w:rsidRPr="0051201D">
        <w:t xml:space="preserve"> </w:t>
      </w:r>
      <w:r w:rsidR="0051201D" w:rsidRPr="0051201D">
        <w:t>This indicates that students' evaluations of face-to-face lectures are positive, although COVID-19 infection prevention measures have reduced the number of face-to-face lectures.</w:t>
      </w:r>
    </w:p>
    <w:p w14:paraId="7094D414" w14:textId="77777777" w:rsidR="00481E08" w:rsidRDefault="006C3B5D" w:rsidP="00083985">
      <w:pPr>
        <w:ind w:firstLine="288"/>
        <w:jc w:val="both"/>
      </w:pPr>
      <w:r w:rsidRPr="006C3B5D">
        <w:t>However, in Fig. 3, the negative word "anxiety" co-occurs with the word "face-to-face," which may refer to a face-to-face lecture.</w:t>
      </w:r>
      <w:r w:rsidR="001821CB" w:rsidRPr="001821CB">
        <w:t xml:space="preserve"> </w:t>
      </w:r>
      <w:r w:rsidR="001821CB" w:rsidRPr="001821CB">
        <w:t>This indicates that over the course of the year, students' evaluations of face-to-face lectures shifted from positive to negative.</w:t>
      </w:r>
      <w:r w:rsidR="00A33530" w:rsidRPr="00A33530">
        <w:t xml:space="preserve"> </w:t>
      </w:r>
      <w:r w:rsidR="00A33530" w:rsidRPr="00A33530">
        <w:t>The spread of COVID-19 has caused the University to move lectures online, but some lectures were still conducted in person. It is expected that students who initially had a positive impression of fewer face-to-face lectures changed their evaluation of face-to-face lectures after living in the COVID-19 disaster for a year.</w:t>
      </w:r>
      <w:r w:rsidR="00481E08" w:rsidRPr="00481E08">
        <w:t xml:space="preserve"> </w:t>
      </w:r>
    </w:p>
    <w:p w14:paraId="64DFE2C4" w14:textId="4CD05D37" w:rsidR="0051201D" w:rsidRDefault="00481E08" w:rsidP="00083985">
      <w:pPr>
        <w:ind w:firstLine="288"/>
        <w:jc w:val="both"/>
      </w:pPr>
      <w:r w:rsidRPr="00481E08">
        <w:t xml:space="preserve">This suggests that the form of lecture should be varied depending on the situation </w:t>
      </w:r>
      <w:proofErr w:type="gramStart"/>
      <w:r w:rsidRPr="00481E08">
        <w:t>in order to</w:t>
      </w:r>
      <w:proofErr w:type="gramEnd"/>
      <w:r w:rsidRPr="00481E08">
        <w:t xml:space="preserve"> keep students motivated to protest.</w:t>
      </w:r>
    </w:p>
    <w:p w14:paraId="6ACFBD04" w14:textId="3112488F" w:rsidR="0051201D" w:rsidRPr="0051201D" w:rsidRDefault="0051201D" w:rsidP="00083985">
      <w:pPr>
        <w:ind w:firstLine="288"/>
        <w:jc w:val="both"/>
        <w:rPr>
          <w:rFonts w:eastAsiaTheme="minorEastAsia" w:hint="eastAsia"/>
          <w:lang w:eastAsia="ja-JP"/>
        </w:rPr>
      </w:pPr>
    </w:p>
    <w:p w14:paraId="79A1A736" w14:textId="77777777" w:rsidR="00441119" w:rsidRDefault="00441119" w:rsidP="00441119">
      <w:pPr>
        <w:keepNext/>
        <w:jc w:val="both"/>
      </w:pPr>
      <w:r>
        <w:rPr>
          <w:noProof/>
        </w:rPr>
        <w:drawing>
          <wp:inline distT="0" distB="0" distL="0" distR="0" wp14:anchorId="33035C52" wp14:editId="30169A8A">
            <wp:extent cx="3067050" cy="1571625"/>
            <wp:effectExtent l="0" t="0" r="0" b="9525"/>
            <wp:docPr id="2" name="図 2"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ダイアグラム&#10;&#10;自動的に生成された説明"/>
                    <pic:cNvPicPr/>
                  </pic:nvPicPr>
                  <pic:blipFill rotWithShape="1">
                    <a:blip r:embed="rId15" cstate="print">
                      <a:extLst>
                        <a:ext uri="{28A0092B-C50C-407E-A947-70E740481C1C}">
                          <a14:useLocalDpi xmlns:a14="http://schemas.microsoft.com/office/drawing/2010/main" val="0"/>
                        </a:ext>
                      </a:extLst>
                    </a:blip>
                    <a:srcRect l="20345" t="10961" r="18311" b="23273"/>
                    <a:stretch/>
                  </pic:blipFill>
                  <pic:spPr bwMode="auto">
                    <a:xfrm>
                      <a:off x="0" y="0"/>
                      <a:ext cx="3067050" cy="1571625"/>
                    </a:xfrm>
                    <a:prstGeom prst="rect">
                      <a:avLst/>
                    </a:prstGeom>
                    <a:ln>
                      <a:noFill/>
                    </a:ln>
                    <a:extLst>
                      <a:ext uri="{53640926-AAD7-44D8-BBD7-CCE9431645EC}">
                        <a14:shadowObscured xmlns:a14="http://schemas.microsoft.com/office/drawing/2010/main"/>
                      </a:ext>
                    </a:extLst>
                  </pic:spPr>
                </pic:pic>
              </a:graphicData>
            </a:graphic>
          </wp:inline>
        </w:drawing>
      </w:r>
    </w:p>
    <w:p w14:paraId="01DFC0F7" w14:textId="7B4CC769" w:rsidR="00441119" w:rsidRPr="00AD2AF7" w:rsidRDefault="00441119" w:rsidP="00441119">
      <w:pPr>
        <w:pStyle w:val="af3"/>
        <w:rPr>
          <w:rFonts w:eastAsiaTheme="minorEastAsia" w:hint="eastAsia"/>
          <w:b w:val="0"/>
          <w:bCs w:val="0"/>
          <w:sz w:val="16"/>
          <w:szCs w:val="16"/>
          <w:lang w:eastAsia="ja-JP"/>
        </w:rPr>
      </w:pPr>
      <w:r w:rsidRPr="00441119">
        <w:rPr>
          <w:b w:val="0"/>
          <w:bCs w:val="0"/>
          <w:sz w:val="16"/>
          <w:szCs w:val="16"/>
        </w:rPr>
        <w:t>Fig.2</w:t>
      </w:r>
      <w:r>
        <w:rPr>
          <w:b w:val="0"/>
          <w:bCs w:val="0"/>
          <w:sz w:val="16"/>
          <w:szCs w:val="16"/>
        </w:rPr>
        <w:tab/>
      </w:r>
      <w:r w:rsidR="0060786D">
        <w:rPr>
          <w:b w:val="0"/>
          <w:bCs w:val="0"/>
          <w:sz w:val="16"/>
          <w:szCs w:val="16"/>
        </w:rPr>
        <w:t>C</w:t>
      </w:r>
      <w:r w:rsidR="0060786D" w:rsidRPr="0060786D">
        <w:rPr>
          <w:b w:val="0"/>
          <w:bCs w:val="0"/>
          <w:sz w:val="16"/>
          <w:szCs w:val="16"/>
        </w:rPr>
        <w:t>ollocational network</w:t>
      </w:r>
      <w:r w:rsidR="0060786D">
        <w:rPr>
          <w:b w:val="0"/>
          <w:bCs w:val="0"/>
          <w:sz w:val="16"/>
          <w:szCs w:val="16"/>
        </w:rPr>
        <w:t xml:space="preserve"> </w:t>
      </w:r>
      <w:r w:rsidR="00AD2AF7">
        <w:rPr>
          <w:rFonts w:eastAsiaTheme="minorEastAsia" w:hint="eastAsia"/>
          <w:b w:val="0"/>
          <w:bCs w:val="0"/>
          <w:sz w:val="16"/>
          <w:szCs w:val="16"/>
          <w:lang w:eastAsia="ja-JP"/>
        </w:rPr>
        <w:t>u</w:t>
      </w:r>
      <w:r w:rsidR="00AD2AF7">
        <w:rPr>
          <w:rFonts w:eastAsiaTheme="minorEastAsia"/>
          <w:b w:val="0"/>
          <w:bCs w:val="0"/>
          <w:sz w:val="16"/>
          <w:szCs w:val="16"/>
          <w:lang w:eastAsia="ja-JP"/>
        </w:rPr>
        <w:t>sing data from 2020(excerpts)</w:t>
      </w:r>
    </w:p>
    <w:p w14:paraId="7D501B79" w14:textId="77777777" w:rsidR="0060786D" w:rsidRDefault="0060786D" w:rsidP="0060786D">
      <w:pPr>
        <w:rPr>
          <w:noProof/>
        </w:rPr>
      </w:pPr>
    </w:p>
    <w:p w14:paraId="013E63C8" w14:textId="77777777" w:rsidR="0060786D" w:rsidRDefault="0060786D" w:rsidP="0060786D">
      <w:pPr>
        <w:keepNext/>
      </w:pPr>
      <w:r>
        <w:rPr>
          <w:noProof/>
        </w:rPr>
        <w:drawing>
          <wp:inline distT="0" distB="0" distL="0" distR="0" wp14:anchorId="34CDEE27" wp14:editId="37CA30CD">
            <wp:extent cx="2590800" cy="1238147"/>
            <wp:effectExtent l="0" t="0" r="0" b="635"/>
            <wp:docPr id="4" name="図 4"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ダイアグラム&#10;&#10;自動的に生成された説明"/>
                    <pic:cNvPicPr/>
                  </pic:nvPicPr>
                  <pic:blipFill rotWithShape="1">
                    <a:blip r:embed="rId16">
                      <a:extLst>
                        <a:ext uri="{28A0092B-C50C-407E-A947-70E740481C1C}">
                          <a14:useLocalDpi xmlns:a14="http://schemas.microsoft.com/office/drawing/2010/main" val="0"/>
                        </a:ext>
                      </a:extLst>
                    </a:blip>
                    <a:srcRect l="21270" t="27951" r="35882" b="29302"/>
                    <a:stretch/>
                  </pic:blipFill>
                  <pic:spPr bwMode="auto">
                    <a:xfrm>
                      <a:off x="0" y="0"/>
                      <a:ext cx="2615420" cy="1249913"/>
                    </a:xfrm>
                    <a:prstGeom prst="rect">
                      <a:avLst/>
                    </a:prstGeom>
                    <a:ln>
                      <a:noFill/>
                    </a:ln>
                    <a:extLst>
                      <a:ext uri="{53640926-AAD7-44D8-BBD7-CCE9431645EC}">
                        <a14:shadowObscured xmlns:a14="http://schemas.microsoft.com/office/drawing/2010/main"/>
                      </a:ext>
                    </a:extLst>
                  </pic:spPr>
                </pic:pic>
              </a:graphicData>
            </a:graphic>
          </wp:inline>
        </w:drawing>
      </w:r>
    </w:p>
    <w:p w14:paraId="6FEDD881" w14:textId="5D8534EC" w:rsidR="0060786D" w:rsidRPr="0060786D" w:rsidRDefault="0060786D" w:rsidP="0060786D">
      <w:pPr>
        <w:pStyle w:val="af3"/>
        <w:rPr>
          <w:b w:val="0"/>
          <w:bCs w:val="0"/>
          <w:sz w:val="16"/>
          <w:szCs w:val="16"/>
        </w:rPr>
      </w:pPr>
      <w:r w:rsidRPr="0060786D">
        <w:rPr>
          <w:b w:val="0"/>
          <w:bCs w:val="0"/>
          <w:sz w:val="16"/>
          <w:szCs w:val="16"/>
        </w:rPr>
        <w:t>Fig3</w:t>
      </w:r>
      <w:r>
        <w:rPr>
          <w:b w:val="0"/>
          <w:bCs w:val="0"/>
          <w:sz w:val="16"/>
          <w:szCs w:val="16"/>
        </w:rPr>
        <w:tab/>
      </w:r>
      <w:r w:rsidR="00AD2AF7">
        <w:rPr>
          <w:b w:val="0"/>
          <w:bCs w:val="0"/>
          <w:sz w:val="16"/>
          <w:szCs w:val="16"/>
        </w:rPr>
        <w:t>C</w:t>
      </w:r>
      <w:r w:rsidR="00AD2AF7" w:rsidRPr="0060786D">
        <w:rPr>
          <w:b w:val="0"/>
          <w:bCs w:val="0"/>
          <w:sz w:val="16"/>
          <w:szCs w:val="16"/>
        </w:rPr>
        <w:t>ollocational network</w:t>
      </w:r>
      <w:r w:rsidR="00AD2AF7">
        <w:rPr>
          <w:b w:val="0"/>
          <w:bCs w:val="0"/>
          <w:sz w:val="16"/>
          <w:szCs w:val="16"/>
        </w:rPr>
        <w:t xml:space="preserve"> </w:t>
      </w:r>
      <w:r w:rsidR="00AD2AF7">
        <w:rPr>
          <w:rFonts w:eastAsiaTheme="minorEastAsia" w:hint="eastAsia"/>
          <w:b w:val="0"/>
          <w:bCs w:val="0"/>
          <w:sz w:val="16"/>
          <w:szCs w:val="16"/>
          <w:lang w:eastAsia="ja-JP"/>
        </w:rPr>
        <w:t>u</w:t>
      </w:r>
      <w:r w:rsidR="00AD2AF7">
        <w:rPr>
          <w:rFonts w:eastAsiaTheme="minorEastAsia"/>
          <w:b w:val="0"/>
          <w:bCs w:val="0"/>
          <w:sz w:val="16"/>
          <w:szCs w:val="16"/>
          <w:lang w:eastAsia="ja-JP"/>
        </w:rPr>
        <w:t>sing data from 202</w:t>
      </w:r>
      <w:r w:rsidR="00AD2AF7">
        <w:rPr>
          <w:rFonts w:eastAsiaTheme="minorEastAsia"/>
          <w:b w:val="0"/>
          <w:bCs w:val="0"/>
          <w:sz w:val="16"/>
          <w:szCs w:val="16"/>
          <w:lang w:eastAsia="ja-JP"/>
        </w:rPr>
        <w:t>1</w:t>
      </w:r>
      <w:r w:rsidR="00AD2AF7">
        <w:rPr>
          <w:rFonts w:eastAsiaTheme="minorEastAsia"/>
          <w:b w:val="0"/>
          <w:bCs w:val="0"/>
          <w:sz w:val="16"/>
          <w:szCs w:val="16"/>
          <w:lang w:eastAsia="ja-JP"/>
        </w:rPr>
        <w:t>(excerpts)</w:t>
      </w:r>
    </w:p>
    <w:p w14:paraId="7B435719" w14:textId="77777777" w:rsidR="0060786D" w:rsidRPr="0060786D" w:rsidRDefault="0060786D" w:rsidP="0060786D"/>
    <w:p w14:paraId="31CA5E9F" w14:textId="122F6B17" w:rsidR="009303D9" w:rsidRPr="0063354C" w:rsidRDefault="00416CF5" w:rsidP="006B6B66">
      <w:pPr>
        <w:pStyle w:val="1"/>
        <w:rPr>
          <w:noProof w:val="0"/>
        </w:rPr>
      </w:pPr>
      <w:r w:rsidRPr="0063354C">
        <w:rPr>
          <w:noProof w:val="0"/>
        </w:rPr>
        <w:t>Conclusion</w:t>
      </w:r>
    </w:p>
    <w:p w14:paraId="3CA2C5B6" w14:textId="77777777" w:rsidR="00D868CF" w:rsidRDefault="007933FA" w:rsidP="00D868CF">
      <w:pPr>
        <w:pStyle w:val="a3"/>
        <w:rPr>
          <w:lang w:val="en-US"/>
        </w:rPr>
      </w:pPr>
      <w:r w:rsidRPr="0063354C">
        <w:rPr>
          <w:lang w:val="en-US"/>
        </w:rPr>
        <w:t xml:space="preserve">In this study, we analyzed the results of a survey on student life at the Nagoya Institute of Technology to examine the impact of COVID-19 on student life. </w:t>
      </w:r>
      <w:r w:rsidR="00416CF5" w:rsidRPr="0063354C">
        <w:rPr>
          <w:lang w:val="en-US"/>
        </w:rPr>
        <w:t>W</w:t>
      </w:r>
      <w:r w:rsidRPr="0063354C">
        <w:rPr>
          <w:lang w:val="en-US"/>
        </w:rPr>
        <w:t>e confirmed that COVID-19 affect</w:t>
      </w:r>
      <w:r w:rsidR="00416CF5" w:rsidRPr="0063354C">
        <w:rPr>
          <w:lang w:val="en-US"/>
        </w:rPr>
        <w:t>ed</w:t>
      </w:r>
      <w:r w:rsidRPr="0063354C">
        <w:rPr>
          <w:lang w:val="en-US"/>
        </w:rPr>
        <w:t xml:space="preserve"> student life, and for students who work</w:t>
      </w:r>
      <w:r w:rsidR="00416CF5" w:rsidRPr="0063354C">
        <w:rPr>
          <w:lang w:val="en-US"/>
        </w:rPr>
        <w:t>ed</w:t>
      </w:r>
      <w:r w:rsidRPr="0063354C">
        <w:rPr>
          <w:lang w:val="en-US"/>
        </w:rPr>
        <w:t xml:space="preserve"> part-time, the frequency of work prior to the spread of infection </w:t>
      </w:r>
      <w:r w:rsidR="00416CF5" w:rsidRPr="0063354C">
        <w:rPr>
          <w:lang w:val="en-US"/>
        </w:rPr>
        <w:t xml:space="preserve">might have </w:t>
      </w:r>
      <w:r w:rsidRPr="0063354C">
        <w:rPr>
          <w:lang w:val="en-US"/>
        </w:rPr>
        <w:t>be</w:t>
      </w:r>
      <w:r w:rsidR="00416CF5" w:rsidRPr="0063354C">
        <w:rPr>
          <w:lang w:val="en-US"/>
        </w:rPr>
        <w:t>en</w:t>
      </w:r>
      <w:r w:rsidRPr="0063354C">
        <w:rPr>
          <w:lang w:val="en-US"/>
        </w:rPr>
        <w:t xml:space="preserve"> related to the increase in students' concerns about COVID-19.</w:t>
      </w:r>
      <w:r w:rsidR="00AF24A5" w:rsidRPr="0063354C">
        <w:rPr>
          <w:lang w:val="en-US"/>
        </w:rPr>
        <w:t xml:space="preserve"> </w:t>
      </w:r>
      <w:r w:rsidRPr="0063354C">
        <w:rPr>
          <w:lang w:val="en-US"/>
        </w:rPr>
        <w:t xml:space="preserve">The co-occurrence frequency analysis showed that students' evaluations of </w:t>
      </w:r>
      <w:r w:rsidR="00416CF5" w:rsidRPr="0063354C">
        <w:rPr>
          <w:lang w:val="en-US"/>
        </w:rPr>
        <w:t>“</w:t>
      </w:r>
      <w:r w:rsidRPr="0063354C">
        <w:rPr>
          <w:lang w:val="en-US"/>
        </w:rPr>
        <w:t>class</w:t>
      </w:r>
      <w:r w:rsidR="00416CF5" w:rsidRPr="0063354C">
        <w:rPr>
          <w:lang w:val="en-US"/>
        </w:rPr>
        <w:t>”</w:t>
      </w:r>
      <w:r w:rsidRPr="0063354C">
        <w:rPr>
          <w:lang w:val="en-US"/>
        </w:rPr>
        <w:t xml:space="preserve"> changed from positive to negative.</w:t>
      </w:r>
    </w:p>
    <w:p w14:paraId="3CF1CE20" w14:textId="1EFF2107" w:rsidR="00D868CF" w:rsidRDefault="00D868CF" w:rsidP="00D868CF">
      <w:pPr>
        <w:pStyle w:val="a3"/>
        <w:rPr>
          <w:lang w:val="en-US"/>
        </w:rPr>
      </w:pPr>
      <w:r w:rsidRPr="00D868CF">
        <w:rPr>
          <w:lang w:val="en-US"/>
        </w:rPr>
        <w:t>Future issues include reanalyzing the data with a larger data set, increasing the question format to broaden the data range of multiple-choice responses, and using student data from other universities. In addition, we would like to analyze the impact of COVID-19 on non-university institutions such as businesses.</w:t>
      </w:r>
    </w:p>
    <w:p w14:paraId="287A82E0" w14:textId="7BC48366" w:rsidR="00D868CF" w:rsidRPr="00D868CF" w:rsidRDefault="00D868CF" w:rsidP="00D868CF">
      <w:pPr>
        <w:pStyle w:val="a3"/>
        <w:rPr>
          <w:lang w:val="en-US"/>
        </w:rPr>
      </w:pPr>
      <w:r w:rsidRPr="00D868CF">
        <w:rPr>
          <w:lang w:val="en-US"/>
        </w:rPr>
        <w:t>We also believe that this study can contribute to improving future support and infection prevention measures for university students.</w:t>
      </w:r>
    </w:p>
    <w:p w14:paraId="79625979" w14:textId="63F8349C" w:rsidR="0080791D" w:rsidRPr="0063354C" w:rsidRDefault="007933FA" w:rsidP="0080791D">
      <w:pPr>
        <w:pStyle w:val="5"/>
        <w:rPr>
          <w:noProof w:val="0"/>
        </w:rPr>
      </w:pPr>
      <w:r w:rsidRPr="0063354C">
        <w:rPr>
          <w:noProof w:val="0"/>
        </w:rPr>
        <w:t xml:space="preserve">Acknowledgment </w:t>
      </w:r>
    </w:p>
    <w:p w14:paraId="4D0F700A" w14:textId="3B113BD7" w:rsidR="00575BCA" w:rsidRPr="0063354C" w:rsidRDefault="007933FA" w:rsidP="00836367">
      <w:pPr>
        <w:pStyle w:val="a3"/>
        <w:rPr>
          <w:lang w:val="en-US"/>
        </w:rPr>
      </w:pPr>
      <w:r w:rsidRPr="0063354C">
        <w:rPr>
          <w:lang w:val="en-US"/>
        </w:rPr>
        <w:t>This work was supported by JSPS KAKENHI Grant Number JP19K03028.</w:t>
      </w:r>
    </w:p>
    <w:p w14:paraId="644A1DDA" w14:textId="77777777" w:rsidR="009303D9" w:rsidRPr="0063354C" w:rsidRDefault="007933FA" w:rsidP="001A1E14">
      <w:pPr>
        <w:pStyle w:val="5"/>
        <w:rPr>
          <w:noProof w:val="0"/>
        </w:rPr>
      </w:pPr>
      <w:r w:rsidRPr="0063354C">
        <w:rPr>
          <w:noProof w:val="0"/>
        </w:rPr>
        <w:t>References</w:t>
      </w:r>
    </w:p>
    <w:p w14:paraId="0A681575" w14:textId="3C3BB252" w:rsidR="00CB2486" w:rsidRPr="0063354C" w:rsidRDefault="007933FA" w:rsidP="00C1684C">
      <w:pPr>
        <w:pStyle w:val="references"/>
        <w:ind w:left="354" w:hanging="354"/>
        <w:rPr>
          <w:noProof w:val="0"/>
        </w:rPr>
      </w:pPr>
      <w:r w:rsidRPr="0063354C">
        <w:rPr>
          <w:noProof w:val="0"/>
          <w:lang w:eastAsia="ja-JP"/>
        </w:rPr>
        <w:t>H</w:t>
      </w:r>
      <w:r w:rsidR="00206302" w:rsidRPr="0063354C">
        <w:rPr>
          <w:noProof w:val="0"/>
          <w:lang w:eastAsia="ja-JP"/>
        </w:rPr>
        <w:t>.</w:t>
      </w:r>
      <w:r w:rsidRPr="0063354C">
        <w:rPr>
          <w:noProof w:val="0"/>
          <w:lang w:eastAsia="ja-JP"/>
        </w:rPr>
        <w:t xml:space="preserve"> Kondo,</w:t>
      </w:r>
      <w:r w:rsidR="00E758A0" w:rsidRPr="0063354C">
        <w:rPr>
          <w:noProof w:val="0"/>
          <w:lang w:eastAsia="ja-JP"/>
        </w:rPr>
        <w:t xml:space="preserve"> </w:t>
      </w:r>
      <w:r w:rsidR="00E758A0" w:rsidRPr="0063354C">
        <w:rPr>
          <w:noProof w:val="0"/>
        </w:rPr>
        <w:t>“Digital QC System Using Data Mining Technique for Production Line”, Toshiba review, vol. 58</w:t>
      </w:r>
      <w:r w:rsidR="00D80DB4">
        <w:rPr>
          <w:rFonts w:hint="eastAsia"/>
          <w:noProof w:val="0"/>
          <w:lang w:eastAsia="ja-JP"/>
        </w:rPr>
        <w:t>,</w:t>
      </w:r>
      <w:r w:rsidR="00D80DB4">
        <w:rPr>
          <w:noProof w:val="0"/>
          <w:lang w:eastAsia="ja-JP"/>
        </w:rPr>
        <w:t xml:space="preserve"> No.7, 2003</w:t>
      </w:r>
    </w:p>
    <w:p w14:paraId="560BD423" w14:textId="4033F98C" w:rsidR="00FD740A" w:rsidRPr="0063354C" w:rsidRDefault="007933FA" w:rsidP="00C1684C">
      <w:pPr>
        <w:pStyle w:val="references"/>
        <w:ind w:left="354" w:hanging="354"/>
        <w:rPr>
          <w:noProof w:val="0"/>
        </w:rPr>
      </w:pPr>
      <w:r w:rsidRPr="0063354C">
        <w:rPr>
          <w:noProof w:val="0"/>
          <w:lang w:eastAsia="ja-JP"/>
        </w:rPr>
        <w:t>J</w:t>
      </w:r>
      <w:r w:rsidR="00206302" w:rsidRPr="0063354C">
        <w:rPr>
          <w:noProof w:val="0"/>
          <w:lang w:eastAsia="ja-JP"/>
        </w:rPr>
        <w:t>.</w:t>
      </w:r>
      <w:r w:rsidRPr="0063354C">
        <w:rPr>
          <w:noProof w:val="0"/>
          <w:lang w:eastAsia="ja-JP"/>
        </w:rPr>
        <w:t xml:space="preserve"> Takakura, K</w:t>
      </w:r>
      <w:r w:rsidR="00206302" w:rsidRPr="0063354C">
        <w:rPr>
          <w:noProof w:val="0"/>
          <w:lang w:eastAsia="ja-JP"/>
        </w:rPr>
        <w:t>.</w:t>
      </w:r>
      <w:r w:rsidRPr="0063354C">
        <w:rPr>
          <w:noProof w:val="0"/>
          <w:lang w:eastAsia="ja-JP"/>
        </w:rPr>
        <w:t xml:space="preserve"> Igarashi, K</w:t>
      </w:r>
      <w:r w:rsidR="00206302" w:rsidRPr="0063354C">
        <w:rPr>
          <w:noProof w:val="0"/>
          <w:lang w:eastAsia="ja-JP"/>
        </w:rPr>
        <w:t>.</w:t>
      </w:r>
      <w:r w:rsidRPr="0063354C">
        <w:rPr>
          <w:noProof w:val="0"/>
          <w:lang w:eastAsia="ja-JP"/>
        </w:rPr>
        <w:t xml:space="preserve"> Suzuki, </w:t>
      </w:r>
      <w:r w:rsidR="006C6CFA" w:rsidRPr="0063354C">
        <w:rPr>
          <w:noProof w:val="0"/>
          <w:lang w:eastAsia="ja-JP"/>
        </w:rPr>
        <w:t>Y</w:t>
      </w:r>
      <w:r w:rsidR="00206302" w:rsidRPr="0063354C">
        <w:rPr>
          <w:noProof w:val="0"/>
          <w:lang w:eastAsia="ja-JP"/>
        </w:rPr>
        <w:t>.</w:t>
      </w:r>
      <w:r w:rsidR="006C6CFA" w:rsidRPr="0063354C">
        <w:rPr>
          <w:noProof w:val="0"/>
          <w:lang w:eastAsia="ja-JP"/>
        </w:rPr>
        <w:t xml:space="preserve"> </w:t>
      </w:r>
      <w:proofErr w:type="spellStart"/>
      <w:r w:rsidR="006C6CFA" w:rsidRPr="0063354C">
        <w:rPr>
          <w:noProof w:val="0"/>
          <w:lang w:eastAsia="ja-JP"/>
        </w:rPr>
        <w:t>Takahata</w:t>
      </w:r>
      <w:proofErr w:type="spellEnd"/>
      <w:r w:rsidR="006C6CFA" w:rsidRPr="0063354C">
        <w:rPr>
          <w:noProof w:val="0"/>
          <w:lang w:eastAsia="ja-JP"/>
        </w:rPr>
        <w:t>, N</w:t>
      </w:r>
      <w:r w:rsidR="00206302" w:rsidRPr="0063354C">
        <w:rPr>
          <w:noProof w:val="0"/>
          <w:lang w:eastAsia="ja-JP"/>
        </w:rPr>
        <w:t>.</w:t>
      </w:r>
      <w:r w:rsidR="006C6CFA" w:rsidRPr="0063354C">
        <w:rPr>
          <w:noProof w:val="0"/>
          <w:lang w:eastAsia="ja-JP"/>
        </w:rPr>
        <w:t xml:space="preserve"> Fujisaki, Y</w:t>
      </w:r>
      <w:r w:rsidR="00206302" w:rsidRPr="0063354C">
        <w:rPr>
          <w:noProof w:val="0"/>
          <w:lang w:eastAsia="ja-JP"/>
        </w:rPr>
        <w:t>.</w:t>
      </w:r>
      <w:r w:rsidR="006C6CFA" w:rsidRPr="0063354C">
        <w:rPr>
          <w:noProof w:val="0"/>
          <w:lang w:eastAsia="ja-JP"/>
        </w:rPr>
        <w:t xml:space="preserve"> Matsui, H</w:t>
      </w:r>
      <w:r w:rsidR="00206302" w:rsidRPr="0063354C">
        <w:rPr>
          <w:noProof w:val="0"/>
          <w:lang w:eastAsia="ja-JP"/>
        </w:rPr>
        <w:t>.</w:t>
      </w:r>
      <w:r w:rsidR="006C6CFA" w:rsidRPr="0063354C">
        <w:rPr>
          <w:noProof w:val="0"/>
          <w:lang w:eastAsia="ja-JP"/>
        </w:rPr>
        <w:t xml:space="preserve"> Minami, </w:t>
      </w:r>
      <w:r w:rsidR="006C6CFA" w:rsidRPr="0063354C">
        <w:rPr>
          <w:noProof w:val="0"/>
        </w:rPr>
        <w:t>“</w:t>
      </w:r>
      <w:r w:rsidRPr="0063354C">
        <w:rPr>
          <w:noProof w:val="0"/>
          <w:lang w:eastAsia="ja-JP"/>
        </w:rPr>
        <w:t>Catchphrase analysis of net sales sites with text mining</w:t>
      </w:r>
      <w:r w:rsidR="006C6CFA" w:rsidRPr="0063354C">
        <w:rPr>
          <w:noProof w:val="0"/>
          <w:lang w:eastAsia="ja-JP"/>
        </w:rPr>
        <w:t>”, Japanese Society of Computational Statistics</w:t>
      </w:r>
      <w:r w:rsidR="000C2EB2" w:rsidRPr="0063354C">
        <w:rPr>
          <w:noProof w:val="0"/>
          <w:lang w:eastAsia="ja-JP"/>
        </w:rPr>
        <w:t>, Vol.27, pp.97-98,</w:t>
      </w:r>
      <w:r w:rsidR="0018445E" w:rsidRPr="0063354C">
        <w:rPr>
          <w:noProof w:val="0"/>
          <w:lang w:eastAsia="ja-JP"/>
        </w:rPr>
        <w:t xml:space="preserve"> </w:t>
      </w:r>
      <w:r w:rsidR="000C2EB2" w:rsidRPr="0063354C">
        <w:rPr>
          <w:noProof w:val="0"/>
          <w:lang w:eastAsia="ja-JP"/>
        </w:rPr>
        <w:t>2013</w:t>
      </w:r>
    </w:p>
    <w:p w14:paraId="1ED62A1E" w14:textId="77777777" w:rsidR="00FD740A" w:rsidRPr="0063354C" w:rsidRDefault="007933FA" w:rsidP="00C1684C">
      <w:pPr>
        <w:pStyle w:val="references"/>
        <w:ind w:left="354" w:hanging="354"/>
        <w:rPr>
          <w:noProof w:val="0"/>
          <w:lang w:eastAsia="ja-JP"/>
        </w:rPr>
      </w:pPr>
      <w:r w:rsidRPr="0063354C">
        <w:rPr>
          <w:noProof w:val="0"/>
          <w:lang w:eastAsia="ja-JP"/>
        </w:rPr>
        <w:t>K</w:t>
      </w:r>
      <w:r w:rsidR="00206302" w:rsidRPr="0063354C">
        <w:rPr>
          <w:noProof w:val="0"/>
          <w:lang w:eastAsia="ja-JP"/>
        </w:rPr>
        <w:t>.</w:t>
      </w:r>
      <w:r w:rsidRPr="0063354C">
        <w:rPr>
          <w:noProof w:val="0"/>
          <w:lang w:eastAsia="ja-JP"/>
        </w:rPr>
        <w:t xml:space="preserve"> Nishimura, M</w:t>
      </w:r>
      <w:r w:rsidR="00206302" w:rsidRPr="0063354C">
        <w:rPr>
          <w:noProof w:val="0"/>
          <w:lang w:eastAsia="ja-JP"/>
        </w:rPr>
        <w:t>.</w:t>
      </w:r>
      <w:r w:rsidRPr="0063354C">
        <w:rPr>
          <w:noProof w:val="0"/>
          <w:lang w:eastAsia="ja-JP"/>
        </w:rPr>
        <w:t xml:space="preserve"> Chiharu, M</w:t>
      </w:r>
      <w:r w:rsidR="00206302" w:rsidRPr="0063354C">
        <w:rPr>
          <w:noProof w:val="0"/>
          <w:lang w:eastAsia="ja-JP"/>
        </w:rPr>
        <w:t>.</w:t>
      </w:r>
      <w:r w:rsidRPr="0063354C">
        <w:rPr>
          <w:noProof w:val="0"/>
          <w:lang w:eastAsia="ja-JP"/>
        </w:rPr>
        <w:t xml:space="preserve"> Murayama, H</w:t>
      </w:r>
      <w:r w:rsidR="00206302" w:rsidRPr="0063354C">
        <w:rPr>
          <w:noProof w:val="0"/>
          <w:lang w:eastAsia="ja-JP"/>
        </w:rPr>
        <w:t>.</w:t>
      </w:r>
      <w:r w:rsidRPr="0063354C">
        <w:rPr>
          <w:noProof w:val="0"/>
          <w:lang w:eastAsia="ja-JP"/>
        </w:rPr>
        <w:t xml:space="preserve"> Yamaguchi, </w:t>
      </w:r>
      <w:r w:rsidRPr="0063354C">
        <w:rPr>
          <w:noProof w:val="0"/>
        </w:rPr>
        <w:t>“</w:t>
      </w:r>
      <w:r w:rsidR="00D86742" w:rsidRPr="0063354C">
        <w:rPr>
          <w:noProof w:val="0"/>
          <w:lang w:eastAsia="ja-JP"/>
        </w:rPr>
        <w:t xml:space="preserve">Predictive Model Construction for Smart Highway Facilities Deterioration Using Data </w:t>
      </w:r>
      <w:proofErr w:type="spellStart"/>
      <w:r w:rsidR="00D86742" w:rsidRPr="0063354C">
        <w:rPr>
          <w:noProof w:val="0"/>
          <w:lang w:eastAsia="ja-JP"/>
        </w:rPr>
        <w:t>Minig</w:t>
      </w:r>
      <w:proofErr w:type="spellEnd"/>
      <w:r w:rsidR="00D86742" w:rsidRPr="0063354C">
        <w:rPr>
          <w:noProof w:val="0"/>
          <w:lang w:eastAsia="ja-JP"/>
        </w:rPr>
        <w:t>”, IEEEJ Transactions on Industry Applications, Vol.140 No.10, pp.746-752, 2020</w:t>
      </w:r>
    </w:p>
    <w:p w14:paraId="191A8DDA" w14:textId="53E0998A" w:rsidR="00FD740A" w:rsidRPr="0063354C" w:rsidRDefault="007933FA" w:rsidP="00FD740A">
      <w:pPr>
        <w:pStyle w:val="references"/>
        <w:ind w:left="354" w:hanging="354"/>
        <w:rPr>
          <w:noProof w:val="0"/>
        </w:rPr>
      </w:pPr>
      <w:r w:rsidRPr="0063354C">
        <w:rPr>
          <w:iCs/>
          <w:noProof w:val="0"/>
        </w:rPr>
        <w:t xml:space="preserve">H. </w:t>
      </w:r>
      <w:proofErr w:type="spellStart"/>
      <w:r w:rsidRPr="0063354C">
        <w:rPr>
          <w:iCs/>
          <w:noProof w:val="0"/>
        </w:rPr>
        <w:t>Matsuzaki</w:t>
      </w:r>
      <w:proofErr w:type="spellEnd"/>
      <w:r w:rsidRPr="0063354C">
        <w:rPr>
          <w:iCs/>
          <w:noProof w:val="0"/>
        </w:rPr>
        <w:t xml:space="preserve">, T. Saito, </w:t>
      </w:r>
      <w:r w:rsidRPr="0063354C">
        <w:rPr>
          <w:noProof w:val="0"/>
        </w:rPr>
        <w:t>“</w:t>
      </w:r>
      <w:proofErr w:type="spellStart"/>
      <w:r w:rsidRPr="0063354C">
        <w:rPr>
          <w:noProof w:val="0"/>
        </w:rPr>
        <w:t>Developmentand</w:t>
      </w:r>
      <w:proofErr w:type="spellEnd"/>
      <w:r w:rsidRPr="0063354C">
        <w:rPr>
          <w:noProof w:val="0"/>
        </w:rPr>
        <w:t xml:space="preserve"> Evaluation</w:t>
      </w:r>
      <w:r w:rsidR="0018445E" w:rsidRPr="0063354C">
        <w:rPr>
          <w:noProof w:val="0"/>
        </w:rPr>
        <w:t xml:space="preserve"> </w:t>
      </w:r>
      <w:r w:rsidRPr="0063354C">
        <w:rPr>
          <w:noProof w:val="0"/>
        </w:rPr>
        <w:t>of a Reporting</w:t>
      </w:r>
      <w:r w:rsidR="000D40B7" w:rsidRPr="0063354C">
        <w:rPr>
          <w:noProof w:val="0"/>
        </w:rPr>
        <w:t xml:space="preserve"> </w:t>
      </w:r>
      <w:r w:rsidRPr="0063354C">
        <w:rPr>
          <w:noProof w:val="0"/>
        </w:rPr>
        <w:t xml:space="preserve">System of the Student Course Evaluation </w:t>
      </w:r>
      <w:proofErr w:type="spellStart"/>
      <w:r w:rsidRPr="0063354C">
        <w:rPr>
          <w:noProof w:val="0"/>
        </w:rPr>
        <w:t>UtilizingData</w:t>
      </w:r>
      <w:proofErr w:type="spellEnd"/>
      <w:r w:rsidRPr="0063354C">
        <w:rPr>
          <w:noProof w:val="0"/>
        </w:rPr>
        <w:t xml:space="preserve"> and Text </w:t>
      </w:r>
      <w:proofErr w:type="spellStart"/>
      <w:r w:rsidRPr="0063354C">
        <w:rPr>
          <w:noProof w:val="0"/>
        </w:rPr>
        <w:t>MiningTechnolog</w:t>
      </w:r>
      <w:proofErr w:type="spellEnd"/>
      <w:r w:rsidRPr="0063354C">
        <w:rPr>
          <w:noProof w:val="0"/>
        </w:rPr>
        <w:t>”, Japan Society for Educational Technology, Vol.35(3), pp.217-226, 2011</w:t>
      </w:r>
    </w:p>
    <w:p w14:paraId="2AC0AC94" w14:textId="24F94A4D" w:rsidR="00474E2D" w:rsidRPr="0063354C" w:rsidRDefault="007933FA" w:rsidP="00474E2D">
      <w:pPr>
        <w:pStyle w:val="references"/>
        <w:rPr>
          <w:noProof w:val="0"/>
        </w:rPr>
      </w:pPr>
      <w:r w:rsidRPr="0063354C">
        <w:rPr>
          <w:noProof w:val="0"/>
          <w:lang w:eastAsia="ja-JP"/>
        </w:rPr>
        <w:lastRenderedPageBreak/>
        <w:t xml:space="preserve">T. </w:t>
      </w:r>
      <w:proofErr w:type="spellStart"/>
      <w:r w:rsidRPr="0063354C">
        <w:rPr>
          <w:noProof w:val="0"/>
          <w:lang w:eastAsia="ja-JP"/>
        </w:rPr>
        <w:t>Naganawa</w:t>
      </w:r>
      <w:proofErr w:type="spellEnd"/>
      <w:r w:rsidRPr="0063354C">
        <w:rPr>
          <w:noProof w:val="0"/>
          <w:lang w:eastAsia="ja-JP"/>
        </w:rPr>
        <w:t xml:space="preserve">, H. Itoh, K. </w:t>
      </w:r>
      <w:proofErr w:type="spellStart"/>
      <w:r w:rsidRPr="0063354C">
        <w:rPr>
          <w:noProof w:val="0"/>
          <w:lang w:eastAsia="ja-JP"/>
        </w:rPr>
        <w:t>Funahashi</w:t>
      </w:r>
      <w:proofErr w:type="spellEnd"/>
      <w:r w:rsidRPr="0063354C">
        <w:rPr>
          <w:noProof w:val="0"/>
          <w:lang w:eastAsia="ja-JP"/>
        </w:rPr>
        <w:t xml:space="preserve">, </w:t>
      </w:r>
      <w:r w:rsidRPr="0063354C">
        <w:rPr>
          <w:noProof w:val="0"/>
        </w:rPr>
        <w:t>“</w:t>
      </w:r>
      <w:r w:rsidRPr="0063354C">
        <w:rPr>
          <w:noProof w:val="0"/>
          <w:lang w:eastAsia="ja-JP"/>
        </w:rPr>
        <w:t>Analysis of the Relationship Between University Attendance and Grades by Data Mining”, Proc. IEEE- GCCE, pp.199-202, 2020.</w:t>
      </w:r>
    </w:p>
    <w:p w14:paraId="3CA96F13" w14:textId="56B8E08B" w:rsidR="00474E2D" w:rsidRPr="0063354C" w:rsidRDefault="007933FA" w:rsidP="00474E2D">
      <w:pPr>
        <w:pStyle w:val="references"/>
        <w:rPr>
          <w:noProof w:val="0"/>
          <w:lang w:eastAsia="ja-JP"/>
        </w:rPr>
      </w:pPr>
      <w:r w:rsidRPr="0063354C">
        <w:rPr>
          <w:noProof w:val="0"/>
          <w:lang w:eastAsia="ja-JP"/>
        </w:rPr>
        <w:t xml:space="preserve">T. Watanabe, </w:t>
      </w:r>
      <w:r w:rsidRPr="0063354C">
        <w:rPr>
          <w:noProof w:val="0"/>
        </w:rPr>
        <w:t>“The impact of the COVID-19 on Impact on Consumption and Prices”</w:t>
      </w:r>
      <w:r w:rsidRPr="0063354C">
        <w:rPr>
          <w:noProof w:val="0"/>
          <w:lang w:eastAsia="ja-JP"/>
        </w:rPr>
        <w:t>, Monthly Capital Market, No</w:t>
      </w:r>
      <w:r w:rsidR="0018445E" w:rsidRPr="0063354C">
        <w:rPr>
          <w:noProof w:val="0"/>
          <w:lang w:eastAsia="ja-JP"/>
        </w:rPr>
        <w:t>.</w:t>
      </w:r>
      <w:r w:rsidRPr="0063354C">
        <w:rPr>
          <w:noProof w:val="0"/>
          <w:lang w:eastAsia="ja-JP"/>
        </w:rPr>
        <w:t>416, 2020. 4</w:t>
      </w:r>
    </w:p>
    <w:p w14:paraId="6BD7B705" w14:textId="77777777" w:rsidR="00E23735" w:rsidRDefault="007933FA" w:rsidP="00D80DB4">
      <w:pPr>
        <w:pStyle w:val="references"/>
        <w:rPr>
          <w:noProof w:val="0"/>
          <w:lang w:eastAsia="ja-JP"/>
        </w:rPr>
      </w:pPr>
      <w:r w:rsidRPr="0063354C">
        <w:rPr>
          <w:noProof w:val="0"/>
          <w:lang w:eastAsia="ja-JP"/>
        </w:rPr>
        <w:t xml:space="preserve">K. Ishii, </w:t>
      </w:r>
      <w:r w:rsidRPr="0063354C">
        <w:rPr>
          <w:noProof w:val="0"/>
        </w:rPr>
        <w:t xml:space="preserve">“Illustration: Understanding Data Mining”, The </w:t>
      </w:r>
      <w:proofErr w:type="spellStart"/>
      <w:r w:rsidRPr="0063354C">
        <w:rPr>
          <w:noProof w:val="0"/>
        </w:rPr>
        <w:t>Nikkan</w:t>
      </w:r>
      <w:proofErr w:type="spellEnd"/>
      <w:r w:rsidRPr="0063354C">
        <w:rPr>
          <w:noProof w:val="0"/>
        </w:rPr>
        <w:t xml:space="preserve"> Kogyo Shimbun, 2004</w:t>
      </w:r>
    </w:p>
    <w:p w14:paraId="55750752" w14:textId="77777777" w:rsidR="002F2F4B" w:rsidRDefault="002F2F4B" w:rsidP="002F2F4B">
      <w:pPr>
        <w:pStyle w:val="references"/>
        <w:numPr>
          <w:ilvl w:val="0"/>
          <w:numId w:val="0"/>
        </w:numPr>
        <w:ind w:left="360" w:hanging="360"/>
        <w:rPr>
          <w:noProof w:val="0"/>
        </w:rPr>
      </w:pPr>
    </w:p>
    <w:p w14:paraId="68241589" w14:textId="77777777" w:rsidR="002F2F4B" w:rsidRDefault="002F2F4B" w:rsidP="002F2F4B">
      <w:pPr>
        <w:pStyle w:val="references"/>
        <w:numPr>
          <w:ilvl w:val="0"/>
          <w:numId w:val="0"/>
        </w:numPr>
        <w:ind w:left="360" w:hanging="360"/>
        <w:rPr>
          <w:noProof w:val="0"/>
        </w:rPr>
      </w:pPr>
    </w:p>
    <w:p w14:paraId="007C89F2" w14:textId="77777777" w:rsidR="002F2F4B" w:rsidRDefault="002F2F4B" w:rsidP="002F2F4B">
      <w:pPr>
        <w:pStyle w:val="references"/>
        <w:numPr>
          <w:ilvl w:val="0"/>
          <w:numId w:val="0"/>
        </w:numPr>
        <w:ind w:left="360" w:hanging="360"/>
        <w:rPr>
          <w:noProof w:val="0"/>
        </w:rPr>
      </w:pPr>
    </w:p>
    <w:p w14:paraId="4CDD7E95" w14:textId="77777777" w:rsidR="002F2F4B" w:rsidRDefault="002F2F4B" w:rsidP="002F2F4B">
      <w:pPr>
        <w:pStyle w:val="references"/>
        <w:numPr>
          <w:ilvl w:val="0"/>
          <w:numId w:val="0"/>
        </w:numPr>
        <w:ind w:left="360" w:hanging="360"/>
        <w:rPr>
          <w:noProof w:val="0"/>
        </w:rPr>
      </w:pPr>
    </w:p>
    <w:p w14:paraId="148940C2" w14:textId="77777777" w:rsidR="002F2F4B" w:rsidRDefault="002F2F4B" w:rsidP="002F2F4B">
      <w:pPr>
        <w:pStyle w:val="references"/>
        <w:numPr>
          <w:ilvl w:val="0"/>
          <w:numId w:val="0"/>
        </w:numPr>
        <w:ind w:left="360" w:hanging="360"/>
        <w:rPr>
          <w:noProof w:val="0"/>
        </w:rPr>
      </w:pPr>
    </w:p>
    <w:p w14:paraId="5F1B24C5" w14:textId="77777777" w:rsidR="002F2F4B" w:rsidRDefault="002F2F4B" w:rsidP="002F2F4B">
      <w:pPr>
        <w:pStyle w:val="references"/>
        <w:numPr>
          <w:ilvl w:val="0"/>
          <w:numId w:val="0"/>
        </w:numPr>
        <w:ind w:left="360" w:hanging="360"/>
        <w:rPr>
          <w:noProof w:val="0"/>
        </w:rPr>
      </w:pPr>
    </w:p>
    <w:p w14:paraId="58528DDD" w14:textId="77777777" w:rsidR="002F2F4B" w:rsidRDefault="002F2F4B" w:rsidP="002F2F4B">
      <w:pPr>
        <w:pStyle w:val="references"/>
        <w:numPr>
          <w:ilvl w:val="0"/>
          <w:numId w:val="0"/>
        </w:numPr>
        <w:ind w:left="360" w:hanging="360"/>
        <w:rPr>
          <w:noProof w:val="0"/>
        </w:rPr>
      </w:pPr>
    </w:p>
    <w:p w14:paraId="4B05AFBA" w14:textId="77777777" w:rsidR="002F2F4B" w:rsidRDefault="002F2F4B" w:rsidP="002F2F4B">
      <w:pPr>
        <w:pStyle w:val="references"/>
        <w:numPr>
          <w:ilvl w:val="0"/>
          <w:numId w:val="0"/>
        </w:numPr>
        <w:ind w:left="360" w:hanging="360"/>
        <w:rPr>
          <w:noProof w:val="0"/>
        </w:rPr>
      </w:pPr>
    </w:p>
    <w:p w14:paraId="31E708B6" w14:textId="77777777" w:rsidR="002F2F4B" w:rsidRDefault="002F2F4B" w:rsidP="002F2F4B">
      <w:pPr>
        <w:pStyle w:val="references"/>
        <w:numPr>
          <w:ilvl w:val="0"/>
          <w:numId w:val="0"/>
        </w:numPr>
        <w:ind w:left="360" w:hanging="360"/>
        <w:rPr>
          <w:noProof w:val="0"/>
        </w:rPr>
      </w:pPr>
    </w:p>
    <w:p w14:paraId="21BAF590" w14:textId="77777777" w:rsidR="002F2F4B" w:rsidRDefault="002F2F4B" w:rsidP="002F2F4B">
      <w:pPr>
        <w:pStyle w:val="references"/>
        <w:numPr>
          <w:ilvl w:val="0"/>
          <w:numId w:val="0"/>
        </w:numPr>
        <w:ind w:left="360" w:hanging="360"/>
        <w:rPr>
          <w:noProof w:val="0"/>
        </w:rPr>
      </w:pPr>
    </w:p>
    <w:p w14:paraId="5B97B642" w14:textId="77777777" w:rsidR="002F2F4B" w:rsidRDefault="002F2F4B" w:rsidP="002F2F4B">
      <w:pPr>
        <w:pStyle w:val="references"/>
        <w:numPr>
          <w:ilvl w:val="0"/>
          <w:numId w:val="0"/>
        </w:numPr>
        <w:ind w:left="360" w:hanging="360"/>
        <w:rPr>
          <w:noProof w:val="0"/>
        </w:rPr>
      </w:pPr>
    </w:p>
    <w:p w14:paraId="0BE6C556" w14:textId="77777777" w:rsidR="002F2F4B" w:rsidRDefault="002F2F4B" w:rsidP="002F2F4B">
      <w:pPr>
        <w:pStyle w:val="references"/>
        <w:numPr>
          <w:ilvl w:val="0"/>
          <w:numId w:val="0"/>
        </w:numPr>
        <w:ind w:left="360" w:hanging="360"/>
        <w:rPr>
          <w:noProof w:val="0"/>
        </w:rPr>
      </w:pPr>
    </w:p>
    <w:p w14:paraId="749875A6" w14:textId="77777777" w:rsidR="002F2F4B" w:rsidRDefault="002F2F4B" w:rsidP="002F2F4B">
      <w:pPr>
        <w:pStyle w:val="references"/>
        <w:numPr>
          <w:ilvl w:val="0"/>
          <w:numId w:val="0"/>
        </w:numPr>
        <w:ind w:left="360" w:hanging="360"/>
        <w:rPr>
          <w:noProof w:val="0"/>
        </w:rPr>
      </w:pPr>
    </w:p>
    <w:p w14:paraId="795D6AD2" w14:textId="77777777" w:rsidR="002F2F4B" w:rsidRDefault="002F2F4B" w:rsidP="002F2F4B">
      <w:pPr>
        <w:pStyle w:val="references"/>
        <w:numPr>
          <w:ilvl w:val="0"/>
          <w:numId w:val="0"/>
        </w:numPr>
        <w:ind w:left="360" w:hanging="360"/>
        <w:rPr>
          <w:noProof w:val="0"/>
        </w:rPr>
      </w:pPr>
    </w:p>
    <w:p w14:paraId="688F8986" w14:textId="77777777" w:rsidR="002F2F4B" w:rsidRDefault="002F2F4B" w:rsidP="002F2F4B">
      <w:pPr>
        <w:pStyle w:val="references"/>
        <w:numPr>
          <w:ilvl w:val="0"/>
          <w:numId w:val="0"/>
        </w:numPr>
        <w:ind w:left="360" w:hanging="360"/>
        <w:rPr>
          <w:noProof w:val="0"/>
        </w:rPr>
      </w:pPr>
    </w:p>
    <w:p w14:paraId="26C6277E" w14:textId="77777777" w:rsidR="002F2F4B" w:rsidRDefault="002F2F4B" w:rsidP="002F2F4B">
      <w:pPr>
        <w:pStyle w:val="references"/>
        <w:numPr>
          <w:ilvl w:val="0"/>
          <w:numId w:val="0"/>
        </w:numPr>
        <w:ind w:left="360" w:hanging="360"/>
        <w:rPr>
          <w:noProof w:val="0"/>
        </w:rPr>
      </w:pPr>
    </w:p>
    <w:p w14:paraId="7C7478C1" w14:textId="77777777" w:rsidR="002F2F4B" w:rsidRDefault="002F2F4B" w:rsidP="002F2F4B">
      <w:pPr>
        <w:pStyle w:val="references"/>
        <w:numPr>
          <w:ilvl w:val="0"/>
          <w:numId w:val="0"/>
        </w:numPr>
        <w:ind w:left="360" w:hanging="360"/>
        <w:rPr>
          <w:noProof w:val="0"/>
        </w:rPr>
      </w:pPr>
    </w:p>
    <w:p w14:paraId="6BDF2658" w14:textId="77777777" w:rsidR="002F2F4B" w:rsidRDefault="002F2F4B" w:rsidP="002F2F4B">
      <w:pPr>
        <w:pStyle w:val="references"/>
        <w:numPr>
          <w:ilvl w:val="0"/>
          <w:numId w:val="0"/>
        </w:numPr>
        <w:ind w:left="360" w:hanging="360"/>
        <w:rPr>
          <w:noProof w:val="0"/>
        </w:rPr>
      </w:pPr>
    </w:p>
    <w:p w14:paraId="1F396F7E" w14:textId="77777777" w:rsidR="002F2F4B" w:rsidRDefault="002F2F4B" w:rsidP="002F2F4B">
      <w:pPr>
        <w:pStyle w:val="references"/>
        <w:numPr>
          <w:ilvl w:val="0"/>
          <w:numId w:val="0"/>
        </w:numPr>
        <w:ind w:left="360" w:hanging="360"/>
        <w:rPr>
          <w:noProof w:val="0"/>
        </w:rPr>
      </w:pPr>
    </w:p>
    <w:p w14:paraId="6595846F" w14:textId="77777777" w:rsidR="002F2F4B" w:rsidRDefault="002F2F4B" w:rsidP="002F2F4B">
      <w:pPr>
        <w:pStyle w:val="references"/>
        <w:numPr>
          <w:ilvl w:val="0"/>
          <w:numId w:val="0"/>
        </w:numPr>
        <w:ind w:left="360" w:hanging="360"/>
        <w:rPr>
          <w:noProof w:val="0"/>
        </w:rPr>
      </w:pPr>
    </w:p>
    <w:p w14:paraId="76434A57" w14:textId="77777777" w:rsidR="002F2F4B" w:rsidRDefault="002F2F4B" w:rsidP="002F2F4B">
      <w:pPr>
        <w:pStyle w:val="references"/>
        <w:numPr>
          <w:ilvl w:val="0"/>
          <w:numId w:val="0"/>
        </w:numPr>
        <w:ind w:left="360" w:hanging="360"/>
        <w:rPr>
          <w:noProof w:val="0"/>
        </w:rPr>
      </w:pPr>
    </w:p>
    <w:p w14:paraId="0E82808E" w14:textId="77777777" w:rsidR="002F2F4B" w:rsidRDefault="002F2F4B" w:rsidP="002F2F4B">
      <w:pPr>
        <w:pStyle w:val="references"/>
        <w:numPr>
          <w:ilvl w:val="0"/>
          <w:numId w:val="0"/>
        </w:numPr>
        <w:ind w:left="360" w:hanging="360"/>
        <w:rPr>
          <w:noProof w:val="0"/>
        </w:rPr>
      </w:pPr>
    </w:p>
    <w:p w14:paraId="3E8047E8" w14:textId="77777777" w:rsidR="002F2F4B" w:rsidRDefault="002F2F4B" w:rsidP="002F2F4B">
      <w:pPr>
        <w:pStyle w:val="references"/>
        <w:numPr>
          <w:ilvl w:val="0"/>
          <w:numId w:val="0"/>
        </w:numPr>
        <w:ind w:left="360" w:hanging="360"/>
        <w:rPr>
          <w:noProof w:val="0"/>
        </w:rPr>
      </w:pPr>
    </w:p>
    <w:p w14:paraId="4DEEB0AF" w14:textId="77777777" w:rsidR="002F2F4B" w:rsidRDefault="002F2F4B" w:rsidP="002F2F4B">
      <w:pPr>
        <w:pStyle w:val="references"/>
        <w:numPr>
          <w:ilvl w:val="0"/>
          <w:numId w:val="0"/>
        </w:numPr>
        <w:ind w:left="360" w:hanging="360"/>
        <w:rPr>
          <w:noProof w:val="0"/>
        </w:rPr>
      </w:pPr>
    </w:p>
    <w:p w14:paraId="7B6AC2D8" w14:textId="77777777" w:rsidR="002F2F4B" w:rsidRDefault="002F2F4B" w:rsidP="002F2F4B">
      <w:pPr>
        <w:pStyle w:val="references"/>
        <w:numPr>
          <w:ilvl w:val="0"/>
          <w:numId w:val="0"/>
        </w:numPr>
        <w:ind w:left="360" w:hanging="360"/>
        <w:rPr>
          <w:noProof w:val="0"/>
        </w:rPr>
      </w:pPr>
    </w:p>
    <w:p w14:paraId="2A99C7B7" w14:textId="77777777" w:rsidR="002F2F4B" w:rsidRDefault="002F2F4B" w:rsidP="002F2F4B">
      <w:pPr>
        <w:pStyle w:val="references"/>
        <w:numPr>
          <w:ilvl w:val="0"/>
          <w:numId w:val="0"/>
        </w:numPr>
        <w:ind w:left="360" w:hanging="360"/>
        <w:rPr>
          <w:noProof w:val="0"/>
        </w:rPr>
      </w:pPr>
    </w:p>
    <w:p w14:paraId="6598F60A" w14:textId="77777777" w:rsidR="002F2F4B" w:rsidRDefault="002F2F4B" w:rsidP="002F2F4B">
      <w:pPr>
        <w:pStyle w:val="references"/>
        <w:numPr>
          <w:ilvl w:val="0"/>
          <w:numId w:val="0"/>
        </w:numPr>
        <w:ind w:left="360" w:hanging="360"/>
        <w:rPr>
          <w:noProof w:val="0"/>
        </w:rPr>
      </w:pPr>
    </w:p>
    <w:p w14:paraId="4ECC3CE9" w14:textId="77777777" w:rsidR="002F2F4B" w:rsidRDefault="002F2F4B" w:rsidP="002F2F4B">
      <w:pPr>
        <w:pStyle w:val="references"/>
        <w:numPr>
          <w:ilvl w:val="0"/>
          <w:numId w:val="0"/>
        </w:numPr>
        <w:ind w:left="360" w:hanging="360"/>
        <w:rPr>
          <w:noProof w:val="0"/>
        </w:rPr>
      </w:pPr>
    </w:p>
    <w:p w14:paraId="7EC844BD" w14:textId="77777777" w:rsidR="002F2F4B" w:rsidRDefault="002F2F4B" w:rsidP="002F2F4B">
      <w:pPr>
        <w:pStyle w:val="references"/>
        <w:numPr>
          <w:ilvl w:val="0"/>
          <w:numId w:val="0"/>
        </w:numPr>
        <w:ind w:left="360" w:hanging="360"/>
        <w:rPr>
          <w:noProof w:val="0"/>
        </w:rPr>
      </w:pPr>
    </w:p>
    <w:p w14:paraId="3D217A35" w14:textId="77777777" w:rsidR="002F2F4B" w:rsidRDefault="002F2F4B" w:rsidP="002F2F4B">
      <w:pPr>
        <w:pStyle w:val="references"/>
        <w:numPr>
          <w:ilvl w:val="0"/>
          <w:numId w:val="0"/>
        </w:numPr>
        <w:ind w:left="360" w:hanging="360"/>
        <w:rPr>
          <w:noProof w:val="0"/>
        </w:rPr>
      </w:pPr>
    </w:p>
    <w:p w14:paraId="43601BCC" w14:textId="77777777" w:rsidR="002F2F4B" w:rsidRDefault="002F2F4B" w:rsidP="002F2F4B">
      <w:pPr>
        <w:pStyle w:val="references"/>
        <w:numPr>
          <w:ilvl w:val="0"/>
          <w:numId w:val="0"/>
        </w:numPr>
        <w:ind w:left="360" w:hanging="360"/>
        <w:rPr>
          <w:noProof w:val="0"/>
        </w:rPr>
      </w:pPr>
    </w:p>
    <w:p w14:paraId="6B122FE3" w14:textId="77777777" w:rsidR="002F2F4B" w:rsidRDefault="002F2F4B" w:rsidP="002F2F4B">
      <w:pPr>
        <w:pStyle w:val="references"/>
        <w:numPr>
          <w:ilvl w:val="0"/>
          <w:numId w:val="0"/>
        </w:numPr>
        <w:ind w:left="360" w:hanging="360"/>
        <w:rPr>
          <w:noProof w:val="0"/>
        </w:rPr>
      </w:pPr>
    </w:p>
    <w:p w14:paraId="027F8775" w14:textId="77777777" w:rsidR="002F2F4B" w:rsidRDefault="002F2F4B" w:rsidP="002F2F4B">
      <w:pPr>
        <w:pStyle w:val="references"/>
        <w:numPr>
          <w:ilvl w:val="0"/>
          <w:numId w:val="0"/>
        </w:numPr>
        <w:ind w:left="360" w:hanging="360"/>
        <w:rPr>
          <w:noProof w:val="0"/>
        </w:rPr>
      </w:pPr>
    </w:p>
    <w:p w14:paraId="49E0E428" w14:textId="77777777" w:rsidR="002F2F4B" w:rsidRDefault="002F2F4B" w:rsidP="002F2F4B">
      <w:pPr>
        <w:pStyle w:val="references"/>
        <w:numPr>
          <w:ilvl w:val="0"/>
          <w:numId w:val="0"/>
        </w:numPr>
        <w:ind w:left="360" w:hanging="360"/>
        <w:rPr>
          <w:noProof w:val="0"/>
        </w:rPr>
      </w:pPr>
    </w:p>
    <w:p w14:paraId="63520587" w14:textId="77777777" w:rsidR="002F2F4B" w:rsidRDefault="002F2F4B" w:rsidP="002F2F4B">
      <w:pPr>
        <w:pStyle w:val="references"/>
        <w:numPr>
          <w:ilvl w:val="0"/>
          <w:numId w:val="0"/>
        </w:numPr>
        <w:ind w:left="360" w:hanging="360"/>
        <w:rPr>
          <w:noProof w:val="0"/>
        </w:rPr>
      </w:pPr>
    </w:p>
    <w:p w14:paraId="23F418C2" w14:textId="77777777" w:rsidR="002F2F4B" w:rsidRDefault="002F2F4B" w:rsidP="002F2F4B">
      <w:pPr>
        <w:pStyle w:val="references"/>
        <w:numPr>
          <w:ilvl w:val="0"/>
          <w:numId w:val="0"/>
        </w:numPr>
        <w:ind w:left="360" w:hanging="360"/>
        <w:rPr>
          <w:noProof w:val="0"/>
        </w:rPr>
      </w:pPr>
    </w:p>
    <w:p w14:paraId="06DDB597" w14:textId="77777777" w:rsidR="002F2F4B" w:rsidRDefault="002F2F4B" w:rsidP="002F2F4B">
      <w:pPr>
        <w:pStyle w:val="references"/>
        <w:numPr>
          <w:ilvl w:val="0"/>
          <w:numId w:val="0"/>
        </w:numPr>
        <w:ind w:left="360" w:hanging="360"/>
        <w:rPr>
          <w:noProof w:val="0"/>
        </w:rPr>
      </w:pPr>
    </w:p>
    <w:p w14:paraId="52C4F36E" w14:textId="77777777" w:rsidR="002F2F4B" w:rsidRDefault="002F2F4B" w:rsidP="002F2F4B">
      <w:pPr>
        <w:pStyle w:val="references"/>
        <w:numPr>
          <w:ilvl w:val="0"/>
          <w:numId w:val="0"/>
        </w:numPr>
        <w:ind w:left="360" w:hanging="360"/>
        <w:rPr>
          <w:noProof w:val="0"/>
        </w:rPr>
      </w:pPr>
    </w:p>
    <w:p w14:paraId="01B1BF2F" w14:textId="77777777" w:rsidR="002F2F4B" w:rsidRDefault="002F2F4B" w:rsidP="002F2F4B">
      <w:pPr>
        <w:pStyle w:val="references"/>
        <w:numPr>
          <w:ilvl w:val="0"/>
          <w:numId w:val="0"/>
        </w:numPr>
        <w:ind w:left="360" w:hanging="360"/>
        <w:rPr>
          <w:noProof w:val="0"/>
        </w:rPr>
      </w:pPr>
    </w:p>
    <w:p w14:paraId="6FF145F0" w14:textId="77777777" w:rsidR="002F2F4B" w:rsidRDefault="002F2F4B" w:rsidP="002F2F4B">
      <w:pPr>
        <w:pStyle w:val="references"/>
        <w:numPr>
          <w:ilvl w:val="0"/>
          <w:numId w:val="0"/>
        </w:numPr>
        <w:ind w:left="360" w:hanging="360"/>
        <w:rPr>
          <w:noProof w:val="0"/>
        </w:rPr>
      </w:pPr>
    </w:p>
    <w:p w14:paraId="3C01A357" w14:textId="77777777" w:rsidR="002F2F4B" w:rsidRDefault="002F2F4B" w:rsidP="002F2F4B">
      <w:pPr>
        <w:pStyle w:val="references"/>
        <w:numPr>
          <w:ilvl w:val="0"/>
          <w:numId w:val="0"/>
        </w:numPr>
        <w:ind w:left="360" w:hanging="360"/>
        <w:rPr>
          <w:noProof w:val="0"/>
        </w:rPr>
      </w:pPr>
    </w:p>
    <w:p w14:paraId="3981487A" w14:textId="77777777" w:rsidR="002F2F4B" w:rsidRDefault="002F2F4B" w:rsidP="002F2F4B">
      <w:pPr>
        <w:pStyle w:val="references"/>
        <w:numPr>
          <w:ilvl w:val="0"/>
          <w:numId w:val="0"/>
        </w:numPr>
        <w:ind w:left="360" w:hanging="360"/>
        <w:rPr>
          <w:noProof w:val="0"/>
        </w:rPr>
      </w:pPr>
    </w:p>
    <w:p w14:paraId="63C787B2" w14:textId="77777777" w:rsidR="002F2F4B" w:rsidRDefault="002F2F4B" w:rsidP="002F2F4B">
      <w:pPr>
        <w:pStyle w:val="references"/>
        <w:numPr>
          <w:ilvl w:val="0"/>
          <w:numId w:val="0"/>
        </w:numPr>
        <w:ind w:left="360" w:hanging="360"/>
        <w:rPr>
          <w:noProof w:val="0"/>
        </w:rPr>
      </w:pPr>
    </w:p>
    <w:p w14:paraId="38E70EAE" w14:textId="77777777" w:rsidR="002F2F4B" w:rsidRDefault="002F2F4B" w:rsidP="002F2F4B">
      <w:pPr>
        <w:pStyle w:val="references"/>
        <w:numPr>
          <w:ilvl w:val="0"/>
          <w:numId w:val="0"/>
        </w:numPr>
        <w:ind w:left="360" w:hanging="360"/>
        <w:rPr>
          <w:noProof w:val="0"/>
        </w:rPr>
      </w:pPr>
    </w:p>
    <w:p w14:paraId="708904C7" w14:textId="77777777" w:rsidR="002F2F4B" w:rsidRDefault="002F2F4B" w:rsidP="002F2F4B">
      <w:pPr>
        <w:pStyle w:val="references"/>
        <w:numPr>
          <w:ilvl w:val="0"/>
          <w:numId w:val="0"/>
        </w:numPr>
        <w:ind w:left="360" w:hanging="360"/>
        <w:rPr>
          <w:noProof w:val="0"/>
        </w:rPr>
      </w:pPr>
    </w:p>
    <w:p w14:paraId="50B9320B" w14:textId="77777777" w:rsidR="002F2F4B" w:rsidRDefault="002F2F4B" w:rsidP="002F2F4B">
      <w:pPr>
        <w:pStyle w:val="references"/>
        <w:numPr>
          <w:ilvl w:val="0"/>
          <w:numId w:val="0"/>
        </w:numPr>
        <w:ind w:left="360" w:hanging="360"/>
        <w:rPr>
          <w:noProof w:val="0"/>
        </w:rPr>
      </w:pPr>
    </w:p>
    <w:p w14:paraId="00B41BE0" w14:textId="77777777" w:rsidR="002F2F4B" w:rsidRDefault="002F2F4B" w:rsidP="002F2F4B">
      <w:pPr>
        <w:pStyle w:val="references"/>
        <w:numPr>
          <w:ilvl w:val="0"/>
          <w:numId w:val="0"/>
        </w:numPr>
        <w:ind w:left="360" w:hanging="360"/>
        <w:rPr>
          <w:noProof w:val="0"/>
        </w:rPr>
      </w:pPr>
    </w:p>
    <w:p w14:paraId="00F40053" w14:textId="77777777" w:rsidR="002F2F4B" w:rsidRDefault="002F2F4B" w:rsidP="002F2F4B">
      <w:pPr>
        <w:pStyle w:val="references"/>
        <w:numPr>
          <w:ilvl w:val="0"/>
          <w:numId w:val="0"/>
        </w:numPr>
        <w:ind w:left="360" w:hanging="360"/>
        <w:rPr>
          <w:noProof w:val="0"/>
        </w:rPr>
      </w:pPr>
    </w:p>
    <w:p w14:paraId="11983E67" w14:textId="77777777" w:rsidR="002F2F4B" w:rsidRDefault="002F2F4B" w:rsidP="002F2F4B">
      <w:pPr>
        <w:pStyle w:val="references"/>
        <w:numPr>
          <w:ilvl w:val="0"/>
          <w:numId w:val="0"/>
        </w:numPr>
        <w:ind w:left="360" w:hanging="360"/>
        <w:rPr>
          <w:noProof w:val="0"/>
        </w:rPr>
      </w:pPr>
    </w:p>
    <w:p w14:paraId="1A8E41AF" w14:textId="77777777" w:rsidR="002F2F4B" w:rsidRDefault="002F2F4B" w:rsidP="002F2F4B">
      <w:pPr>
        <w:pStyle w:val="references"/>
        <w:numPr>
          <w:ilvl w:val="0"/>
          <w:numId w:val="0"/>
        </w:numPr>
        <w:ind w:left="360" w:hanging="360"/>
        <w:rPr>
          <w:noProof w:val="0"/>
        </w:rPr>
      </w:pPr>
    </w:p>
    <w:p w14:paraId="2022AE79" w14:textId="77777777" w:rsidR="002F2F4B" w:rsidRDefault="002F2F4B" w:rsidP="002F2F4B">
      <w:pPr>
        <w:pStyle w:val="references"/>
        <w:numPr>
          <w:ilvl w:val="0"/>
          <w:numId w:val="0"/>
        </w:numPr>
        <w:ind w:left="360" w:hanging="360"/>
        <w:rPr>
          <w:noProof w:val="0"/>
        </w:rPr>
      </w:pPr>
    </w:p>
    <w:p w14:paraId="31490B5E" w14:textId="77777777" w:rsidR="002F2F4B" w:rsidRDefault="002F2F4B" w:rsidP="002F2F4B">
      <w:pPr>
        <w:pStyle w:val="references"/>
        <w:numPr>
          <w:ilvl w:val="0"/>
          <w:numId w:val="0"/>
        </w:numPr>
        <w:ind w:left="360" w:hanging="360"/>
        <w:rPr>
          <w:noProof w:val="0"/>
        </w:rPr>
      </w:pPr>
    </w:p>
    <w:p w14:paraId="45EE889A" w14:textId="77777777" w:rsidR="002F2F4B" w:rsidRDefault="002F2F4B" w:rsidP="002F2F4B">
      <w:pPr>
        <w:pStyle w:val="references"/>
        <w:numPr>
          <w:ilvl w:val="0"/>
          <w:numId w:val="0"/>
        </w:numPr>
        <w:ind w:left="360" w:hanging="360"/>
        <w:rPr>
          <w:noProof w:val="0"/>
        </w:rPr>
      </w:pPr>
    </w:p>
    <w:p w14:paraId="47B7CA73" w14:textId="77777777" w:rsidR="002F2F4B" w:rsidRDefault="002F2F4B" w:rsidP="002F2F4B">
      <w:pPr>
        <w:pStyle w:val="references"/>
        <w:numPr>
          <w:ilvl w:val="0"/>
          <w:numId w:val="0"/>
        </w:numPr>
        <w:ind w:left="360" w:hanging="360"/>
        <w:rPr>
          <w:noProof w:val="0"/>
        </w:rPr>
      </w:pPr>
    </w:p>
    <w:p w14:paraId="217D3BA0" w14:textId="77777777" w:rsidR="002F2F4B" w:rsidRDefault="002F2F4B" w:rsidP="002F2F4B">
      <w:pPr>
        <w:pStyle w:val="references"/>
        <w:numPr>
          <w:ilvl w:val="0"/>
          <w:numId w:val="0"/>
        </w:numPr>
        <w:ind w:left="360" w:hanging="360"/>
        <w:rPr>
          <w:noProof w:val="0"/>
        </w:rPr>
      </w:pPr>
    </w:p>
    <w:p w14:paraId="2FA4FEFF" w14:textId="77777777" w:rsidR="002F2F4B" w:rsidRDefault="002F2F4B" w:rsidP="002F2F4B">
      <w:pPr>
        <w:pStyle w:val="references"/>
        <w:numPr>
          <w:ilvl w:val="0"/>
          <w:numId w:val="0"/>
        </w:numPr>
        <w:ind w:left="360" w:hanging="360"/>
        <w:rPr>
          <w:noProof w:val="0"/>
        </w:rPr>
      </w:pPr>
    </w:p>
    <w:p w14:paraId="485A37CE" w14:textId="77777777" w:rsidR="002F2F4B" w:rsidRDefault="002F2F4B" w:rsidP="002F2F4B">
      <w:pPr>
        <w:pStyle w:val="references"/>
        <w:numPr>
          <w:ilvl w:val="0"/>
          <w:numId w:val="0"/>
        </w:numPr>
        <w:ind w:left="360" w:hanging="360"/>
        <w:rPr>
          <w:noProof w:val="0"/>
        </w:rPr>
      </w:pPr>
    </w:p>
    <w:p w14:paraId="6C2A2A1A" w14:textId="77777777" w:rsidR="002F2F4B" w:rsidRDefault="002F2F4B" w:rsidP="002F2F4B">
      <w:pPr>
        <w:pStyle w:val="references"/>
        <w:numPr>
          <w:ilvl w:val="0"/>
          <w:numId w:val="0"/>
        </w:numPr>
        <w:ind w:left="360" w:hanging="360"/>
        <w:rPr>
          <w:noProof w:val="0"/>
        </w:rPr>
      </w:pPr>
    </w:p>
    <w:p w14:paraId="51E0510A" w14:textId="77777777" w:rsidR="002F2F4B" w:rsidRDefault="002F2F4B" w:rsidP="002F2F4B">
      <w:pPr>
        <w:pStyle w:val="references"/>
        <w:numPr>
          <w:ilvl w:val="0"/>
          <w:numId w:val="0"/>
        </w:numPr>
        <w:ind w:left="360" w:hanging="360"/>
        <w:rPr>
          <w:noProof w:val="0"/>
        </w:rPr>
      </w:pPr>
    </w:p>
    <w:p w14:paraId="66802A38" w14:textId="77777777" w:rsidR="002F2F4B" w:rsidRDefault="002F2F4B" w:rsidP="002F2F4B">
      <w:pPr>
        <w:pStyle w:val="references"/>
        <w:numPr>
          <w:ilvl w:val="0"/>
          <w:numId w:val="0"/>
        </w:numPr>
        <w:ind w:left="360" w:hanging="360"/>
        <w:rPr>
          <w:noProof w:val="0"/>
        </w:rPr>
      </w:pPr>
    </w:p>
    <w:p w14:paraId="0BC458AB" w14:textId="77777777" w:rsidR="002F2F4B" w:rsidRDefault="002F2F4B" w:rsidP="002F2F4B">
      <w:pPr>
        <w:pStyle w:val="references"/>
        <w:numPr>
          <w:ilvl w:val="0"/>
          <w:numId w:val="0"/>
        </w:numPr>
        <w:ind w:left="360" w:hanging="360"/>
        <w:rPr>
          <w:noProof w:val="0"/>
        </w:rPr>
      </w:pPr>
    </w:p>
    <w:p w14:paraId="029CDD18" w14:textId="77777777" w:rsidR="002F2F4B" w:rsidRDefault="002F2F4B" w:rsidP="002F2F4B">
      <w:pPr>
        <w:pStyle w:val="references"/>
        <w:numPr>
          <w:ilvl w:val="0"/>
          <w:numId w:val="0"/>
        </w:numPr>
        <w:ind w:left="360" w:hanging="360"/>
        <w:rPr>
          <w:noProof w:val="0"/>
        </w:rPr>
      </w:pPr>
    </w:p>
    <w:p w14:paraId="29610E12" w14:textId="71697828" w:rsidR="002F2F4B" w:rsidRPr="0063354C" w:rsidRDefault="002F2F4B" w:rsidP="002F2F4B">
      <w:pPr>
        <w:pStyle w:val="references"/>
        <w:numPr>
          <w:ilvl w:val="0"/>
          <w:numId w:val="0"/>
        </w:numPr>
        <w:rPr>
          <w:rFonts w:hint="eastAsia"/>
          <w:noProof w:val="0"/>
          <w:lang w:eastAsia="ja-JP"/>
        </w:rPr>
        <w:sectPr w:rsidR="002F2F4B" w:rsidRPr="0063354C" w:rsidSect="003B4E04">
          <w:type w:val="continuous"/>
          <w:pgSz w:w="11906" w:h="16838" w:code="9"/>
          <w:pgMar w:top="1080" w:right="907" w:bottom="1440" w:left="907" w:header="720" w:footer="720" w:gutter="0"/>
          <w:cols w:num="2" w:space="360"/>
          <w:docGrid w:linePitch="360"/>
        </w:sectPr>
      </w:pPr>
    </w:p>
    <w:p w14:paraId="52FE05BA" w14:textId="77777777" w:rsidR="002F2F4B" w:rsidRPr="005E6B7B" w:rsidRDefault="002F2F4B" w:rsidP="00C64EDD">
      <w:pPr>
        <w:jc w:val="both"/>
        <w:rPr>
          <w:rFonts w:eastAsiaTheme="minorEastAsia" w:hint="eastAsia"/>
          <w:lang w:eastAsia="ja-JP"/>
        </w:rPr>
      </w:pPr>
    </w:p>
    <w:sectPr w:rsidR="002F2F4B" w:rsidRPr="005E6B7B"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E64D82" w14:textId="77777777" w:rsidR="0024610F" w:rsidRDefault="0024610F">
      <w:r>
        <w:separator/>
      </w:r>
    </w:p>
  </w:endnote>
  <w:endnote w:type="continuationSeparator" w:id="0">
    <w:p w14:paraId="100FEDCA" w14:textId="77777777" w:rsidR="0024610F" w:rsidRDefault="002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ＭＳ 明朝">
    <w:altName w:val="MS Mincho"/>
    <w:panose1 w:val="02020609040205080304"/>
    <w:charset w:val="80"/>
    <w:family w:val="roma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B2C1" w14:textId="77777777" w:rsidR="0063354C" w:rsidRDefault="0063354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F4B71" w14:textId="77777777" w:rsidR="0063354C" w:rsidRPr="0063354C" w:rsidRDefault="0063354C">
    <w:pPr>
      <w:pStyle w:val="a7"/>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2167D" w14:textId="77777777" w:rsidR="001A3B3D" w:rsidRPr="0063354C" w:rsidRDefault="007933FA" w:rsidP="0056610F">
    <w:pPr>
      <w:pStyle w:val="a7"/>
      <w:jc w:val="left"/>
      <w:rPr>
        <w:sz w:val="16"/>
        <w:szCs w:val="16"/>
      </w:rPr>
    </w:pPr>
    <w:r w:rsidRPr="0063354C">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F9106A" w14:textId="77777777" w:rsidR="0024610F" w:rsidRDefault="0024610F">
      <w:r>
        <w:separator/>
      </w:r>
    </w:p>
  </w:footnote>
  <w:footnote w:type="continuationSeparator" w:id="0">
    <w:p w14:paraId="317C7C3F" w14:textId="77777777" w:rsidR="0024610F" w:rsidRDefault="002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26972" w14:textId="77777777" w:rsidR="0063354C" w:rsidRDefault="0063354C">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83F456" w14:textId="77777777" w:rsidR="0063354C" w:rsidRPr="0063354C" w:rsidRDefault="0063354C">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3F6466" w14:textId="77777777" w:rsidR="0063354C" w:rsidRPr="0063354C" w:rsidRDefault="0063354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411"/>
        </w:tabs>
        <w:ind w:left="411" w:firstLine="0"/>
      </w:pPr>
      <w:rPr>
        <w:rFonts w:ascii="Symbol" w:hAnsi="Symbol" w:hint="default"/>
      </w:rPr>
    </w:lvl>
    <w:lvl w:ilvl="1">
      <w:start w:val="1"/>
      <w:numFmt w:val="bullet"/>
      <w:lvlText w:val=""/>
      <w:lvlJc w:val="left"/>
      <w:pPr>
        <w:tabs>
          <w:tab w:val="num" w:pos="1131"/>
        </w:tabs>
        <w:ind w:left="1491" w:hanging="360"/>
      </w:pPr>
      <w:rPr>
        <w:rFonts w:ascii="Symbol" w:hAnsi="Symbol" w:hint="default"/>
      </w:rPr>
    </w:lvl>
    <w:lvl w:ilvl="2">
      <w:start w:val="1"/>
      <w:numFmt w:val="bullet"/>
      <w:lvlText w:val="o"/>
      <w:lvlJc w:val="left"/>
      <w:pPr>
        <w:tabs>
          <w:tab w:val="num" w:pos="1851"/>
        </w:tabs>
        <w:ind w:left="2211" w:hanging="360"/>
      </w:pPr>
      <w:rPr>
        <w:rFonts w:ascii="Courier New" w:hAnsi="Courier New" w:cs="Courier New" w:hint="default"/>
      </w:rPr>
    </w:lvl>
    <w:lvl w:ilvl="3">
      <w:start w:val="1"/>
      <w:numFmt w:val="bullet"/>
      <w:lvlText w:val=""/>
      <w:lvlJc w:val="left"/>
      <w:pPr>
        <w:tabs>
          <w:tab w:val="num" w:pos="2571"/>
        </w:tabs>
        <w:ind w:left="2931" w:hanging="360"/>
      </w:pPr>
      <w:rPr>
        <w:rFonts w:ascii="Wingdings" w:hAnsi="Wingdings" w:hint="default"/>
      </w:rPr>
    </w:lvl>
    <w:lvl w:ilvl="4">
      <w:start w:val="1"/>
      <w:numFmt w:val="bullet"/>
      <w:lvlText w:val=""/>
      <w:lvlJc w:val="left"/>
      <w:pPr>
        <w:tabs>
          <w:tab w:val="num" w:pos="3291"/>
        </w:tabs>
        <w:ind w:left="3651" w:hanging="360"/>
      </w:pPr>
      <w:rPr>
        <w:rFonts w:ascii="Wingdings" w:hAnsi="Wingdings" w:hint="default"/>
      </w:rPr>
    </w:lvl>
    <w:lvl w:ilvl="5">
      <w:start w:val="1"/>
      <w:numFmt w:val="bullet"/>
      <w:lvlText w:val=""/>
      <w:lvlJc w:val="left"/>
      <w:pPr>
        <w:tabs>
          <w:tab w:val="num" w:pos="4011"/>
        </w:tabs>
        <w:ind w:left="4371" w:hanging="360"/>
      </w:pPr>
      <w:rPr>
        <w:rFonts w:ascii="Symbol" w:hAnsi="Symbol" w:hint="default"/>
      </w:rPr>
    </w:lvl>
    <w:lvl w:ilvl="6">
      <w:start w:val="1"/>
      <w:numFmt w:val="bullet"/>
      <w:lvlText w:val="o"/>
      <w:lvlJc w:val="left"/>
      <w:pPr>
        <w:tabs>
          <w:tab w:val="num" w:pos="4731"/>
        </w:tabs>
        <w:ind w:left="5091" w:hanging="360"/>
      </w:pPr>
      <w:rPr>
        <w:rFonts w:ascii="Courier New" w:hAnsi="Courier New" w:cs="Courier New" w:hint="default"/>
      </w:rPr>
    </w:lvl>
    <w:lvl w:ilvl="7">
      <w:start w:val="1"/>
      <w:numFmt w:val="bullet"/>
      <w:lvlText w:val=""/>
      <w:lvlJc w:val="left"/>
      <w:pPr>
        <w:tabs>
          <w:tab w:val="num" w:pos="5451"/>
        </w:tabs>
        <w:ind w:left="5811" w:hanging="360"/>
      </w:pPr>
      <w:rPr>
        <w:rFonts w:ascii="Wingdings" w:hAnsi="Wingdings" w:hint="default"/>
      </w:rPr>
    </w:lvl>
    <w:lvl w:ilvl="8">
      <w:start w:val="1"/>
      <w:numFmt w:val="bullet"/>
      <w:lvlText w:val=""/>
      <w:lvlJc w:val="left"/>
      <w:pPr>
        <w:tabs>
          <w:tab w:val="num" w:pos="6171"/>
        </w:tabs>
        <w:ind w:left="6531"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9C3892">
      <w:start w:val="1"/>
      <w:numFmt w:val="upperRoman"/>
      <w:lvlText w:val="%1."/>
      <w:lvlJc w:val="right"/>
      <w:pPr>
        <w:ind w:left="936" w:hanging="360"/>
      </w:pPr>
    </w:lvl>
    <w:lvl w:ilvl="1" w:tplc="C4E296CA" w:tentative="1">
      <w:start w:val="1"/>
      <w:numFmt w:val="lowerLetter"/>
      <w:lvlText w:val="%2."/>
      <w:lvlJc w:val="left"/>
      <w:pPr>
        <w:ind w:left="1656" w:hanging="360"/>
      </w:pPr>
    </w:lvl>
    <w:lvl w:ilvl="2" w:tplc="63D439BE" w:tentative="1">
      <w:start w:val="1"/>
      <w:numFmt w:val="lowerRoman"/>
      <w:lvlText w:val="%3."/>
      <w:lvlJc w:val="right"/>
      <w:pPr>
        <w:ind w:left="2376" w:hanging="180"/>
      </w:pPr>
    </w:lvl>
    <w:lvl w:ilvl="3" w:tplc="A7807CB2" w:tentative="1">
      <w:start w:val="1"/>
      <w:numFmt w:val="decimal"/>
      <w:lvlText w:val="%4."/>
      <w:lvlJc w:val="left"/>
      <w:pPr>
        <w:ind w:left="3096" w:hanging="360"/>
      </w:pPr>
    </w:lvl>
    <w:lvl w:ilvl="4" w:tplc="3F52AFC4" w:tentative="1">
      <w:start w:val="1"/>
      <w:numFmt w:val="lowerLetter"/>
      <w:lvlText w:val="%5."/>
      <w:lvlJc w:val="left"/>
      <w:pPr>
        <w:ind w:left="3816" w:hanging="360"/>
      </w:pPr>
    </w:lvl>
    <w:lvl w:ilvl="5" w:tplc="636E081A" w:tentative="1">
      <w:start w:val="1"/>
      <w:numFmt w:val="lowerRoman"/>
      <w:lvlText w:val="%6."/>
      <w:lvlJc w:val="right"/>
      <w:pPr>
        <w:ind w:left="4536" w:hanging="180"/>
      </w:pPr>
    </w:lvl>
    <w:lvl w:ilvl="6" w:tplc="2B3CF840" w:tentative="1">
      <w:start w:val="1"/>
      <w:numFmt w:val="decimal"/>
      <w:lvlText w:val="%7."/>
      <w:lvlJc w:val="left"/>
      <w:pPr>
        <w:ind w:left="5256" w:hanging="360"/>
      </w:pPr>
    </w:lvl>
    <w:lvl w:ilvl="7" w:tplc="729C3698" w:tentative="1">
      <w:start w:val="1"/>
      <w:numFmt w:val="lowerLetter"/>
      <w:lvlText w:val="%8."/>
      <w:lvlJc w:val="left"/>
      <w:pPr>
        <w:ind w:left="5976" w:hanging="360"/>
      </w:pPr>
    </w:lvl>
    <w:lvl w:ilvl="8" w:tplc="C5F4B952"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5D0CFD86">
      <w:start w:val="1"/>
      <w:numFmt w:val="lowerLetter"/>
      <w:lvlText w:val="%1."/>
      <w:lvlJc w:val="left"/>
      <w:pPr>
        <w:tabs>
          <w:tab w:val="num" w:pos="720"/>
        </w:tabs>
        <w:ind w:left="720" w:hanging="360"/>
      </w:pPr>
      <w:rPr>
        <w:rFonts w:cs="Times New Roman" w:hint="default"/>
        <w:i w:val="0"/>
        <w:iCs w:val="0"/>
      </w:rPr>
    </w:lvl>
    <w:lvl w:ilvl="1" w:tplc="A10A90DC">
      <w:start w:val="1"/>
      <w:numFmt w:val="lowerLetter"/>
      <w:lvlText w:val="%2."/>
      <w:lvlJc w:val="left"/>
      <w:pPr>
        <w:tabs>
          <w:tab w:val="num" w:pos="1440"/>
        </w:tabs>
        <w:ind w:left="1440" w:hanging="360"/>
      </w:pPr>
      <w:rPr>
        <w:rFonts w:cs="Times New Roman"/>
      </w:rPr>
    </w:lvl>
    <w:lvl w:ilvl="2" w:tplc="E3BC4F04">
      <w:start w:val="1"/>
      <w:numFmt w:val="lowerRoman"/>
      <w:lvlText w:val="%3."/>
      <w:lvlJc w:val="right"/>
      <w:pPr>
        <w:tabs>
          <w:tab w:val="num" w:pos="2160"/>
        </w:tabs>
        <w:ind w:left="2160" w:hanging="180"/>
      </w:pPr>
      <w:rPr>
        <w:rFonts w:cs="Times New Roman"/>
      </w:rPr>
    </w:lvl>
    <w:lvl w:ilvl="3" w:tplc="C472CDDE">
      <w:start w:val="1"/>
      <w:numFmt w:val="decimal"/>
      <w:lvlText w:val="%4."/>
      <w:lvlJc w:val="left"/>
      <w:pPr>
        <w:tabs>
          <w:tab w:val="num" w:pos="2880"/>
        </w:tabs>
        <w:ind w:left="2880" w:hanging="360"/>
      </w:pPr>
      <w:rPr>
        <w:rFonts w:cs="Times New Roman"/>
      </w:rPr>
    </w:lvl>
    <w:lvl w:ilvl="4" w:tplc="44BE95AA">
      <w:start w:val="1"/>
      <w:numFmt w:val="lowerLetter"/>
      <w:lvlText w:val="%5."/>
      <w:lvlJc w:val="left"/>
      <w:pPr>
        <w:tabs>
          <w:tab w:val="num" w:pos="3600"/>
        </w:tabs>
        <w:ind w:left="3600" w:hanging="360"/>
      </w:pPr>
      <w:rPr>
        <w:rFonts w:cs="Times New Roman"/>
      </w:rPr>
    </w:lvl>
    <w:lvl w:ilvl="5" w:tplc="23E6AA2A">
      <w:start w:val="1"/>
      <w:numFmt w:val="lowerRoman"/>
      <w:lvlText w:val="%6."/>
      <w:lvlJc w:val="right"/>
      <w:pPr>
        <w:tabs>
          <w:tab w:val="num" w:pos="4320"/>
        </w:tabs>
        <w:ind w:left="4320" w:hanging="180"/>
      </w:pPr>
      <w:rPr>
        <w:rFonts w:cs="Times New Roman"/>
      </w:rPr>
    </w:lvl>
    <w:lvl w:ilvl="6" w:tplc="9F08652E">
      <w:start w:val="1"/>
      <w:numFmt w:val="decimal"/>
      <w:lvlText w:val="%7."/>
      <w:lvlJc w:val="left"/>
      <w:pPr>
        <w:tabs>
          <w:tab w:val="num" w:pos="5040"/>
        </w:tabs>
        <w:ind w:left="5040" w:hanging="360"/>
      </w:pPr>
      <w:rPr>
        <w:rFonts w:cs="Times New Roman"/>
      </w:rPr>
    </w:lvl>
    <w:lvl w:ilvl="7" w:tplc="185A78C8">
      <w:start w:val="1"/>
      <w:numFmt w:val="lowerLetter"/>
      <w:lvlText w:val="%8."/>
      <w:lvlJc w:val="left"/>
      <w:pPr>
        <w:tabs>
          <w:tab w:val="num" w:pos="5760"/>
        </w:tabs>
        <w:ind w:left="5760" w:hanging="360"/>
      </w:pPr>
      <w:rPr>
        <w:rFonts w:cs="Times New Roman"/>
      </w:rPr>
    </w:lvl>
    <w:lvl w:ilvl="8" w:tplc="11565BB6">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3EF6CF62">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623C19D8">
      <w:start w:val="1"/>
      <w:numFmt w:val="lowerLetter"/>
      <w:lvlText w:val="%2."/>
      <w:lvlJc w:val="left"/>
      <w:pPr>
        <w:tabs>
          <w:tab w:val="num" w:pos="1440"/>
        </w:tabs>
        <w:ind w:left="1440" w:hanging="360"/>
      </w:pPr>
      <w:rPr>
        <w:rFonts w:cs="Times New Roman"/>
      </w:rPr>
    </w:lvl>
    <w:lvl w:ilvl="2" w:tplc="FCEA3020">
      <w:start w:val="1"/>
      <w:numFmt w:val="lowerRoman"/>
      <w:lvlText w:val="%3."/>
      <w:lvlJc w:val="right"/>
      <w:pPr>
        <w:tabs>
          <w:tab w:val="num" w:pos="2160"/>
        </w:tabs>
        <w:ind w:left="2160" w:hanging="180"/>
      </w:pPr>
      <w:rPr>
        <w:rFonts w:cs="Times New Roman"/>
      </w:rPr>
    </w:lvl>
    <w:lvl w:ilvl="3" w:tplc="9FEE168A">
      <w:start w:val="1"/>
      <w:numFmt w:val="decimal"/>
      <w:lvlText w:val="%4."/>
      <w:lvlJc w:val="left"/>
      <w:pPr>
        <w:tabs>
          <w:tab w:val="num" w:pos="2880"/>
        </w:tabs>
        <w:ind w:left="2880" w:hanging="360"/>
      </w:pPr>
      <w:rPr>
        <w:rFonts w:cs="Times New Roman"/>
      </w:rPr>
    </w:lvl>
    <w:lvl w:ilvl="4" w:tplc="2E304834">
      <w:start w:val="1"/>
      <w:numFmt w:val="lowerLetter"/>
      <w:lvlText w:val="%5."/>
      <w:lvlJc w:val="left"/>
      <w:pPr>
        <w:tabs>
          <w:tab w:val="num" w:pos="3600"/>
        </w:tabs>
        <w:ind w:left="3600" w:hanging="360"/>
      </w:pPr>
      <w:rPr>
        <w:rFonts w:cs="Times New Roman"/>
      </w:rPr>
    </w:lvl>
    <w:lvl w:ilvl="5" w:tplc="64929082">
      <w:start w:val="1"/>
      <w:numFmt w:val="lowerRoman"/>
      <w:lvlText w:val="%6."/>
      <w:lvlJc w:val="right"/>
      <w:pPr>
        <w:tabs>
          <w:tab w:val="num" w:pos="4320"/>
        </w:tabs>
        <w:ind w:left="4320" w:hanging="180"/>
      </w:pPr>
      <w:rPr>
        <w:rFonts w:cs="Times New Roman"/>
      </w:rPr>
    </w:lvl>
    <w:lvl w:ilvl="6" w:tplc="678242F6">
      <w:start w:val="1"/>
      <w:numFmt w:val="decimal"/>
      <w:lvlText w:val="%7."/>
      <w:lvlJc w:val="left"/>
      <w:pPr>
        <w:tabs>
          <w:tab w:val="num" w:pos="5040"/>
        </w:tabs>
        <w:ind w:left="5040" w:hanging="360"/>
      </w:pPr>
      <w:rPr>
        <w:rFonts w:cs="Times New Roman"/>
      </w:rPr>
    </w:lvl>
    <w:lvl w:ilvl="7" w:tplc="699AB1AA">
      <w:start w:val="1"/>
      <w:numFmt w:val="lowerLetter"/>
      <w:lvlText w:val="%8."/>
      <w:lvlJc w:val="left"/>
      <w:pPr>
        <w:tabs>
          <w:tab w:val="num" w:pos="5760"/>
        </w:tabs>
        <w:ind w:left="5760" w:hanging="360"/>
      </w:pPr>
      <w:rPr>
        <w:rFonts w:cs="Times New Roman"/>
      </w:rPr>
    </w:lvl>
    <w:lvl w:ilvl="8" w:tplc="45DA1B3E">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8EE69D5E">
      <w:start w:val="1"/>
      <w:numFmt w:val="bullet"/>
      <w:pStyle w:val="bulletlist"/>
      <w:lvlText w:val=""/>
      <w:lvlJc w:val="left"/>
      <w:pPr>
        <w:tabs>
          <w:tab w:val="num" w:pos="648"/>
        </w:tabs>
        <w:ind w:left="648" w:hanging="360"/>
      </w:pPr>
      <w:rPr>
        <w:rFonts w:ascii="Symbol" w:hAnsi="Symbol" w:hint="default"/>
      </w:rPr>
    </w:lvl>
    <w:lvl w:ilvl="1" w:tplc="A6AA74EE">
      <w:start w:val="1"/>
      <w:numFmt w:val="bullet"/>
      <w:lvlText w:val="o"/>
      <w:lvlJc w:val="left"/>
      <w:pPr>
        <w:tabs>
          <w:tab w:val="num" w:pos="1440"/>
        </w:tabs>
        <w:ind w:left="1440" w:hanging="360"/>
      </w:pPr>
      <w:rPr>
        <w:rFonts w:ascii="Courier New" w:hAnsi="Courier New" w:hint="default"/>
      </w:rPr>
    </w:lvl>
    <w:lvl w:ilvl="2" w:tplc="44C80156">
      <w:start w:val="1"/>
      <w:numFmt w:val="bullet"/>
      <w:lvlText w:val=""/>
      <w:lvlJc w:val="left"/>
      <w:pPr>
        <w:tabs>
          <w:tab w:val="num" w:pos="2160"/>
        </w:tabs>
        <w:ind w:left="2160" w:hanging="360"/>
      </w:pPr>
      <w:rPr>
        <w:rFonts w:ascii="Wingdings" w:hAnsi="Wingdings" w:hint="default"/>
      </w:rPr>
    </w:lvl>
    <w:lvl w:ilvl="3" w:tplc="9C32B3EE">
      <w:start w:val="1"/>
      <w:numFmt w:val="bullet"/>
      <w:lvlText w:val=""/>
      <w:lvlJc w:val="left"/>
      <w:pPr>
        <w:tabs>
          <w:tab w:val="num" w:pos="2880"/>
        </w:tabs>
        <w:ind w:left="2880" w:hanging="360"/>
      </w:pPr>
      <w:rPr>
        <w:rFonts w:ascii="Symbol" w:hAnsi="Symbol" w:hint="default"/>
      </w:rPr>
    </w:lvl>
    <w:lvl w:ilvl="4" w:tplc="4A061BBA">
      <w:start w:val="1"/>
      <w:numFmt w:val="bullet"/>
      <w:lvlText w:val="o"/>
      <w:lvlJc w:val="left"/>
      <w:pPr>
        <w:tabs>
          <w:tab w:val="num" w:pos="3600"/>
        </w:tabs>
        <w:ind w:left="3600" w:hanging="360"/>
      </w:pPr>
      <w:rPr>
        <w:rFonts w:ascii="Courier New" w:hAnsi="Courier New" w:hint="default"/>
      </w:rPr>
    </w:lvl>
    <w:lvl w:ilvl="5" w:tplc="266095A6">
      <w:start w:val="1"/>
      <w:numFmt w:val="bullet"/>
      <w:lvlText w:val=""/>
      <w:lvlJc w:val="left"/>
      <w:pPr>
        <w:tabs>
          <w:tab w:val="num" w:pos="4320"/>
        </w:tabs>
        <w:ind w:left="4320" w:hanging="360"/>
      </w:pPr>
      <w:rPr>
        <w:rFonts w:ascii="Wingdings" w:hAnsi="Wingdings" w:hint="default"/>
      </w:rPr>
    </w:lvl>
    <w:lvl w:ilvl="6" w:tplc="9C76CA00">
      <w:start w:val="1"/>
      <w:numFmt w:val="bullet"/>
      <w:lvlText w:val=""/>
      <w:lvlJc w:val="left"/>
      <w:pPr>
        <w:tabs>
          <w:tab w:val="num" w:pos="5040"/>
        </w:tabs>
        <w:ind w:left="5040" w:hanging="360"/>
      </w:pPr>
      <w:rPr>
        <w:rFonts w:ascii="Symbol" w:hAnsi="Symbol" w:hint="default"/>
      </w:rPr>
    </w:lvl>
    <w:lvl w:ilvl="7" w:tplc="1AF0AB16">
      <w:start w:val="1"/>
      <w:numFmt w:val="bullet"/>
      <w:lvlText w:val="o"/>
      <w:lvlJc w:val="left"/>
      <w:pPr>
        <w:tabs>
          <w:tab w:val="num" w:pos="5760"/>
        </w:tabs>
        <w:ind w:left="5760" w:hanging="360"/>
      </w:pPr>
      <w:rPr>
        <w:rFonts w:ascii="Courier New" w:hAnsi="Courier New" w:hint="default"/>
      </w:rPr>
    </w:lvl>
    <w:lvl w:ilvl="8" w:tplc="EC2E56FC">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77963038">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3DA66166" w:tentative="1">
      <w:start w:val="1"/>
      <w:numFmt w:val="lowerLetter"/>
      <w:lvlText w:val="%2."/>
      <w:lvlJc w:val="left"/>
      <w:pPr>
        <w:ind w:left="1440" w:hanging="360"/>
      </w:pPr>
    </w:lvl>
    <w:lvl w:ilvl="2" w:tplc="031C85E0" w:tentative="1">
      <w:start w:val="1"/>
      <w:numFmt w:val="lowerRoman"/>
      <w:lvlText w:val="%3."/>
      <w:lvlJc w:val="right"/>
      <w:pPr>
        <w:ind w:left="2160" w:hanging="180"/>
      </w:pPr>
    </w:lvl>
    <w:lvl w:ilvl="3" w:tplc="634264A8" w:tentative="1">
      <w:start w:val="1"/>
      <w:numFmt w:val="decimal"/>
      <w:lvlText w:val="%4."/>
      <w:lvlJc w:val="left"/>
      <w:pPr>
        <w:ind w:left="2880" w:hanging="360"/>
      </w:pPr>
    </w:lvl>
    <w:lvl w:ilvl="4" w:tplc="1AE2CCDA" w:tentative="1">
      <w:start w:val="1"/>
      <w:numFmt w:val="lowerLetter"/>
      <w:lvlText w:val="%5."/>
      <w:lvlJc w:val="left"/>
      <w:pPr>
        <w:ind w:left="3600" w:hanging="360"/>
      </w:pPr>
    </w:lvl>
    <w:lvl w:ilvl="5" w:tplc="67F4815C" w:tentative="1">
      <w:start w:val="1"/>
      <w:numFmt w:val="lowerRoman"/>
      <w:lvlText w:val="%6."/>
      <w:lvlJc w:val="right"/>
      <w:pPr>
        <w:ind w:left="4320" w:hanging="180"/>
      </w:pPr>
    </w:lvl>
    <w:lvl w:ilvl="6" w:tplc="356A92C0" w:tentative="1">
      <w:start w:val="1"/>
      <w:numFmt w:val="decimal"/>
      <w:lvlText w:val="%7."/>
      <w:lvlJc w:val="left"/>
      <w:pPr>
        <w:ind w:left="5040" w:hanging="360"/>
      </w:pPr>
    </w:lvl>
    <w:lvl w:ilvl="7" w:tplc="6BB452EA" w:tentative="1">
      <w:start w:val="1"/>
      <w:numFmt w:val="lowerLetter"/>
      <w:lvlText w:val="%8."/>
      <w:lvlJc w:val="left"/>
      <w:pPr>
        <w:ind w:left="5760" w:hanging="360"/>
      </w:pPr>
    </w:lvl>
    <w:lvl w:ilvl="8" w:tplc="2F9E3C46"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58BEDBF0">
      <w:start w:val="1"/>
      <w:numFmt w:val="decimal"/>
      <w:pStyle w:val="figurecaption"/>
      <w:lvlText w:val="Fig. %1."/>
      <w:lvlJc w:val="left"/>
      <w:pPr>
        <w:ind w:left="1224" w:hanging="360"/>
      </w:pPr>
      <w:rPr>
        <w:rFonts w:ascii="Times New Roman" w:hAnsi="Times New Roman" w:cs="Times New Roman" w:hint="default"/>
        <w:b w:val="0"/>
        <w:bCs w:val="0"/>
        <w:i w:val="0"/>
        <w:iCs w:val="0"/>
        <w:color w:val="auto"/>
        <w:sz w:val="16"/>
        <w:szCs w:val="16"/>
      </w:rPr>
    </w:lvl>
    <w:lvl w:ilvl="1" w:tplc="3134F4B0">
      <w:start w:val="1"/>
      <w:numFmt w:val="lowerLetter"/>
      <w:lvlText w:val="%2."/>
      <w:lvlJc w:val="left"/>
      <w:pPr>
        <w:tabs>
          <w:tab w:val="num" w:pos="2304"/>
        </w:tabs>
        <w:ind w:left="2304" w:hanging="360"/>
      </w:pPr>
      <w:rPr>
        <w:rFonts w:cs="Times New Roman"/>
      </w:rPr>
    </w:lvl>
    <w:lvl w:ilvl="2" w:tplc="8E3ABF76">
      <w:start w:val="1"/>
      <w:numFmt w:val="lowerRoman"/>
      <w:lvlText w:val="%3."/>
      <w:lvlJc w:val="right"/>
      <w:pPr>
        <w:tabs>
          <w:tab w:val="num" w:pos="3024"/>
        </w:tabs>
        <w:ind w:left="3024" w:hanging="180"/>
      </w:pPr>
      <w:rPr>
        <w:rFonts w:cs="Times New Roman"/>
      </w:rPr>
    </w:lvl>
    <w:lvl w:ilvl="3" w:tplc="B5065734">
      <w:start w:val="1"/>
      <w:numFmt w:val="decimal"/>
      <w:lvlText w:val="%4."/>
      <w:lvlJc w:val="left"/>
      <w:pPr>
        <w:tabs>
          <w:tab w:val="num" w:pos="3744"/>
        </w:tabs>
        <w:ind w:left="3744" w:hanging="360"/>
      </w:pPr>
      <w:rPr>
        <w:rFonts w:cs="Times New Roman"/>
      </w:rPr>
    </w:lvl>
    <w:lvl w:ilvl="4" w:tplc="DB6438A0">
      <w:start w:val="1"/>
      <w:numFmt w:val="lowerLetter"/>
      <w:lvlText w:val="%5."/>
      <w:lvlJc w:val="left"/>
      <w:pPr>
        <w:tabs>
          <w:tab w:val="num" w:pos="4464"/>
        </w:tabs>
        <w:ind w:left="4464" w:hanging="360"/>
      </w:pPr>
      <w:rPr>
        <w:rFonts w:cs="Times New Roman"/>
      </w:rPr>
    </w:lvl>
    <w:lvl w:ilvl="5" w:tplc="A36AC1FC">
      <w:start w:val="1"/>
      <w:numFmt w:val="lowerRoman"/>
      <w:lvlText w:val="%6."/>
      <w:lvlJc w:val="right"/>
      <w:pPr>
        <w:tabs>
          <w:tab w:val="num" w:pos="5184"/>
        </w:tabs>
        <w:ind w:left="5184" w:hanging="180"/>
      </w:pPr>
      <w:rPr>
        <w:rFonts w:cs="Times New Roman"/>
      </w:rPr>
    </w:lvl>
    <w:lvl w:ilvl="6" w:tplc="69348A6E">
      <w:start w:val="1"/>
      <w:numFmt w:val="decimal"/>
      <w:lvlText w:val="%7."/>
      <w:lvlJc w:val="left"/>
      <w:pPr>
        <w:tabs>
          <w:tab w:val="num" w:pos="5904"/>
        </w:tabs>
        <w:ind w:left="5904" w:hanging="360"/>
      </w:pPr>
      <w:rPr>
        <w:rFonts w:cs="Times New Roman"/>
      </w:rPr>
    </w:lvl>
    <w:lvl w:ilvl="7" w:tplc="219EFB26">
      <w:start w:val="1"/>
      <w:numFmt w:val="lowerLetter"/>
      <w:lvlText w:val="%8."/>
      <w:lvlJc w:val="left"/>
      <w:pPr>
        <w:tabs>
          <w:tab w:val="num" w:pos="6624"/>
        </w:tabs>
        <w:ind w:left="6624" w:hanging="360"/>
      </w:pPr>
      <w:rPr>
        <w:rFonts w:cs="Times New Roman"/>
      </w:rPr>
    </w:lvl>
    <w:lvl w:ilvl="8" w:tplc="680E6726">
      <w:start w:val="1"/>
      <w:numFmt w:val="lowerRoman"/>
      <w:lvlText w:val="%9."/>
      <w:lvlJc w:val="right"/>
      <w:pPr>
        <w:tabs>
          <w:tab w:val="num" w:pos="7344"/>
        </w:tabs>
        <w:ind w:left="7344"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912084742">
    <w:abstractNumId w:val="14"/>
  </w:num>
  <w:num w:numId="2" w16cid:durableId="1671568637">
    <w:abstractNumId w:val="19"/>
  </w:num>
  <w:num w:numId="3" w16cid:durableId="1159730710">
    <w:abstractNumId w:val="13"/>
  </w:num>
  <w:num w:numId="4" w16cid:durableId="1997413601">
    <w:abstractNumId w:val="16"/>
  </w:num>
  <w:num w:numId="5" w16cid:durableId="1829782933">
    <w:abstractNumId w:val="16"/>
  </w:num>
  <w:num w:numId="6" w16cid:durableId="1120762453">
    <w:abstractNumId w:val="16"/>
  </w:num>
  <w:num w:numId="7" w16cid:durableId="543715844">
    <w:abstractNumId w:val="16"/>
  </w:num>
  <w:num w:numId="8" w16cid:durableId="1402752305">
    <w:abstractNumId w:val="18"/>
  </w:num>
  <w:num w:numId="9" w16cid:durableId="874852086">
    <w:abstractNumId w:val="20"/>
  </w:num>
  <w:num w:numId="10" w16cid:durableId="817574742">
    <w:abstractNumId w:val="15"/>
  </w:num>
  <w:num w:numId="11" w16cid:durableId="1391341463">
    <w:abstractNumId w:val="12"/>
  </w:num>
  <w:num w:numId="12" w16cid:durableId="449858078">
    <w:abstractNumId w:val="11"/>
  </w:num>
  <w:num w:numId="13" w16cid:durableId="333800180">
    <w:abstractNumId w:val="0"/>
  </w:num>
  <w:num w:numId="14" w16cid:durableId="1005933362">
    <w:abstractNumId w:val="10"/>
  </w:num>
  <w:num w:numId="15" w16cid:durableId="2146466473">
    <w:abstractNumId w:val="8"/>
  </w:num>
  <w:num w:numId="16" w16cid:durableId="1115905450">
    <w:abstractNumId w:val="7"/>
  </w:num>
  <w:num w:numId="17" w16cid:durableId="250312631">
    <w:abstractNumId w:val="6"/>
  </w:num>
  <w:num w:numId="18" w16cid:durableId="857621079">
    <w:abstractNumId w:val="5"/>
  </w:num>
  <w:num w:numId="19" w16cid:durableId="1308363863">
    <w:abstractNumId w:val="9"/>
  </w:num>
  <w:num w:numId="20" w16cid:durableId="1810123195">
    <w:abstractNumId w:val="4"/>
  </w:num>
  <w:num w:numId="21" w16cid:durableId="499272260">
    <w:abstractNumId w:val="3"/>
  </w:num>
  <w:num w:numId="22" w16cid:durableId="1035737934">
    <w:abstractNumId w:val="2"/>
  </w:num>
  <w:num w:numId="23" w16cid:durableId="1213539733">
    <w:abstractNumId w:val="1"/>
  </w:num>
  <w:num w:numId="24" w16cid:durableId="7158889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DateAndTime/>
  <w:embedSystemFonts/>
  <w:bordersDoNotSurroundHeader/>
  <w:bordersDoNotSurroundFooter/>
  <w:activeWritingStyle w:appName="MSWord" w:lang="en-US" w:vendorID="64" w:dllVersion="6" w:nlCheck="1" w:checkStyle="0"/>
  <w:activeWritingStyle w:appName="MSWord" w:lang="en-GB" w:vendorID="64" w:dllVersion="6" w:nlCheck="1" w:checkStyle="0"/>
  <w:activeWritingStyle w:appName="MSWord" w:lang="en-US" w:vendorID="64" w:dllVersion="0" w:nlCheck="1" w:checkStyle="0"/>
  <w:activeWritingStyle w:appName="MSWord" w:lang="ja-JP" w:vendorID="64" w:dllVersion="0" w:nlCheck="1" w:checkStyle="1"/>
  <w:proofState w:spelling="clean" w:grammar="clean"/>
  <w:defaultTabStop w:val="720"/>
  <w:doNotHyphenateCaps/>
  <w:characterSpacingControl w:val="doNotCompress"/>
  <w:doNotValidateAgainstSchema/>
  <w:doNotDemarcateInvalidXml/>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749F"/>
    <w:rsid w:val="00012CA9"/>
    <w:rsid w:val="0002017F"/>
    <w:rsid w:val="00027CAF"/>
    <w:rsid w:val="0003520F"/>
    <w:rsid w:val="0004781E"/>
    <w:rsid w:val="000718A0"/>
    <w:rsid w:val="00071ADF"/>
    <w:rsid w:val="00076EFE"/>
    <w:rsid w:val="00083985"/>
    <w:rsid w:val="00085B6B"/>
    <w:rsid w:val="0008758A"/>
    <w:rsid w:val="000958F6"/>
    <w:rsid w:val="00096792"/>
    <w:rsid w:val="000A04D4"/>
    <w:rsid w:val="000A75CE"/>
    <w:rsid w:val="000B72E7"/>
    <w:rsid w:val="000B7783"/>
    <w:rsid w:val="000C0DA2"/>
    <w:rsid w:val="000C1E68"/>
    <w:rsid w:val="000C2EB2"/>
    <w:rsid w:val="000D2986"/>
    <w:rsid w:val="000D40B7"/>
    <w:rsid w:val="000D7D19"/>
    <w:rsid w:val="000E05D4"/>
    <w:rsid w:val="000E3605"/>
    <w:rsid w:val="000E4227"/>
    <w:rsid w:val="000E6E35"/>
    <w:rsid w:val="000F24C5"/>
    <w:rsid w:val="000F7288"/>
    <w:rsid w:val="00121994"/>
    <w:rsid w:val="00131099"/>
    <w:rsid w:val="00146BCA"/>
    <w:rsid w:val="0016157D"/>
    <w:rsid w:val="001805CF"/>
    <w:rsid w:val="001821CB"/>
    <w:rsid w:val="0018445E"/>
    <w:rsid w:val="00187198"/>
    <w:rsid w:val="0019299E"/>
    <w:rsid w:val="001A1E14"/>
    <w:rsid w:val="001A2EFD"/>
    <w:rsid w:val="001A3B3D"/>
    <w:rsid w:val="001A5C10"/>
    <w:rsid w:val="001B27EB"/>
    <w:rsid w:val="001B3139"/>
    <w:rsid w:val="001B67DC"/>
    <w:rsid w:val="001C5CF0"/>
    <w:rsid w:val="001E58C4"/>
    <w:rsid w:val="001F77C5"/>
    <w:rsid w:val="00206302"/>
    <w:rsid w:val="00207751"/>
    <w:rsid w:val="002254A9"/>
    <w:rsid w:val="002313F6"/>
    <w:rsid w:val="00233D97"/>
    <w:rsid w:val="002347A2"/>
    <w:rsid w:val="00241C3A"/>
    <w:rsid w:val="00242741"/>
    <w:rsid w:val="0024418D"/>
    <w:rsid w:val="0024610F"/>
    <w:rsid w:val="00263A1E"/>
    <w:rsid w:val="002648EE"/>
    <w:rsid w:val="00270B53"/>
    <w:rsid w:val="002751E2"/>
    <w:rsid w:val="002850E3"/>
    <w:rsid w:val="00285B85"/>
    <w:rsid w:val="00287F7B"/>
    <w:rsid w:val="0029078C"/>
    <w:rsid w:val="00294B7F"/>
    <w:rsid w:val="002B10DF"/>
    <w:rsid w:val="002D6001"/>
    <w:rsid w:val="002E50A5"/>
    <w:rsid w:val="002E545F"/>
    <w:rsid w:val="002E58E2"/>
    <w:rsid w:val="002F0BA0"/>
    <w:rsid w:val="002F0CA1"/>
    <w:rsid w:val="002F2F4B"/>
    <w:rsid w:val="003055CC"/>
    <w:rsid w:val="00305718"/>
    <w:rsid w:val="0032398F"/>
    <w:rsid w:val="003256F2"/>
    <w:rsid w:val="00354FCF"/>
    <w:rsid w:val="00355DEB"/>
    <w:rsid w:val="00356551"/>
    <w:rsid w:val="00357100"/>
    <w:rsid w:val="003806C0"/>
    <w:rsid w:val="00386639"/>
    <w:rsid w:val="00395DF9"/>
    <w:rsid w:val="003A0404"/>
    <w:rsid w:val="003A19E2"/>
    <w:rsid w:val="003B0DF3"/>
    <w:rsid w:val="003B2B40"/>
    <w:rsid w:val="003B3032"/>
    <w:rsid w:val="003B4E04"/>
    <w:rsid w:val="003C3A62"/>
    <w:rsid w:val="003E148D"/>
    <w:rsid w:val="003F5A08"/>
    <w:rsid w:val="00416CF5"/>
    <w:rsid w:val="00417B19"/>
    <w:rsid w:val="00420716"/>
    <w:rsid w:val="00423A53"/>
    <w:rsid w:val="004315A0"/>
    <w:rsid w:val="004325FB"/>
    <w:rsid w:val="00441119"/>
    <w:rsid w:val="004432BA"/>
    <w:rsid w:val="0044407E"/>
    <w:rsid w:val="0044489B"/>
    <w:rsid w:val="00444EBB"/>
    <w:rsid w:val="00447BB9"/>
    <w:rsid w:val="0045471E"/>
    <w:rsid w:val="004573B0"/>
    <w:rsid w:val="0046031D"/>
    <w:rsid w:val="00470F80"/>
    <w:rsid w:val="00473AC9"/>
    <w:rsid w:val="00474E2D"/>
    <w:rsid w:val="00481A9B"/>
    <w:rsid w:val="00481E08"/>
    <w:rsid w:val="00490659"/>
    <w:rsid w:val="0049795A"/>
    <w:rsid w:val="004C1474"/>
    <w:rsid w:val="004D0AF6"/>
    <w:rsid w:val="004D59F7"/>
    <w:rsid w:val="004D72B5"/>
    <w:rsid w:val="004E4655"/>
    <w:rsid w:val="004E5BBC"/>
    <w:rsid w:val="0051201D"/>
    <w:rsid w:val="00514437"/>
    <w:rsid w:val="00516344"/>
    <w:rsid w:val="00522F96"/>
    <w:rsid w:val="00526DD6"/>
    <w:rsid w:val="00533603"/>
    <w:rsid w:val="00534194"/>
    <w:rsid w:val="0053457C"/>
    <w:rsid w:val="00551B7F"/>
    <w:rsid w:val="00555222"/>
    <w:rsid w:val="00561723"/>
    <w:rsid w:val="0056610F"/>
    <w:rsid w:val="0056791F"/>
    <w:rsid w:val="00570A3F"/>
    <w:rsid w:val="00574CFE"/>
    <w:rsid w:val="00575738"/>
    <w:rsid w:val="00575BCA"/>
    <w:rsid w:val="00590070"/>
    <w:rsid w:val="005A08D7"/>
    <w:rsid w:val="005A6C74"/>
    <w:rsid w:val="005B0344"/>
    <w:rsid w:val="005B3E90"/>
    <w:rsid w:val="005B4BAF"/>
    <w:rsid w:val="005B520E"/>
    <w:rsid w:val="005B7E75"/>
    <w:rsid w:val="005D0760"/>
    <w:rsid w:val="005E2800"/>
    <w:rsid w:val="005E6B7B"/>
    <w:rsid w:val="005F4245"/>
    <w:rsid w:val="00605825"/>
    <w:rsid w:val="00606264"/>
    <w:rsid w:val="006076FC"/>
    <w:rsid w:val="0060786D"/>
    <w:rsid w:val="006144E6"/>
    <w:rsid w:val="00616804"/>
    <w:rsid w:val="006168DA"/>
    <w:rsid w:val="0062455B"/>
    <w:rsid w:val="0063354C"/>
    <w:rsid w:val="0064155F"/>
    <w:rsid w:val="00645D22"/>
    <w:rsid w:val="00647F6B"/>
    <w:rsid w:val="00651577"/>
    <w:rsid w:val="00651A08"/>
    <w:rsid w:val="00651A18"/>
    <w:rsid w:val="00654204"/>
    <w:rsid w:val="00670434"/>
    <w:rsid w:val="006921BE"/>
    <w:rsid w:val="00696BF0"/>
    <w:rsid w:val="006B6B66"/>
    <w:rsid w:val="006C3B5D"/>
    <w:rsid w:val="006C3DA5"/>
    <w:rsid w:val="006C6CFA"/>
    <w:rsid w:val="006D6623"/>
    <w:rsid w:val="006E39C1"/>
    <w:rsid w:val="006F6D3D"/>
    <w:rsid w:val="00700264"/>
    <w:rsid w:val="00715BEA"/>
    <w:rsid w:val="0071626A"/>
    <w:rsid w:val="00724AC0"/>
    <w:rsid w:val="0072503D"/>
    <w:rsid w:val="007253A4"/>
    <w:rsid w:val="0073317E"/>
    <w:rsid w:val="00735216"/>
    <w:rsid w:val="00737B84"/>
    <w:rsid w:val="00740EEA"/>
    <w:rsid w:val="00743FAF"/>
    <w:rsid w:val="00782982"/>
    <w:rsid w:val="007843F7"/>
    <w:rsid w:val="007933FA"/>
    <w:rsid w:val="00794804"/>
    <w:rsid w:val="007A3694"/>
    <w:rsid w:val="007B33F1"/>
    <w:rsid w:val="007B6DDA"/>
    <w:rsid w:val="007C0308"/>
    <w:rsid w:val="007C2FF2"/>
    <w:rsid w:val="007D0B01"/>
    <w:rsid w:val="007D6232"/>
    <w:rsid w:val="007E0F99"/>
    <w:rsid w:val="007E21E0"/>
    <w:rsid w:val="007E68A1"/>
    <w:rsid w:val="007F1F99"/>
    <w:rsid w:val="007F437F"/>
    <w:rsid w:val="007F768F"/>
    <w:rsid w:val="0080791D"/>
    <w:rsid w:val="00816DCB"/>
    <w:rsid w:val="00817704"/>
    <w:rsid w:val="008210D0"/>
    <w:rsid w:val="00831215"/>
    <w:rsid w:val="0083287B"/>
    <w:rsid w:val="008331E6"/>
    <w:rsid w:val="00836367"/>
    <w:rsid w:val="00842FF9"/>
    <w:rsid w:val="00852470"/>
    <w:rsid w:val="00854893"/>
    <w:rsid w:val="00855388"/>
    <w:rsid w:val="0086051C"/>
    <w:rsid w:val="008631DC"/>
    <w:rsid w:val="00873603"/>
    <w:rsid w:val="00876D5E"/>
    <w:rsid w:val="00892EFC"/>
    <w:rsid w:val="008A2C7D"/>
    <w:rsid w:val="008A6C52"/>
    <w:rsid w:val="008B6524"/>
    <w:rsid w:val="008C4B23"/>
    <w:rsid w:val="008E08E3"/>
    <w:rsid w:val="008E4240"/>
    <w:rsid w:val="008F6E2C"/>
    <w:rsid w:val="0090607A"/>
    <w:rsid w:val="009162BE"/>
    <w:rsid w:val="009303D9"/>
    <w:rsid w:val="00933C64"/>
    <w:rsid w:val="00945527"/>
    <w:rsid w:val="00961432"/>
    <w:rsid w:val="00962587"/>
    <w:rsid w:val="00963C16"/>
    <w:rsid w:val="009657E3"/>
    <w:rsid w:val="00972203"/>
    <w:rsid w:val="0097238C"/>
    <w:rsid w:val="00973ED6"/>
    <w:rsid w:val="00984119"/>
    <w:rsid w:val="00986FFE"/>
    <w:rsid w:val="009906D2"/>
    <w:rsid w:val="00994454"/>
    <w:rsid w:val="009B54AF"/>
    <w:rsid w:val="009C1E8B"/>
    <w:rsid w:val="009C22AD"/>
    <w:rsid w:val="009D20E3"/>
    <w:rsid w:val="009D7467"/>
    <w:rsid w:val="009F1D79"/>
    <w:rsid w:val="00A059B3"/>
    <w:rsid w:val="00A303F5"/>
    <w:rsid w:val="00A30558"/>
    <w:rsid w:val="00A33530"/>
    <w:rsid w:val="00A3552D"/>
    <w:rsid w:val="00A37E86"/>
    <w:rsid w:val="00A43B0E"/>
    <w:rsid w:val="00A46D6A"/>
    <w:rsid w:val="00A50A59"/>
    <w:rsid w:val="00A605F9"/>
    <w:rsid w:val="00AB2333"/>
    <w:rsid w:val="00AB5C45"/>
    <w:rsid w:val="00AB5CBC"/>
    <w:rsid w:val="00AC31B0"/>
    <w:rsid w:val="00AD2AF7"/>
    <w:rsid w:val="00AE3409"/>
    <w:rsid w:val="00AF24A5"/>
    <w:rsid w:val="00B11A60"/>
    <w:rsid w:val="00B1204A"/>
    <w:rsid w:val="00B22613"/>
    <w:rsid w:val="00B30E47"/>
    <w:rsid w:val="00B44370"/>
    <w:rsid w:val="00B44A76"/>
    <w:rsid w:val="00B768D1"/>
    <w:rsid w:val="00B82470"/>
    <w:rsid w:val="00BA1025"/>
    <w:rsid w:val="00BA46C0"/>
    <w:rsid w:val="00BA7241"/>
    <w:rsid w:val="00BB21E3"/>
    <w:rsid w:val="00BC3420"/>
    <w:rsid w:val="00BD670B"/>
    <w:rsid w:val="00BE39EB"/>
    <w:rsid w:val="00BE59B4"/>
    <w:rsid w:val="00BE7D3C"/>
    <w:rsid w:val="00BF5FF6"/>
    <w:rsid w:val="00C0207F"/>
    <w:rsid w:val="00C13A14"/>
    <w:rsid w:val="00C14670"/>
    <w:rsid w:val="00C16117"/>
    <w:rsid w:val="00C1684C"/>
    <w:rsid w:val="00C23EC9"/>
    <w:rsid w:val="00C258B8"/>
    <w:rsid w:val="00C26DAA"/>
    <w:rsid w:val="00C3075A"/>
    <w:rsid w:val="00C35167"/>
    <w:rsid w:val="00C50DD5"/>
    <w:rsid w:val="00C51560"/>
    <w:rsid w:val="00C530ED"/>
    <w:rsid w:val="00C6099D"/>
    <w:rsid w:val="00C633DA"/>
    <w:rsid w:val="00C64EDD"/>
    <w:rsid w:val="00C8206A"/>
    <w:rsid w:val="00C919A4"/>
    <w:rsid w:val="00CA4392"/>
    <w:rsid w:val="00CB2486"/>
    <w:rsid w:val="00CC0AF9"/>
    <w:rsid w:val="00CC393F"/>
    <w:rsid w:val="00CD4275"/>
    <w:rsid w:val="00CD55E2"/>
    <w:rsid w:val="00D01AD5"/>
    <w:rsid w:val="00D04282"/>
    <w:rsid w:val="00D137B1"/>
    <w:rsid w:val="00D2049C"/>
    <w:rsid w:val="00D2176E"/>
    <w:rsid w:val="00D25CDF"/>
    <w:rsid w:val="00D430CD"/>
    <w:rsid w:val="00D52AAE"/>
    <w:rsid w:val="00D6114C"/>
    <w:rsid w:val="00D6317A"/>
    <w:rsid w:val="00D632BE"/>
    <w:rsid w:val="00D63CC4"/>
    <w:rsid w:val="00D72D06"/>
    <w:rsid w:val="00D7522C"/>
    <w:rsid w:val="00D7536F"/>
    <w:rsid w:val="00D76668"/>
    <w:rsid w:val="00D80B0F"/>
    <w:rsid w:val="00D80DB4"/>
    <w:rsid w:val="00D83585"/>
    <w:rsid w:val="00D86742"/>
    <w:rsid w:val="00D868CF"/>
    <w:rsid w:val="00DB1244"/>
    <w:rsid w:val="00DC120B"/>
    <w:rsid w:val="00DC465D"/>
    <w:rsid w:val="00DC5E64"/>
    <w:rsid w:val="00DD6419"/>
    <w:rsid w:val="00DE59C0"/>
    <w:rsid w:val="00DF268B"/>
    <w:rsid w:val="00DF5D96"/>
    <w:rsid w:val="00E03984"/>
    <w:rsid w:val="00E07383"/>
    <w:rsid w:val="00E165BC"/>
    <w:rsid w:val="00E16F7F"/>
    <w:rsid w:val="00E17800"/>
    <w:rsid w:val="00E21C51"/>
    <w:rsid w:val="00E231B2"/>
    <w:rsid w:val="00E23735"/>
    <w:rsid w:val="00E245BD"/>
    <w:rsid w:val="00E34B16"/>
    <w:rsid w:val="00E3742D"/>
    <w:rsid w:val="00E61781"/>
    <w:rsid w:val="00E61E12"/>
    <w:rsid w:val="00E72BB1"/>
    <w:rsid w:val="00E758A0"/>
    <w:rsid w:val="00E7596C"/>
    <w:rsid w:val="00E82A9E"/>
    <w:rsid w:val="00E84E82"/>
    <w:rsid w:val="00E878F2"/>
    <w:rsid w:val="00EB35F9"/>
    <w:rsid w:val="00EB45E4"/>
    <w:rsid w:val="00EC4471"/>
    <w:rsid w:val="00ED0149"/>
    <w:rsid w:val="00ED57CB"/>
    <w:rsid w:val="00ED6552"/>
    <w:rsid w:val="00EE4EAD"/>
    <w:rsid w:val="00EF7DE3"/>
    <w:rsid w:val="00F03103"/>
    <w:rsid w:val="00F07C7A"/>
    <w:rsid w:val="00F15B73"/>
    <w:rsid w:val="00F271DE"/>
    <w:rsid w:val="00F34B84"/>
    <w:rsid w:val="00F45B2C"/>
    <w:rsid w:val="00F627DA"/>
    <w:rsid w:val="00F7288F"/>
    <w:rsid w:val="00F73957"/>
    <w:rsid w:val="00F769F4"/>
    <w:rsid w:val="00F84474"/>
    <w:rsid w:val="00F847A6"/>
    <w:rsid w:val="00F90078"/>
    <w:rsid w:val="00F93695"/>
    <w:rsid w:val="00F9441B"/>
    <w:rsid w:val="00F96EB2"/>
    <w:rsid w:val="00FA4C32"/>
    <w:rsid w:val="00FB58A3"/>
    <w:rsid w:val="00FC1C85"/>
    <w:rsid w:val="00FC5372"/>
    <w:rsid w:val="00FD037C"/>
    <w:rsid w:val="00FD4D99"/>
    <w:rsid w:val="00FD740A"/>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3A70C416"/>
  <w15:chartTrackingRefBased/>
  <w15:docId w15:val="{5CEC070D-4F62-480E-A90C-211895C12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C26DAA"/>
    <w:pPr>
      <w:jc w:val="center"/>
    </w:pPr>
  </w:style>
  <w:style w:type="paragraph" w:styleId="1">
    <w:name w:val="heading 1"/>
    <w:basedOn w:val="a"/>
    <w:next w:val="a"/>
    <w:qFormat/>
    <w:rsid w:val="006B6B66"/>
    <w:pPr>
      <w:keepNext/>
      <w:keepLines/>
      <w:numPr>
        <w:numId w:val="4"/>
      </w:numPr>
      <w:tabs>
        <w:tab w:val="left" w:pos="216"/>
      </w:tabs>
      <w:spacing w:before="160" w:after="80"/>
      <w:ind w:firstLine="0"/>
      <w:outlineLvl w:val="0"/>
    </w:pPr>
    <w:rPr>
      <w:smallCaps/>
      <w:noProof/>
    </w:rPr>
  </w:style>
  <w:style w:type="paragraph" w:styleId="2">
    <w:name w:val="heading 2"/>
    <w:basedOn w:val="a"/>
    <w:next w:val="a"/>
    <w:link w:val="20"/>
    <w:qFormat/>
    <w:rsid w:val="00ED0149"/>
    <w:pPr>
      <w:keepNext/>
      <w:keepLines/>
      <w:numPr>
        <w:ilvl w:val="1"/>
        <w:numId w:val="4"/>
      </w:numPr>
      <w:tabs>
        <w:tab w:val="clear" w:pos="360"/>
        <w:tab w:val="num" w:pos="288"/>
      </w:tabs>
      <w:spacing w:before="120" w:after="60"/>
      <w:jc w:val="left"/>
      <w:outlineLvl w:val="1"/>
    </w:pPr>
    <w:rPr>
      <w:i/>
      <w:iCs/>
      <w:noProof/>
    </w:rPr>
  </w:style>
  <w:style w:type="paragraph" w:styleId="3">
    <w:name w:val="heading 3"/>
    <w:basedOn w:val="a"/>
    <w:next w:val="a"/>
    <w:qFormat/>
    <w:rsid w:val="00794804"/>
    <w:pPr>
      <w:numPr>
        <w:ilvl w:val="2"/>
        <w:numId w:val="4"/>
      </w:numPr>
      <w:spacing w:line="240" w:lineRule="exact"/>
      <w:ind w:firstLine="288"/>
      <w:jc w:val="both"/>
      <w:outlineLvl w:val="2"/>
    </w:pPr>
    <w:rPr>
      <w:i/>
      <w:iCs/>
      <w:noProof/>
    </w:rPr>
  </w:style>
  <w:style w:type="paragraph" w:styleId="4">
    <w:name w:val="heading 4"/>
    <w:basedOn w:val="a"/>
    <w:next w:val="a"/>
    <w:qFormat/>
    <w:rsid w:val="00794804"/>
    <w:pPr>
      <w:numPr>
        <w:ilvl w:val="3"/>
        <w:numId w:val="4"/>
      </w:numPr>
      <w:tabs>
        <w:tab w:val="clear" w:pos="630"/>
        <w:tab w:val="left" w:pos="720"/>
      </w:tabs>
      <w:spacing w:before="40" w:after="40"/>
      <w:ind w:firstLine="504"/>
      <w:jc w:val="both"/>
      <w:outlineLvl w:val="3"/>
    </w:pPr>
    <w:rPr>
      <w:i/>
      <w:iCs/>
      <w:noProof/>
    </w:rPr>
  </w:style>
  <w:style w:type="paragraph" w:styleId="5">
    <w:name w:val="heading 5"/>
    <w:basedOn w:val="a"/>
    <w:next w:val="a"/>
    <w:qFormat/>
    <w:pPr>
      <w:tabs>
        <w:tab w:val="left" w:pos="360"/>
      </w:tabs>
      <w:spacing w:before="160" w:after="80"/>
      <w:outlineLvl w:val="4"/>
    </w:pPr>
    <w:rPr>
      <w:smallCaps/>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a3">
    <w:name w:val="Body Text"/>
    <w:basedOn w:val="a"/>
    <w:link w:val="a4"/>
    <w:rsid w:val="00E7596C"/>
    <w:pPr>
      <w:tabs>
        <w:tab w:val="left" w:pos="288"/>
      </w:tabs>
      <w:spacing w:after="120" w:line="228" w:lineRule="auto"/>
      <w:ind w:firstLine="288"/>
      <w:jc w:val="both"/>
    </w:pPr>
    <w:rPr>
      <w:spacing w:val="-1"/>
      <w:lang w:val="x-none" w:eastAsia="x-none"/>
    </w:rPr>
  </w:style>
  <w:style w:type="character" w:customStyle="1" w:styleId="a4">
    <w:name w:val="本文 (文字)"/>
    <w:link w:val="a3"/>
    <w:rsid w:val="00E7596C"/>
    <w:rPr>
      <w:spacing w:val="-1"/>
      <w:lang w:val="x-none" w:eastAsia="x-none"/>
    </w:rPr>
  </w:style>
  <w:style w:type="paragraph" w:customStyle="1" w:styleId="bulletlist">
    <w:name w:val="bullet list"/>
    <w:basedOn w:val="a3"/>
    <w:rsid w:val="001B67DC"/>
    <w:pPr>
      <w:numPr>
        <w:numId w:val="1"/>
      </w:numPr>
      <w:tabs>
        <w:tab w:val="clear" w:pos="648"/>
      </w:tabs>
      <w:ind w:left="576" w:hanging="288"/>
    </w:pPr>
  </w:style>
  <w:style w:type="paragraph" w:customStyle="1" w:styleId="equation">
    <w:name w:val="equation"/>
    <w:basedOn w:val="a"/>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ＭＳ 明朝"/>
      <w:noProof/>
      <w:sz w:val="28"/>
      <w:szCs w:val="28"/>
    </w:rPr>
  </w:style>
  <w:style w:type="paragraph" w:customStyle="1" w:styleId="papertitle">
    <w:name w:val="paper title"/>
    <w:pPr>
      <w:spacing w:after="120"/>
      <w:jc w:val="center"/>
    </w:pPr>
    <w:rPr>
      <w:rFonts w:eastAsia="ＭＳ 明朝"/>
      <w:noProof/>
      <w:sz w:val="48"/>
      <w:szCs w:val="48"/>
    </w:rPr>
  </w:style>
  <w:style w:type="paragraph" w:customStyle="1" w:styleId="references">
    <w:name w:val="references"/>
    <w:pPr>
      <w:numPr>
        <w:numId w:val="8"/>
      </w:numPr>
      <w:spacing w:after="50" w:line="180" w:lineRule="exact"/>
      <w:jc w:val="both"/>
    </w:pPr>
    <w:rPr>
      <w:rFonts w:eastAsia="ＭＳ 明朝"/>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a"/>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a5">
    <w:name w:val="header"/>
    <w:basedOn w:val="a"/>
    <w:link w:val="a6"/>
    <w:rsid w:val="001A3B3D"/>
    <w:pPr>
      <w:tabs>
        <w:tab w:val="center" w:pos="4680"/>
        <w:tab w:val="right" w:pos="9360"/>
      </w:tabs>
    </w:pPr>
  </w:style>
  <w:style w:type="character" w:customStyle="1" w:styleId="a6">
    <w:name w:val="ヘッダー (文字)"/>
    <w:basedOn w:val="a0"/>
    <w:link w:val="a5"/>
    <w:rsid w:val="001A3B3D"/>
  </w:style>
  <w:style w:type="paragraph" w:styleId="a7">
    <w:name w:val="footer"/>
    <w:basedOn w:val="a"/>
    <w:link w:val="a8"/>
    <w:rsid w:val="001A3B3D"/>
    <w:pPr>
      <w:tabs>
        <w:tab w:val="center" w:pos="4680"/>
        <w:tab w:val="right" w:pos="9360"/>
      </w:tabs>
    </w:pPr>
  </w:style>
  <w:style w:type="character" w:customStyle="1" w:styleId="a8">
    <w:name w:val="フッター (文字)"/>
    <w:basedOn w:val="a0"/>
    <w:link w:val="a7"/>
    <w:rsid w:val="001A3B3D"/>
  </w:style>
  <w:style w:type="character" w:styleId="a9">
    <w:name w:val="Hyperlink"/>
    <w:basedOn w:val="a0"/>
    <w:rsid w:val="00D01AD5"/>
    <w:rPr>
      <w:color w:val="0563C1" w:themeColor="hyperlink"/>
      <w:u w:val="single"/>
    </w:rPr>
  </w:style>
  <w:style w:type="character" w:customStyle="1" w:styleId="20">
    <w:name w:val="見出し 2 (文字)"/>
    <w:basedOn w:val="a0"/>
    <w:link w:val="2"/>
    <w:rsid w:val="0071626A"/>
    <w:rPr>
      <w:i/>
      <w:iCs/>
      <w:noProof/>
    </w:rPr>
  </w:style>
  <w:style w:type="paragraph" w:styleId="aa">
    <w:name w:val="Revision"/>
    <w:hidden/>
    <w:uiPriority w:val="99"/>
    <w:semiHidden/>
    <w:rsid w:val="00782982"/>
  </w:style>
  <w:style w:type="character" w:styleId="ab">
    <w:name w:val="annotation reference"/>
    <w:basedOn w:val="a0"/>
    <w:rsid w:val="005F4245"/>
    <w:rPr>
      <w:sz w:val="16"/>
      <w:szCs w:val="16"/>
    </w:rPr>
  </w:style>
  <w:style w:type="paragraph" w:styleId="ac">
    <w:name w:val="annotation text"/>
    <w:basedOn w:val="a"/>
    <w:link w:val="ad"/>
    <w:rsid w:val="005F4245"/>
  </w:style>
  <w:style w:type="character" w:customStyle="1" w:styleId="ad">
    <w:name w:val="コメント文字列 (文字)"/>
    <w:basedOn w:val="a0"/>
    <w:link w:val="ac"/>
    <w:rsid w:val="005F4245"/>
  </w:style>
  <w:style w:type="paragraph" w:styleId="ae">
    <w:name w:val="annotation subject"/>
    <w:basedOn w:val="ac"/>
    <w:next w:val="ac"/>
    <w:link w:val="af"/>
    <w:semiHidden/>
    <w:unhideWhenUsed/>
    <w:rsid w:val="005F4245"/>
    <w:rPr>
      <w:b/>
      <w:bCs/>
    </w:rPr>
  </w:style>
  <w:style w:type="character" w:customStyle="1" w:styleId="af">
    <w:name w:val="コメント内容 (文字)"/>
    <w:basedOn w:val="ad"/>
    <w:link w:val="ae"/>
    <w:semiHidden/>
    <w:rsid w:val="005F4245"/>
    <w:rPr>
      <w:b/>
      <w:bCs/>
    </w:rPr>
  </w:style>
  <w:style w:type="paragraph" w:styleId="af0">
    <w:name w:val="Balloon Text"/>
    <w:basedOn w:val="a"/>
    <w:link w:val="af1"/>
    <w:semiHidden/>
    <w:unhideWhenUsed/>
    <w:rsid w:val="0063354C"/>
    <w:rPr>
      <w:rFonts w:ascii="Segoe UI" w:hAnsi="Segoe UI" w:cs="Segoe UI"/>
      <w:sz w:val="18"/>
      <w:szCs w:val="18"/>
    </w:rPr>
  </w:style>
  <w:style w:type="character" w:customStyle="1" w:styleId="af1">
    <w:name w:val="吹き出し (文字)"/>
    <w:basedOn w:val="a0"/>
    <w:link w:val="af0"/>
    <w:semiHidden/>
    <w:rsid w:val="0063354C"/>
    <w:rPr>
      <w:rFonts w:ascii="Segoe UI" w:hAnsi="Segoe UI" w:cs="Segoe UI"/>
      <w:sz w:val="18"/>
      <w:szCs w:val="18"/>
    </w:rPr>
  </w:style>
  <w:style w:type="table" w:styleId="af2">
    <w:name w:val="Table Grid"/>
    <w:basedOn w:val="a1"/>
    <w:rsid w:val="008E08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
    <w:next w:val="a"/>
    <w:unhideWhenUsed/>
    <w:qFormat/>
    <w:rsid w:val="008E08E3"/>
    <w:rPr>
      <w:b/>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042F14-DD89-4AA6-9B6F-3E738466AE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1398</TotalTime>
  <Pages>4</Pages>
  <Words>2176</Words>
  <Characters>12408</Characters>
  <Application>Microsoft Office Word</Application>
  <DocSecurity>0</DocSecurity>
  <Lines>103</Lines>
  <Paragraphs>29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Manager/>
  <Company/>
  <LinksUpToDate>false</LinksUpToDate>
  <CharactersWithSpaces>14555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ACN</dc:creator>
  <cp:lastModifiedBy>admin</cp:lastModifiedBy>
  <cp:revision>7</cp:revision>
  <cp:lastPrinted>2020-06-30T07:02:00Z</cp:lastPrinted>
  <dcterms:created xsi:type="dcterms:W3CDTF">2022-06-16T09:23:00Z</dcterms:created>
  <dcterms:modified xsi:type="dcterms:W3CDTF">2022-08-02T07:40:00Z</dcterms:modified>
</cp:coreProperties>
</file>