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40"/>
      </w:pPr>
      <w:r>
        <w:rPr>
          <w:b/>
          <w:bCs/>
          <w:color w:val="C8A86B"/>
          <w:spacing w:val="70"/>
          <w:sz w:val="20"/>
          <w:szCs w:val="20"/>
        </w:rPr>
        <w:t xml:space="preserve">WIREFRAMES · STRUCTURE &amp; BEHAVIOUR, NOT STYLE</w:t>
      </w:r>
    </w:p>
    <w:p>
      <w:r>
        <w:rPr>
          <w:rFonts w:ascii="Georgia" w:cs="Georgia" w:eastAsia="Georgia" w:hAnsi="Georgia"/>
          <w:b/>
          <w:bCs/>
          <w:color w:val="0E0F16"/>
          <w:sz w:val="64"/>
          <w:szCs w:val="64"/>
        </w:rPr>
        <w:t xml:space="preserve">Real</w:t>
      </w:r>
      <w:r>
        <w:rPr>
          <w:rFonts w:ascii="Georgia" w:cs="Georgia" w:eastAsia="Georgia" w:hAnsi="Georgia"/>
          <w:b/>
          <w:bCs/>
          <w:color w:val="C8A86B"/>
          <w:sz w:val="64"/>
          <w:szCs w:val="64"/>
        </w:rPr>
        <w:t xml:space="preserve">Fair</w:t>
      </w:r>
      <w:r>
        <w:rPr>
          <w:rFonts w:ascii="Georgia" w:cs="Georgia" w:eastAsia="Georgia" w:hAnsi="Georgia"/>
          <w:b/>
          <w:bCs/>
          <w:color w:val="0E0F16"/>
          <w:sz w:val="64"/>
          <w:szCs w:val="64"/>
        </w:rPr>
        <w:t xml:space="preserve">Trust</w:t>
      </w:r>
    </w:p>
    <w:p>
      <w:pPr>
        <w:pBdr>
          <w:bottom w:val="single" w:color="C8A86B" w:sz="12" w:space="1"/>
        </w:pBdr>
        <w:spacing w:after="180" w:before="60"/>
      </w:pPr>
      <w:r>
        <w:t xml:space="preserve"/>
      </w:r>
    </w:p>
    <w:p>
      <w:pPr>
        <w:spacing w:after="60"/>
      </w:pPr>
      <w:r>
        <w:rPr>
          <w:rFonts w:ascii="Georgia" w:cs="Georgia" w:eastAsia="Georgia" w:hAnsi="Georgia"/>
          <w:color w:val="2A2D38"/>
          <w:sz w:val="38"/>
          <w:szCs w:val="38"/>
        </w:rPr>
        <w:t xml:space="preserve">Phase 2 — Wireframes / UX</w:t>
      </w:r>
    </w:p>
    <w:p>
      <w:pPr>
        <w:spacing w:after="600"/>
      </w:pPr>
      <w:r>
        <w:rPr>
          <w:i/>
          <w:iCs/>
          <w:color w:val="5A5E6B"/>
          <w:sz w:val="22"/>
          <w:szCs w:val="22"/>
        </w:rPr>
        <w:t xml:space="preserve">The low-fidelity layout and behaviour of every page — what goes where, and how it responds — with no colour, type, or imagery. Visual wireframes accompany this doc in brand/wireframes/.</w:t>
      </w:r>
    </w:p>
    <w:p>
      <w:r>
        <w:rPr>
          <w:color w:val="0E0F16"/>
          <w:sz w:val="20"/>
          <w:szCs w:val="20"/>
        </w:rPr>
        <w:t xml:space="preserve">Version 1.0 (Draft for sign-off) · 29 May 2026</w:t>
      </w:r>
    </w:p>
    <w:p>
      <w:r>
        <w:br w:type="page"/>
      </w:r>
    </w:p>
    <w:p>
      <w:pPr>
        <w:spacing w:after="60"/>
      </w:pPr>
      <w:r>
        <w:rPr>
          <w:b/>
          <w:bCs/>
          <w:color w:val="C8A86B"/>
          <w:spacing w:val="60"/>
          <w:sz w:val="18"/>
          <w:szCs w:val="18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Phase 2 defines (and excludes)</w:t>
      </w:r>
    </w:p>
    <w:p>
      <w:pPr>
        <w:spacing w:after="120"/>
      </w:pPr>
      <w:r>
        <w:rPr>
          <w:b/>
          <w:bCs/>
        </w:rPr>
        <w:t xml:space="preserve">Defines:</w:t>
      </w:r>
      <w:r>
        <w:t xml:space="preserve"> the global layout system, the stacked layout of every page, the reusable component inventory, key interactions, UX states (empty/loading/error), and baseline accessibility rules.</w:t>
      </w:r>
    </w:p>
    <w:p>
      <w:pPr>
        <w:spacing w:after="120"/>
      </w:pPr>
      <w:r>
        <w:rPr>
          <w:b/>
          <w:bCs/>
        </w:rPr>
        <w:t xml:space="preserve">Excludes:</w:t>
      </w:r>
      <w:r>
        <w:t xml:space="preserve"> colours, fonts, spacing values, imagery, motion — all Phase 3. Wireframes are intentionally grey-box; if they look unstyled, that is correct.</w:t>
      </w:r>
    </w:p>
    <w:p>
      <w:pPr>
        <w:pStyle w:val="Heading1"/>
      </w:pPr>
      <w:r>
        <w:t xml:space="preserve">2. Wireframe conventions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REGION ]   a full-width band of the page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· item       a component or content element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→ action     the primary action / CTA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(state)      an alternate state (empty / loading / error)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‖            items side-by-side on desktop, stacked on mobile</w:t>
      </w:r>
    </w:p>
    <w:p>
      <w:pPr>
        <w:pStyle w:val="Heading1"/>
      </w:pPr>
      <w:r>
        <w:t xml:space="preserve">3. Global layout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Grid:</w:t>
      </w:r>
      <w:r>
        <w:t xml:space="preserve"> 12-column, ~1200px max content width, centered.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Breakpoints (intent):</w:t>
      </w:r>
      <w:r>
        <w:t xml:space="preserve"> mobile 1-col · tablet 2-col · desktop 3–4 col.</w:t>
      </w:r>
    </w:p>
    <w:p>
      <w:pPr>
        <w:spacing w:after="120"/>
      </w:pPr>
      <w:r>
        <w:t xml:space="preserve">Header (all public pages):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HEADER ]  · logo  ‖ Comprar · Arrendar · Vender · Consultores · Como funciona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  ‖ lang PT/EN  ‖ Entrar  → "Falar com um consultor"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mobile: nav collapses to hamburger; CTA stays visible</w:t>
      </w:r>
    </w:p>
    <w:p>
      <w:pPr>
        <w:spacing w:after="120"/>
      </w:pPr>
      <w:r>
        <w:t xml:space="preserve">Footer: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FOOTER ]  · Explorar · Para consultores · Empresa · Legal  ‖ lang ‖ socials</w:t>
      </w:r>
    </w:p>
    <w:p>
      <w:pPr>
        <w:spacing w:after="120"/>
      </w:pPr>
      <w:r>
        <w:t xml:space="preserve">Dashboard shell: left side-nav + top bar (agent, sign-out); content right; collapses on mobile.</w:t>
      </w:r>
    </w:p>
    <w:p>
      <w:pPr>
        <w:pStyle w:val="Heading1"/>
      </w:pPr>
      <w:r>
        <w:t xml:space="preserve">4. Page wireframes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4.1 Home /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HERO ]            H1 ‖ subcopy  → [Find a consultant] [Browse homes]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          · inline search: city · type · [Search]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HOW IT WORKS ]    3 steps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TOP CONSULTANTS ] "Top this month — Lisboa ▾"  row of ConsultantCards  → see all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FEATURED HOMES ]  row of PropertyCards  → see all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SPLIT ]           For clients  ‖  For consultants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TRUST ]           how rating works  → /como-funciona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JOIN CTA ]        become a consultant  → /consultores/aderir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4.2 Buy / Rent index  /comprar · /arrendar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FILTER BAR ]  city/zone · price · type · beds · more · [Apply]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RESULTS ]     count + sort · grid of PropertyCards (3-col / 1-col)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      (empty) no matches   (loading) skeletons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PAGINATION ]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4.3 Property detail  /imovel/[id]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GALLERY ]     main image + thumbnails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SUMMARY ]     title ‖ price · location · type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SPECS ]       beds · baths · area · energy cert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DESCRIPTION 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AGENT CARD ]  consultant + Verified + performance badges → [Contact consultant]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SIMILAR ]     row of PropertyCards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mobile: agent card = sticky bottom bar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4.4 Find a consultant  /consultores (discovery + leaderboard)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INTRO ]        merit promise  → how scoring works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FILTER BAR ]   city · specialization · language   ‖  view: (•Ranked) (All)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RISING TALENT ] strip of new-and-climbing ConsultantCards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RESULTS ]      grid of ConsultantCards (rank # in Ranked view)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       → [Suggest one for me] (flagged)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       (empty) onboarding   (loading) skeletons</w:t>
      </w:r>
    </w:p>
    <w:p>
      <w:pPr>
        <w:spacing w:after="120"/>
      </w:pPr>
      <w:r>
        <w:t xml:space="preserve">ConsultantCard: photo · name · Verified · badges (number hidden until enough data) · close rate · response time · specialization · city.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4.5 Consultant profile  /consultores/[slug] — KEY CONVERSION PAGE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PROFILE HEADER ] photo ‖ name · Verified · city · specialization · languages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PERFORMANCE ]    current-month standing: badges + rank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         sub-signals: satisfaction · close · response · conversion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         (A) "Building track record" if low sample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         (B) Rising Talent tag if &lt; 6 months  → how scoring works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ABOUT ]          bio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LISTINGS ]       this consultant's active PropertyCards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REVIEWS ]        verified reviews   (empty) no reviews yet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CONTACT ]        name · contact · message → [Request a call]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4.6 Sell / Rent with us  /vender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VALUE PROP 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LEAD FORM ]   location · sell/rent · kind · name · contact → [Continue]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MATCHING ]    top N local ConsultantCards (radio-select)  OR  → [Suggest one for me]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[ CONFIRM ]     summary → [Send request]   (success) confirmation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4.7 How rating works  /como-funciona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INTRO ] [ MODEL: 90-day/monthly ] [ SIGNALS ×5 ] [ FAIRNESS ] [ INTEGRITY ] [ FAQ ]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4.8 Join as consultant  /consultores/aderir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HERO → Apply ] [ BENEFITS ×3 ] [ SPLIT ] [ EXPECT ] [ APPLY form ] [ FAQ ]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4.9 Agent dashboard  /painel/*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Overview:</w:t>
      </w:r>
      <w:r>
        <w:t xml:space="preserve"> stat tiles — new leads · active listings · current score/rank · profile completeness.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Profile:</w:t>
      </w:r>
      <w:r>
        <w:t xml:space="preserve"> photo, bio, specializations, regions, languages →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 listings:</w:t>
      </w:r>
      <w:r>
        <w:t xml:space="preserve"> grid + [New listing] CRUD form. (empty) add your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Leads:</w:t>
      </w:r>
      <w:r>
        <w:t xml:space="preserve"> incoming leads with status new → contacted →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 performance:</w:t>
      </w:r>
      <w:r>
        <w:t xml:space="preserve"> composite + each sub-signal vs. target + trend + rank + "what to improve" — the engine as coaching, not just judgement.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4.10 Admin  /admin/*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Overview:</w:t>
      </w:r>
      <w:r>
        <w:t xml:space="preserve"> queues (pending agents, flagged content) + health 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Consultants:</w:t>
      </w:r>
      <w:r>
        <w:t xml:space="preserve"> approve / reject / suspend.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Moderation:</w:t>
      </w:r>
      <w:r>
        <w:t xml:space="preserve"> reviews &amp; listings.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Rating oversight:</w:t>
      </w:r>
      <w:r>
        <w:t xml:space="preserve"> recompute status, flags, anomaly checks, manual recompute.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4.11 Auth /entrar · /registar</w:t>
      </w:r>
    </w:p>
    <w:p>
      <w:pPr>
        <w:pBdr>
          <w:left w:val="single" w:color="B6BBC2" w:sz="12" w:space="6"/>
        </w:pBdr>
        <w:shd w:fill="F1F2F4" w:val="clear"/>
        <w:spacing w:after="140" w:before="40"/>
      </w:pPr>
      <w:r>
        <w:rPr>
          <w:rFonts w:ascii="Consolas" w:cs="Consolas" w:eastAsia="Consolas" w:hAnsi="Consolas"/>
          <w:color w:val="3A3D44"/>
          <w:sz w:val="17"/>
          <w:szCs w:val="17"/>
        </w:rPr>
        <w:t xml:space="preserve">[ CARD ]  email · password (· name/role on register) → [Sign in]/[Create account]</w:t>
      </w:r>
      <w:r>
        <w:rPr>
          <w:rFonts w:ascii="Consolas" w:cs="Consolas" w:eastAsia="Consolas" w:hAnsi="Consolas"/>
          <w:color w:val="3A3D44"/>
          <w:sz w:val="17"/>
          <w:szCs w:val="17"/>
        </w:rPr>
        <w:br/>
        <w:t xml:space="preserve">          link to the other · (error) inline message</w:t>
      </w:r>
    </w:p>
    <w:p>
      <w:pPr>
        <w:spacing w:after="40" w:before="160"/>
      </w:pPr>
      <w:r>
        <w:rPr>
          <w:b/>
          <w:bCs/>
          <w:color w:val="0E0F16"/>
          <w:sz w:val="22"/>
          <w:szCs w:val="22"/>
        </w:rPr>
        <w:t xml:space="preserve">4.12 Legal &amp; system</w:t>
      </w:r>
    </w:p>
    <w:p>
      <w:pPr>
        <w:spacing w:after="120"/>
      </w:pPr>
      <w:r>
        <w:t xml:space="preserve">Privacy/terms/cookies (document layout) · cookie-consent banner (accept/reject/preferences) · 404/error.</w:t>
      </w:r>
    </w:p>
    <w:p>
      <w:pPr>
        <w:pStyle w:val="Heading1"/>
      </w:pPr>
      <w:r>
        <w:t xml:space="preserve">5. Reusable component inventory</w:t>
      </w:r>
    </w:p>
    <w:p>
      <w:pPr>
        <w:spacing w:after="120"/>
      </w:pPr>
      <w:r>
        <w:t xml:space="preserve">To design in Phase 3 and build in Phase 4 — a finite kit, not one-offs:</w:t>
      </w:r>
    </w:p>
    <w:p>
      <w:pPr>
        <w:spacing w:after="120"/>
      </w:pPr>
      <w:r>
        <w:t xml:space="preserve">Header · Footer · LanguageSwitcher · Button · Eyebrow · SectionWrapper · PropertyCard · ConsultantCard · PerformanceBadge · VerifiedBadge · RisingTalentTag · RankIndicator · ScoreBreakdown · StarRating · FilterBar · Input/Select/Form · LeadForm · ReviewItem · Pagination · Skeleton · EmptyState · StatTile · DataTable · Modal · Toast · CookieBanner.</w:t>
      </w:r>
    </w:p>
    <w:p>
      <w:pPr>
        <w:pStyle w:val="Heading1"/>
      </w:pPr>
      <w:r>
        <w:t xml:space="preserve">6. Key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Filtering:</w:t>
      </w:r>
      <w:r>
        <w:t xml:space="preserve"> updates results in place; filters reflected in the URL (e.g. ?city=porto); shareable.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submission:</w:t>
      </w:r>
      <w:r>
        <w:t xml:space="preserve"> inline validation → success state → records a Lead (Phase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Language switch:</w:t>
      </w:r>
      <w:r>
        <w:t xml:space="preserve"> swaps locale, preserves current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 reveal:</w:t>
      </w:r>
      <w:r>
        <w:t xml:space="preserve"> badges/"building" until min sample, then numeric (Decision #18).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Match mode:</w:t>
      </w:r>
      <w:r>
        <w:t xml:space="preserve"> present but flagged off until Phase 2+.</w:t>
      </w:r>
    </w:p>
    <w:p>
      <w:pPr>
        <w:pStyle w:val="Heading1"/>
      </w:pPr>
      <w:r>
        <w:t xml:space="preserve">7. Baseline accessibility</w:t>
      </w:r>
    </w:p>
    <w:p>
      <w:pPr>
        <w:spacing w:after="120"/>
      </w:pPr>
      <w:r>
        <w:t xml:space="preserve">Keyboard-navigable nav/filters/forms; visible focus; alt text on imagery; labels + error association; logical headings; target AA contrast (colours set in Phase 3); respect reduced-motion.</w:t>
      </w:r>
    </w:p>
    <w:p>
      <w:pPr>
        <w:pStyle w:val="Heading1"/>
      </w:pPr>
      <w:r>
        <w:t xml:space="preserve">8. Open questions before Phase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Hero layout:</w:t>
      </w:r>
      <w:r>
        <w:t xml:space="preserve"> keep the video/image hero with inline search, or a cleaner split (copy+search left, image right)? (Rec: split with inline search; keep an image, drop the heavy video.)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Leaderboard presentation:</w:t>
      </w:r>
      <w:r>
        <w:t xml:space="preserve"> explicit 1–N ranking or a card grid with "Top this month" badges? (Rec: card grid + subtle rank in Ranked view.)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ConsultantCard density:</w:t>
      </w:r>
      <w:r>
        <w:t xml:space="preserve"> which signals on the card vs. the profile? (Rec: card = badges + close rate + response + specialization; full breakdown on profile.)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Contact pattern:</w:t>
      </w:r>
      <w:r>
        <w:t xml:space="preserve"> inline form or modal? (Rec: inline on desktop, sticky-to-full-form on mobile.)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Dashboard nav:</w:t>
      </w:r>
      <w:r>
        <w:t xml:space="preserve"> side-nav vs top tabs? (Rec: side-nav.)</w:t>
      </w:r>
    </w:p>
    <w:p>
      <w:pPr>
        <w:pStyle w:val="Heading1"/>
      </w:pPr>
      <w:r>
        <w:t xml:space="preserve">9. Phase 2 exit criteria (sign-off)</w:t>
      </w:r>
    </w:p>
    <w:p>
      <w:pPr>
        <w:spacing w:after="120"/>
      </w:pPr>
      <w:r>
        <w:t xml:space="preserve">Complete when the global layout, every page wireframe, the component inventory, and the interaction/state model are approved, and section 8 is answered. On sign-off we proceed to Phase 3 — Visual Design &amp; Design System: the gold-on-dark brand tokens, the component kit, and hi-fi mockups of the key screens (including the 3–4 visual directions you asked for).</w:t>
      </w:r>
    </w:p>
    <w:p>
      <w:pPr>
        <w:shd w:fill="0E0F16" w:val="clear"/>
        <w:spacing w:before="200"/>
      </w:pPr>
      <w:r>
        <w:rPr>
          <w:b/>
          <w:bCs/>
          <w:color w:val="FFFFFF"/>
          <w:sz w:val="20"/>
          <w:szCs w:val="20"/>
        </w:rPr>
        <w:t xml:space="preserve">  Next: review the wireframes (this doc + brand/wireframes/*.svg) → answer section 8 → start Phase 3. Claude Code does not build from this yet. 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E6B"/>
        <w:sz w:val="16"/>
        <w:szCs w:val="16"/>
      </w:rPr>
      <w:t xml:space="preserve">Phase 2 — Wireframes / UX</w:t>
    </w:r>
    <w:r>
      <w:rPr>
        <w:sz w:val="16"/>
        <w:szCs w:val="16"/>
      </w:rPr>
      <w:t xml:space="preserve">	</w:t>
    </w:r>
    <w:r>
      <w:rPr>
        <w:color w:val="5A5E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8A86B"/>
        <w:spacing w:val="40"/>
        <w:sz w:val="16"/>
        <w:szCs w:val="16"/>
      </w:rPr>
      <w:t xml:space="preserve">RealFairTrust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8A8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86B" w:sz="6" w:space="4"/>
      </w:pBdr>
      <w:spacing w:after="140" w:before="280"/>
      <w:outlineLvl w:val="0"/>
    </w:pPr>
    <w:rPr>
      <w:rFonts w:ascii="Georgia" w:cs="Georgia" w:eastAsia="Georgia" w:hAnsi="Georgia"/>
      <w:b/>
      <w:bCs/>
      <w:color w:val="0E0F1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2D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— Wireframes / UX</dc:title>
  <dc:creator>RealFairTrust</dc:creator>
  <cp:lastModifiedBy>Un-named</cp:lastModifiedBy>
  <cp:revision>1</cp:revision>
  <dcterms:created xsi:type="dcterms:W3CDTF">2026-05-29T11:34:50.851Z</dcterms:created>
  <dcterms:modified xsi:type="dcterms:W3CDTF">2026-05-29T11:34:50.866Z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