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sz w:val="88"/>
          <w:szCs w:val="88"/>
        </w:rPr>
        <w:t xml:space="preserve"/>
      </w:r>
    </w:p>
    <w:p>
      <w:pPr>
        <w:spacing w:after="80" w:before="0"/>
        <w:jc w:val="center"/>
      </w:pPr>
      <w:r>
        <w:rPr>
          <w:rFonts w:ascii="Arial" w:cs="Arial" w:eastAsia="Arial" w:hAnsi="Arial"/>
          <w:b/>
          <w:bCs/>
          <w:color w:val="8B2500"/>
          <w:sz w:val="72"/>
          <w:szCs w:val="72"/>
        </w:rPr>
        <w:t xml:space="preserve">RIGHT AID HOMEOPATHY</w:t>
      </w:r>
    </w:p>
    <w:p>
      <w:pPr>
        <w:pBdr>
          <w:bottom w:val="single" w:color="8B2500" w:sz="8" w:space="1"/>
        </w:pBdr>
        <w:spacing w:after="200" w:before="0"/>
        <w:jc w:val="center"/>
      </w:pPr>
      <w:r>
        <w:rPr>
          <w:rFonts w:ascii="Arial" w:cs="Arial" w:eastAsia="Arial" w:hAnsi="Arial"/>
          <w:i/>
          <w:iCs/>
          <w:color w:val="555555"/>
          <w:sz w:val="36"/>
          <w:szCs w:val="36"/>
        </w:rPr>
        <w:t xml:space="preserve">End-to-End ERP System</w:t>
      </w:r>
    </w:p>
    <w:p>
      <w:pPr>
        <w:spacing w:after="0" w:before="0"/>
      </w:pPr>
      <w:r>
        <w:rPr>
          <w:sz w:val="44"/>
          <w:szCs w:val="44"/>
        </w:rPr>
        <w:t xml:space="preserve"/>
      </w:r>
    </w:p>
    <w:p>
      <w:pPr>
        <w:spacing w:after="60" w:before="100"/>
        <w:jc w:val="center"/>
      </w:pPr>
      <w:r>
        <w:rPr>
          <w:rFonts w:ascii="Arial" w:cs="Arial" w:eastAsia="Arial" w:hAnsi="Arial"/>
          <w:color w:val="1A1A1A"/>
          <w:sz w:val="26"/>
          <w:szCs w:val="26"/>
        </w:rPr>
        <w:t xml:space="preserve">A complete pharmacy management solution for homeopathy retail chains</w:t>
      </w:r>
    </w:p>
    <w:p>
      <w:pPr>
        <w:spacing w:after="60" w:before="60"/>
        <w:jc w:val="center"/>
      </w:pPr>
      <w:r>
        <w:rPr>
          <w:rFonts w:ascii="Arial" w:cs="Arial" w:eastAsia="Arial" w:hAnsi="Arial"/>
          <w:color w:val="555555"/>
          <w:sz w:val="22"/>
          <w:szCs w:val="22"/>
        </w:rPr>
        <w:t xml:space="preserve">Admin Panel  •  Store Panel  •  Sync Engine  •  Reports  •  Stock Transfer</w:t>
      </w:r>
    </w:p>
    <w:p>
      <w:pPr>
        <w:spacing w:after="0" w:before="0"/>
      </w:pPr>
      <w:r>
        <w:rPr>
          <w:sz w:val="132"/>
          <w:szCs w:val="132"/>
        </w:rPr>
        <w:t xml:space="preserve"/>
      </w:r>
    </w:p>
    <w:p>
      <w:pPr>
        <w:jc w:val="center"/>
      </w:pPr>
      <w:r>
        <w:rPr>
          <w:rFonts w:ascii="Arial" w:cs="Arial" w:eastAsia="Arial" w:hAnsi="Arial"/>
          <w:i/>
          <w:iCs/>
          <w:color w:val="555555"/>
          <w:sz w:val="18"/>
          <w:szCs w:val="18"/>
        </w:rPr>
        <w:t xml:space="preserve">Confidential — For Pitch Purposes Only</w:t>
      </w:r>
    </w:p>
    <w:p>
      <w:r>
        <w:br w:type="page"/>
      </w:r>
    </w:p>
    <w:p>
      <w:pPr>
        <w:pStyle w:val="Heading1"/>
        <w:spacing w:after="160" w:before="400"/>
      </w:pPr>
      <w:r>
        <w:rPr>
          <w:rFonts w:ascii="Arial" w:cs="Arial" w:eastAsia="Arial" w:hAnsi="Arial"/>
          <w:b/>
          <w:bCs/>
          <w:color w:val="8B2500"/>
          <w:sz w:val="36"/>
          <w:szCs w:val="36"/>
        </w:rPr>
        <w:t xml:space="preserve">Executive Summary</w:t>
      </w:r>
    </w:p>
    <w:p>
      <w:pPr>
        <w:pBdr>
          <w:bottom w:val="single" w:color="8B2500" w:sz="4" w:space="1"/>
        </w:pBdr>
        <w:spacing w:after="120" w:before="120"/>
      </w:pPr>
      <w:r>
        <w:t xml:space="preserve"/>
      </w:r>
    </w:p>
    <w:p>
      <w:pPr>
        <w:spacing w:after="0" w:before="0"/>
      </w:pPr>
      <w:r>
        <w:rPr>
          <w:sz w:val="22"/>
          <w:szCs w:val="22"/>
        </w:rPr>
        <w:t xml:space="preserve"/>
      </w:r>
    </w:p>
    <w:p>
      <w:pPr>
        <w:spacing w:after="60" w:before="60"/>
      </w:pPr>
      <w:r>
        <w:rPr>
          <w:rFonts w:ascii="Arial" w:cs="Arial" w:eastAsia="Arial" w:hAnsi="Arial"/>
          <w:b w:val="false"/>
          <w:bCs w:val="false"/>
          <w:color w:val="1A1A1A"/>
          <w:sz w:val="22"/>
          <w:szCs w:val="22"/>
        </w:rPr>
        <w:t xml:space="preserve">RightAid is a purpose-built ERP platform for homeopathy medicine retail chains. It replaces manual billing, paper stock records, and spreadsheet-based reporting with a fully integrated, offline-capable digital system.</w:t>
      </w:r>
    </w:p>
    <w:p>
      <w:pPr>
        <w:spacing w:after="0" w:before="0"/>
      </w:pPr>
      <w:r>
        <w:rPr>
          <w:sz w:val="22"/>
          <w:szCs w:val="22"/>
        </w:rPr>
        <w:t xml:space="preserve"/>
      </w:r>
    </w:p>
    <w:p>
      <w:pPr>
        <w:spacing w:after="60" w:before="60"/>
      </w:pPr>
      <w:r>
        <w:rPr>
          <w:rFonts w:ascii="Arial" w:cs="Arial" w:eastAsia="Arial" w:hAnsi="Arial"/>
          <w:b w:val="false"/>
          <w:bCs w:val="false"/>
          <w:color w:val="1A1A1A"/>
          <w:sz w:val="22"/>
          <w:szCs w:val="22"/>
        </w:rPr>
        <w:t xml:space="preserve">The system operates as two tightly coupled applications:</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single" w:color="E0E0E0" w:sz="1"/>
              <w:left w:val="single" w:color="E0E0E0" w:sz="1"/>
              <w:bottom w:val="single" w:color="E0E0E0" w:sz="1"/>
              <w:right w:val="single" w:color="E0E0E0" w:sz="1"/>
            </w:tcBorders>
            <w:shd w:fill="8B2500" w:val="clear"/>
            <w:tcMar>
              <w:top w:type="dxa" w:w="160"/>
              <w:left w:type="dxa" w:w="200"/>
              <w:bottom w:type="dxa" w:w="160"/>
              <w:right w:type="dxa" w:w="200"/>
            </w:tcMar>
          </w:tcPr>
          <w:p>
            <w:pPr>
              <w:jc w:val="center"/>
            </w:pPr>
            <w:r>
              <w:rPr>
                <w:rFonts w:ascii="Arial" w:cs="Arial" w:eastAsia="Arial" w:hAnsi="Arial"/>
                <w:b/>
                <w:bCs/>
                <w:color w:val="FFFFFF"/>
                <w:sz w:val="26"/>
                <w:szCs w:val="26"/>
              </w:rPr>
              <w:t xml:space="preserve">Admin Panel</w:t>
            </w:r>
          </w:p>
          <w:p>
            <w:pPr>
              <w:jc w:val="center"/>
            </w:pPr>
            <w:r>
              <w:rPr>
                <w:rFonts w:ascii="Arial" w:cs="Arial" w:eastAsia="Arial" w:hAnsi="Arial"/>
                <w:i/>
                <w:iCs/>
                <w:color w:val="FFFFFF"/>
                <w:sz w:val="20"/>
                <w:szCs w:val="20"/>
              </w:rPr>
              <w:t xml:space="preserve">Central command for the chain</w:t>
            </w:r>
          </w:p>
        </w:tc>
        <w:tc>
          <w:tcPr>
            <w:tcW w:type="dxa" w:w="4760"/>
            <w:tcBorders>
              <w:top w:val="single" w:color="E0E0E0" w:sz="1"/>
              <w:left w:val="single" w:color="E0E0E0" w:sz="1"/>
              <w:bottom w:val="single" w:color="E0E0E0" w:sz="1"/>
              <w:right w:val="single" w:color="E0E0E0" w:sz="1"/>
            </w:tcBorders>
            <w:shd w:fill="C0392B" w:val="clear"/>
            <w:tcMar>
              <w:top w:type="dxa" w:w="160"/>
              <w:left w:type="dxa" w:w="200"/>
              <w:bottom w:type="dxa" w:w="160"/>
              <w:right w:type="dxa" w:w="200"/>
            </w:tcMar>
          </w:tcPr>
          <w:p>
            <w:pPr>
              <w:jc w:val="center"/>
            </w:pPr>
            <w:r>
              <w:rPr>
                <w:rFonts w:ascii="Arial" w:cs="Arial" w:eastAsia="Arial" w:hAnsi="Arial"/>
                <w:b/>
                <w:bCs/>
                <w:color w:val="FFFFFF"/>
                <w:sz w:val="26"/>
                <w:szCs w:val="26"/>
              </w:rPr>
              <w:t xml:space="preserve">Store Panel</w:t>
            </w:r>
          </w:p>
          <w:p>
            <w:pPr>
              <w:jc w:val="center"/>
            </w:pPr>
            <w:r>
              <w:rPr>
                <w:rFonts w:ascii="Arial" w:cs="Arial" w:eastAsia="Arial" w:hAnsi="Arial"/>
                <w:i/>
                <w:iCs/>
                <w:color w:val="FFFFFF"/>
                <w:sz w:val="20"/>
                <w:szCs w:val="20"/>
              </w:rPr>
              <w:t xml:space="preserve">On-premise at each pharmacy</w:t>
            </w:r>
          </w:p>
        </w:tc>
      </w:tr>
      <w:tr>
        <w:tc>
          <w:tcPr>
            <w:tcW w:type="dxa" w:w="4600"/>
            <w:tcBorders>
              <w:top w:val="single" w:color="E0E0E0" w:sz="1"/>
              <w:left w:val="single" w:color="E0E0E0" w:sz="1"/>
              <w:bottom w:val="single" w:color="E0E0E0" w:sz="1"/>
              <w:right w:val="single" w:color="E0E0E0" w:sz="1"/>
            </w:tcBorders>
            <w:shd w:fill="FFF5F3" w:val="clear"/>
            <w:tcMar>
              <w:top w:type="dxa" w:w="120"/>
              <w:left w:type="dxa" w:w="200"/>
              <w:bottom w:type="dxa" w:w="120"/>
              <w:right w:type="dxa" w:w="200"/>
            </w:tcMar>
          </w:tcPr>
          <w:p>
            <w:pPr>
              <w:pStyle w:val="ListParagraph"/>
              <w:numPr>
                <w:ilvl w:val="0"/>
                <w:numId w:val="2"/>
              </w:numPr>
            </w:pPr>
            <w:r>
              <w:rPr>
                <w:rFonts w:ascii="Arial" w:cs="Arial" w:eastAsia="Arial" w:hAnsi="Arial"/>
                <w:sz w:val="20"/>
                <w:szCs w:val="20"/>
              </w:rPr>
              <w:t xml:space="preserve">Manages all master data</w:t>
            </w:r>
          </w:p>
          <w:p>
            <w:pPr>
              <w:pStyle w:val="ListParagraph"/>
              <w:numPr>
                <w:ilvl w:val="0"/>
                <w:numId w:val="2"/>
              </w:numPr>
            </w:pPr>
            <w:r>
              <w:rPr>
                <w:rFonts w:ascii="Arial" w:cs="Arial" w:eastAsia="Arial" w:hAnsi="Arial"/>
                <w:sz w:val="20"/>
                <w:szCs w:val="20"/>
              </w:rPr>
              <w:t xml:space="preserve">Assigns products to stores</w:t>
            </w:r>
          </w:p>
          <w:p>
            <w:pPr>
              <w:pStyle w:val="ListParagraph"/>
              <w:numPr>
                <w:ilvl w:val="0"/>
                <w:numId w:val="2"/>
              </w:numPr>
            </w:pPr>
            <w:r>
              <w:rPr>
                <w:rFonts w:ascii="Arial" w:cs="Arial" w:eastAsia="Arial" w:hAnsi="Arial"/>
                <w:sz w:val="20"/>
                <w:szCs w:val="20"/>
              </w:rPr>
              <w:t xml:space="preserve">Tracks chain-wide billing</w:t>
            </w:r>
          </w:p>
          <w:p>
            <w:pPr>
              <w:pStyle w:val="ListParagraph"/>
              <w:numPr>
                <w:ilvl w:val="0"/>
                <w:numId w:val="2"/>
              </w:numPr>
            </w:pPr>
            <w:r>
              <w:rPr>
                <w:rFonts w:ascii="Arial" w:cs="Arial" w:eastAsia="Arial" w:hAnsi="Arial"/>
                <w:sz w:val="20"/>
                <w:szCs w:val="20"/>
              </w:rPr>
              <w:t xml:space="preserve">Purchase &amp; supplier management</w:t>
            </w:r>
          </w:p>
        </w:tc>
        <w:tc>
          <w:tcPr>
            <w:tcW w:type="dxa" w:w="4760"/>
            <w:tcBorders>
              <w:top w:val="single" w:color="E0E0E0" w:sz="1"/>
              <w:left w:val="single" w:color="E0E0E0" w:sz="1"/>
              <w:bottom w:val="single" w:color="E0E0E0" w:sz="1"/>
              <w:right w:val="single" w:color="E0E0E0" w:sz="1"/>
            </w:tcBorders>
            <w:shd w:fill="FFF5F3" w:val="clear"/>
            <w:tcMar>
              <w:top w:type="dxa" w:w="120"/>
              <w:left w:type="dxa" w:w="200"/>
              <w:bottom w:type="dxa" w:w="120"/>
              <w:right w:type="dxa" w:w="200"/>
            </w:tcMar>
          </w:tcPr>
          <w:p>
            <w:pPr>
              <w:pStyle w:val="ListParagraph"/>
              <w:numPr>
                <w:ilvl w:val="0"/>
                <w:numId w:val="2"/>
              </w:numPr>
            </w:pPr>
            <w:r>
              <w:rPr>
                <w:rFonts w:ascii="Arial" w:cs="Arial" w:eastAsia="Arial" w:hAnsi="Arial"/>
                <w:sz w:val="20"/>
                <w:szCs w:val="20"/>
              </w:rPr>
              <w:t xml:space="preserve">Customer &amp; staff billing</w:t>
            </w:r>
          </w:p>
          <w:p>
            <w:pPr>
              <w:pStyle w:val="ListParagraph"/>
              <w:numPr>
                <w:ilvl w:val="0"/>
                <w:numId w:val="2"/>
              </w:numPr>
            </w:pPr>
            <w:r>
              <w:rPr>
                <w:rFonts w:ascii="Arial" w:cs="Arial" w:eastAsia="Arial" w:hAnsi="Arial"/>
                <w:sz w:val="20"/>
                <w:szCs w:val="20"/>
              </w:rPr>
              <w:t xml:space="preserve">Offline-capable local database</w:t>
            </w:r>
          </w:p>
          <w:p>
            <w:pPr>
              <w:pStyle w:val="ListParagraph"/>
              <w:numPr>
                <w:ilvl w:val="0"/>
                <w:numId w:val="2"/>
              </w:numPr>
            </w:pPr>
            <w:r>
              <w:rPr>
                <w:rFonts w:ascii="Arial" w:cs="Arial" w:eastAsia="Arial" w:hAnsi="Arial"/>
                <w:sz w:val="20"/>
                <w:szCs w:val="20"/>
              </w:rPr>
              <w:t xml:space="preserve">Sync In / Sync Out engine</w:t>
            </w:r>
          </w:p>
          <w:p>
            <w:pPr>
              <w:pStyle w:val="ListParagraph"/>
              <w:numPr>
                <w:ilvl w:val="0"/>
                <w:numId w:val="2"/>
              </w:numPr>
            </w:pPr>
            <w:r>
              <w:rPr>
                <w:rFonts w:ascii="Arial" w:cs="Arial" w:eastAsia="Arial" w:hAnsi="Arial"/>
                <w:sz w:val="20"/>
                <w:szCs w:val="20"/>
              </w:rPr>
              <w:t xml:space="preserve">Reports, analytics &amp; transfers</w:t>
            </w:r>
          </w:p>
        </w:tc>
      </w:tr>
    </w:tbl>
    <w:p>
      <w:pPr>
        <w:spacing w:after="0" w:before="0"/>
      </w:pPr>
      <w:r>
        <w:rPr>
          <w:sz w:val="44"/>
          <w:szCs w:val="44"/>
        </w:rPr>
        <w:t xml:space="preserve"/>
      </w:r>
    </w:p>
    <w:p>
      <w:pPr>
        <w:pStyle w:val="Heading2"/>
        <w:spacing w:after="120" w:before="300"/>
      </w:pPr>
      <w:r>
        <w:rPr>
          <w:rFonts w:ascii="Arial" w:cs="Arial" w:eastAsia="Arial" w:hAnsi="Arial"/>
          <w:b/>
          <w:bCs/>
          <w:color w:val="C0392B"/>
          <w:sz w:val="28"/>
          <w:szCs w:val="28"/>
        </w:rPr>
        <w:t xml:space="preserve">The Problem We Solve</w:t>
      </w:r>
    </w:p>
    <w:p>
      <w:pPr>
        <w:spacing w:after="60" w:before="60"/>
      </w:pPr>
      <w:r>
        <w:rPr>
          <w:rFonts w:ascii="Arial" w:cs="Arial" w:eastAsia="Arial" w:hAnsi="Arial"/>
          <w:b w:val="false"/>
          <w:bCs w:val="false"/>
          <w:color w:val="1A1A1A"/>
          <w:sz w:val="22"/>
          <w:szCs w:val="22"/>
        </w:rPr>
        <w:t xml:space="preserve">Homeopathy retail chains face a unique operational challenge: products differ store-to-store, billing must work without internet, and the head office needs consolidated visibility. Existing generic pharmacy software either misses the homeopathy-specific workflow (pack types, inhouse remedies, doctor prescriptions) or requires constant connectivity.</w:t>
      </w:r>
    </w:p>
    <w:p>
      <w:pPr>
        <w:spacing w:after="0" w:before="0"/>
      </w:pPr>
      <w:r>
        <w:rPr>
          <w:sz w:val="22"/>
          <w:szCs w:val="22"/>
        </w:rPr>
        <w:t xml:space="preserve"/>
      </w:r>
    </w:p>
    <w:p>
      <w:pPr>
        <w:pStyle w:val="Heading2"/>
        <w:spacing w:after="120" w:before="300"/>
      </w:pPr>
      <w:r>
        <w:rPr>
          <w:rFonts w:ascii="Arial" w:cs="Arial" w:eastAsia="Arial" w:hAnsi="Arial"/>
          <w:b/>
          <w:bCs/>
          <w:color w:val="C0392B"/>
          <w:sz w:val="28"/>
          <w:szCs w:val="28"/>
        </w:rPr>
        <w:t xml:space="preserve">Our Solution</w:t>
      </w:r>
    </w:p>
    <w:p>
      <w:pPr>
        <w:pStyle w:val="ListParagraph"/>
        <w:numPr>
          <w:ilvl w:val="0"/>
          <w:numId w:val="2"/>
        </w:numPr>
        <w:spacing w:after="40" w:before="40"/>
      </w:pPr>
      <w:r>
        <w:rPr>
          <w:rFonts w:ascii="Arial" w:cs="Arial" w:eastAsia="Arial" w:hAnsi="Arial"/>
          <w:color w:val="1A1A1A"/>
          <w:sz w:val="22"/>
          <w:szCs w:val="22"/>
        </w:rPr>
        <w:t xml:space="preserve">Store-specific product assignment — each store sees only its allocated stock</w:t>
      </w:r>
    </w:p>
    <w:p>
      <w:pPr>
        <w:pStyle w:val="ListParagraph"/>
        <w:numPr>
          <w:ilvl w:val="0"/>
          <w:numId w:val="2"/>
        </w:numPr>
        <w:spacing w:after="40" w:before="40"/>
      </w:pPr>
      <w:r>
        <w:rPr>
          <w:rFonts w:ascii="Arial" w:cs="Arial" w:eastAsia="Arial" w:hAnsi="Arial"/>
          <w:color w:val="1A1A1A"/>
          <w:sz w:val="22"/>
          <w:szCs w:val="22"/>
        </w:rPr>
        <w:t xml:space="preserve">Works offline — billing never stops even when internet is down</w:t>
      </w:r>
    </w:p>
    <w:p>
      <w:pPr>
        <w:pStyle w:val="ListParagraph"/>
        <w:numPr>
          <w:ilvl w:val="0"/>
          <w:numId w:val="2"/>
        </w:numPr>
        <w:spacing w:after="40" w:before="40"/>
      </w:pPr>
      <w:r>
        <w:rPr>
          <w:rFonts w:ascii="Arial" w:cs="Arial" w:eastAsia="Arial" w:hAnsi="Arial"/>
          <w:color w:val="1A1A1A"/>
          <w:sz w:val="22"/>
          <w:szCs w:val="22"/>
        </w:rPr>
        <w:t xml:space="preserve">Automatic sync — master data flows in, billing data flows out on demand</w:t>
      </w:r>
    </w:p>
    <w:p>
      <w:pPr>
        <w:pStyle w:val="ListParagraph"/>
        <w:numPr>
          <w:ilvl w:val="0"/>
          <w:numId w:val="2"/>
        </w:numPr>
        <w:spacing w:after="40" w:before="40"/>
      </w:pPr>
      <w:r>
        <w:rPr>
          <w:rFonts w:ascii="Arial" w:cs="Arial" w:eastAsia="Arial" w:hAnsi="Arial"/>
          <w:color w:val="1A1A1A"/>
          <w:sz w:val="22"/>
          <w:szCs w:val="22"/>
        </w:rPr>
        <w:t xml:space="preserve">Inhouse products — supports store-manufactured remedies alongside regular stock</w:t>
      </w:r>
    </w:p>
    <w:p>
      <w:pPr>
        <w:pStyle w:val="ListParagraph"/>
        <w:numPr>
          <w:ilvl w:val="0"/>
          <w:numId w:val="2"/>
        </w:numPr>
        <w:spacing w:after="40" w:before="40"/>
      </w:pPr>
      <w:r>
        <w:rPr>
          <w:rFonts w:ascii="Arial" w:cs="Arial" w:eastAsia="Arial" w:hAnsi="Arial"/>
          <w:color w:val="1A1A1A"/>
          <w:sz w:val="22"/>
          <w:szCs w:val="22"/>
        </w:rPr>
        <w:t xml:space="preserve">Chain-wide visibility — admin sees every store's billing in one place</w:t>
      </w:r>
    </w:p>
    <w:p>
      <w:r>
        <w:br w:type="page"/>
      </w:r>
    </w:p>
    <w:p>
      <w:pPr>
        <w:pStyle w:val="Heading1"/>
        <w:spacing w:after="160" w:before="400"/>
      </w:pPr>
      <w:r>
        <w:rPr>
          <w:rFonts w:ascii="Arial" w:cs="Arial" w:eastAsia="Arial" w:hAnsi="Arial"/>
          <w:b/>
          <w:bCs/>
          <w:color w:val="8B2500"/>
          <w:sz w:val="36"/>
          <w:szCs w:val="36"/>
        </w:rPr>
        <w:t xml:space="preserve">System Architecture</w:t>
      </w:r>
    </w:p>
    <w:p>
      <w:pPr>
        <w:pBdr>
          <w:bottom w:val="single" w:color="8B2500" w:sz="4" w:space="1"/>
        </w:pBdr>
        <w:spacing w:after="120" w:before="120"/>
      </w:pPr>
      <w:r>
        <w:t xml:space="preserve"/>
      </w:r>
    </w:p>
    <w:p>
      <w:pPr>
        <w:spacing w:after="0" w:before="0"/>
      </w:pPr>
      <w:r>
        <w:rPr>
          <w:sz w:val="22"/>
          <w:szCs w:val="22"/>
        </w:rPr>
        <w:t xml:space="preserve"/>
      </w:r>
    </w:p>
    <w:p>
      <w:pPr>
        <w:spacing w:after="60" w:before="60"/>
      </w:pPr>
      <w:r>
        <w:rPr>
          <w:rFonts w:ascii="Arial" w:cs="Arial" w:eastAsia="Arial" w:hAnsi="Arial"/>
          <w:b w:val="false"/>
          <w:bCs w:val="false"/>
          <w:color w:val="1A1A1A"/>
          <w:sz w:val="22"/>
          <w:szCs w:val="22"/>
        </w:rPr>
        <w:t xml:space="preserve">RightAid uses a dual-database architecture. The Admin Panel is hosted centrally; each Store Panel runs a local MySQL database. Data flows through a controlled Sync Engine.</w:t>
      </w:r>
    </w:p>
    <w:p>
      <w:pPr>
        <w:spacing w:after="0" w:before="0"/>
      </w:pPr>
      <w:r>
        <w:rPr>
          <w:sz w:val="22"/>
          <w:szCs w:val="22"/>
        </w:rPr>
        <w:t xml:space="preserve"/>
      </w:r>
    </w:p>
    <w:p>
      <w:pPr>
        <w:spacing w:after="80" w:before="160"/>
        <w:jc w:val="center"/>
      </w:pPr>
      <w:r>
        <w:rPr>
          <w:rFonts w:ascii="Arial" w:cs="Arial" w:eastAsia="Arial" w:hAnsi="Arial"/>
          <w:b/>
          <w:bCs/>
          <w:color w:val="8B2500"/>
          <w:sz w:val="22"/>
          <w:szCs w:val="22"/>
        </w:rPr>
        <w:t xml:space="preserve">DATA FLOW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8F8F8" w:val="clear"/>
            <w:tcMar>
              <w:top w:type="dxa" w:w="200"/>
              <w:left w:type="dxa" w:w="300"/>
              <w:bottom w:type="dxa" w:w="200"/>
              <w:right w:type="dxa" w:w="300"/>
            </w:tcMar>
          </w:tcPr>
          <w:p>
            <w:pPr>
              <w:jc w:val="center"/>
            </w:pPr>
            <w:r>
              <w:rPr>
                <w:rFonts w:ascii="Courier New" w:cs="Courier New" w:eastAsia="Courier New" w:hAnsi="Courier New"/>
                <w:b/>
                <w:bCs/>
                <w:color w:val="8B2500"/>
                <w:sz w:val="22"/>
                <w:szCs w:val="22"/>
              </w:rPr>
              <w:t xml:space="preserve">ADMIN PANEL  (rightaid_admin DB)</w:t>
            </w:r>
          </w:p>
          <w:p>
            <w:pPr>
              <w:jc w:val="center"/>
            </w:pPr>
            <w:r>
              <w:rPr>
                <w:rFonts w:ascii="Courier New" w:cs="Courier New" w:eastAsia="Courier New" w:hAnsi="Courier New"/>
                <w:color w:val="555555"/>
                <w:sz w:val="20"/>
                <w:szCs w:val="20"/>
              </w:rPr>
              <w:t xml:space="preserve">Products | Stores | Purchases | Purchase Requests</w:t>
            </w:r>
          </w:p>
          <w:p>
            <w:pPr>
              <w:spacing w:after="0" w:before="0"/>
            </w:pPr>
            <w:r>
              <w:rPr>
                <w:sz w:val="22"/>
                <w:szCs w:val="22"/>
              </w:rPr>
              <w:t xml:space="preserve"/>
            </w:r>
          </w:p>
          <w:p>
            <w:pPr>
              <w:jc w:val="center"/>
            </w:pPr>
            <w:r>
              <w:rPr>
                <w:rFonts w:ascii="Courier New" w:cs="Courier New" w:eastAsia="Courier New" w:hAnsi="Courier New"/>
                <w:b/>
                <w:bCs/>
                <w:color w:val="C0392B"/>
                <w:sz w:val="22"/>
                <w:szCs w:val="22"/>
              </w:rPr>
              <w:t xml:space="preserve">↓  Sync In  |  Sync Out  ↑</w:t>
            </w:r>
          </w:p>
          <w:p>
            <w:pPr>
              <w:spacing w:after="0" w:before="0"/>
            </w:pPr>
            <w:r>
              <w:rPr>
                <w:sz w:val="22"/>
                <w:szCs w:val="22"/>
              </w:rPr>
              <w:t xml:space="preserve"/>
            </w:r>
          </w:p>
          <w:p>
            <w:pPr>
              <w:jc w:val="center"/>
            </w:pPr>
            <w:r>
              <w:rPr>
                <w:rFonts w:ascii="Courier New" w:cs="Courier New" w:eastAsia="Courier New" w:hAnsi="Courier New"/>
                <w:b/>
                <w:bCs/>
                <w:color w:val="1A1A1A"/>
                <w:sz w:val="20"/>
                <w:szCs w:val="20"/>
              </w:rPr>
              <w:t xml:space="preserve">STORE PANEL #1          STORE PANEL #2          STORE PANEL #N</w:t>
            </w:r>
          </w:p>
          <w:p>
            <w:pPr>
              <w:jc w:val="center"/>
            </w:pPr>
            <w:r>
              <w:rPr>
                <w:rFonts w:ascii="Courier New" w:cs="Courier New" w:eastAsia="Courier New" w:hAnsi="Courier New"/>
                <w:color w:val="555555"/>
                <w:sz w:val="18"/>
                <w:szCs w:val="18"/>
              </w:rPr>
              <w:t xml:space="preserve">(Local DB)              (Local DB)              (Local DB)</w:t>
            </w:r>
          </w:p>
        </w:tc>
      </w:tr>
    </w:tbl>
    <w:p>
      <w:pPr>
        <w:spacing w:after="0" w:before="0"/>
      </w:pPr>
      <w:r>
        <w:rPr>
          <w:sz w:val="44"/>
          <w:szCs w:val="44"/>
        </w:rPr>
        <w:t xml:space="preserve"/>
      </w:r>
    </w:p>
    <w:p>
      <w:pPr>
        <w:pStyle w:val="Heading2"/>
        <w:spacing w:after="120" w:before="300"/>
      </w:pPr>
      <w:r>
        <w:rPr>
          <w:rFonts w:ascii="Arial" w:cs="Arial" w:eastAsia="Arial" w:hAnsi="Arial"/>
          <w:b/>
          <w:bCs/>
          <w:color w:val="C0392B"/>
          <w:sz w:val="28"/>
          <w:szCs w:val="28"/>
        </w:rPr>
        <w:t xml:space="preserve">Sync In (Admin → Store)</w:t>
      </w:r>
    </w:p>
    <w:p>
      <w:pPr>
        <w:pStyle w:val="ListParagraph"/>
        <w:numPr>
          <w:ilvl w:val="0"/>
          <w:numId w:val="2"/>
        </w:numPr>
        <w:spacing w:after="40" w:before="40"/>
      </w:pPr>
      <w:r>
        <w:rPr>
          <w:rFonts w:ascii="Arial" w:cs="Arial" w:eastAsia="Arial" w:hAnsi="Arial"/>
          <w:color w:val="1A1A1A"/>
          <w:sz w:val="22"/>
          <w:szCs w:val="22"/>
        </w:rPr>
        <w:t xml:space="preserve">Pulls master data: products, brands, categories, packs, prices, doctors</w:t>
      </w:r>
    </w:p>
    <w:p>
      <w:pPr>
        <w:pStyle w:val="ListParagraph"/>
        <w:numPr>
          <w:ilvl w:val="0"/>
          <w:numId w:val="2"/>
        </w:numPr>
        <w:spacing w:after="40" w:before="40"/>
      </w:pPr>
      <w:r>
        <w:rPr>
          <w:rFonts w:ascii="Arial" w:cs="Arial" w:eastAsia="Arial" w:hAnsi="Arial"/>
          <w:color w:val="1A1A1A"/>
          <w:sz w:val="22"/>
          <w:szCs w:val="22"/>
        </w:rPr>
        <w:t xml:space="preserve">Only pulls stock assigned to that specific store (store-level filtering)</w:t>
      </w:r>
    </w:p>
    <w:p>
      <w:pPr>
        <w:pStyle w:val="ListParagraph"/>
        <w:numPr>
          <w:ilvl w:val="0"/>
          <w:numId w:val="2"/>
        </w:numPr>
        <w:spacing w:after="40" w:before="40"/>
      </w:pPr>
      <w:r>
        <w:rPr>
          <w:rFonts w:ascii="Arial" w:cs="Arial" w:eastAsia="Arial" w:hAnsi="Arial"/>
          <w:color w:val="1A1A1A"/>
          <w:sz w:val="22"/>
          <w:szCs w:val="22"/>
        </w:rPr>
        <w:t xml:space="preserve">Upserts customer and staff records by unique composite key (store_id + phone)</w:t>
      </w:r>
    </w:p>
    <w:p>
      <w:pPr>
        <w:pStyle w:val="ListParagraph"/>
        <w:numPr>
          <w:ilvl w:val="0"/>
          <w:numId w:val="2"/>
        </w:numPr>
        <w:spacing w:after="40" w:before="40"/>
      </w:pPr>
      <w:r>
        <w:rPr>
          <w:rFonts w:ascii="Arial" w:cs="Arial" w:eastAsia="Arial" w:hAnsi="Arial"/>
          <w:color w:val="1A1A1A"/>
          <w:sz w:val="22"/>
          <w:szCs w:val="22"/>
        </w:rPr>
        <w:t xml:space="preserve">Applies incoming stock transfers and deducts local stock</w:t>
      </w:r>
    </w:p>
    <w:p>
      <w:pPr>
        <w:pStyle w:val="ListParagraph"/>
        <w:numPr>
          <w:ilvl w:val="0"/>
          <w:numId w:val="2"/>
        </w:numPr>
        <w:spacing w:after="40" w:before="40"/>
      </w:pPr>
      <w:r>
        <w:rPr>
          <w:rFonts w:ascii="Arial" w:cs="Arial" w:eastAsia="Arial" w:hAnsi="Arial"/>
          <w:color w:val="1A1A1A"/>
          <w:sz w:val="22"/>
          <w:szCs w:val="22"/>
        </w:rPr>
        <w:t xml:space="preserve">Updates outgoing transfer statuses automatically</w:t>
      </w:r>
    </w:p>
    <w:p>
      <w:pPr>
        <w:pStyle w:val="ListParagraph"/>
        <w:numPr>
          <w:ilvl w:val="0"/>
          <w:numId w:val="2"/>
        </w:numPr>
        <w:spacing w:after="40" w:before="40"/>
      </w:pPr>
      <w:r>
        <w:rPr>
          <w:rFonts w:ascii="Arial" w:cs="Arial" w:eastAsia="Arial" w:hAnsi="Arial"/>
          <w:color w:val="1A1A1A"/>
          <w:sz w:val="22"/>
          <w:szCs w:val="22"/>
        </w:rPr>
        <w:t xml:space="preserve">Delta sync — only changed records since last sync, not the full dataset</w:t>
      </w:r>
    </w:p>
    <w:p>
      <w:pPr>
        <w:spacing w:after="0" w:before="0"/>
      </w:pPr>
      <w:r>
        <w:rPr>
          <w:sz w:val="22"/>
          <w:szCs w:val="22"/>
        </w:rPr>
        <w:t xml:space="preserve"/>
      </w:r>
    </w:p>
    <w:p>
      <w:pPr>
        <w:pStyle w:val="Heading2"/>
        <w:spacing w:after="120" w:before="300"/>
      </w:pPr>
      <w:r>
        <w:rPr>
          <w:rFonts w:ascii="Arial" w:cs="Arial" w:eastAsia="Arial" w:hAnsi="Arial"/>
          <w:b/>
          <w:bCs/>
          <w:color w:val="C0392B"/>
          <w:sz w:val="28"/>
          <w:szCs w:val="28"/>
        </w:rPr>
        <w:t xml:space="preserve">Sync Out (Store → Admin)</w:t>
      </w:r>
    </w:p>
    <w:p>
      <w:pPr>
        <w:pStyle w:val="ListParagraph"/>
        <w:numPr>
          <w:ilvl w:val="0"/>
          <w:numId w:val="2"/>
        </w:numPr>
        <w:spacing w:after="40" w:before="40"/>
      </w:pPr>
      <w:r>
        <w:rPr>
          <w:rFonts w:ascii="Arial" w:cs="Arial" w:eastAsia="Arial" w:hAnsi="Arial"/>
          <w:color w:val="1A1A1A"/>
          <w:sz w:val="22"/>
          <w:szCs w:val="22"/>
        </w:rPr>
        <w:t xml:space="preserve">Pushes customer and staff records first (ensures foreign key integrity)</w:t>
      </w:r>
    </w:p>
    <w:p>
      <w:pPr>
        <w:pStyle w:val="ListParagraph"/>
        <w:numPr>
          <w:ilvl w:val="0"/>
          <w:numId w:val="2"/>
        </w:numPr>
        <w:spacing w:after="40" w:before="40"/>
      </w:pPr>
      <w:r>
        <w:rPr>
          <w:rFonts w:ascii="Arial" w:cs="Arial" w:eastAsia="Arial" w:hAnsi="Arial"/>
          <w:color w:val="1A1A1A"/>
          <w:sz w:val="22"/>
          <w:szCs w:val="22"/>
        </w:rPr>
        <w:t xml:space="preserve">Pushes all customer billing and line items</w:t>
      </w:r>
    </w:p>
    <w:p>
      <w:pPr>
        <w:pStyle w:val="ListParagraph"/>
        <w:numPr>
          <w:ilvl w:val="0"/>
          <w:numId w:val="2"/>
        </w:numPr>
        <w:spacing w:after="40" w:before="40"/>
      </w:pPr>
      <w:r>
        <w:rPr>
          <w:rFonts w:ascii="Arial" w:cs="Arial" w:eastAsia="Arial" w:hAnsi="Arial"/>
          <w:color w:val="1A1A1A"/>
          <w:sz w:val="22"/>
          <w:szCs w:val="22"/>
        </w:rPr>
        <w:t xml:space="preserve">Pushes all staff billing and line items</w:t>
      </w:r>
    </w:p>
    <w:p>
      <w:pPr>
        <w:pStyle w:val="ListParagraph"/>
        <w:numPr>
          <w:ilvl w:val="0"/>
          <w:numId w:val="2"/>
        </w:numPr>
        <w:spacing w:after="40" w:before="40"/>
      </w:pPr>
      <w:r>
        <w:rPr>
          <w:rFonts w:ascii="Arial" w:cs="Arial" w:eastAsia="Arial" w:hAnsi="Arial"/>
          <w:color w:val="1A1A1A"/>
          <w:sz w:val="22"/>
          <w:szCs w:val="22"/>
        </w:rPr>
        <w:t xml:space="preserve">Admin receives consolidated billing per store for chain-wide reporting</w:t>
      </w:r>
    </w:p>
    <w:p>
      <w:pPr>
        <w:spacing w:after="0" w:before="0"/>
      </w:pPr>
      <w:r>
        <w:rPr>
          <w:sz w:val="22"/>
          <w:szCs w:val="22"/>
        </w:rPr>
        <w:t xml:space="preserve"/>
      </w:r>
    </w:p>
    <w:p>
      <w:pPr>
        <w:pStyle w:val="Heading2"/>
        <w:spacing w:after="120" w:before="300"/>
      </w:pPr>
      <w:r>
        <w:rPr>
          <w:rFonts w:ascii="Arial" w:cs="Arial" w:eastAsia="Arial" w:hAnsi="Arial"/>
          <w:b/>
          <w:bCs/>
          <w:color w:val="C0392B"/>
          <w:sz w:val="28"/>
          <w:szCs w:val="28"/>
        </w:rPr>
        <w:t xml:space="preserve">Key Architectural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b/>
                <w:bCs/>
                <w:color w:val="8B2500"/>
                <w:sz w:val="20"/>
                <w:szCs w:val="20"/>
              </w:rPr>
              <w:t xml:space="preserve">Offline First</w:t>
            </w:r>
          </w:p>
        </w:tc>
        <w:tc>
          <w:tcPr>
            <w:tcW w:type="dxa" w:w="61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Each store operates on a local MySQL DB. Billing never depends on internet connectivity.</w:t>
            </w:r>
          </w:p>
        </w:tc>
      </w:tr>
      <w:tr>
        <w:tc>
          <w:tcPr>
            <w:tcW w:type="dxa" w:w="3200"/>
            <w:tcBorders>
              <w:top w:val="single" w:color="E0E0E0" w:sz="1"/>
              <w:left w:val="single" w:color="E0E0E0" w:sz="1"/>
              <w:bottom w:val="single" w:color="E0E0E0" w:sz="1"/>
              <w:right w:val="single" w:color="E0E0E0" w:sz="1"/>
            </w:tcBorders>
            <w:shd w:fill="FFF0EE" w:val="clear"/>
            <w:tcMar>
              <w:top w:type="dxa" w:w="100"/>
              <w:left w:type="dxa" w:w="160"/>
              <w:bottom w:type="dxa" w:w="100"/>
              <w:right w:type="dxa" w:w="160"/>
            </w:tcMar>
          </w:tcPr>
          <w:p>
            <w:r>
              <w:rPr>
                <w:rFonts w:ascii="Arial" w:cs="Arial" w:eastAsia="Arial" w:hAnsi="Arial"/>
                <w:b/>
                <w:bCs/>
                <w:color w:val="8B2500"/>
                <w:sz w:val="20"/>
                <w:szCs w:val="20"/>
              </w:rPr>
              <w:t xml:space="preserve">Dual DB Connection</w:t>
            </w:r>
          </w:p>
        </w:tc>
        <w:tc>
          <w:tcPr>
            <w:tcW w:type="dxa" w:w="6160"/>
            <w:tcBorders>
              <w:top w:val="single" w:color="E0E0E0" w:sz="1"/>
              <w:left w:val="single" w:color="E0E0E0" w:sz="1"/>
              <w:bottom w:val="single" w:color="E0E0E0" w:sz="1"/>
              <w:right w:val="single" w:color="E0E0E0" w:sz="1"/>
            </w:tcBorders>
            <w:shd w:fill="FFF0EE" w:val="clear"/>
            <w:tcMar>
              <w:top w:type="dxa" w:w="100"/>
              <w:left w:type="dxa" w:w="160"/>
              <w:bottom w:type="dxa" w:w="100"/>
              <w:right w:type="dxa" w:w="160"/>
            </w:tcMar>
          </w:tcPr>
          <w:p>
            <w:r>
              <w:rPr>
                <w:rFonts w:ascii="Arial" w:cs="Arial" w:eastAsia="Arial" w:hAnsi="Arial"/>
                <w:color w:val="1A1A1A"/>
                <w:sz w:val="20"/>
                <w:szCs w:val="20"/>
              </w:rPr>
              <w:t xml:space="preserve">Store panel maintains two MySQL connections: local (rightaid_store) and remote (rightaid_admin).</w:t>
            </w:r>
          </w:p>
        </w:tc>
      </w:tr>
      <w:tr>
        <w:tc>
          <w:tcPr>
            <w:tcW w:type="dxa" w:w="32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b/>
                <w:bCs/>
                <w:color w:val="8B2500"/>
                <w:sz w:val="20"/>
                <w:szCs w:val="20"/>
              </w:rPr>
              <w:t xml:space="preserve">Delta Sync</w:t>
            </w:r>
          </w:p>
        </w:tc>
        <w:tc>
          <w:tcPr>
            <w:tcW w:type="dxa" w:w="61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Only changed records since last sync are transferred, keeping sync fast even over slow connections.</w:t>
            </w:r>
          </w:p>
        </w:tc>
      </w:tr>
      <w:tr>
        <w:tc>
          <w:tcPr>
            <w:tcW w:type="dxa" w:w="3200"/>
            <w:tcBorders>
              <w:top w:val="single" w:color="E0E0E0" w:sz="1"/>
              <w:left w:val="single" w:color="E0E0E0" w:sz="1"/>
              <w:bottom w:val="single" w:color="E0E0E0" w:sz="1"/>
              <w:right w:val="single" w:color="E0E0E0" w:sz="1"/>
            </w:tcBorders>
            <w:shd w:fill="FFF0EE" w:val="clear"/>
            <w:tcMar>
              <w:top w:type="dxa" w:w="100"/>
              <w:left w:type="dxa" w:w="160"/>
              <w:bottom w:type="dxa" w:w="100"/>
              <w:right w:type="dxa" w:w="160"/>
            </w:tcMar>
          </w:tcPr>
          <w:p>
            <w:r>
              <w:rPr>
                <w:rFonts w:ascii="Arial" w:cs="Arial" w:eastAsia="Arial" w:hAnsi="Arial"/>
                <w:b/>
                <w:bCs/>
                <w:color w:val="8B2500"/>
                <w:sz w:val="20"/>
                <w:szCs w:val="20"/>
              </w:rPr>
              <w:t xml:space="preserve">Globally Unique IDs</w:t>
            </w:r>
          </w:p>
        </w:tc>
        <w:tc>
          <w:tcPr>
            <w:tcW w:type="dxa" w:w="6160"/>
            <w:tcBorders>
              <w:top w:val="single" w:color="E0E0E0" w:sz="1"/>
              <w:left w:val="single" w:color="E0E0E0" w:sz="1"/>
              <w:bottom w:val="single" w:color="E0E0E0" w:sz="1"/>
              <w:right w:val="single" w:color="E0E0E0" w:sz="1"/>
            </w:tcBorders>
            <w:shd w:fill="FFF0EE" w:val="clear"/>
            <w:tcMar>
              <w:top w:type="dxa" w:w="100"/>
              <w:left w:type="dxa" w:w="160"/>
              <w:bottom w:type="dxa" w:w="100"/>
              <w:right w:type="dxa" w:w="160"/>
            </w:tcMar>
          </w:tcPr>
          <w:p>
            <w:r>
              <w:rPr>
                <w:rFonts w:ascii="Arial" w:cs="Arial" w:eastAsia="Arial" w:hAnsi="Arial"/>
                <w:color w:val="1A1A1A"/>
                <w:sz w:val="20"/>
                <w:szCs w:val="20"/>
              </w:rPr>
              <w:t xml:space="preserve">Customer IDs (CUS-{storeId}-{seq}) are unique across the entire chain, preventing merge conflicts.</w:t>
            </w:r>
          </w:p>
        </w:tc>
      </w:tr>
      <w:tr>
        <w:tc>
          <w:tcPr>
            <w:tcW w:type="dxa" w:w="32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b/>
                <w:bCs/>
                <w:color w:val="8B2500"/>
                <w:sz w:val="20"/>
                <w:szCs w:val="20"/>
              </w:rPr>
              <w:t xml:space="preserve">Store-Level Filtering</w:t>
            </w:r>
          </w:p>
        </w:tc>
        <w:tc>
          <w:tcPr>
            <w:tcW w:type="dxa" w:w="61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Admin assigns specific stock batches to each store via purchase requests. No cross-store data leakage.</w:t>
            </w:r>
          </w:p>
        </w:tc>
      </w:tr>
    </w:tbl>
    <w:p>
      <w:r>
        <w:br w:type="page"/>
      </w:r>
    </w:p>
    <w:p>
      <w:pPr>
        <w:pStyle w:val="Heading1"/>
        <w:spacing w:after="160" w:before="400"/>
      </w:pPr>
      <w:r>
        <w:rPr>
          <w:rFonts w:ascii="Arial" w:cs="Arial" w:eastAsia="Arial" w:hAnsi="Arial"/>
          <w:b/>
          <w:bCs/>
          <w:color w:val="8B2500"/>
          <w:sz w:val="36"/>
          <w:szCs w:val="36"/>
        </w:rPr>
        <w:t xml:space="preserve">Store Panel — Feature Details</w:t>
      </w:r>
    </w:p>
    <w:p>
      <w:pPr>
        <w:pBdr>
          <w:bottom w:val="single" w:color="8B2500" w:sz="4" w:space="1"/>
        </w:pBdr>
        <w:spacing w:after="120" w:before="120"/>
      </w:pPr>
      <w:r>
        <w:t xml:space="preserve"/>
      </w:r>
    </w:p>
    <w:p>
      <w:pPr>
        <w:spacing w:after="0" w:before="0"/>
      </w:pPr>
      <w:r>
        <w:rPr>
          <w:sz w:val="22"/>
          <w:szCs w:val="22"/>
        </w:rPr>
        <w:t xml:space="preserve"/>
      </w:r>
    </w:p>
    <w:p>
      <w:pPr>
        <w:pStyle w:val="Heading2"/>
        <w:spacing w:after="120" w:before="300"/>
      </w:pPr>
      <w:r>
        <w:rPr>
          <w:rFonts w:ascii="Arial" w:cs="Arial" w:eastAsia="Arial" w:hAnsi="Arial"/>
          <w:b/>
          <w:bCs/>
          <w:color w:val="C0392B"/>
          <w:sz w:val="28"/>
          <w:szCs w:val="28"/>
        </w:rPr>
        <w:t xml:space="preserve">1. Dashboard</w:t>
      </w:r>
    </w:p>
    <w:p>
      <w:pPr>
        <w:pStyle w:val="ListParagraph"/>
        <w:numPr>
          <w:ilvl w:val="0"/>
          <w:numId w:val="2"/>
        </w:numPr>
        <w:spacing w:after="40" w:before="40"/>
      </w:pPr>
      <w:r>
        <w:rPr>
          <w:rFonts w:ascii="Arial" w:cs="Arial" w:eastAsia="Arial" w:hAnsi="Arial"/>
          <w:color w:val="1A1A1A"/>
          <w:sz w:val="22"/>
          <w:szCs w:val="22"/>
        </w:rPr>
        <w:t xml:space="preserve">Today's total sales at a glance</w:t>
      </w:r>
    </w:p>
    <w:p>
      <w:pPr>
        <w:pStyle w:val="ListParagraph"/>
        <w:numPr>
          <w:ilvl w:val="0"/>
          <w:numId w:val="2"/>
        </w:numPr>
        <w:spacing w:after="40" w:before="40"/>
      </w:pPr>
      <w:r>
        <w:rPr>
          <w:rFonts w:ascii="Arial" w:cs="Arial" w:eastAsia="Arial" w:hAnsi="Arial"/>
          <w:color w:val="1A1A1A"/>
          <w:sz w:val="22"/>
          <w:szCs w:val="22"/>
        </w:rPr>
        <w:t xml:space="preserve">Yesterday's sales comparison</w:t>
      </w:r>
    </w:p>
    <w:p>
      <w:pPr>
        <w:pStyle w:val="ListParagraph"/>
        <w:numPr>
          <w:ilvl w:val="0"/>
          <w:numId w:val="2"/>
        </w:numPr>
        <w:spacing w:after="40" w:before="40"/>
      </w:pPr>
      <w:r>
        <w:rPr>
          <w:rFonts w:ascii="Arial" w:cs="Arial" w:eastAsia="Arial" w:hAnsi="Arial"/>
          <w:color w:val="1A1A1A"/>
          <w:sz w:val="22"/>
          <w:szCs w:val="22"/>
        </w:rPr>
        <w:t xml:space="preserve">Zero-stock medicine alerts — know what to reorder before it runs out</w:t>
      </w:r>
    </w:p>
    <w:p>
      <w:pPr>
        <w:pStyle w:val="ListParagraph"/>
        <w:numPr>
          <w:ilvl w:val="0"/>
          <w:numId w:val="2"/>
        </w:numPr>
        <w:spacing w:after="40" w:before="40"/>
      </w:pPr>
      <w:r>
        <w:rPr>
          <w:rFonts w:ascii="Arial" w:cs="Arial" w:eastAsia="Arial" w:hAnsi="Arial"/>
          <w:color w:val="1A1A1A"/>
          <w:sz w:val="22"/>
          <w:szCs w:val="22"/>
        </w:rPr>
        <w:t xml:space="preserve">Monthly earnings chart with visual trend</w:t>
      </w:r>
    </w:p>
    <w:p>
      <w:pPr>
        <w:pStyle w:val="ListParagraph"/>
        <w:numPr>
          <w:ilvl w:val="0"/>
          <w:numId w:val="2"/>
        </w:numPr>
        <w:spacing w:after="40" w:before="40"/>
      </w:pPr>
      <w:r>
        <w:rPr>
          <w:rFonts w:ascii="Arial" w:cs="Arial" w:eastAsia="Arial" w:hAnsi="Arial"/>
          <w:color w:val="1A1A1A"/>
          <w:sz w:val="22"/>
          <w:szCs w:val="22"/>
        </w:rPr>
        <w:t xml:space="preserve">Quick-access navigation to all modules</w:t>
      </w:r>
    </w:p>
    <w:p>
      <w:pPr>
        <w:spacing w:after="0" w:before="0"/>
      </w:pPr>
      <w:r>
        <w:rPr>
          <w:sz w:val="22"/>
          <w:szCs w:val="22"/>
        </w:rPr>
        <w:t xml:space="preserve"/>
      </w:r>
    </w:p>
    <w:p>
      <w:pPr>
        <w:pStyle w:val="Heading2"/>
        <w:spacing w:after="120" w:before="300"/>
      </w:pPr>
      <w:r>
        <w:rPr>
          <w:rFonts w:ascii="Arial" w:cs="Arial" w:eastAsia="Arial" w:hAnsi="Arial"/>
          <w:b/>
          <w:bCs/>
          <w:color w:val="C0392B"/>
          <w:sz w:val="28"/>
          <w:szCs w:val="28"/>
        </w:rPr>
        <w:t xml:space="preserve">2. Customer Billing</w:t>
      </w:r>
    </w:p>
    <w:p>
      <w:pPr>
        <w:spacing w:after="60" w:before="60"/>
      </w:pPr>
      <w:r>
        <w:rPr>
          <w:rFonts w:ascii="Arial" w:cs="Arial" w:eastAsia="Arial" w:hAnsi="Arial"/>
          <w:b w:val="false"/>
          <w:bCs w:val="false"/>
          <w:color w:val="1A1A1A"/>
          <w:sz w:val="22"/>
          <w:szCs w:val="22"/>
        </w:rPr>
        <w:t xml:space="preserve">The core of day-to-day operations. Supports the full billing workflow from customer lookup to invoice generation.</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b/>
                <w:bCs/>
                <w:color w:val="8B2500"/>
                <w:sz w:val="20"/>
                <w:szCs w:val="20"/>
              </w:rPr>
              <w:t xml:space="preserve">Phone Lookup</w:t>
            </w:r>
          </w:p>
        </w:tc>
        <w:tc>
          <w:tcPr>
            <w:tcW w:type="dxa" w:w="65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Searchable dropdown — type to filter existing customers by phone. Auto-fills customer name on selection.</w:t>
            </w:r>
          </w:p>
        </w:tc>
      </w:tr>
      <w:tr>
        <w:tc>
          <w:tcPr>
            <w:tcW w:type="dxa" w:w="2800"/>
            <w:tcBorders>
              <w:top w:val="single" w:color="E0E0E0" w:sz="1"/>
              <w:left w:val="single" w:color="E0E0E0" w:sz="1"/>
              <w:bottom w:val="single" w:color="E0E0E0" w:sz="1"/>
              <w:right w:val="single" w:color="E0E0E0" w:sz="1"/>
            </w:tcBorders>
            <w:shd w:fill="FFF0EE" w:val="clear"/>
            <w:tcMar>
              <w:top w:type="dxa" w:w="100"/>
              <w:left w:type="dxa" w:w="160"/>
              <w:bottom w:type="dxa" w:w="100"/>
              <w:right w:type="dxa" w:w="160"/>
            </w:tcMar>
          </w:tcPr>
          <w:p>
            <w:r>
              <w:rPr>
                <w:rFonts w:ascii="Arial" w:cs="Arial" w:eastAsia="Arial" w:hAnsi="Arial"/>
                <w:b/>
                <w:bCs/>
                <w:color w:val="8B2500"/>
                <w:sz w:val="20"/>
                <w:szCs w:val="20"/>
              </w:rPr>
              <w:t xml:space="preserve">Inline Customer Add</w:t>
            </w:r>
          </w:p>
        </w:tc>
        <w:tc>
          <w:tcPr>
            <w:tcW w:type="dxa" w:w="6560"/>
            <w:tcBorders>
              <w:top w:val="single" w:color="E0E0E0" w:sz="1"/>
              <w:left w:val="single" w:color="E0E0E0" w:sz="1"/>
              <w:bottom w:val="single" w:color="E0E0E0" w:sz="1"/>
              <w:right w:val="single" w:color="E0E0E0" w:sz="1"/>
            </w:tcBorders>
            <w:shd w:fill="FFF0EE" w:val="clear"/>
            <w:tcMar>
              <w:top w:type="dxa" w:w="100"/>
              <w:left w:type="dxa" w:w="160"/>
              <w:bottom w:type="dxa" w:w="100"/>
              <w:right w:type="dxa" w:w="160"/>
            </w:tcMar>
          </w:tcPr>
          <w:p>
            <w:r>
              <w:rPr>
                <w:rFonts w:ascii="Arial" w:cs="Arial" w:eastAsia="Arial" w:hAnsi="Arial"/>
                <w:color w:val="1A1A1A"/>
                <w:sz w:val="20"/>
                <w:szCs w:val="20"/>
              </w:rPr>
              <w:t xml:space="preserve">New customers can be added without leaving the billing page. Globally unique CUS-ID assigned instantly.</w:t>
            </w:r>
          </w:p>
        </w:tc>
      </w:tr>
      <w:tr>
        <w:tc>
          <w:tcPr>
            <w:tcW w:type="dxa" w:w="28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b/>
                <w:bCs/>
                <w:color w:val="8B2500"/>
                <w:sz w:val="20"/>
                <w:szCs w:val="20"/>
              </w:rPr>
              <w:t xml:space="preserve">Multi-product Bills</w:t>
            </w:r>
          </w:p>
        </w:tc>
        <w:tc>
          <w:tcPr>
            <w:tcW w:type="dxa" w:w="65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Add unlimited product rows per invoice. Regular and inhouse products in the same bill.</w:t>
            </w:r>
          </w:p>
        </w:tc>
      </w:tr>
      <w:tr>
        <w:tc>
          <w:tcPr>
            <w:tcW w:type="dxa" w:w="2800"/>
            <w:tcBorders>
              <w:top w:val="single" w:color="E0E0E0" w:sz="1"/>
              <w:left w:val="single" w:color="E0E0E0" w:sz="1"/>
              <w:bottom w:val="single" w:color="E0E0E0" w:sz="1"/>
              <w:right w:val="single" w:color="E0E0E0" w:sz="1"/>
            </w:tcBorders>
            <w:shd w:fill="FFF0EE" w:val="clear"/>
            <w:tcMar>
              <w:top w:type="dxa" w:w="100"/>
              <w:left w:type="dxa" w:w="160"/>
              <w:bottom w:type="dxa" w:w="100"/>
              <w:right w:type="dxa" w:w="160"/>
            </w:tcMar>
          </w:tcPr>
          <w:p>
            <w:r>
              <w:rPr>
                <w:rFonts w:ascii="Arial" w:cs="Arial" w:eastAsia="Arial" w:hAnsi="Arial"/>
                <w:b/>
                <w:bCs/>
                <w:color w:val="8B2500"/>
                <w:sz w:val="20"/>
                <w:szCs w:val="20"/>
              </w:rPr>
              <w:t xml:space="preserve">GST Calculation</w:t>
            </w:r>
          </w:p>
        </w:tc>
        <w:tc>
          <w:tcPr>
            <w:tcW w:type="dxa" w:w="6560"/>
            <w:tcBorders>
              <w:top w:val="single" w:color="E0E0E0" w:sz="1"/>
              <w:left w:val="single" w:color="E0E0E0" w:sz="1"/>
              <w:bottom w:val="single" w:color="E0E0E0" w:sz="1"/>
              <w:right w:val="single" w:color="E0E0E0" w:sz="1"/>
            </w:tcBorders>
            <w:shd w:fill="FFF0EE" w:val="clear"/>
            <w:tcMar>
              <w:top w:type="dxa" w:w="100"/>
              <w:left w:type="dxa" w:w="160"/>
              <w:bottom w:type="dxa" w:w="100"/>
              <w:right w:type="dxa" w:w="160"/>
            </w:tcMar>
          </w:tcPr>
          <w:p>
            <w:r>
              <w:rPr>
                <w:rFonts w:ascii="Arial" w:cs="Arial" w:eastAsia="Arial" w:hAnsi="Arial"/>
                <w:color w:val="1A1A1A"/>
                <w:sz w:val="20"/>
                <w:szCs w:val="20"/>
              </w:rPr>
              <w:t xml:space="preserve">Automatic GST computation with CGST + SGST split per product based on HSN rate.</w:t>
            </w:r>
          </w:p>
        </w:tc>
      </w:tr>
      <w:tr>
        <w:tc>
          <w:tcPr>
            <w:tcW w:type="dxa" w:w="28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b/>
                <w:bCs/>
                <w:color w:val="8B2500"/>
                <w:sz w:val="20"/>
                <w:szCs w:val="20"/>
              </w:rPr>
              <w:t xml:space="preserve">Discount Support</w:t>
            </w:r>
          </w:p>
        </w:tc>
        <w:tc>
          <w:tcPr>
            <w:tcW w:type="dxa" w:w="65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Per-product discount (%) applied before GST calculation.</w:t>
            </w:r>
          </w:p>
        </w:tc>
      </w:tr>
      <w:tr>
        <w:tc>
          <w:tcPr>
            <w:tcW w:type="dxa" w:w="2800"/>
            <w:tcBorders>
              <w:top w:val="single" w:color="E0E0E0" w:sz="1"/>
              <w:left w:val="single" w:color="E0E0E0" w:sz="1"/>
              <w:bottom w:val="single" w:color="E0E0E0" w:sz="1"/>
              <w:right w:val="single" w:color="E0E0E0" w:sz="1"/>
            </w:tcBorders>
            <w:shd w:fill="FFF0EE" w:val="clear"/>
            <w:tcMar>
              <w:top w:type="dxa" w:w="100"/>
              <w:left w:type="dxa" w:w="160"/>
              <w:bottom w:type="dxa" w:w="100"/>
              <w:right w:type="dxa" w:w="160"/>
            </w:tcMar>
          </w:tcPr>
          <w:p>
            <w:r>
              <w:rPr>
                <w:rFonts w:ascii="Arial" w:cs="Arial" w:eastAsia="Arial" w:hAnsi="Arial"/>
                <w:b/>
                <w:bCs/>
                <w:color w:val="8B2500"/>
                <w:sz w:val="20"/>
                <w:szCs w:val="20"/>
              </w:rPr>
              <w:t xml:space="preserve">Payment Types</w:t>
            </w:r>
          </w:p>
        </w:tc>
        <w:tc>
          <w:tcPr>
            <w:tcW w:type="dxa" w:w="6560"/>
            <w:tcBorders>
              <w:top w:val="single" w:color="E0E0E0" w:sz="1"/>
              <w:left w:val="single" w:color="E0E0E0" w:sz="1"/>
              <w:bottom w:val="single" w:color="E0E0E0" w:sz="1"/>
              <w:right w:val="single" w:color="E0E0E0" w:sz="1"/>
            </w:tcBorders>
            <w:shd w:fill="FFF0EE" w:val="clear"/>
            <w:tcMar>
              <w:top w:type="dxa" w:w="100"/>
              <w:left w:type="dxa" w:w="160"/>
              <w:bottom w:type="dxa" w:w="100"/>
              <w:right w:type="dxa" w:w="160"/>
            </w:tcMar>
          </w:tcPr>
          <w:p>
            <w:r>
              <w:rPr>
                <w:rFonts w:ascii="Arial" w:cs="Arial" w:eastAsia="Arial" w:hAnsi="Arial"/>
                <w:color w:val="1A1A1A"/>
                <w:sz w:val="20"/>
                <w:szCs w:val="20"/>
              </w:rPr>
              <w:t xml:space="preserve">Cash, Online, and Credit payment modes.</w:t>
            </w:r>
          </w:p>
        </w:tc>
      </w:tr>
      <w:tr>
        <w:tc>
          <w:tcPr>
            <w:tcW w:type="dxa" w:w="28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b/>
                <w:bCs/>
                <w:color w:val="8B2500"/>
                <w:sz w:val="20"/>
                <w:szCs w:val="20"/>
              </w:rPr>
              <w:t xml:space="preserve">Doctor Association</w:t>
            </w:r>
          </w:p>
        </w:tc>
        <w:tc>
          <w:tcPr>
            <w:tcW w:type="dxa" w:w="65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Link every bill to a prescribing doctor for doctor-wise reporting.</w:t>
            </w:r>
          </w:p>
        </w:tc>
      </w:tr>
      <w:tr>
        <w:tc>
          <w:tcPr>
            <w:tcW w:type="dxa" w:w="2800"/>
            <w:tcBorders>
              <w:top w:val="single" w:color="E0E0E0" w:sz="1"/>
              <w:left w:val="single" w:color="E0E0E0" w:sz="1"/>
              <w:bottom w:val="single" w:color="E0E0E0" w:sz="1"/>
              <w:right w:val="single" w:color="E0E0E0" w:sz="1"/>
            </w:tcBorders>
            <w:shd w:fill="FFF0EE" w:val="clear"/>
            <w:tcMar>
              <w:top w:type="dxa" w:w="100"/>
              <w:left w:type="dxa" w:w="160"/>
              <w:bottom w:type="dxa" w:w="100"/>
              <w:right w:type="dxa" w:w="160"/>
            </w:tcMar>
          </w:tcPr>
          <w:p>
            <w:r>
              <w:rPr>
                <w:rFonts w:ascii="Arial" w:cs="Arial" w:eastAsia="Arial" w:hAnsi="Arial"/>
                <w:b/>
                <w:bCs/>
                <w:color w:val="8B2500"/>
                <w:sz w:val="20"/>
                <w:szCs w:val="20"/>
              </w:rPr>
              <w:t xml:space="preserve">Auto Invoice Number</w:t>
            </w:r>
          </w:p>
        </w:tc>
        <w:tc>
          <w:tcPr>
            <w:tcW w:type="dxa" w:w="6560"/>
            <w:tcBorders>
              <w:top w:val="single" w:color="E0E0E0" w:sz="1"/>
              <w:left w:val="single" w:color="E0E0E0" w:sz="1"/>
              <w:bottom w:val="single" w:color="E0E0E0" w:sz="1"/>
              <w:right w:val="single" w:color="E0E0E0" w:sz="1"/>
            </w:tcBorders>
            <w:shd w:fill="FFF0EE" w:val="clear"/>
            <w:tcMar>
              <w:top w:type="dxa" w:w="100"/>
              <w:left w:type="dxa" w:w="160"/>
              <w:bottom w:type="dxa" w:w="100"/>
              <w:right w:type="dxa" w:w="160"/>
            </w:tcMar>
          </w:tcPr>
          <w:p>
            <w:r>
              <w:rPr>
                <w:rFonts w:ascii="Arial" w:cs="Arial" w:eastAsia="Arial" w:hAnsi="Arial"/>
                <w:color w:val="1A1A1A"/>
                <w:sz w:val="20"/>
                <w:szCs w:val="20"/>
              </w:rPr>
              <w:t xml:space="preserve">Sequential invoice numbers generated per store (INVC{storeId}{seq}).</w:t>
            </w:r>
          </w:p>
        </w:tc>
      </w:tr>
      <w:tr>
        <w:tc>
          <w:tcPr>
            <w:tcW w:type="dxa" w:w="28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b/>
                <w:bCs/>
                <w:color w:val="8B2500"/>
                <w:sz w:val="20"/>
                <w:szCs w:val="20"/>
              </w:rPr>
              <w:t xml:space="preserve">Print — A4</w:t>
            </w:r>
          </w:p>
        </w:tc>
        <w:tc>
          <w:tcPr>
            <w:tcW w:type="dxa" w:w="65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Professional invoice print with store details, GSTIN, DL number, helpline.</w:t>
            </w:r>
          </w:p>
        </w:tc>
      </w:tr>
      <w:tr>
        <w:tc>
          <w:tcPr>
            <w:tcW w:type="dxa" w:w="2800"/>
            <w:tcBorders>
              <w:top w:val="single" w:color="E0E0E0" w:sz="1"/>
              <w:left w:val="single" w:color="E0E0E0" w:sz="1"/>
              <w:bottom w:val="single" w:color="E0E0E0" w:sz="1"/>
              <w:right w:val="single" w:color="E0E0E0" w:sz="1"/>
            </w:tcBorders>
            <w:shd w:fill="FFF0EE" w:val="clear"/>
            <w:tcMar>
              <w:top w:type="dxa" w:w="100"/>
              <w:left w:type="dxa" w:w="160"/>
              <w:bottom w:type="dxa" w:w="100"/>
              <w:right w:type="dxa" w:w="160"/>
            </w:tcMar>
          </w:tcPr>
          <w:p>
            <w:r>
              <w:rPr>
                <w:rFonts w:ascii="Arial" w:cs="Arial" w:eastAsia="Arial" w:hAnsi="Arial"/>
                <w:b/>
                <w:bCs/>
                <w:color w:val="8B2500"/>
                <w:sz w:val="20"/>
                <w:szCs w:val="20"/>
              </w:rPr>
              <w:t xml:space="preserve">Print — Thermal</w:t>
            </w:r>
          </w:p>
        </w:tc>
        <w:tc>
          <w:tcPr>
            <w:tcW w:type="dxa" w:w="6560"/>
            <w:tcBorders>
              <w:top w:val="single" w:color="E0E0E0" w:sz="1"/>
              <w:left w:val="single" w:color="E0E0E0" w:sz="1"/>
              <w:bottom w:val="single" w:color="E0E0E0" w:sz="1"/>
              <w:right w:val="single" w:color="E0E0E0" w:sz="1"/>
            </w:tcBorders>
            <w:shd w:fill="FFF0EE" w:val="clear"/>
            <w:tcMar>
              <w:top w:type="dxa" w:w="100"/>
              <w:left w:type="dxa" w:w="160"/>
              <w:bottom w:type="dxa" w:w="100"/>
              <w:right w:type="dxa" w:w="160"/>
            </w:tcMar>
          </w:tcPr>
          <w:p>
            <w:r>
              <w:rPr>
                <w:rFonts w:ascii="Arial" w:cs="Arial" w:eastAsia="Arial" w:hAnsi="Arial"/>
                <w:color w:val="1A1A1A"/>
                <w:sz w:val="20"/>
                <w:szCs w:val="20"/>
              </w:rPr>
              <w:t xml:space="preserve">TVS RP-45 thermal printer format (4-inch roll) for counter printing.</w:t>
            </w:r>
          </w:p>
        </w:tc>
      </w:tr>
      <w:tr>
        <w:tc>
          <w:tcPr>
            <w:tcW w:type="dxa" w:w="28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b/>
                <w:bCs/>
                <w:color w:val="8B2500"/>
                <w:sz w:val="20"/>
                <w:szCs w:val="20"/>
              </w:rPr>
              <w:t xml:space="preserve">Bill Edit</w:t>
            </w:r>
          </w:p>
        </w:tc>
        <w:tc>
          <w:tcPr>
            <w:tcW w:type="dxa" w:w="65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Past bills can be edited and reprinted.</w:t>
            </w:r>
          </w:p>
        </w:tc>
      </w:tr>
      <w:tr>
        <w:tc>
          <w:tcPr>
            <w:tcW w:type="dxa" w:w="2800"/>
            <w:tcBorders>
              <w:top w:val="single" w:color="E0E0E0" w:sz="1"/>
              <w:left w:val="single" w:color="E0E0E0" w:sz="1"/>
              <w:bottom w:val="single" w:color="E0E0E0" w:sz="1"/>
              <w:right w:val="single" w:color="E0E0E0" w:sz="1"/>
            </w:tcBorders>
            <w:shd w:fill="FFF0EE" w:val="clear"/>
            <w:tcMar>
              <w:top w:type="dxa" w:w="100"/>
              <w:left w:type="dxa" w:w="160"/>
              <w:bottom w:type="dxa" w:w="100"/>
              <w:right w:type="dxa" w:w="160"/>
            </w:tcMar>
          </w:tcPr>
          <w:p>
            <w:r>
              <w:rPr>
                <w:rFonts w:ascii="Arial" w:cs="Arial" w:eastAsia="Arial" w:hAnsi="Arial"/>
                <w:b/>
                <w:bCs/>
                <w:color w:val="8B2500"/>
                <w:sz w:val="20"/>
                <w:szCs w:val="20"/>
              </w:rPr>
              <w:t xml:space="preserve">Date Filter</w:t>
            </w:r>
          </w:p>
        </w:tc>
        <w:tc>
          <w:tcPr>
            <w:tcW w:type="dxa" w:w="6560"/>
            <w:tcBorders>
              <w:top w:val="single" w:color="E0E0E0" w:sz="1"/>
              <w:left w:val="single" w:color="E0E0E0" w:sz="1"/>
              <w:bottom w:val="single" w:color="E0E0E0" w:sz="1"/>
              <w:right w:val="single" w:color="E0E0E0" w:sz="1"/>
            </w:tcBorders>
            <w:shd w:fill="FFF0EE" w:val="clear"/>
            <w:tcMar>
              <w:top w:type="dxa" w:w="100"/>
              <w:left w:type="dxa" w:w="160"/>
              <w:bottom w:type="dxa" w:w="100"/>
              <w:right w:type="dxa" w:w="160"/>
            </w:tcMar>
          </w:tcPr>
          <w:p>
            <w:r>
              <w:rPr>
                <w:rFonts w:ascii="Arial" w:cs="Arial" w:eastAsia="Arial" w:hAnsi="Arial"/>
                <w:color w:val="1A1A1A"/>
                <w:sz w:val="20"/>
                <w:szCs w:val="20"/>
              </w:rPr>
              <w:t xml:space="preserve">Billing list filterable by date range.</w:t>
            </w:r>
          </w:p>
        </w:tc>
      </w:tr>
    </w:tbl>
    <w:p>
      <w:pPr>
        <w:spacing w:after="0" w:before="0"/>
      </w:pPr>
      <w:r>
        <w:rPr>
          <w:sz w:val="22"/>
          <w:szCs w:val="22"/>
        </w:rPr>
        <w:t xml:space="preserve"/>
      </w:r>
    </w:p>
    <w:p>
      <w:pPr>
        <w:pStyle w:val="Heading2"/>
        <w:spacing w:after="120" w:before="300"/>
      </w:pPr>
      <w:r>
        <w:rPr>
          <w:rFonts w:ascii="Arial" w:cs="Arial" w:eastAsia="Arial" w:hAnsi="Arial"/>
          <w:b/>
          <w:bCs/>
          <w:color w:val="C0392B"/>
          <w:sz w:val="28"/>
          <w:szCs w:val="28"/>
        </w:rPr>
        <w:t xml:space="preserve">3. Staff Billing</w:t>
      </w:r>
    </w:p>
    <w:p>
      <w:pPr>
        <w:spacing w:after="60" w:before="60"/>
      </w:pPr>
      <w:r>
        <w:rPr>
          <w:rFonts w:ascii="Arial" w:cs="Arial" w:eastAsia="Arial" w:hAnsi="Arial"/>
          <w:b w:val="false"/>
          <w:bCs w:val="false"/>
          <w:color w:val="1A1A1A"/>
          <w:sz w:val="22"/>
          <w:szCs w:val="22"/>
        </w:rPr>
        <w:t xml:space="preserve">Same full billing flow as customer billing, designed for internal staff purchases.</w:t>
      </w:r>
    </w:p>
    <w:p>
      <w:pPr>
        <w:pStyle w:val="ListParagraph"/>
        <w:numPr>
          <w:ilvl w:val="0"/>
          <w:numId w:val="2"/>
        </w:numPr>
        <w:spacing w:after="40" w:before="40"/>
      </w:pPr>
      <w:r>
        <w:rPr>
          <w:rFonts w:ascii="Arial" w:cs="Arial" w:eastAsia="Arial" w:hAnsi="Arial"/>
          <w:color w:val="1A1A1A"/>
          <w:sz w:val="22"/>
          <w:szCs w:val="22"/>
        </w:rPr>
        <w:t xml:space="preserve">Staff identified by company-provided Staff ID (stf_id) — not auto-generated</w:t>
      </w:r>
    </w:p>
    <w:p>
      <w:pPr>
        <w:pStyle w:val="ListParagraph"/>
        <w:numPr>
          <w:ilvl w:val="0"/>
          <w:numId w:val="2"/>
        </w:numPr>
        <w:spacing w:after="40" w:before="40"/>
      </w:pPr>
      <w:r>
        <w:rPr>
          <w:rFonts w:ascii="Arial" w:cs="Arial" w:eastAsia="Arial" w:hAnsi="Arial"/>
          <w:color w:val="1A1A1A"/>
          <w:sz w:val="22"/>
          <w:szCs w:val="22"/>
        </w:rPr>
        <w:t xml:space="preserve">Staff records sync to admin like customers</w:t>
      </w:r>
    </w:p>
    <w:p>
      <w:pPr>
        <w:pStyle w:val="ListParagraph"/>
        <w:numPr>
          <w:ilvl w:val="0"/>
          <w:numId w:val="2"/>
        </w:numPr>
        <w:spacing w:after="40" w:before="40"/>
      </w:pPr>
      <w:r>
        <w:rPr>
          <w:rFonts w:ascii="Arial" w:cs="Arial" w:eastAsia="Arial" w:hAnsi="Arial"/>
          <w:color w:val="1A1A1A"/>
          <w:sz w:val="22"/>
          <w:szCs w:val="22"/>
        </w:rPr>
        <w:t xml:space="preserve">Separate billing list and reports from customer billing</w:t>
      </w:r>
    </w:p>
    <w:p>
      <w:pPr>
        <w:spacing w:after="0" w:before="0"/>
      </w:pPr>
      <w:r>
        <w:rPr>
          <w:sz w:val="22"/>
          <w:szCs w:val="22"/>
        </w:rPr>
        <w:t xml:space="preserve"/>
      </w:r>
    </w:p>
    <w:p>
      <w:pPr>
        <w:pStyle w:val="Heading2"/>
        <w:spacing w:after="120" w:before="300"/>
      </w:pPr>
      <w:r>
        <w:rPr>
          <w:rFonts w:ascii="Arial" w:cs="Arial" w:eastAsia="Arial" w:hAnsi="Arial"/>
          <w:b/>
          <w:bCs/>
          <w:color w:val="C0392B"/>
          <w:sz w:val="28"/>
          <w:szCs w:val="28"/>
        </w:rPr>
        <w:t xml:space="preserve">4. Inhouse Products</w:t>
      </w:r>
    </w:p>
    <w:p>
      <w:pPr>
        <w:spacing w:after="60" w:before="60"/>
      </w:pPr>
      <w:r>
        <w:rPr>
          <w:rFonts w:ascii="Arial" w:cs="Arial" w:eastAsia="Arial" w:hAnsi="Arial"/>
          <w:b w:val="false"/>
          <w:bCs w:val="false"/>
          <w:color w:val="1A1A1A"/>
          <w:sz w:val="22"/>
          <w:szCs w:val="22"/>
        </w:rPr>
        <w:t xml:space="preserve">Homeopathy stores often prepare their own remedies or source products not in the main catalogue. RightAid supports these natively.</w:t>
      </w:r>
    </w:p>
    <w:p>
      <w:pPr>
        <w:pStyle w:val="ListParagraph"/>
        <w:numPr>
          <w:ilvl w:val="0"/>
          <w:numId w:val="2"/>
        </w:numPr>
        <w:spacing w:after="40" w:before="40"/>
      </w:pPr>
      <w:r>
        <w:rPr>
          <w:rFonts w:ascii="Arial" w:cs="Arial" w:eastAsia="Arial" w:hAnsi="Arial"/>
          <w:color w:val="1A1A1A"/>
          <w:sz w:val="22"/>
          <w:szCs w:val="22"/>
        </w:rPr>
        <w:t xml:space="preserve">Create inhouse products with name, price, pack type, category</w:t>
      </w:r>
    </w:p>
    <w:p>
      <w:pPr>
        <w:pStyle w:val="ListParagraph"/>
        <w:numPr>
          <w:ilvl w:val="0"/>
          <w:numId w:val="2"/>
        </w:numPr>
        <w:spacing w:after="40" w:before="40"/>
      </w:pPr>
      <w:r>
        <w:rPr>
          <w:rFonts w:ascii="Arial" w:cs="Arial" w:eastAsia="Arial" w:hAnsi="Arial"/>
          <w:color w:val="1A1A1A"/>
          <w:sz w:val="22"/>
          <w:szCs w:val="22"/>
        </w:rPr>
        <w:t xml:space="preserve">Appear as a clearly labelled separate group in the billing dropdown</w:t>
      </w:r>
    </w:p>
    <w:p>
      <w:pPr>
        <w:pStyle w:val="ListParagraph"/>
        <w:numPr>
          <w:ilvl w:val="0"/>
          <w:numId w:val="2"/>
        </w:numPr>
        <w:spacing w:after="40" w:before="40"/>
      </w:pPr>
      <w:r>
        <w:rPr>
          <w:rFonts w:ascii="Arial" w:cs="Arial" w:eastAsia="Arial" w:hAnsi="Arial"/>
          <w:color w:val="1A1A1A"/>
          <w:sz w:val="22"/>
          <w:szCs w:val="22"/>
        </w:rPr>
        <w:t xml:space="preserve">Billed with the same GST + discount flow as regular products</w:t>
      </w:r>
    </w:p>
    <w:p>
      <w:pPr>
        <w:pStyle w:val="ListParagraph"/>
        <w:numPr>
          <w:ilvl w:val="0"/>
          <w:numId w:val="2"/>
        </w:numPr>
        <w:spacing w:after="40" w:before="40"/>
      </w:pPr>
      <w:r>
        <w:rPr>
          <w:rFonts w:ascii="Arial" w:cs="Arial" w:eastAsia="Arial" w:hAnsi="Arial"/>
          <w:color w:val="1A1A1A"/>
          <w:sz w:val="22"/>
          <w:szCs w:val="22"/>
        </w:rPr>
        <w:t xml:space="preserve">Synced to admin so head office has complete billing visibility</w:t>
      </w:r>
    </w:p>
    <w:p>
      <w:r>
        <w:br w:type="page"/>
      </w:r>
    </w:p>
    <w:p>
      <w:pPr>
        <w:pStyle w:val="Heading2"/>
        <w:spacing w:after="120" w:before="300"/>
      </w:pPr>
      <w:r>
        <w:rPr>
          <w:rFonts w:ascii="Arial" w:cs="Arial" w:eastAsia="Arial" w:hAnsi="Arial"/>
          <w:b/>
          <w:bCs/>
          <w:color w:val="C0392B"/>
          <w:sz w:val="28"/>
          <w:szCs w:val="28"/>
        </w:rPr>
        <w:t xml:space="preserve">5. Stock Transfer</w:t>
      </w:r>
    </w:p>
    <w:p>
      <w:pPr>
        <w:spacing w:after="60" w:before="60"/>
      </w:pPr>
      <w:r>
        <w:rPr>
          <w:rFonts w:ascii="Arial" w:cs="Arial" w:eastAsia="Arial" w:hAnsi="Arial"/>
          <w:b w:val="false"/>
          <w:bCs w:val="false"/>
          <w:color w:val="1A1A1A"/>
          <w:sz w:val="22"/>
          <w:szCs w:val="22"/>
        </w:rPr>
        <w:t xml:space="preserve">Enables seamless reallocation of stock between stores in the chain without going through the admin panel manually.</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b/>
                <w:bCs/>
                <w:color w:val="8B2500"/>
                <w:sz w:val="20"/>
                <w:szCs w:val="20"/>
              </w:rPr>
              <w:t xml:space="preserve">Create Transfer</w:t>
            </w:r>
          </w:p>
        </w:tc>
        <w:tc>
          <w:tcPr>
            <w:tcW w:type="dxa" w:w="67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Select destination store, add product lines with quantities. Auto-generated transfer number.</w:t>
            </w:r>
          </w:p>
        </w:tc>
      </w:tr>
      <w:tr>
        <w:tc>
          <w:tcPr>
            <w:tcW w:type="dxa" w:w="2600"/>
            <w:tcBorders>
              <w:top w:val="single" w:color="E0E0E0" w:sz="1"/>
              <w:left w:val="single" w:color="E0E0E0" w:sz="1"/>
              <w:bottom w:val="single" w:color="E0E0E0" w:sz="1"/>
              <w:right w:val="single" w:color="E0E0E0" w:sz="1"/>
            </w:tcBorders>
            <w:shd w:fill="FFF0EE" w:val="clear"/>
            <w:tcMar>
              <w:top w:type="dxa" w:w="100"/>
              <w:left w:type="dxa" w:w="160"/>
              <w:bottom w:type="dxa" w:w="100"/>
              <w:right w:type="dxa" w:w="160"/>
            </w:tcMar>
          </w:tcPr>
          <w:p>
            <w:r>
              <w:rPr>
                <w:rFonts w:ascii="Arial" w:cs="Arial" w:eastAsia="Arial" w:hAnsi="Arial"/>
                <w:b/>
                <w:bCs/>
                <w:color w:val="8B2500"/>
                <w:sz w:val="20"/>
                <w:szCs w:val="20"/>
              </w:rPr>
              <w:t xml:space="preserve">Product Grouping</w:t>
            </w:r>
          </w:p>
        </w:tc>
        <w:tc>
          <w:tcPr>
            <w:tcW w:type="dxa" w:w="6760"/>
            <w:tcBorders>
              <w:top w:val="single" w:color="E0E0E0" w:sz="1"/>
              <w:left w:val="single" w:color="E0E0E0" w:sz="1"/>
              <w:bottom w:val="single" w:color="E0E0E0" w:sz="1"/>
              <w:right w:val="single" w:color="E0E0E0" w:sz="1"/>
            </w:tcBorders>
            <w:shd w:fill="FFF0EE" w:val="clear"/>
            <w:tcMar>
              <w:top w:type="dxa" w:w="100"/>
              <w:left w:type="dxa" w:w="160"/>
              <w:bottom w:type="dxa" w:w="100"/>
              <w:right w:type="dxa" w:w="160"/>
            </w:tcMar>
          </w:tcPr>
          <w:p>
            <w:r>
              <w:rPr>
                <w:rFonts w:ascii="Arial" w:cs="Arial" w:eastAsia="Arial" w:hAnsi="Arial"/>
                <w:color w:val="1A1A1A"/>
                <w:sz w:val="20"/>
                <w:szCs w:val="20"/>
              </w:rPr>
              <w:t xml:space="preserve">Regular and inhouse products shown in separate optgroups in the product dropdown.</w:t>
            </w:r>
          </w:p>
        </w:tc>
      </w:tr>
      <w:tr>
        <w:tc>
          <w:tcPr>
            <w:tcW w:type="dxa" w:w="26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b/>
                <w:bCs/>
                <w:color w:val="8B2500"/>
                <w:sz w:val="20"/>
                <w:szCs w:val="20"/>
              </w:rPr>
              <w:t xml:space="preserve">Sent Tab</w:t>
            </w:r>
          </w:p>
        </w:tc>
        <w:tc>
          <w:tcPr>
            <w:tcW w:type="dxa" w:w="67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Track all outgoing transfers with Pending / Sent status.</w:t>
            </w:r>
          </w:p>
        </w:tc>
      </w:tr>
      <w:tr>
        <w:tc>
          <w:tcPr>
            <w:tcW w:type="dxa" w:w="2600"/>
            <w:tcBorders>
              <w:top w:val="single" w:color="E0E0E0" w:sz="1"/>
              <w:left w:val="single" w:color="E0E0E0" w:sz="1"/>
              <w:bottom w:val="single" w:color="E0E0E0" w:sz="1"/>
              <w:right w:val="single" w:color="E0E0E0" w:sz="1"/>
            </w:tcBorders>
            <w:shd w:fill="FFF0EE" w:val="clear"/>
            <w:tcMar>
              <w:top w:type="dxa" w:w="100"/>
              <w:left w:type="dxa" w:w="160"/>
              <w:bottom w:type="dxa" w:w="100"/>
              <w:right w:type="dxa" w:w="160"/>
            </w:tcMar>
          </w:tcPr>
          <w:p>
            <w:r>
              <w:rPr>
                <w:rFonts w:ascii="Arial" w:cs="Arial" w:eastAsia="Arial" w:hAnsi="Arial"/>
                <w:b/>
                <w:bCs/>
                <w:color w:val="8B2500"/>
                <w:sz w:val="20"/>
                <w:szCs w:val="20"/>
              </w:rPr>
              <w:t xml:space="preserve">Received Tab</w:t>
            </w:r>
          </w:p>
        </w:tc>
        <w:tc>
          <w:tcPr>
            <w:tcW w:type="dxa" w:w="6760"/>
            <w:tcBorders>
              <w:top w:val="single" w:color="E0E0E0" w:sz="1"/>
              <w:left w:val="single" w:color="E0E0E0" w:sz="1"/>
              <w:bottom w:val="single" w:color="E0E0E0" w:sz="1"/>
              <w:right w:val="single" w:color="E0E0E0" w:sz="1"/>
            </w:tcBorders>
            <w:shd w:fill="FFF0EE" w:val="clear"/>
            <w:tcMar>
              <w:top w:type="dxa" w:w="100"/>
              <w:left w:type="dxa" w:w="160"/>
              <w:bottom w:type="dxa" w:w="100"/>
              <w:right w:type="dxa" w:w="160"/>
            </w:tcMar>
          </w:tcPr>
          <w:p>
            <w:r>
              <w:rPr>
                <w:rFonts w:ascii="Arial" w:cs="Arial" w:eastAsia="Arial" w:hAnsi="Arial"/>
                <w:color w:val="1A1A1A"/>
                <w:sz w:val="20"/>
                <w:szCs w:val="20"/>
              </w:rPr>
              <w:t xml:space="preserve">Track all incoming transfers from other stores.</w:t>
            </w:r>
          </w:p>
        </w:tc>
      </w:tr>
      <w:tr>
        <w:tc>
          <w:tcPr>
            <w:tcW w:type="dxa" w:w="26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b/>
                <w:bCs/>
                <w:color w:val="8B2500"/>
                <w:sz w:val="20"/>
                <w:szCs w:val="20"/>
              </w:rPr>
              <w:t xml:space="preserve">Auto Status Sync</w:t>
            </w:r>
          </w:p>
        </w:tc>
        <w:tc>
          <w:tcPr>
            <w:tcW w:type="dxa" w:w="67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When the receiving store Syncs In, the sending store's transfer status updates to Sent automatically.</w:t>
            </w:r>
          </w:p>
        </w:tc>
      </w:tr>
      <w:tr>
        <w:tc>
          <w:tcPr>
            <w:tcW w:type="dxa" w:w="2600"/>
            <w:tcBorders>
              <w:top w:val="single" w:color="E0E0E0" w:sz="1"/>
              <w:left w:val="single" w:color="E0E0E0" w:sz="1"/>
              <w:bottom w:val="single" w:color="E0E0E0" w:sz="1"/>
              <w:right w:val="single" w:color="E0E0E0" w:sz="1"/>
            </w:tcBorders>
            <w:shd w:fill="FFF0EE" w:val="clear"/>
            <w:tcMar>
              <w:top w:type="dxa" w:w="100"/>
              <w:left w:type="dxa" w:w="160"/>
              <w:bottom w:type="dxa" w:w="100"/>
              <w:right w:type="dxa" w:w="160"/>
            </w:tcMar>
          </w:tcPr>
          <w:p>
            <w:r>
              <w:rPr>
                <w:rFonts w:ascii="Arial" w:cs="Arial" w:eastAsia="Arial" w:hAnsi="Arial"/>
                <w:b/>
                <w:bCs/>
                <w:color w:val="8B2500"/>
                <w:sz w:val="20"/>
                <w:szCs w:val="20"/>
              </w:rPr>
              <w:t xml:space="preserve">Transfer Detail</w:t>
            </w:r>
          </w:p>
        </w:tc>
        <w:tc>
          <w:tcPr>
            <w:tcW w:type="dxa" w:w="6760"/>
            <w:tcBorders>
              <w:top w:val="single" w:color="E0E0E0" w:sz="1"/>
              <w:left w:val="single" w:color="E0E0E0" w:sz="1"/>
              <w:bottom w:val="single" w:color="E0E0E0" w:sz="1"/>
              <w:right w:val="single" w:color="E0E0E0" w:sz="1"/>
            </w:tcBorders>
            <w:shd w:fill="FFF0EE" w:val="clear"/>
            <w:tcMar>
              <w:top w:type="dxa" w:w="100"/>
              <w:left w:type="dxa" w:w="160"/>
              <w:bottom w:type="dxa" w:w="100"/>
              <w:right w:type="dxa" w:w="160"/>
            </w:tcMar>
          </w:tcPr>
          <w:p>
            <w:r>
              <w:rPr>
                <w:rFonts w:ascii="Arial" w:cs="Arial" w:eastAsia="Arial" w:hAnsi="Arial"/>
                <w:color w:val="1A1A1A"/>
                <w:sz w:val="20"/>
                <w:szCs w:val="20"/>
              </w:rPr>
              <w:t xml:space="preserve">Full item-level breakdown in a modal — product, pack, qty, unit value.</w:t>
            </w:r>
          </w:p>
        </w:tc>
      </w:tr>
      <w:tr>
        <w:tc>
          <w:tcPr>
            <w:tcW w:type="dxa" w:w="26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b/>
                <w:bCs/>
                <w:color w:val="8B2500"/>
                <w:sz w:val="20"/>
                <w:szCs w:val="20"/>
              </w:rPr>
              <w:t xml:space="preserve">Store Name Display</w:t>
            </w:r>
          </w:p>
        </w:tc>
        <w:tc>
          <w:tcPr>
            <w:tcW w:type="dxa" w:w="67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Correctly shows store names even for stores not registered locally (fetched from admin DB).</w:t>
            </w:r>
          </w:p>
        </w:tc>
      </w:tr>
    </w:tbl>
    <w:p>
      <w:pPr>
        <w:spacing w:after="0" w:before="0"/>
      </w:pPr>
      <w:r>
        <w:rPr>
          <w:sz w:val="22"/>
          <w:szCs w:val="22"/>
        </w:rPr>
        <w:t xml:space="preserve"/>
      </w:r>
    </w:p>
    <w:p>
      <w:pPr>
        <w:pStyle w:val="Heading2"/>
        <w:spacing w:after="120" w:before="300"/>
      </w:pPr>
      <w:r>
        <w:rPr>
          <w:rFonts w:ascii="Arial" w:cs="Arial" w:eastAsia="Arial" w:hAnsi="Arial"/>
          <w:b/>
          <w:bCs/>
          <w:color w:val="C0392B"/>
          <w:sz w:val="28"/>
          <w:szCs w:val="28"/>
        </w:rPr>
        <w:t xml:space="preserve">6. Reports</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80"/>
        <w:gridCol w:w="3080"/>
      </w:tblGrid>
      <w:tr>
        <w:tc>
          <w:tcPr>
            <w:tcW w:type="dxa" w:w="2800"/>
            <w:tcBorders>
              <w:top w:val="single" w:color="E0E0E0" w:sz="1"/>
              <w:left w:val="single" w:color="E0E0E0" w:sz="1"/>
              <w:bottom w:val="single" w:color="E0E0E0" w:sz="1"/>
              <w:right w:val="single" w:color="E0E0E0" w:sz="1"/>
            </w:tcBorders>
            <w:shd w:fill="8B2500" w:val="clear"/>
            <w:tcMar>
              <w:top w:type="dxa" w:w="100"/>
              <w:left w:type="dxa" w:w="160"/>
              <w:bottom w:type="dxa" w:w="100"/>
              <w:right w:type="dxa" w:w="160"/>
            </w:tcMar>
            <w:vAlign w:val="center"/>
          </w:tcPr>
          <w:p>
            <w:r>
              <w:rPr>
                <w:rFonts w:ascii="Arial" w:cs="Arial" w:eastAsia="Arial" w:hAnsi="Arial"/>
                <w:b/>
                <w:bCs/>
                <w:color w:val="FFFFFF"/>
                <w:sz w:val="20"/>
                <w:szCs w:val="20"/>
              </w:rPr>
              <w:t xml:space="preserve">Report</w:t>
            </w:r>
          </w:p>
        </w:tc>
        <w:tc>
          <w:tcPr>
            <w:tcW w:type="dxa" w:w="3480"/>
            <w:tcBorders>
              <w:top w:val="single" w:color="E0E0E0" w:sz="1"/>
              <w:left w:val="single" w:color="E0E0E0" w:sz="1"/>
              <w:bottom w:val="single" w:color="E0E0E0" w:sz="1"/>
              <w:right w:val="single" w:color="E0E0E0" w:sz="1"/>
            </w:tcBorders>
            <w:shd w:fill="8B2500" w:val="clear"/>
            <w:tcMar>
              <w:top w:type="dxa" w:w="100"/>
              <w:left w:type="dxa" w:w="160"/>
              <w:bottom w:type="dxa" w:w="100"/>
              <w:right w:type="dxa" w:w="160"/>
            </w:tcMar>
            <w:vAlign w:val="center"/>
          </w:tcPr>
          <w:p>
            <w:r>
              <w:rPr>
                <w:rFonts w:ascii="Arial" w:cs="Arial" w:eastAsia="Arial" w:hAnsi="Arial"/>
                <w:b/>
                <w:bCs/>
                <w:color w:val="FFFFFF"/>
                <w:sz w:val="20"/>
                <w:szCs w:val="20"/>
              </w:rPr>
              <w:t xml:space="preserve">What it shows</w:t>
            </w:r>
          </w:p>
        </w:tc>
        <w:tc>
          <w:tcPr>
            <w:tcW w:type="dxa" w:w="3080"/>
            <w:tcBorders>
              <w:top w:val="single" w:color="E0E0E0" w:sz="1"/>
              <w:left w:val="single" w:color="E0E0E0" w:sz="1"/>
              <w:bottom w:val="single" w:color="E0E0E0" w:sz="1"/>
              <w:right w:val="single" w:color="E0E0E0" w:sz="1"/>
            </w:tcBorders>
            <w:shd w:fill="8B2500" w:val="clear"/>
            <w:tcMar>
              <w:top w:type="dxa" w:w="100"/>
              <w:left w:type="dxa" w:w="160"/>
              <w:bottom w:type="dxa" w:w="100"/>
              <w:right w:type="dxa" w:w="160"/>
            </w:tcMar>
            <w:vAlign w:val="center"/>
          </w:tcPr>
          <w:p>
            <w:r>
              <w:rPr>
                <w:rFonts w:ascii="Arial" w:cs="Arial" w:eastAsia="Arial" w:hAnsi="Arial"/>
                <w:b/>
                <w:bCs/>
                <w:color w:val="FFFFFF"/>
                <w:sz w:val="20"/>
                <w:szCs w:val="20"/>
              </w:rPr>
              <w:t xml:space="preserve">Use case</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Doctor-wise Report</w:t>
            </w:r>
          </w:p>
        </w:tc>
        <w:tc>
          <w:tcPr>
            <w:tcW w:type="dxa" w:w="348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Bills grouped by prescribing doctor</w:t>
            </w:r>
          </w:p>
        </w:tc>
        <w:tc>
          <w:tcPr>
            <w:tcW w:type="dxa" w:w="308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Track which doctors drive most sales</w:t>
            </w:r>
          </w:p>
        </w:tc>
      </w:tr>
      <w:tr>
        <w:tc>
          <w:tcPr>
            <w:tcW w:type="dxa" w:w="2800"/>
            <w:tcBorders>
              <w:top w:val="single" w:color="E0E0E0" w:sz="1"/>
              <w:left w:val="single" w:color="E0E0E0" w:sz="1"/>
              <w:bottom w:val="single" w:color="E0E0E0" w:sz="1"/>
              <w:right w:val="single" w:color="E0E0E0" w:sz="1"/>
            </w:tcBorders>
            <w:shd w:fill="FFF0EE" w:val="clear"/>
            <w:tcMar>
              <w:top w:type="dxa" w:w="80"/>
              <w:left w:type="dxa" w:w="160"/>
              <w:bottom w:type="dxa" w:w="80"/>
              <w:right w:type="dxa" w:w="160"/>
            </w:tcMar>
          </w:tcPr>
          <w:p>
            <w:r>
              <w:rPr>
                <w:rFonts w:ascii="Arial" w:cs="Arial" w:eastAsia="Arial" w:hAnsi="Arial"/>
                <w:color w:val="1A1A1A"/>
                <w:sz w:val="20"/>
                <w:szCs w:val="20"/>
              </w:rPr>
              <w:t xml:space="preserve">GST Report</w:t>
            </w:r>
          </w:p>
        </w:tc>
        <w:tc>
          <w:tcPr>
            <w:tcW w:type="dxa" w:w="3480"/>
            <w:tcBorders>
              <w:top w:val="single" w:color="E0E0E0" w:sz="1"/>
              <w:left w:val="single" w:color="E0E0E0" w:sz="1"/>
              <w:bottom w:val="single" w:color="E0E0E0" w:sz="1"/>
              <w:right w:val="single" w:color="E0E0E0" w:sz="1"/>
            </w:tcBorders>
            <w:shd w:fill="FFF0EE" w:val="clear"/>
            <w:tcMar>
              <w:top w:type="dxa" w:w="80"/>
              <w:left w:type="dxa" w:w="160"/>
              <w:bottom w:type="dxa" w:w="80"/>
              <w:right w:type="dxa" w:w="160"/>
            </w:tcMar>
          </w:tcPr>
          <w:p>
            <w:r>
              <w:rPr>
                <w:rFonts w:ascii="Arial" w:cs="Arial" w:eastAsia="Arial" w:hAnsi="Arial"/>
                <w:color w:val="1A1A1A"/>
                <w:sz w:val="20"/>
                <w:szCs w:val="20"/>
              </w:rPr>
              <w:t xml:space="preserve">CGST / SGST breakdown per HSN code</w:t>
            </w:r>
          </w:p>
        </w:tc>
        <w:tc>
          <w:tcPr>
            <w:tcW w:type="dxa" w:w="3080"/>
            <w:tcBorders>
              <w:top w:val="single" w:color="E0E0E0" w:sz="1"/>
              <w:left w:val="single" w:color="E0E0E0" w:sz="1"/>
              <w:bottom w:val="single" w:color="E0E0E0" w:sz="1"/>
              <w:right w:val="single" w:color="E0E0E0" w:sz="1"/>
            </w:tcBorders>
            <w:shd w:fill="FFF0EE" w:val="clear"/>
            <w:tcMar>
              <w:top w:type="dxa" w:w="80"/>
              <w:left w:type="dxa" w:w="160"/>
              <w:bottom w:type="dxa" w:w="80"/>
              <w:right w:type="dxa" w:w="160"/>
            </w:tcMar>
          </w:tcPr>
          <w:p>
            <w:r>
              <w:rPr>
                <w:rFonts w:ascii="Arial" w:cs="Arial" w:eastAsia="Arial" w:hAnsi="Arial"/>
                <w:color w:val="1A1A1A"/>
                <w:sz w:val="20"/>
                <w:szCs w:val="20"/>
              </w:rPr>
              <w:t xml:space="preserve">Tax filing compliance</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Cumulative Sales</w:t>
            </w:r>
          </w:p>
        </w:tc>
        <w:tc>
          <w:tcPr>
            <w:tcW w:type="dxa" w:w="348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Total sales over a chosen date range</w:t>
            </w:r>
          </w:p>
        </w:tc>
        <w:tc>
          <w:tcPr>
            <w:tcW w:type="dxa" w:w="308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Monthly / quarterly review</w:t>
            </w:r>
          </w:p>
        </w:tc>
      </w:tr>
      <w:tr>
        <w:tc>
          <w:tcPr>
            <w:tcW w:type="dxa" w:w="2800"/>
            <w:tcBorders>
              <w:top w:val="single" w:color="E0E0E0" w:sz="1"/>
              <w:left w:val="single" w:color="E0E0E0" w:sz="1"/>
              <w:bottom w:val="single" w:color="E0E0E0" w:sz="1"/>
              <w:right w:val="single" w:color="E0E0E0" w:sz="1"/>
            </w:tcBorders>
            <w:shd w:fill="FFF0EE" w:val="clear"/>
            <w:tcMar>
              <w:top w:type="dxa" w:w="80"/>
              <w:left w:type="dxa" w:w="160"/>
              <w:bottom w:type="dxa" w:w="80"/>
              <w:right w:type="dxa" w:w="160"/>
            </w:tcMar>
          </w:tcPr>
          <w:p>
            <w:r>
              <w:rPr>
                <w:rFonts w:ascii="Arial" w:cs="Arial" w:eastAsia="Arial" w:hAnsi="Arial"/>
                <w:color w:val="1A1A1A"/>
                <w:sz w:val="20"/>
                <w:szCs w:val="20"/>
              </w:rPr>
              <w:t xml:space="preserve">Expiry Report</w:t>
            </w:r>
          </w:p>
        </w:tc>
        <w:tc>
          <w:tcPr>
            <w:tcW w:type="dxa" w:w="3480"/>
            <w:tcBorders>
              <w:top w:val="single" w:color="E0E0E0" w:sz="1"/>
              <w:left w:val="single" w:color="E0E0E0" w:sz="1"/>
              <w:bottom w:val="single" w:color="E0E0E0" w:sz="1"/>
              <w:right w:val="single" w:color="E0E0E0" w:sz="1"/>
            </w:tcBorders>
            <w:shd w:fill="FFF0EE" w:val="clear"/>
            <w:tcMar>
              <w:top w:type="dxa" w:w="80"/>
              <w:left w:type="dxa" w:w="160"/>
              <w:bottom w:type="dxa" w:w="80"/>
              <w:right w:type="dxa" w:w="160"/>
            </w:tcMar>
          </w:tcPr>
          <w:p>
            <w:r>
              <w:rPr>
                <w:rFonts w:ascii="Arial" w:cs="Arial" w:eastAsia="Arial" w:hAnsi="Arial"/>
                <w:color w:val="1A1A1A"/>
                <w:sz w:val="20"/>
                <w:szCs w:val="20"/>
              </w:rPr>
              <w:t xml:space="preserve">Products at or past expiry date</w:t>
            </w:r>
          </w:p>
        </w:tc>
        <w:tc>
          <w:tcPr>
            <w:tcW w:type="dxa" w:w="3080"/>
            <w:tcBorders>
              <w:top w:val="single" w:color="E0E0E0" w:sz="1"/>
              <w:left w:val="single" w:color="E0E0E0" w:sz="1"/>
              <w:bottom w:val="single" w:color="E0E0E0" w:sz="1"/>
              <w:right w:val="single" w:color="E0E0E0" w:sz="1"/>
            </w:tcBorders>
            <w:shd w:fill="FFF0EE" w:val="clear"/>
            <w:tcMar>
              <w:top w:type="dxa" w:w="80"/>
              <w:left w:type="dxa" w:w="160"/>
              <w:bottom w:type="dxa" w:w="80"/>
              <w:right w:type="dxa" w:w="160"/>
            </w:tcMar>
          </w:tcPr>
          <w:p>
            <w:r>
              <w:rPr>
                <w:rFonts w:ascii="Arial" w:cs="Arial" w:eastAsia="Arial" w:hAnsi="Arial"/>
                <w:color w:val="1A1A1A"/>
                <w:sz w:val="20"/>
                <w:szCs w:val="20"/>
              </w:rPr>
              <w:t xml:space="preserve">Avoid selling expired stock</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Stock Report</w:t>
            </w:r>
          </w:p>
        </w:tc>
        <w:tc>
          <w:tcPr>
            <w:tcW w:type="dxa" w:w="348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Current stock levels per product</w:t>
            </w:r>
          </w:p>
        </w:tc>
        <w:tc>
          <w:tcPr>
            <w:tcW w:type="dxa" w:w="308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Reorder planning</w:t>
            </w:r>
          </w:p>
        </w:tc>
      </w:tr>
      <w:tr>
        <w:tc>
          <w:tcPr>
            <w:tcW w:type="dxa" w:w="2800"/>
            <w:tcBorders>
              <w:top w:val="single" w:color="E0E0E0" w:sz="1"/>
              <w:left w:val="single" w:color="E0E0E0" w:sz="1"/>
              <w:bottom w:val="single" w:color="E0E0E0" w:sz="1"/>
              <w:right w:val="single" w:color="E0E0E0" w:sz="1"/>
            </w:tcBorders>
            <w:shd w:fill="FFF0EE" w:val="clear"/>
            <w:tcMar>
              <w:top w:type="dxa" w:w="80"/>
              <w:left w:type="dxa" w:w="160"/>
              <w:bottom w:type="dxa" w:w="80"/>
              <w:right w:type="dxa" w:w="160"/>
            </w:tcMar>
          </w:tcPr>
          <w:p>
            <w:r>
              <w:rPr>
                <w:rFonts w:ascii="Arial" w:cs="Arial" w:eastAsia="Arial" w:hAnsi="Arial"/>
                <w:color w:val="1A1A1A"/>
                <w:sz w:val="20"/>
                <w:szCs w:val="20"/>
              </w:rPr>
              <w:t xml:space="preserve">Analytics Dashboard</w:t>
            </w:r>
          </w:p>
        </w:tc>
        <w:tc>
          <w:tcPr>
            <w:tcW w:type="dxa" w:w="3480"/>
            <w:tcBorders>
              <w:top w:val="single" w:color="E0E0E0" w:sz="1"/>
              <w:left w:val="single" w:color="E0E0E0" w:sz="1"/>
              <w:bottom w:val="single" w:color="E0E0E0" w:sz="1"/>
              <w:right w:val="single" w:color="E0E0E0" w:sz="1"/>
            </w:tcBorders>
            <w:shd w:fill="FFF0EE" w:val="clear"/>
            <w:tcMar>
              <w:top w:type="dxa" w:w="80"/>
              <w:left w:type="dxa" w:w="160"/>
              <w:bottom w:type="dxa" w:w="80"/>
              <w:right w:type="dxa" w:w="160"/>
            </w:tcMar>
          </w:tcPr>
          <w:p>
            <w:r>
              <w:rPr>
                <w:rFonts w:ascii="Arial" w:cs="Arial" w:eastAsia="Arial" w:hAnsi="Arial"/>
                <w:color w:val="1A1A1A"/>
                <w:sz w:val="20"/>
                <w:szCs w:val="20"/>
              </w:rPr>
              <w:t xml:space="preserve">Revenue trends, billing charts</w:t>
            </w:r>
          </w:p>
        </w:tc>
        <w:tc>
          <w:tcPr>
            <w:tcW w:type="dxa" w:w="3080"/>
            <w:tcBorders>
              <w:top w:val="single" w:color="E0E0E0" w:sz="1"/>
              <w:left w:val="single" w:color="E0E0E0" w:sz="1"/>
              <w:bottom w:val="single" w:color="E0E0E0" w:sz="1"/>
              <w:right w:val="single" w:color="E0E0E0" w:sz="1"/>
            </w:tcBorders>
            <w:shd w:fill="FFF0EE" w:val="clear"/>
            <w:tcMar>
              <w:top w:type="dxa" w:w="80"/>
              <w:left w:type="dxa" w:w="160"/>
              <w:bottom w:type="dxa" w:w="80"/>
              <w:right w:type="dxa" w:w="160"/>
            </w:tcMar>
          </w:tcPr>
          <w:p>
            <w:r>
              <w:rPr>
                <w:rFonts w:ascii="Arial" w:cs="Arial" w:eastAsia="Arial" w:hAnsi="Arial"/>
                <w:color w:val="1A1A1A"/>
                <w:sz w:val="20"/>
                <w:szCs w:val="20"/>
              </w:rPr>
              <w:t xml:space="preserve">Visual business overview</w:t>
            </w:r>
          </w:p>
        </w:tc>
      </w:tr>
    </w:tbl>
    <w:p>
      <w:pPr>
        <w:spacing w:after="0" w:before="0"/>
      </w:pPr>
      <w:r>
        <w:rPr>
          <w:sz w:val="44"/>
          <w:szCs w:val="44"/>
        </w:rPr>
        <w:t xml:space="preserve"/>
      </w:r>
    </w:p>
    <w:p>
      <w:pPr>
        <w:pStyle w:val="Heading2"/>
        <w:spacing w:after="120" w:before="300"/>
      </w:pPr>
      <w:r>
        <w:rPr>
          <w:rFonts w:ascii="Arial" w:cs="Arial" w:eastAsia="Arial" w:hAnsi="Arial"/>
          <w:b/>
          <w:bCs/>
          <w:color w:val="C0392B"/>
          <w:sz w:val="28"/>
          <w:szCs w:val="28"/>
        </w:rPr>
        <w:t xml:space="preserve">7. Sync History</w:t>
      </w:r>
    </w:p>
    <w:p>
      <w:pPr>
        <w:pStyle w:val="ListParagraph"/>
        <w:numPr>
          <w:ilvl w:val="0"/>
          <w:numId w:val="2"/>
        </w:numPr>
        <w:spacing w:after="40" w:before="40"/>
      </w:pPr>
      <w:r>
        <w:rPr>
          <w:rFonts w:ascii="Arial" w:cs="Arial" w:eastAsia="Arial" w:hAnsi="Arial"/>
          <w:color w:val="1A1A1A"/>
          <w:sz w:val="22"/>
          <w:szCs w:val="22"/>
        </w:rPr>
        <w:t xml:space="preserve">Full timestamped log of every Sync In and Sync Out</w:t>
      </w:r>
    </w:p>
    <w:p>
      <w:pPr>
        <w:pStyle w:val="ListParagraph"/>
        <w:numPr>
          <w:ilvl w:val="0"/>
          <w:numId w:val="2"/>
        </w:numPr>
        <w:spacing w:after="40" w:before="40"/>
      </w:pPr>
      <w:r>
        <w:rPr>
          <w:rFonts w:ascii="Arial" w:cs="Arial" w:eastAsia="Arial" w:hAnsi="Arial"/>
          <w:color w:val="1A1A1A"/>
          <w:sz w:val="22"/>
          <w:szCs w:val="22"/>
        </w:rPr>
        <w:t xml:space="preserve">Shows sync type (In / Out) and status (success / failure)</w:t>
      </w:r>
    </w:p>
    <w:p>
      <w:pPr>
        <w:pStyle w:val="ListParagraph"/>
        <w:numPr>
          <w:ilvl w:val="0"/>
          <w:numId w:val="2"/>
        </w:numPr>
        <w:spacing w:after="40" w:before="40"/>
      </w:pPr>
      <w:r>
        <w:rPr>
          <w:rFonts w:ascii="Arial" w:cs="Arial" w:eastAsia="Arial" w:hAnsi="Arial"/>
          <w:color w:val="1A1A1A"/>
          <w:sz w:val="22"/>
          <w:szCs w:val="22"/>
        </w:rPr>
        <w:t xml:space="preserve">Helps diagnose data discrepancies between store and admin</w:t>
      </w:r>
    </w:p>
    <w:p>
      <w:pPr>
        <w:spacing w:after="0" w:before="0"/>
      </w:pPr>
      <w:r>
        <w:rPr>
          <w:sz w:val="22"/>
          <w:szCs w:val="22"/>
        </w:rPr>
        <w:t xml:space="preserve"/>
      </w:r>
    </w:p>
    <w:p>
      <w:pPr>
        <w:pStyle w:val="Heading2"/>
        <w:spacing w:after="120" w:before="300"/>
      </w:pPr>
      <w:r>
        <w:rPr>
          <w:rFonts w:ascii="Arial" w:cs="Arial" w:eastAsia="Arial" w:hAnsi="Arial"/>
          <w:b/>
          <w:bCs/>
          <w:color w:val="C0392B"/>
          <w:sz w:val="28"/>
          <w:szCs w:val="28"/>
        </w:rPr>
        <w:t xml:space="preserve">8. Backup</w:t>
      </w:r>
    </w:p>
    <w:p>
      <w:pPr>
        <w:pStyle w:val="ListParagraph"/>
        <w:numPr>
          <w:ilvl w:val="0"/>
          <w:numId w:val="2"/>
        </w:numPr>
        <w:spacing w:after="40" w:before="40"/>
      </w:pPr>
      <w:r>
        <w:rPr>
          <w:rFonts w:ascii="Arial" w:cs="Arial" w:eastAsia="Arial" w:hAnsi="Arial"/>
          <w:color w:val="1A1A1A"/>
          <w:sz w:val="22"/>
          <w:szCs w:val="22"/>
        </w:rPr>
        <w:t xml:space="preserve">On-demand full SQL backup of the local store database</w:t>
      </w:r>
    </w:p>
    <w:p>
      <w:pPr>
        <w:pStyle w:val="ListParagraph"/>
        <w:numPr>
          <w:ilvl w:val="0"/>
          <w:numId w:val="2"/>
        </w:numPr>
        <w:spacing w:after="40" w:before="40"/>
      </w:pPr>
      <w:r>
        <w:rPr>
          <w:rFonts w:ascii="Arial" w:cs="Arial" w:eastAsia="Arial" w:hAnsi="Arial"/>
          <w:color w:val="1A1A1A"/>
          <w:sz w:val="22"/>
          <w:szCs w:val="22"/>
        </w:rPr>
        <w:t xml:space="preserve">Backup list with file management (download / delete)</w:t>
      </w:r>
    </w:p>
    <w:p>
      <w:pPr>
        <w:pStyle w:val="ListParagraph"/>
        <w:numPr>
          <w:ilvl w:val="0"/>
          <w:numId w:val="2"/>
        </w:numPr>
        <w:spacing w:after="40" w:before="40"/>
      </w:pPr>
      <w:r>
        <w:rPr>
          <w:rFonts w:ascii="Arial" w:cs="Arial" w:eastAsia="Arial" w:hAnsi="Arial"/>
          <w:color w:val="1A1A1A"/>
          <w:sz w:val="22"/>
          <w:szCs w:val="22"/>
        </w:rPr>
        <w:t xml:space="preserve">Protects against data loss on local hardware failure</w:t>
      </w:r>
    </w:p>
    <w:p>
      <w:pPr>
        <w:spacing w:after="0" w:before="0"/>
      </w:pPr>
      <w:r>
        <w:rPr>
          <w:sz w:val="22"/>
          <w:szCs w:val="22"/>
        </w:rPr>
        <w:t xml:space="preserve"/>
      </w:r>
    </w:p>
    <w:p>
      <w:pPr>
        <w:pStyle w:val="Heading2"/>
        <w:spacing w:after="120" w:before="300"/>
      </w:pPr>
      <w:r>
        <w:rPr>
          <w:rFonts w:ascii="Arial" w:cs="Arial" w:eastAsia="Arial" w:hAnsi="Arial"/>
          <w:b/>
          <w:bCs/>
          <w:color w:val="C0392B"/>
          <w:sz w:val="28"/>
          <w:szCs w:val="28"/>
        </w:rPr>
        <w:t xml:space="preserve">9. My Store</w:t>
      </w:r>
    </w:p>
    <w:p>
      <w:pPr>
        <w:pStyle w:val="ListParagraph"/>
        <w:numPr>
          <w:ilvl w:val="0"/>
          <w:numId w:val="2"/>
        </w:numPr>
        <w:spacing w:after="40" w:before="40"/>
      </w:pPr>
      <w:r>
        <w:rPr>
          <w:rFonts w:ascii="Arial" w:cs="Arial" w:eastAsia="Arial" w:hAnsi="Arial"/>
          <w:color w:val="1A1A1A"/>
          <w:sz w:val="22"/>
          <w:szCs w:val="22"/>
        </w:rPr>
        <w:t xml:space="preserve">View store profile: name, address, GSTIN, DL number, helpline number</w:t>
      </w:r>
    </w:p>
    <w:p>
      <w:pPr>
        <w:pStyle w:val="ListParagraph"/>
        <w:numPr>
          <w:ilvl w:val="0"/>
          <w:numId w:val="2"/>
        </w:numPr>
        <w:spacing w:after="40" w:before="40"/>
      </w:pPr>
      <w:r>
        <w:rPr>
          <w:rFonts w:ascii="Arial" w:cs="Arial" w:eastAsia="Arial" w:hAnsi="Arial"/>
          <w:color w:val="1A1A1A"/>
          <w:sz w:val="22"/>
          <w:szCs w:val="22"/>
        </w:rPr>
        <w:t xml:space="preserve">Store verify / onboarding flow using meta ID and pass key set by admin</w:t>
      </w:r>
    </w:p>
    <w:p>
      <w:r>
        <w:br w:type="page"/>
      </w:r>
    </w:p>
    <w:p>
      <w:pPr>
        <w:pStyle w:val="Heading1"/>
        <w:spacing w:after="160" w:before="400"/>
      </w:pPr>
      <w:r>
        <w:rPr>
          <w:rFonts w:ascii="Arial" w:cs="Arial" w:eastAsia="Arial" w:hAnsi="Arial"/>
          <w:b/>
          <w:bCs/>
          <w:color w:val="8B2500"/>
          <w:sz w:val="36"/>
          <w:szCs w:val="36"/>
        </w:rPr>
        <w:t xml:space="preserve">Admin Panel — Feature Overview</w:t>
      </w:r>
    </w:p>
    <w:p>
      <w:pPr>
        <w:pBdr>
          <w:bottom w:val="single" w:color="8B2500" w:sz="4" w:space="1"/>
        </w:pBdr>
        <w:spacing w:after="120" w:before="120"/>
      </w:pPr>
      <w:r>
        <w:t xml:space="preserve"/>
      </w:r>
    </w:p>
    <w:p>
      <w:pPr>
        <w:spacing w:after="60" w:before="60"/>
      </w:pPr>
      <w:r>
        <w:rPr>
          <w:rFonts w:ascii="Arial" w:cs="Arial" w:eastAsia="Arial" w:hAnsi="Arial"/>
          <w:b w:val="false"/>
          <w:bCs w:val="false"/>
          <w:color w:val="1A1A1A"/>
          <w:sz w:val="22"/>
          <w:szCs w:val="22"/>
        </w:rPr>
        <w:t xml:space="preserve">The Admin Panel is the central command of the RightAid chain. It manages all master data, controls what each store can sell, records purchases, and receives billing data from all stores.</w:t>
      </w:r>
    </w:p>
    <w:p>
      <w:pPr>
        <w:spacing w:after="0" w:before="0"/>
      </w:pPr>
      <w:r>
        <w:rPr>
          <w:sz w:val="22"/>
          <w:szCs w:val="22"/>
        </w:rPr>
        <w:t xml:space="preserve"/>
      </w:r>
    </w:p>
    <w:p>
      <w:pPr>
        <w:pStyle w:val="Heading2"/>
        <w:spacing w:after="120" w:before="300"/>
      </w:pPr>
      <w:r>
        <w:rPr>
          <w:rFonts w:ascii="Arial" w:cs="Arial" w:eastAsia="Arial" w:hAnsi="Arial"/>
          <w:b/>
          <w:bCs/>
          <w:color w:val="C0392B"/>
          <w:sz w:val="28"/>
          <w:szCs w:val="28"/>
        </w:rPr>
        <w:t xml:space="preserve">Master Data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b/>
                <w:bCs/>
                <w:color w:val="8B2500"/>
                <w:sz w:val="20"/>
                <w:szCs w:val="20"/>
              </w:rPr>
              <w:t xml:space="preserve">Products</w:t>
            </w:r>
          </w:p>
        </w:tc>
        <w:tc>
          <w:tcPr>
            <w:tcW w:type="dxa" w:w="65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Full product catalogue: name, brand, category, sub-category, HSN code, GST rate, status.</w:t>
            </w:r>
          </w:p>
        </w:tc>
      </w:tr>
      <w:tr>
        <w:tc>
          <w:tcPr>
            <w:tcW w:type="dxa" w:w="2800"/>
            <w:tcBorders>
              <w:top w:val="single" w:color="E0E0E0" w:sz="1"/>
              <w:left w:val="single" w:color="E0E0E0" w:sz="1"/>
              <w:bottom w:val="single" w:color="E0E0E0" w:sz="1"/>
              <w:right w:val="single" w:color="E0E0E0" w:sz="1"/>
            </w:tcBorders>
            <w:shd w:fill="FFF0EE" w:val="clear"/>
            <w:tcMar>
              <w:top w:type="dxa" w:w="100"/>
              <w:left w:type="dxa" w:w="160"/>
              <w:bottom w:type="dxa" w:w="100"/>
              <w:right w:type="dxa" w:w="160"/>
            </w:tcMar>
          </w:tcPr>
          <w:p>
            <w:r>
              <w:rPr>
                <w:rFonts w:ascii="Arial" w:cs="Arial" w:eastAsia="Arial" w:hAnsi="Arial"/>
                <w:b/>
                <w:bCs/>
                <w:color w:val="8B2500"/>
                <w:sz w:val="20"/>
                <w:szCs w:val="20"/>
              </w:rPr>
              <w:t xml:space="preserve">Brands</w:t>
            </w:r>
          </w:p>
        </w:tc>
        <w:tc>
          <w:tcPr>
            <w:tcW w:type="dxa" w:w="6560"/>
            <w:tcBorders>
              <w:top w:val="single" w:color="E0E0E0" w:sz="1"/>
              <w:left w:val="single" w:color="E0E0E0" w:sz="1"/>
              <w:bottom w:val="single" w:color="E0E0E0" w:sz="1"/>
              <w:right w:val="single" w:color="E0E0E0" w:sz="1"/>
            </w:tcBorders>
            <w:shd w:fill="FFF0EE" w:val="clear"/>
            <w:tcMar>
              <w:top w:type="dxa" w:w="100"/>
              <w:left w:type="dxa" w:w="160"/>
              <w:bottom w:type="dxa" w:w="100"/>
              <w:right w:type="dxa" w:w="160"/>
            </w:tcMar>
          </w:tcPr>
          <w:p>
            <w:r>
              <w:rPr>
                <w:rFonts w:ascii="Arial" w:cs="Arial" w:eastAsia="Arial" w:hAnsi="Arial"/>
                <w:color w:val="1A1A1A"/>
                <w:sz w:val="20"/>
                <w:szCs w:val="20"/>
              </w:rPr>
              <w:t xml:space="preserve">Brand registry linked to products.</w:t>
            </w:r>
          </w:p>
        </w:tc>
      </w:tr>
      <w:tr>
        <w:tc>
          <w:tcPr>
            <w:tcW w:type="dxa" w:w="28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b/>
                <w:bCs/>
                <w:color w:val="8B2500"/>
                <w:sz w:val="20"/>
                <w:szCs w:val="20"/>
              </w:rPr>
              <w:t xml:space="preserve">Categories &amp; Sub-categories</w:t>
            </w:r>
          </w:p>
        </w:tc>
        <w:tc>
          <w:tcPr>
            <w:tcW w:type="dxa" w:w="65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Hierarchical product classification.</w:t>
            </w:r>
          </w:p>
        </w:tc>
      </w:tr>
      <w:tr>
        <w:tc>
          <w:tcPr>
            <w:tcW w:type="dxa" w:w="2800"/>
            <w:tcBorders>
              <w:top w:val="single" w:color="E0E0E0" w:sz="1"/>
              <w:left w:val="single" w:color="E0E0E0" w:sz="1"/>
              <w:bottom w:val="single" w:color="E0E0E0" w:sz="1"/>
              <w:right w:val="single" w:color="E0E0E0" w:sz="1"/>
            </w:tcBorders>
            <w:shd w:fill="FFF0EE" w:val="clear"/>
            <w:tcMar>
              <w:top w:type="dxa" w:w="100"/>
              <w:left w:type="dxa" w:w="160"/>
              <w:bottom w:type="dxa" w:w="100"/>
              <w:right w:type="dxa" w:w="160"/>
            </w:tcMar>
          </w:tcPr>
          <w:p>
            <w:r>
              <w:rPr>
                <w:rFonts w:ascii="Arial" w:cs="Arial" w:eastAsia="Arial" w:hAnsi="Arial"/>
                <w:b/>
                <w:bCs/>
                <w:color w:val="8B2500"/>
                <w:sz w:val="20"/>
                <w:szCs w:val="20"/>
              </w:rPr>
              <w:t xml:space="preserve">Pack Types</w:t>
            </w:r>
          </w:p>
        </w:tc>
        <w:tc>
          <w:tcPr>
            <w:tcW w:type="dxa" w:w="6560"/>
            <w:tcBorders>
              <w:top w:val="single" w:color="E0E0E0" w:sz="1"/>
              <w:left w:val="single" w:color="E0E0E0" w:sz="1"/>
              <w:bottom w:val="single" w:color="E0E0E0" w:sz="1"/>
              <w:right w:val="single" w:color="E0E0E0" w:sz="1"/>
            </w:tcBorders>
            <w:shd w:fill="FFF0EE" w:val="clear"/>
            <w:tcMar>
              <w:top w:type="dxa" w:w="100"/>
              <w:left w:type="dxa" w:w="160"/>
              <w:bottom w:type="dxa" w:w="100"/>
              <w:right w:type="dxa" w:w="160"/>
            </w:tcMar>
          </w:tcPr>
          <w:p>
            <w:r>
              <w:rPr>
                <w:rFonts w:ascii="Arial" w:cs="Arial" w:eastAsia="Arial" w:hAnsi="Arial"/>
                <w:color w:val="1A1A1A"/>
                <w:sz w:val="20"/>
                <w:szCs w:val="20"/>
              </w:rPr>
              <w:t xml:space="preserve">Pack sizes (e.g. 10ml, 100g, 200ml) linked to products.</w:t>
            </w:r>
          </w:p>
        </w:tc>
      </w:tr>
      <w:tr>
        <w:tc>
          <w:tcPr>
            <w:tcW w:type="dxa" w:w="28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b/>
                <w:bCs/>
                <w:color w:val="8B2500"/>
                <w:sz w:val="20"/>
                <w:szCs w:val="20"/>
              </w:rPr>
              <w:t xml:space="preserve">Price Tiers</w:t>
            </w:r>
          </w:p>
        </w:tc>
        <w:tc>
          <w:tcPr>
            <w:tcW w:type="dxa" w:w="65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Multiple price points per product-pack combination.</w:t>
            </w:r>
          </w:p>
        </w:tc>
      </w:tr>
      <w:tr>
        <w:tc>
          <w:tcPr>
            <w:tcW w:type="dxa" w:w="2800"/>
            <w:tcBorders>
              <w:top w:val="single" w:color="E0E0E0" w:sz="1"/>
              <w:left w:val="single" w:color="E0E0E0" w:sz="1"/>
              <w:bottom w:val="single" w:color="E0E0E0" w:sz="1"/>
              <w:right w:val="single" w:color="E0E0E0" w:sz="1"/>
            </w:tcBorders>
            <w:shd w:fill="FFF0EE" w:val="clear"/>
            <w:tcMar>
              <w:top w:type="dxa" w:w="100"/>
              <w:left w:type="dxa" w:w="160"/>
              <w:bottom w:type="dxa" w:w="100"/>
              <w:right w:type="dxa" w:w="160"/>
            </w:tcMar>
          </w:tcPr>
          <w:p>
            <w:r>
              <w:rPr>
                <w:rFonts w:ascii="Arial" w:cs="Arial" w:eastAsia="Arial" w:hAnsi="Arial"/>
                <w:b/>
                <w:bCs/>
                <w:color w:val="8B2500"/>
                <w:sz w:val="20"/>
                <w:szCs w:val="20"/>
              </w:rPr>
              <w:t xml:space="preserve">Suppliers</w:t>
            </w:r>
          </w:p>
        </w:tc>
        <w:tc>
          <w:tcPr>
            <w:tcW w:type="dxa" w:w="6560"/>
            <w:tcBorders>
              <w:top w:val="single" w:color="E0E0E0" w:sz="1"/>
              <w:left w:val="single" w:color="E0E0E0" w:sz="1"/>
              <w:bottom w:val="single" w:color="E0E0E0" w:sz="1"/>
              <w:right w:val="single" w:color="E0E0E0" w:sz="1"/>
            </w:tcBorders>
            <w:shd w:fill="FFF0EE" w:val="clear"/>
            <w:tcMar>
              <w:top w:type="dxa" w:w="100"/>
              <w:left w:type="dxa" w:w="160"/>
              <w:bottom w:type="dxa" w:w="100"/>
              <w:right w:type="dxa" w:w="160"/>
            </w:tcMar>
          </w:tcPr>
          <w:p>
            <w:r>
              <w:rPr>
                <w:rFonts w:ascii="Arial" w:cs="Arial" w:eastAsia="Arial" w:hAnsi="Arial"/>
                <w:color w:val="1A1A1A"/>
                <w:sz w:val="20"/>
                <w:szCs w:val="20"/>
              </w:rPr>
              <w:t xml:space="preserve">Supplier registry for purchase records.</w:t>
            </w:r>
          </w:p>
        </w:tc>
      </w:tr>
      <w:tr>
        <w:tc>
          <w:tcPr>
            <w:tcW w:type="dxa" w:w="28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b/>
                <w:bCs/>
                <w:color w:val="8B2500"/>
                <w:sz w:val="20"/>
                <w:szCs w:val="20"/>
              </w:rPr>
              <w:t xml:space="preserve">Doctors</w:t>
            </w:r>
          </w:p>
        </w:tc>
        <w:tc>
          <w:tcPr>
            <w:tcW w:type="dxa" w:w="65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Doctor registry synced down to all stores.</w:t>
            </w:r>
          </w:p>
        </w:tc>
      </w:tr>
      <w:tr>
        <w:tc>
          <w:tcPr>
            <w:tcW w:type="dxa" w:w="2800"/>
            <w:tcBorders>
              <w:top w:val="single" w:color="E0E0E0" w:sz="1"/>
              <w:left w:val="single" w:color="E0E0E0" w:sz="1"/>
              <w:bottom w:val="single" w:color="E0E0E0" w:sz="1"/>
              <w:right w:val="single" w:color="E0E0E0" w:sz="1"/>
            </w:tcBorders>
            <w:shd w:fill="FFF0EE" w:val="clear"/>
            <w:tcMar>
              <w:top w:type="dxa" w:w="100"/>
              <w:left w:type="dxa" w:w="160"/>
              <w:bottom w:type="dxa" w:w="100"/>
              <w:right w:type="dxa" w:w="160"/>
            </w:tcMar>
          </w:tcPr>
          <w:p>
            <w:r>
              <w:rPr>
                <w:rFonts w:ascii="Arial" w:cs="Arial" w:eastAsia="Arial" w:hAnsi="Arial"/>
                <w:b/>
                <w:bCs/>
                <w:color w:val="8B2500"/>
                <w:sz w:val="20"/>
                <w:szCs w:val="20"/>
              </w:rPr>
              <w:t xml:space="preserve">Tax Tables</w:t>
            </w:r>
          </w:p>
        </w:tc>
        <w:tc>
          <w:tcPr>
            <w:tcW w:type="dxa" w:w="6560"/>
            <w:tcBorders>
              <w:top w:val="single" w:color="E0E0E0" w:sz="1"/>
              <w:left w:val="single" w:color="E0E0E0" w:sz="1"/>
              <w:bottom w:val="single" w:color="E0E0E0" w:sz="1"/>
              <w:right w:val="single" w:color="E0E0E0" w:sz="1"/>
            </w:tcBorders>
            <w:shd w:fill="FFF0EE" w:val="clear"/>
            <w:tcMar>
              <w:top w:type="dxa" w:w="100"/>
              <w:left w:type="dxa" w:w="160"/>
              <w:bottom w:type="dxa" w:w="100"/>
              <w:right w:type="dxa" w:w="160"/>
            </w:tcMar>
          </w:tcPr>
          <w:p>
            <w:r>
              <w:rPr>
                <w:rFonts w:ascii="Arial" w:cs="Arial" w:eastAsia="Arial" w:hAnsi="Arial"/>
                <w:color w:val="1A1A1A"/>
                <w:sz w:val="20"/>
                <w:szCs w:val="20"/>
              </w:rPr>
              <w:t xml:space="preserve">HSN-wise GST rates for automatic tax calculation.</w:t>
            </w:r>
          </w:p>
        </w:tc>
      </w:tr>
    </w:tbl>
    <w:p>
      <w:pPr>
        <w:spacing w:after="0" w:before="0"/>
      </w:pPr>
      <w:r>
        <w:rPr>
          <w:sz w:val="22"/>
          <w:szCs w:val="22"/>
        </w:rPr>
        <w:t xml:space="preserve"/>
      </w:r>
    </w:p>
    <w:p>
      <w:pPr>
        <w:pStyle w:val="Heading2"/>
        <w:spacing w:after="120" w:before="300"/>
      </w:pPr>
      <w:r>
        <w:rPr>
          <w:rFonts w:ascii="Arial" w:cs="Arial" w:eastAsia="Arial" w:hAnsi="Arial"/>
          <w:b/>
          <w:bCs/>
          <w:color w:val="C0392B"/>
          <w:sz w:val="28"/>
          <w:szCs w:val="28"/>
        </w:rPr>
        <w:t xml:space="preserve">Store Management</w:t>
      </w:r>
    </w:p>
    <w:p>
      <w:pPr>
        <w:pStyle w:val="ListParagraph"/>
        <w:numPr>
          <w:ilvl w:val="0"/>
          <w:numId w:val="2"/>
        </w:numPr>
        <w:spacing w:after="40" w:before="40"/>
      </w:pPr>
      <w:r>
        <w:rPr>
          <w:rFonts w:ascii="Arial" w:cs="Arial" w:eastAsia="Arial" w:hAnsi="Arial"/>
          <w:color w:val="1A1A1A"/>
          <w:sz w:val="22"/>
          <w:szCs w:val="22"/>
        </w:rPr>
        <w:t xml:space="preserve">Register and verify new stores with meta ID and pass key</w:t>
      </w:r>
    </w:p>
    <w:p>
      <w:pPr>
        <w:pStyle w:val="ListParagraph"/>
        <w:numPr>
          <w:ilvl w:val="0"/>
          <w:numId w:val="2"/>
        </w:numPr>
        <w:spacing w:after="40" w:before="40"/>
      </w:pPr>
      <w:r>
        <w:rPr>
          <w:rFonts w:ascii="Arial" w:cs="Arial" w:eastAsia="Arial" w:hAnsi="Arial"/>
          <w:color w:val="1A1A1A"/>
          <w:sz w:val="22"/>
          <w:szCs w:val="22"/>
        </w:rPr>
        <w:t xml:space="preserve">View all stores in the chain with address, status, and contact info</w:t>
      </w:r>
    </w:p>
    <w:p>
      <w:pPr>
        <w:pStyle w:val="ListParagraph"/>
        <w:numPr>
          <w:ilvl w:val="0"/>
          <w:numId w:val="2"/>
        </w:numPr>
        <w:spacing w:after="40" w:before="40"/>
      </w:pPr>
      <w:r>
        <w:rPr>
          <w:rFonts w:ascii="Arial" w:cs="Arial" w:eastAsia="Arial" w:hAnsi="Arial"/>
          <w:color w:val="1A1A1A"/>
          <w:sz w:val="22"/>
          <w:szCs w:val="22"/>
        </w:rPr>
        <w:t xml:space="preserve">Store-level product assignment — only assigned products sync to a store</w:t>
      </w:r>
    </w:p>
    <w:p>
      <w:pPr>
        <w:spacing w:after="0" w:before="0"/>
      </w:pPr>
      <w:r>
        <w:rPr>
          <w:sz w:val="22"/>
          <w:szCs w:val="22"/>
        </w:rPr>
        <w:t xml:space="preserve"/>
      </w:r>
    </w:p>
    <w:p>
      <w:pPr>
        <w:pStyle w:val="Heading2"/>
        <w:spacing w:after="120" w:before="300"/>
      </w:pPr>
      <w:r>
        <w:rPr>
          <w:rFonts w:ascii="Arial" w:cs="Arial" w:eastAsia="Arial" w:hAnsi="Arial"/>
          <w:b/>
          <w:bCs/>
          <w:color w:val="C0392B"/>
          <w:sz w:val="28"/>
          <w:szCs w:val="28"/>
        </w:rPr>
        <w:t xml:space="preserve">Purchase &amp; Stock Flow</w:t>
      </w:r>
    </w:p>
    <w:p>
      <w:pPr>
        <w:spacing w:after="60" w:before="60"/>
      </w:pPr>
      <w:r>
        <w:rPr>
          <w:rFonts w:ascii="Arial" w:cs="Arial" w:eastAsia="Arial" w:hAnsi="Arial"/>
          <w:b w:val="false"/>
          <w:bCs w:val="false"/>
          <w:color w:val="1A1A1A"/>
          <w:sz w:val="22"/>
          <w:szCs w:val="22"/>
        </w:rPr>
        <w:t xml:space="preserve">The Admin Panel handles the complete inbound supply chain:</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6560"/>
      </w:tblGrid>
      <w:tr>
        <w:tc>
          <w:tcPr>
            <w:tcW w:type="dxa" w:w="400"/>
            <w:tcBorders>
              <w:top w:val="single" w:color="E0E0E0" w:sz="1"/>
              <w:left w:val="single" w:color="E0E0E0" w:sz="1"/>
              <w:bottom w:val="single" w:color="E0E0E0" w:sz="1"/>
              <w:right w:val="single" w:color="E0E0E0" w:sz="1"/>
            </w:tcBorders>
            <w:shd w:fill="8B2500" w:val="clear"/>
            <w:tcMar>
              <w:top w:type="dxa" w:w="100"/>
              <w:left w:type="dxa" w:w="160"/>
              <w:bottom w:type="dxa" w:w="100"/>
              <w:right w:type="dxa" w:w="160"/>
            </w:tcMar>
            <w:vAlign w:val="center"/>
          </w:tcPr>
          <w:p>
            <w:r>
              <w:rPr>
                <w:rFonts w:ascii="Arial" w:cs="Arial" w:eastAsia="Arial" w:hAnsi="Arial"/>
                <w:b/>
                <w:bCs/>
                <w:color w:val="FFFFFF"/>
                <w:sz w:val="20"/>
                <w:szCs w:val="20"/>
              </w:rPr>
              <w:t xml:space="preserve">Step</w:t>
            </w:r>
          </w:p>
        </w:tc>
        <w:tc>
          <w:tcPr>
            <w:tcW w:type="dxa" w:w="2400"/>
            <w:tcBorders>
              <w:top w:val="single" w:color="E0E0E0" w:sz="1"/>
              <w:left w:val="single" w:color="E0E0E0" w:sz="1"/>
              <w:bottom w:val="single" w:color="E0E0E0" w:sz="1"/>
              <w:right w:val="single" w:color="E0E0E0" w:sz="1"/>
            </w:tcBorders>
            <w:shd w:fill="8B2500" w:val="clear"/>
            <w:tcMar>
              <w:top w:type="dxa" w:w="100"/>
              <w:left w:type="dxa" w:w="160"/>
              <w:bottom w:type="dxa" w:w="100"/>
              <w:right w:type="dxa" w:w="160"/>
            </w:tcMar>
            <w:vAlign w:val="center"/>
          </w:tcPr>
          <w:p>
            <w:r>
              <w:rPr>
                <w:rFonts w:ascii="Arial" w:cs="Arial" w:eastAsia="Arial" w:hAnsi="Arial"/>
                <w:b/>
                <w:bCs/>
                <w:color w:val="FFFFFF"/>
                <w:sz w:val="20"/>
                <w:szCs w:val="20"/>
              </w:rPr>
              <w:t xml:space="preserve">Action</w:t>
            </w:r>
          </w:p>
        </w:tc>
        <w:tc>
          <w:tcPr>
            <w:tcW w:type="dxa" w:w="6560"/>
            <w:tcBorders>
              <w:top w:val="single" w:color="E0E0E0" w:sz="1"/>
              <w:left w:val="single" w:color="E0E0E0" w:sz="1"/>
              <w:bottom w:val="single" w:color="E0E0E0" w:sz="1"/>
              <w:right w:val="single" w:color="E0E0E0" w:sz="1"/>
            </w:tcBorders>
            <w:shd w:fill="8B2500" w:val="clear"/>
            <w:tcMar>
              <w:top w:type="dxa" w:w="100"/>
              <w:left w:type="dxa" w:w="160"/>
              <w:bottom w:type="dxa" w:w="100"/>
              <w:right w:type="dxa" w:w="160"/>
            </w:tcMar>
            <w:vAlign w:val="center"/>
          </w:tcPr>
          <w:p>
            <w:r>
              <w:rPr>
                <w:rFonts w:ascii="Arial" w:cs="Arial" w:eastAsia="Arial" w:hAnsi="Arial"/>
                <w:b/>
                <w:bCs/>
                <w:color w:val="FFFFFF"/>
                <w:sz w:val="20"/>
                <w:szCs w:val="20"/>
              </w:rPr>
              <w:t xml:space="preserve">Description</w:t>
            </w:r>
          </w:p>
        </w:tc>
      </w:tr>
      <w:tr>
        <w:tc>
          <w:tcPr>
            <w:tcW w:type="dxa" w:w="4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1</w:t>
            </w:r>
          </w:p>
        </w:tc>
        <w:tc>
          <w:tcPr>
            <w:tcW w:type="dxa" w:w="24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Record Purchase</w:t>
            </w:r>
          </w:p>
        </w:tc>
        <w:tc>
          <w:tcPr>
            <w:tcW w:type="dxa" w:w="6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Log supplier purchase bills with product, qty, and value.</w:t>
            </w:r>
          </w:p>
        </w:tc>
      </w:tr>
      <w:tr>
        <w:tc>
          <w:tcPr>
            <w:tcW w:type="dxa" w:w="400"/>
            <w:tcBorders>
              <w:top w:val="single" w:color="E0E0E0" w:sz="1"/>
              <w:left w:val="single" w:color="E0E0E0" w:sz="1"/>
              <w:bottom w:val="single" w:color="E0E0E0" w:sz="1"/>
              <w:right w:val="single" w:color="E0E0E0" w:sz="1"/>
            </w:tcBorders>
            <w:shd w:fill="FFF0EE" w:val="clear"/>
            <w:tcMar>
              <w:top w:type="dxa" w:w="80"/>
              <w:left w:type="dxa" w:w="160"/>
              <w:bottom w:type="dxa" w:w="80"/>
              <w:right w:type="dxa" w:w="160"/>
            </w:tcMar>
          </w:tcPr>
          <w:p>
            <w:r>
              <w:rPr>
                <w:rFonts w:ascii="Arial" w:cs="Arial" w:eastAsia="Arial" w:hAnsi="Arial"/>
                <w:color w:val="1A1A1A"/>
                <w:sz w:val="20"/>
                <w:szCs w:val="20"/>
              </w:rPr>
              <w:t xml:space="preserve">2</w:t>
            </w:r>
          </w:p>
        </w:tc>
        <w:tc>
          <w:tcPr>
            <w:tcW w:type="dxa" w:w="2400"/>
            <w:tcBorders>
              <w:top w:val="single" w:color="E0E0E0" w:sz="1"/>
              <w:left w:val="single" w:color="E0E0E0" w:sz="1"/>
              <w:bottom w:val="single" w:color="E0E0E0" w:sz="1"/>
              <w:right w:val="single" w:color="E0E0E0" w:sz="1"/>
            </w:tcBorders>
            <w:shd w:fill="FFF0EE" w:val="clear"/>
            <w:tcMar>
              <w:top w:type="dxa" w:w="80"/>
              <w:left w:type="dxa" w:w="160"/>
              <w:bottom w:type="dxa" w:w="80"/>
              <w:right w:type="dxa" w:w="160"/>
            </w:tcMar>
          </w:tcPr>
          <w:p>
            <w:r>
              <w:rPr>
                <w:rFonts w:ascii="Arial" w:cs="Arial" w:eastAsia="Arial" w:hAnsi="Arial"/>
                <w:color w:val="1A1A1A"/>
                <w:sz w:val="20"/>
                <w:szCs w:val="20"/>
              </w:rPr>
              <w:t xml:space="preserve">Create Stock Entries</w:t>
            </w:r>
          </w:p>
        </w:tc>
        <w:tc>
          <w:tcPr>
            <w:tcW w:type="dxa" w:w="6560"/>
            <w:tcBorders>
              <w:top w:val="single" w:color="E0E0E0" w:sz="1"/>
              <w:left w:val="single" w:color="E0E0E0" w:sz="1"/>
              <w:bottom w:val="single" w:color="E0E0E0" w:sz="1"/>
              <w:right w:val="single" w:color="E0E0E0" w:sz="1"/>
            </w:tcBorders>
            <w:shd w:fill="FFF0EE" w:val="clear"/>
            <w:tcMar>
              <w:top w:type="dxa" w:w="80"/>
              <w:left w:type="dxa" w:w="160"/>
              <w:bottom w:type="dxa" w:w="80"/>
              <w:right w:type="dxa" w:w="160"/>
            </w:tcMar>
          </w:tcPr>
          <w:p>
            <w:r>
              <w:rPr>
                <w:rFonts w:ascii="Arial" w:cs="Arial" w:eastAsia="Arial" w:hAnsi="Arial"/>
                <w:color w:val="1A1A1A"/>
                <w:sz w:val="20"/>
                <w:szCs w:val="20"/>
              </w:rPr>
              <w:t xml:space="preserve">Break purchase into individual product-pack-price-qty line items.</w:t>
            </w:r>
          </w:p>
        </w:tc>
      </w:tr>
      <w:tr>
        <w:tc>
          <w:tcPr>
            <w:tcW w:type="dxa" w:w="4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3</w:t>
            </w:r>
          </w:p>
        </w:tc>
        <w:tc>
          <w:tcPr>
            <w:tcW w:type="dxa" w:w="24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Store Assignment</w:t>
            </w:r>
          </w:p>
        </w:tc>
        <w:tc>
          <w:tcPr>
            <w:tcW w:type="dxa" w:w="6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Allocate specific stock entries to specific stores via purchase requests.</w:t>
            </w:r>
          </w:p>
        </w:tc>
      </w:tr>
      <w:tr>
        <w:tc>
          <w:tcPr>
            <w:tcW w:type="dxa" w:w="400"/>
            <w:tcBorders>
              <w:top w:val="single" w:color="E0E0E0" w:sz="1"/>
              <w:left w:val="single" w:color="E0E0E0" w:sz="1"/>
              <w:bottom w:val="single" w:color="E0E0E0" w:sz="1"/>
              <w:right w:val="single" w:color="E0E0E0" w:sz="1"/>
            </w:tcBorders>
            <w:shd w:fill="FFF0EE" w:val="clear"/>
            <w:tcMar>
              <w:top w:type="dxa" w:w="80"/>
              <w:left w:type="dxa" w:w="160"/>
              <w:bottom w:type="dxa" w:w="80"/>
              <w:right w:type="dxa" w:w="160"/>
            </w:tcMar>
          </w:tcPr>
          <w:p>
            <w:r>
              <w:rPr>
                <w:rFonts w:ascii="Arial" w:cs="Arial" w:eastAsia="Arial" w:hAnsi="Arial"/>
                <w:color w:val="1A1A1A"/>
                <w:sz w:val="20"/>
                <w:szCs w:val="20"/>
              </w:rPr>
              <w:t xml:space="preserve">4</w:t>
            </w:r>
          </w:p>
        </w:tc>
        <w:tc>
          <w:tcPr>
            <w:tcW w:type="dxa" w:w="2400"/>
            <w:tcBorders>
              <w:top w:val="single" w:color="E0E0E0" w:sz="1"/>
              <w:left w:val="single" w:color="E0E0E0" w:sz="1"/>
              <w:bottom w:val="single" w:color="E0E0E0" w:sz="1"/>
              <w:right w:val="single" w:color="E0E0E0" w:sz="1"/>
            </w:tcBorders>
            <w:shd w:fill="FFF0EE" w:val="clear"/>
            <w:tcMar>
              <w:top w:type="dxa" w:w="80"/>
              <w:left w:type="dxa" w:w="160"/>
              <w:bottom w:type="dxa" w:w="80"/>
              <w:right w:type="dxa" w:w="160"/>
            </w:tcMar>
          </w:tcPr>
          <w:p>
            <w:r>
              <w:rPr>
                <w:rFonts w:ascii="Arial" w:cs="Arial" w:eastAsia="Arial" w:hAnsi="Arial"/>
                <w:color w:val="1A1A1A"/>
                <w:sz w:val="20"/>
                <w:szCs w:val="20"/>
              </w:rPr>
              <w:t xml:space="preserve">Store Syncs In</w:t>
            </w:r>
          </w:p>
        </w:tc>
        <w:tc>
          <w:tcPr>
            <w:tcW w:type="dxa" w:w="6560"/>
            <w:tcBorders>
              <w:top w:val="single" w:color="E0E0E0" w:sz="1"/>
              <w:left w:val="single" w:color="E0E0E0" w:sz="1"/>
              <w:bottom w:val="single" w:color="E0E0E0" w:sz="1"/>
              <w:right w:val="single" w:color="E0E0E0" w:sz="1"/>
            </w:tcBorders>
            <w:shd w:fill="FFF0EE" w:val="clear"/>
            <w:tcMar>
              <w:top w:type="dxa" w:w="80"/>
              <w:left w:type="dxa" w:w="160"/>
              <w:bottom w:type="dxa" w:w="80"/>
              <w:right w:type="dxa" w:w="160"/>
            </w:tcMar>
          </w:tcPr>
          <w:p>
            <w:r>
              <w:rPr>
                <w:rFonts w:ascii="Arial" w:cs="Arial" w:eastAsia="Arial" w:hAnsi="Arial"/>
                <w:color w:val="1A1A1A"/>
                <w:sz w:val="20"/>
                <w:szCs w:val="20"/>
              </w:rPr>
              <w:t xml:space="preserve">Store pulls its assigned stock and updates local inventory.</w:t>
            </w:r>
          </w:p>
        </w:tc>
      </w:tr>
      <w:tr>
        <w:tc>
          <w:tcPr>
            <w:tcW w:type="dxa" w:w="4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5</w:t>
            </w:r>
          </w:p>
        </w:tc>
        <w:tc>
          <w:tcPr>
            <w:tcW w:type="dxa" w:w="24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Store Bills</w:t>
            </w:r>
          </w:p>
        </w:tc>
        <w:tc>
          <w:tcPr>
            <w:tcW w:type="dxa" w:w="6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Store deducts qty on billing. Available qty tracked in real time.</w:t>
            </w:r>
          </w:p>
        </w:tc>
      </w:tr>
      <w:tr>
        <w:tc>
          <w:tcPr>
            <w:tcW w:type="dxa" w:w="400"/>
            <w:tcBorders>
              <w:top w:val="single" w:color="E0E0E0" w:sz="1"/>
              <w:left w:val="single" w:color="E0E0E0" w:sz="1"/>
              <w:bottom w:val="single" w:color="E0E0E0" w:sz="1"/>
              <w:right w:val="single" w:color="E0E0E0" w:sz="1"/>
            </w:tcBorders>
            <w:shd w:fill="FFF0EE" w:val="clear"/>
            <w:tcMar>
              <w:top w:type="dxa" w:w="80"/>
              <w:left w:type="dxa" w:w="160"/>
              <w:bottom w:type="dxa" w:w="80"/>
              <w:right w:type="dxa" w:w="160"/>
            </w:tcMar>
          </w:tcPr>
          <w:p>
            <w:r>
              <w:rPr>
                <w:rFonts w:ascii="Arial" w:cs="Arial" w:eastAsia="Arial" w:hAnsi="Arial"/>
                <w:color w:val="1A1A1A"/>
                <w:sz w:val="20"/>
                <w:szCs w:val="20"/>
              </w:rPr>
              <w:t xml:space="preserve">6</w:t>
            </w:r>
          </w:p>
        </w:tc>
        <w:tc>
          <w:tcPr>
            <w:tcW w:type="dxa" w:w="2400"/>
            <w:tcBorders>
              <w:top w:val="single" w:color="E0E0E0" w:sz="1"/>
              <w:left w:val="single" w:color="E0E0E0" w:sz="1"/>
              <w:bottom w:val="single" w:color="E0E0E0" w:sz="1"/>
              <w:right w:val="single" w:color="E0E0E0" w:sz="1"/>
            </w:tcBorders>
            <w:shd w:fill="FFF0EE" w:val="clear"/>
            <w:tcMar>
              <w:top w:type="dxa" w:w="80"/>
              <w:left w:type="dxa" w:w="160"/>
              <w:bottom w:type="dxa" w:w="80"/>
              <w:right w:type="dxa" w:w="160"/>
            </w:tcMar>
          </w:tcPr>
          <w:p>
            <w:r>
              <w:rPr>
                <w:rFonts w:ascii="Arial" w:cs="Arial" w:eastAsia="Arial" w:hAnsi="Arial"/>
                <w:color w:val="1A1A1A"/>
                <w:sz w:val="20"/>
                <w:szCs w:val="20"/>
              </w:rPr>
              <w:t xml:space="preserve">Store Syncs Out</w:t>
            </w:r>
          </w:p>
        </w:tc>
        <w:tc>
          <w:tcPr>
            <w:tcW w:type="dxa" w:w="6560"/>
            <w:tcBorders>
              <w:top w:val="single" w:color="E0E0E0" w:sz="1"/>
              <w:left w:val="single" w:color="E0E0E0" w:sz="1"/>
              <w:bottom w:val="single" w:color="E0E0E0" w:sz="1"/>
              <w:right w:val="single" w:color="E0E0E0" w:sz="1"/>
            </w:tcBorders>
            <w:shd w:fill="FFF0EE" w:val="clear"/>
            <w:tcMar>
              <w:top w:type="dxa" w:w="80"/>
              <w:left w:type="dxa" w:w="160"/>
              <w:bottom w:type="dxa" w:w="80"/>
              <w:right w:type="dxa" w:w="160"/>
            </w:tcMar>
          </w:tcPr>
          <w:p>
            <w:r>
              <w:rPr>
                <w:rFonts w:ascii="Arial" w:cs="Arial" w:eastAsia="Arial" w:hAnsi="Arial"/>
                <w:color w:val="1A1A1A"/>
                <w:sz w:val="20"/>
                <w:szCs w:val="20"/>
              </w:rPr>
              <w:t xml:space="preserve">Billing data pushed back to admin for chain-wide visibility.</w:t>
            </w:r>
          </w:p>
        </w:tc>
      </w:tr>
    </w:tbl>
    <w:p>
      <w:pPr>
        <w:spacing w:after="0" w:before="0"/>
      </w:pPr>
      <w:r>
        <w:rPr>
          <w:sz w:val="44"/>
          <w:szCs w:val="44"/>
        </w:rPr>
        <w:t xml:space="preserve"/>
      </w:r>
    </w:p>
    <w:p>
      <w:pPr>
        <w:pStyle w:val="Heading2"/>
        <w:spacing w:after="120" w:before="300"/>
      </w:pPr>
      <w:r>
        <w:rPr>
          <w:rFonts w:ascii="Arial" w:cs="Arial" w:eastAsia="Arial" w:hAnsi="Arial"/>
          <w:b/>
          <w:bCs/>
          <w:color w:val="C0392B"/>
          <w:sz w:val="28"/>
          <w:szCs w:val="28"/>
        </w:rPr>
        <w:t xml:space="preserve">Inhouse Products (Admin)</w:t>
      </w:r>
    </w:p>
    <w:p>
      <w:pPr>
        <w:pStyle w:val="ListParagraph"/>
        <w:numPr>
          <w:ilvl w:val="0"/>
          <w:numId w:val="2"/>
        </w:numPr>
        <w:spacing w:after="40" w:before="40"/>
      </w:pPr>
      <w:r>
        <w:rPr>
          <w:rFonts w:ascii="Arial" w:cs="Arial" w:eastAsia="Arial" w:hAnsi="Arial"/>
          <w:color w:val="1A1A1A"/>
          <w:sz w:val="22"/>
          <w:szCs w:val="22"/>
        </w:rPr>
        <w:t xml:space="preserve">Admin creates and manages inhouse product catalogue</w:t>
      </w:r>
    </w:p>
    <w:p>
      <w:pPr>
        <w:pStyle w:val="ListParagraph"/>
        <w:numPr>
          <w:ilvl w:val="0"/>
          <w:numId w:val="2"/>
        </w:numPr>
        <w:spacing w:after="40" w:before="40"/>
      </w:pPr>
      <w:r>
        <w:rPr>
          <w:rFonts w:ascii="Arial" w:cs="Arial" w:eastAsia="Arial" w:hAnsi="Arial"/>
          <w:color w:val="1A1A1A"/>
          <w:sz w:val="22"/>
          <w:szCs w:val="22"/>
        </w:rPr>
        <w:t xml:space="preserve">Assigned to stores same as regular products</w:t>
      </w:r>
    </w:p>
    <w:p>
      <w:pPr>
        <w:pStyle w:val="ListParagraph"/>
        <w:numPr>
          <w:ilvl w:val="0"/>
          <w:numId w:val="2"/>
        </w:numPr>
        <w:spacing w:after="40" w:before="40"/>
      </w:pPr>
      <w:r>
        <w:rPr>
          <w:rFonts w:ascii="Arial" w:cs="Arial" w:eastAsia="Arial" w:hAnsi="Arial"/>
          <w:color w:val="1A1A1A"/>
          <w:sz w:val="22"/>
          <w:szCs w:val="22"/>
        </w:rPr>
        <w:t xml:space="preserve">Billing from stores shows inhouse product name and details</w:t>
      </w:r>
    </w:p>
    <w:p>
      <w:r>
        <w:br w:type="page"/>
      </w:r>
    </w:p>
    <w:p>
      <w:pPr>
        <w:pStyle w:val="Heading1"/>
        <w:spacing w:after="160" w:before="400"/>
      </w:pPr>
      <w:r>
        <w:rPr>
          <w:rFonts w:ascii="Arial" w:cs="Arial" w:eastAsia="Arial" w:hAnsi="Arial"/>
          <w:b/>
          <w:bCs/>
          <w:color w:val="8B2500"/>
          <w:sz w:val="36"/>
          <w:szCs w:val="36"/>
        </w:rPr>
        <w:t xml:space="preserve">Technology Stack</w:t>
      </w:r>
    </w:p>
    <w:p>
      <w:pPr>
        <w:pBdr>
          <w:bottom w:val="single" w:color="8B2500" w:sz="4" w:space="1"/>
        </w:pBdr>
        <w:spacing w:after="120" w:before="120"/>
      </w:pPr>
      <w:r>
        <w:t xml:space="preserve"/>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E0E0E0" w:sz="1"/>
              <w:left w:val="single" w:color="E0E0E0" w:sz="1"/>
              <w:bottom w:val="single" w:color="E0E0E0" w:sz="1"/>
              <w:right w:val="single" w:color="E0E0E0" w:sz="1"/>
            </w:tcBorders>
            <w:shd w:fill="8B2500" w:val="clear"/>
            <w:tcMar>
              <w:top w:type="dxa" w:w="100"/>
              <w:left w:type="dxa" w:w="160"/>
              <w:bottom w:type="dxa" w:w="100"/>
              <w:right w:type="dxa" w:w="160"/>
            </w:tcMar>
            <w:vAlign w:val="center"/>
          </w:tcPr>
          <w:p>
            <w:r>
              <w:rPr>
                <w:rFonts w:ascii="Arial" w:cs="Arial" w:eastAsia="Arial" w:hAnsi="Arial"/>
                <w:b/>
                <w:bCs/>
                <w:color w:val="FFFFFF"/>
                <w:sz w:val="20"/>
                <w:szCs w:val="20"/>
              </w:rPr>
              <w:t xml:space="preserve">Layer</w:t>
            </w:r>
          </w:p>
        </w:tc>
        <w:tc>
          <w:tcPr>
            <w:tcW w:type="dxa" w:w="3480"/>
            <w:tcBorders>
              <w:top w:val="single" w:color="E0E0E0" w:sz="1"/>
              <w:left w:val="single" w:color="E0E0E0" w:sz="1"/>
              <w:bottom w:val="single" w:color="E0E0E0" w:sz="1"/>
              <w:right w:val="single" w:color="E0E0E0" w:sz="1"/>
            </w:tcBorders>
            <w:shd w:fill="8B2500" w:val="clear"/>
            <w:tcMar>
              <w:top w:type="dxa" w:w="100"/>
              <w:left w:type="dxa" w:w="160"/>
              <w:bottom w:type="dxa" w:w="100"/>
              <w:right w:type="dxa" w:w="160"/>
            </w:tcMar>
            <w:vAlign w:val="center"/>
          </w:tcPr>
          <w:p>
            <w:r>
              <w:rPr>
                <w:rFonts w:ascii="Arial" w:cs="Arial" w:eastAsia="Arial" w:hAnsi="Arial"/>
                <w:b/>
                <w:bCs/>
                <w:color w:val="FFFFFF"/>
                <w:sz w:val="20"/>
                <w:szCs w:val="20"/>
              </w:rPr>
              <w:t xml:space="preserve">Store Panel</w:t>
            </w:r>
          </w:p>
        </w:tc>
        <w:tc>
          <w:tcPr>
            <w:tcW w:type="dxa" w:w="3480"/>
            <w:tcBorders>
              <w:top w:val="single" w:color="E0E0E0" w:sz="1"/>
              <w:left w:val="single" w:color="E0E0E0" w:sz="1"/>
              <w:bottom w:val="single" w:color="E0E0E0" w:sz="1"/>
              <w:right w:val="single" w:color="E0E0E0" w:sz="1"/>
            </w:tcBorders>
            <w:shd w:fill="8B2500" w:val="clear"/>
            <w:tcMar>
              <w:top w:type="dxa" w:w="100"/>
              <w:left w:type="dxa" w:w="160"/>
              <w:bottom w:type="dxa" w:w="100"/>
              <w:right w:type="dxa" w:w="160"/>
            </w:tcMar>
            <w:vAlign w:val="center"/>
          </w:tcPr>
          <w:p>
            <w:r>
              <w:rPr>
                <w:rFonts w:ascii="Arial" w:cs="Arial" w:eastAsia="Arial" w:hAnsi="Arial"/>
                <w:b/>
                <w:bCs/>
                <w:color w:val="FFFFFF"/>
                <w:sz w:val="20"/>
                <w:szCs w:val="20"/>
              </w:rPr>
              <w:t xml:space="preserve">Admin Panel</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Framework</w:t>
            </w:r>
          </w:p>
        </w:tc>
        <w:tc>
          <w:tcPr>
            <w:tcW w:type="dxa" w:w="348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Laravel 11 (PHP)</w:t>
            </w:r>
          </w:p>
        </w:tc>
        <w:tc>
          <w:tcPr>
            <w:tcW w:type="dxa" w:w="348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Laravel (PHP)</w:t>
            </w:r>
          </w:p>
        </w:tc>
      </w:tr>
      <w:tr>
        <w:tc>
          <w:tcPr>
            <w:tcW w:type="dxa" w:w="2400"/>
            <w:tcBorders>
              <w:top w:val="single" w:color="E0E0E0" w:sz="1"/>
              <w:left w:val="single" w:color="E0E0E0" w:sz="1"/>
              <w:bottom w:val="single" w:color="E0E0E0" w:sz="1"/>
              <w:right w:val="single" w:color="E0E0E0" w:sz="1"/>
            </w:tcBorders>
            <w:shd w:fill="FFF0EE" w:val="clear"/>
            <w:tcMar>
              <w:top w:type="dxa" w:w="80"/>
              <w:left w:type="dxa" w:w="160"/>
              <w:bottom w:type="dxa" w:w="80"/>
              <w:right w:type="dxa" w:w="160"/>
            </w:tcMar>
          </w:tcPr>
          <w:p>
            <w:r>
              <w:rPr>
                <w:rFonts w:ascii="Arial" w:cs="Arial" w:eastAsia="Arial" w:hAnsi="Arial"/>
                <w:color w:val="1A1A1A"/>
                <w:sz w:val="20"/>
                <w:szCs w:val="20"/>
              </w:rPr>
              <w:t xml:space="preserve">Frontend</w:t>
            </w:r>
          </w:p>
        </w:tc>
        <w:tc>
          <w:tcPr>
            <w:tcW w:type="dxa" w:w="3480"/>
            <w:tcBorders>
              <w:top w:val="single" w:color="E0E0E0" w:sz="1"/>
              <w:left w:val="single" w:color="E0E0E0" w:sz="1"/>
              <w:bottom w:val="single" w:color="E0E0E0" w:sz="1"/>
              <w:right w:val="single" w:color="E0E0E0" w:sz="1"/>
            </w:tcBorders>
            <w:shd w:fill="FFF0EE" w:val="clear"/>
            <w:tcMar>
              <w:top w:type="dxa" w:w="80"/>
              <w:left w:type="dxa" w:w="160"/>
              <w:bottom w:type="dxa" w:w="80"/>
              <w:right w:type="dxa" w:w="160"/>
            </w:tcMar>
          </w:tcPr>
          <w:p>
            <w:r>
              <w:rPr>
                <w:rFonts w:ascii="Arial" w:cs="Arial" w:eastAsia="Arial" w:hAnsi="Arial"/>
                <w:color w:val="1A1A1A"/>
                <w:sz w:val="20"/>
                <w:szCs w:val="20"/>
              </w:rPr>
              <w:t xml:space="preserve">Blade + Bootstrap 4 + jQuery</w:t>
            </w:r>
          </w:p>
        </w:tc>
        <w:tc>
          <w:tcPr>
            <w:tcW w:type="dxa" w:w="3480"/>
            <w:tcBorders>
              <w:top w:val="single" w:color="E0E0E0" w:sz="1"/>
              <w:left w:val="single" w:color="E0E0E0" w:sz="1"/>
              <w:bottom w:val="single" w:color="E0E0E0" w:sz="1"/>
              <w:right w:val="single" w:color="E0E0E0" w:sz="1"/>
            </w:tcBorders>
            <w:shd w:fill="FFF0EE" w:val="clear"/>
            <w:tcMar>
              <w:top w:type="dxa" w:w="80"/>
              <w:left w:type="dxa" w:w="160"/>
              <w:bottom w:type="dxa" w:w="80"/>
              <w:right w:type="dxa" w:w="160"/>
            </w:tcMar>
          </w:tcPr>
          <w:p>
            <w:r>
              <w:rPr>
                <w:rFonts w:ascii="Arial" w:cs="Arial" w:eastAsia="Arial" w:hAnsi="Arial"/>
                <w:color w:val="1A1A1A"/>
                <w:sz w:val="20"/>
                <w:szCs w:val="20"/>
              </w:rPr>
              <w:t xml:space="preserve">Blade + Bootstrap + jQuery</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UI Components</w:t>
            </w:r>
          </w:p>
        </w:tc>
        <w:tc>
          <w:tcPr>
            <w:tcW w:type="dxa" w:w="348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Select2, SweetAlert2</w:t>
            </w:r>
          </w:p>
        </w:tc>
        <w:tc>
          <w:tcPr>
            <w:tcW w:type="dxa" w:w="348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Select2, SweetAlert2</w:t>
            </w:r>
          </w:p>
        </w:tc>
      </w:tr>
      <w:tr>
        <w:tc>
          <w:tcPr>
            <w:tcW w:type="dxa" w:w="2400"/>
            <w:tcBorders>
              <w:top w:val="single" w:color="E0E0E0" w:sz="1"/>
              <w:left w:val="single" w:color="E0E0E0" w:sz="1"/>
              <w:bottom w:val="single" w:color="E0E0E0" w:sz="1"/>
              <w:right w:val="single" w:color="E0E0E0" w:sz="1"/>
            </w:tcBorders>
            <w:shd w:fill="FFF0EE" w:val="clear"/>
            <w:tcMar>
              <w:top w:type="dxa" w:w="80"/>
              <w:left w:type="dxa" w:w="160"/>
              <w:bottom w:type="dxa" w:w="80"/>
              <w:right w:type="dxa" w:w="160"/>
            </w:tcMar>
          </w:tcPr>
          <w:p>
            <w:r>
              <w:rPr>
                <w:rFonts w:ascii="Arial" w:cs="Arial" w:eastAsia="Arial" w:hAnsi="Arial"/>
                <w:color w:val="1A1A1A"/>
                <w:sz w:val="20"/>
                <w:szCs w:val="20"/>
              </w:rPr>
              <w:t xml:space="preserve">Database</w:t>
            </w:r>
          </w:p>
        </w:tc>
        <w:tc>
          <w:tcPr>
            <w:tcW w:type="dxa" w:w="3480"/>
            <w:tcBorders>
              <w:top w:val="single" w:color="E0E0E0" w:sz="1"/>
              <w:left w:val="single" w:color="E0E0E0" w:sz="1"/>
              <w:bottom w:val="single" w:color="E0E0E0" w:sz="1"/>
              <w:right w:val="single" w:color="E0E0E0" w:sz="1"/>
            </w:tcBorders>
            <w:shd w:fill="FFF0EE" w:val="clear"/>
            <w:tcMar>
              <w:top w:type="dxa" w:w="80"/>
              <w:left w:type="dxa" w:w="160"/>
              <w:bottom w:type="dxa" w:w="80"/>
              <w:right w:type="dxa" w:w="160"/>
            </w:tcMar>
          </w:tcPr>
          <w:p>
            <w:r>
              <w:rPr>
                <w:rFonts w:ascii="Arial" w:cs="Arial" w:eastAsia="Arial" w:hAnsi="Arial"/>
                <w:color w:val="1A1A1A"/>
                <w:sz w:val="20"/>
                <w:szCs w:val="20"/>
              </w:rPr>
              <w:t xml:space="preserve">MySQL (local) + MySQL (remote admin)</w:t>
            </w:r>
          </w:p>
        </w:tc>
        <w:tc>
          <w:tcPr>
            <w:tcW w:type="dxa" w:w="3480"/>
            <w:tcBorders>
              <w:top w:val="single" w:color="E0E0E0" w:sz="1"/>
              <w:left w:val="single" w:color="E0E0E0" w:sz="1"/>
              <w:bottom w:val="single" w:color="E0E0E0" w:sz="1"/>
              <w:right w:val="single" w:color="E0E0E0" w:sz="1"/>
            </w:tcBorders>
            <w:shd w:fill="FFF0EE" w:val="clear"/>
            <w:tcMar>
              <w:top w:type="dxa" w:w="80"/>
              <w:left w:type="dxa" w:w="160"/>
              <w:bottom w:type="dxa" w:w="80"/>
              <w:right w:type="dxa" w:w="160"/>
            </w:tcMar>
          </w:tcPr>
          <w:p>
            <w:r>
              <w:rPr>
                <w:rFonts w:ascii="Arial" w:cs="Arial" w:eastAsia="Arial" w:hAnsi="Arial"/>
                <w:color w:val="1A1A1A"/>
                <w:sz w:val="20"/>
                <w:szCs w:val="20"/>
              </w:rPr>
              <w:t xml:space="preserve">MySQL (central)</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Auth</w:t>
            </w:r>
          </w:p>
        </w:tc>
        <w:tc>
          <w:tcPr>
            <w:tcW w:type="dxa" w:w="348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Laravel session-based</w:t>
            </w:r>
          </w:p>
        </w:tc>
        <w:tc>
          <w:tcPr>
            <w:tcW w:type="dxa" w:w="348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Laravel session-based</w:t>
            </w:r>
          </w:p>
        </w:tc>
      </w:tr>
      <w:tr>
        <w:tc>
          <w:tcPr>
            <w:tcW w:type="dxa" w:w="2400"/>
            <w:tcBorders>
              <w:top w:val="single" w:color="E0E0E0" w:sz="1"/>
              <w:left w:val="single" w:color="E0E0E0" w:sz="1"/>
              <w:bottom w:val="single" w:color="E0E0E0" w:sz="1"/>
              <w:right w:val="single" w:color="E0E0E0" w:sz="1"/>
            </w:tcBorders>
            <w:shd w:fill="FFF0EE" w:val="clear"/>
            <w:tcMar>
              <w:top w:type="dxa" w:w="80"/>
              <w:left w:type="dxa" w:w="160"/>
              <w:bottom w:type="dxa" w:w="80"/>
              <w:right w:type="dxa" w:w="160"/>
            </w:tcMar>
          </w:tcPr>
          <w:p>
            <w:r>
              <w:rPr>
                <w:rFonts w:ascii="Arial" w:cs="Arial" w:eastAsia="Arial" w:hAnsi="Arial"/>
                <w:color w:val="1A1A1A"/>
                <w:sz w:val="20"/>
                <w:szCs w:val="20"/>
              </w:rPr>
              <w:t xml:space="preserve">Print</w:t>
            </w:r>
          </w:p>
        </w:tc>
        <w:tc>
          <w:tcPr>
            <w:tcW w:type="dxa" w:w="3480"/>
            <w:tcBorders>
              <w:top w:val="single" w:color="E0E0E0" w:sz="1"/>
              <w:left w:val="single" w:color="E0E0E0" w:sz="1"/>
              <w:bottom w:val="single" w:color="E0E0E0" w:sz="1"/>
              <w:right w:val="single" w:color="E0E0E0" w:sz="1"/>
            </w:tcBorders>
            <w:shd w:fill="FFF0EE" w:val="clear"/>
            <w:tcMar>
              <w:top w:type="dxa" w:w="80"/>
              <w:left w:type="dxa" w:w="160"/>
              <w:bottom w:type="dxa" w:w="80"/>
              <w:right w:type="dxa" w:w="160"/>
            </w:tcMar>
          </w:tcPr>
          <w:p>
            <w:r>
              <w:rPr>
                <w:rFonts w:ascii="Arial" w:cs="Arial" w:eastAsia="Arial" w:hAnsi="Arial"/>
                <w:color w:val="1A1A1A"/>
                <w:sz w:val="20"/>
                <w:szCs w:val="20"/>
              </w:rPr>
              <w:t xml:space="preserve">Browser A4 + TVS RP-45 thermal</w:t>
            </w:r>
          </w:p>
        </w:tc>
        <w:tc>
          <w:tcPr>
            <w:tcW w:type="dxa" w:w="3480"/>
            <w:tcBorders>
              <w:top w:val="single" w:color="E0E0E0" w:sz="1"/>
              <w:left w:val="single" w:color="E0E0E0" w:sz="1"/>
              <w:bottom w:val="single" w:color="E0E0E0" w:sz="1"/>
              <w:right w:val="single" w:color="E0E0E0" w:sz="1"/>
            </w:tcBorders>
            <w:shd w:fill="FFF0EE" w:val="clear"/>
            <w:tcMar>
              <w:top w:type="dxa" w:w="80"/>
              <w:left w:type="dxa" w:w="160"/>
              <w:bottom w:type="dxa" w:w="80"/>
              <w:right w:type="dxa" w:w="160"/>
            </w:tcMar>
          </w:tcPr>
          <w:p>
            <w:r>
              <w:rPr>
                <w:rFonts w:ascii="Arial" w:cs="Arial" w:eastAsia="Arial" w:hAnsi="Arial"/>
                <w:color w:val="1A1A1A"/>
                <w:sz w:val="20"/>
                <w:szCs w:val="20"/>
              </w:rPr>
              <w:t xml:space="preserve">Browser / PDF</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Packaging (planned)</w:t>
            </w:r>
          </w:p>
        </w:tc>
        <w:tc>
          <w:tcPr>
            <w:tcW w:type="dxa" w:w="348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Windows .exe installer (Inno Setup)</w:t>
            </w:r>
          </w:p>
        </w:tc>
        <w:tc>
          <w:tcPr>
            <w:tcW w:type="dxa" w:w="348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Web hosted</w:t>
            </w:r>
          </w:p>
        </w:tc>
      </w:tr>
    </w:tbl>
    <w:p>
      <w:pPr>
        <w:spacing w:after="0" w:before="0"/>
      </w:pPr>
      <w:r>
        <w:rPr>
          <w:sz w:val="44"/>
          <w:szCs w:val="44"/>
        </w:rPr>
        <w:t xml:space="preserve"/>
      </w:r>
    </w:p>
    <w:p>
      <w:pPr>
        <w:pStyle w:val="Heading1"/>
        <w:spacing w:after="160" w:before="400"/>
      </w:pPr>
      <w:r>
        <w:rPr>
          <w:rFonts w:ascii="Arial" w:cs="Arial" w:eastAsia="Arial" w:hAnsi="Arial"/>
          <w:b/>
          <w:bCs/>
          <w:color w:val="8B2500"/>
          <w:sz w:val="36"/>
          <w:szCs w:val="36"/>
        </w:rPr>
        <w:t xml:space="preserve">Data Model Highlights</w:t>
      </w:r>
    </w:p>
    <w:p>
      <w:pPr>
        <w:pBdr>
          <w:bottom w:val="single" w:color="8B2500" w:sz="4" w:space="1"/>
        </w:pBdr>
        <w:spacing w:after="120" w:before="120"/>
      </w:pPr>
      <w:r>
        <w:t xml:space="preserve"/>
      </w:r>
    </w:p>
    <w:p>
      <w:pPr>
        <w:spacing w:after="0" w:before="0"/>
      </w:pPr>
      <w:r>
        <w:rPr>
          <w:sz w:val="22"/>
          <w:szCs w:val="22"/>
        </w:rPr>
        <w:t xml:space="preserve"/>
      </w:r>
    </w:p>
    <w:p>
      <w:pPr>
        <w:pStyle w:val="Heading2"/>
        <w:spacing w:after="120" w:before="300"/>
      </w:pPr>
      <w:r>
        <w:rPr>
          <w:rFonts w:ascii="Arial" w:cs="Arial" w:eastAsia="Arial" w:hAnsi="Arial"/>
          <w:b/>
          <w:bCs/>
          <w:color w:val="C0392B"/>
          <w:sz w:val="28"/>
          <w:szCs w:val="28"/>
        </w:rPr>
        <w:t xml:space="preserve">Unique ID Strategy</w:t>
      </w:r>
    </w:p>
    <w:p>
      <w:pPr>
        <w:spacing w:after="60" w:before="60"/>
      </w:pPr>
      <w:r>
        <w:rPr>
          <w:rFonts w:ascii="Arial" w:cs="Arial" w:eastAsia="Arial" w:hAnsi="Arial"/>
          <w:b w:val="false"/>
          <w:bCs w:val="false"/>
          <w:color w:val="1A1A1A"/>
          <w:sz w:val="22"/>
          <w:szCs w:val="22"/>
        </w:rPr>
        <w:t xml:space="preserve">A key design decision ensures no ID conflicts across the chain when billing data is synced:</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400"/>
        <w:gridCol w:w="2160"/>
      </w:tblGrid>
      <w:tr>
        <w:tc>
          <w:tcPr>
            <w:tcW w:type="dxa" w:w="2000"/>
            <w:tcBorders>
              <w:top w:val="single" w:color="E0E0E0" w:sz="1"/>
              <w:left w:val="single" w:color="E0E0E0" w:sz="1"/>
              <w:bottom w:val="single" w:color="E0E0E0" w:sz="1"/>
              <w:right w:val="single" w:color="E0E0E0" w:sz="1"/>
            </w:tcBorders>
            <w:shd w:fill="8B2500" w:val="clear"/>
            <w:tcMar>
              <w:top w:type="dxa" w:w="100"/>
              <w:left w:type="dxa" w:w="160"/>
              <w:bottom w:type="dxa" w:w="100"/>
              <w:right w:type="dxa" w:w="160"/>
            </w:tcMar>
            <w:vAlign w:val="center"/>
          </w:tcPr>
          <w:p>
            <w:r>
              <w:rPr>
                <w:rFonts w:ascii="Arial" w:cs="Arial" w:eastAsia="Arial" w:hAnsi="Arial"/>
                <w:b/>
                <w:bCs/>
                <w:color w:val="FFFFFF"/>
                <w:sz w:val="20"/>
                <w:szCs w:val="20"/>
              </w:rPr>
              <w:t xml:space="preserve">Entity</w:t>
            </w:r>
          </w:p>
        </w:tc>
        <w:tc>
          <w:tcPr>
            <w:tcW w:type="dxa" w:w="2800"/>
            <w:tcBorders>
              <w:top w:val="single" w:color="E0E0E0" w:sz="1"/>
              <w:left w:val="single" w:color="E0E0E0" w:sz="1"/>
              <w:bottom w:val="single" w:color="E0E0E0" w:sz="1"/>
              <w:right w:val="single" w:color="E0E0E0" w:sz="1"/>
            </w:tcBorders>
            <w:shd w:fill="8B2500" w:val="clear"/>
            <w:tcMar>
              <w:top w:type="dxa" w:w="100"/>
              <w:left w:type="dxa" w:w="160"/>
              <w:bottom w:type="dxa" w:w="100"/>
              <w:right w:type="dxa" w:w="160"/>
            </w:tcMar>
            <w:vAlign w:val="center"/>
          </w:tcPr>
          <w:p>
            <w:r>
              <w:rPr>
                <w:rFonts w:ascii="Arial" w:cs="Arial" w:eastAsia="Arial" w:hAnsi="Arial"/>
                <w:b/>
                <w:bCs/>
                <w:color w:val="FFFFFF"/>
                <w:sz w:val="20"/>
                <w:szCs w:val="20"/>
              </w:rPr>
              <w:t xml:space="preserve">Format</w:t>
            </w:r>
          </w:p>
        </w:tc>
        <w:tc>
          <w:tcPr>
            <w:tcW w:type="dxa" w:w="2400"/>
            <w:tcBorders>
              <w:top w:val="single" w:color="E0E0E0" w:sz="1"/>
              <w:left w:val="single" w:color="E0E0E0" w:sz="1"/>
              <w:bottom w:val="single" w:color="E0E0E0" w:sz="1"/>
              <w:right w:val="single" w:color="E0E0E0" w:sz="1"/>
            </w:tcBorders>
            <w:shd w:fill="8B2500" w:val="clear"/>
            <w:tcMar>
              <w:top w:type="dxa" w:w="100"/>
              <w:left w:type="dxa" w:w="160"/>
              <w:bottom w:type="dxa" w:w="100"/>
              <w:right w:type="dxa" w:w="160"/>
            </w:tcMar>
            <w:vAlign w:val="center"/>
          </w:tcPr>
          <w:p>
            <w:r>
              <w:rPr>
                <w:rFonts w:ascii="Arial" w:cs="Arial" w:eastAsia="Arial" w:hAnsi="Arial"/>
                <w:b/>
                <w:bCs/>
                <w:color w:val="FFFFFF"/>
                <w:sz w:val="20"/>
                <w:szCs w:val="20"/>
              </w:rPr>
              <w:t xml:space="preserve">Example</w:t>
            </w:r>
          </w:p>
        </w:tc>
        <w:tc>
          <w:tcPr>
            <w:tcW w:type="dxa" w:w="2160"/>
            <w:tcBorders>
              <w:top w:val="single" w:color="E0E0E0" w:sz="1"/>
              <w:left w:val="single" w:color="E0E0E0" w:sz="1"/>
              <w:bottom w:val="single" w:color="E0E0E0" w:sz="1"/>
              <w:right w:val="single" w:color="E0E0E0" w:sz="1"/>
            </w:tcBorders>
            <w:shd w:fill="8B2500" w:val="clear"/>
            <w:tcMar>
              <w:top w:type="dxa" w:w="100"/>
              <w:left w:type="dxa" w:w="160"/>
              <w:bottom w:type="dxa" w:w="100"/>
              <w:right w:type="dxa" w:w="160"/>
            </w:tcMar>
            <w:vAlign w:val="center"/>
          </w:tcPr>
          <w:p>
            <w:r>
              <w:rPr>
                <w:rFonts w:ascii="Arial" w:cs="Arial" w:eastAsia="Arial" w:hAnsi="Arial"/>
                <w:b/>
                <w:bCs/>
                <w:color w:val="FFFFFF"/>
                <w:sz w:val="20"/>
                <w:szCs w:val="20"/>
              </w:rPr>
              <w:t xml:space="preserve">Scope</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Customer</w:t>
            </w:r>
          </w:p>
        </w:tc>
        <w:tc>
          <w:tcPr>
            <w:tcW w:type="dxa" w:w="28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CUS-{storeId}-{seq}</w:t>
            </w:r>
          </w:p>
        </w:tc>
        <w:tc>
          <w:tcPr>
            <w:tcW w:type="dxa" w:w="24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CUS-1-00042</w:t>
            </w:r>
          </w:p>
        </w:tc>
        <w:tc>
          <w:tcPr>
            <w:tcW w:type="dxa" w:w="21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Chain-wide unique</w:t>
            </w:r>
          </w:p>
        </w:tc>
      </w:tr>
      <w:tr>
        <w:tc>
          <w:tcPr>
            <w:tcW w:type="dxa" w:w="2000"/>
            <w:tcBorders>
              <w:top w:val="single" w:color="E0E0E0" w:sz="1"/>
              <w:left w:val="single" w:color="E0E0E0" w:sz="1"/>
              <w:bottom w:val="single" w:color="E0E0E0" w:sz="1"/>
              <w:right w:val="single" w:color="E0E0E0" w:sz="1"/>
            </w:tcBorders>
            <w:shd w:fill="FFF0EE" w:val="clear"/>
            <w:tcMar>
              <w:top w:type="dxa" w:w="80"/>
              <w:left w:type="dxa" w:w="160"/>
              <w:bottom w:type="dxa" w:w="80"/>
              <w:right w:type="dxa" w:w="160"/>
            </w:tcMar>
          </w:tcPr>
          <w:p>
            <w:r>
              <w:rPr>
                <w:rFonts w:ascii="Arial" w:cs="Arial" w:eastAsia="Arial" w:hAnsi="Arial"/>
                <w:color w:val="1A1A1A"/>
                <w:sz w:val="20"/>
                <w:szCs w:val="20"/>
              </w:rPr>
              <w:t xml:space="preserve">Staff</w:t>
            </w:r>
          </w:p>
        </w:tc>
        <w:tc>
          <w:tcPr>
            <w:tcW w:type="dxa" w:w="2800"/>
            <w:tcBorders>
              <w:top w:val="single" w:color="E0E0E0" w:sz="1"/>
              <w:left w:val="single" w:color="E0E0E0" w:sz="1"/>
              <w:bottom w:val="single" w:color="E0E0E0" w:sz="1"/>
              <w:right w:val="single" w:color="E0E0E0" w:sz="1"/>
            </w:tcBorders>
            <w:shd w:fill="FFF0EE" w:val="clear"/>
            <w:tcMar>
              <w:top w:type="dxa" w:w="80"/>
              <w:left w:type="dxa" w:w="160"/>
              <w:bottom w:type="dxa" w:w="80"/>
              <w:right w:type="dxa" w:w="160"/>
            </w:tcMar>
          </w:tcPr>
          <w:p>
            <w:r>
              <w:rPr>
                <w:rFonts w:ascii="Arial" w:cs="Arial" w:eastAsia="Arial" w:hAnsi="Arial"/>
                <w:color w:val="1A1A1A"/>
                <w:sz w:val="20"/>
                <w:szCs w:val="20"/>
              </w:rPr>
              <w:t xml:space="preserve">Company-provided stf_id</w:t>
            </w:r>
          </w:p>
        </w:tc>
        <w:tc>
          <w:tcPr>
            <w:tcW w:type="dxa" w:w="2400"/>
            <w:tcBorders>
              <w:top w:val="single" w:color="E0E0E0" w:sz="1"/>
              <w:left w:val="single" w:color="E0E0E0" w:sz="1"/>
              <w:bottom w:val="single" w:color="E0E0E0" w:sz="1"/>
              <w:right w:val="single" w:color="E0E0E0" w:sz="1"/>
            </w:tcBorders>
            <w:shd w:fill="FFF0EE" w:val="clear"/>
            <w:tcMar>
              <w:top w:type="dxa" w:w="80"/>
              <w:left w:type="dxa" w:w="160"/>
              <w:bottom w:type="dxa" w:w="80"/>
              <w:right w:type="dxa" w:w="160"/>
            </w:tcMar>
          </w:tcPr>
          <w:p>
            <w:r>
              <w:rPr>
                <w:rFonts w:ascii="Arial" w:cs="Arial" w:eastAsia="Arial" w:hAnsi="Arial"/>
                <w:color w:val="1A1A1A"/>
                <w:sz w:val="20"/>
                <w:szCs w:val="20"/>
              </w:rPr>
              <w:t xml:space="preserve">EMP-2024-001</w:t>
            </w:r>
          </w:p>
        </w:tc>
        <w:tc>
          <w:tcPr>
            <w:tcW w:type="dxa" w:w="2160"/>
            <w:tcBorders>
              <w:top w:val="single" w:color="E0E0E0" w:sz="1"/>
              <w:left w:val="single" w:color="E0E0E0" w:sz="1"/>
              <w:bottom w:val="single" w:color="E0E0E0" w:sz="1"/>
              <w:right w:val="single" w:color="E0E0E0" w:sz="1"/>
            </w:tcBorders>
            <w:shd w:fill="FFF0EE" w:val="clear"/>
            <w:tcMar>
              <w:top w:type="dxa" w:w="80"/>
              <w:left w:type="dxa" w:w="160"/>
              <w:bottom w:type="dxa" w:w="80"/>
              <w:right w:type="dxa" w:w="160"/>
            </w:tcMar>
          </w:tcPr>
          <w:p>
            <w:r>
              <w:rPr>
                <w:rFonts w:ascii="Arial" w:cs="Arial" w:eastAsia="Arial" w:hAnsi="Arial"/>
                <w:color w:val="1A1A1A"/>
                <w:sz w:val="20"/>
                <w:szCs w:val="20"/>
              </w:rPr>
              <w:t xml:space="preserve">Chain-wide unique</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Invoice</w:t>
            </w:r>
          </w:p>
        </w:tc>
        <w:tc>
          <w:tcPr>
            <w:tcW w:type="dxa" w:w="28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INVC{storeId}{seq}</w:t>
            </w:r>
          </w:p>
        </w:tc>
        <w:tc>
          <w:tcPr>
            <w:tcW w:type="dxa" w:w="24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INVC001200003</w:t>
            </w:r>
          </w:p>
        </w:tc>
        <w:tc>
          <w:tcPr>
            <w:tcW w:type="dxa" w:w="21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Chain-wide unique</w:t>
            </w:r>
          </w:p>
        </w:tc>
      </w:tr>
      <w:tr>
        <w:tc>
          <w:tcPr>
            <w:tcW w:type="dxa" w:w="2000"/>
            <w:tcBorders>
              <w:top w:val="single" w:color="E0E0E0" w:sz="1"/>
              <w:left w:val="single" w:color="E0E0E0" w:sz="1"/>
              <w:bottom w:val="single" w:color="E0E0E0" w:sz="1"/>
              <w:right w:val="single" w:color="E0E0E0" w:sz="1"/>
            </w:tcBorders>
            <w:shd w:fill="FFF0EE" w:val="clear"/>
            <w:tcMar>
              <w:top w:type="dxa" w:w="80"/>
              <w:left w:type="dxa" w:w="160"/>
              <w:bottom w:type="dxa" w:w="80"/>
              <w:right w:type="dxa" w:w="160"/>
            </w:tcMar>
          </w:tcPr>
          <w:p>
            <w:r>
              <w:rPr>
                <w:rFonts w:ascii="Arial" w:cs="Arial" w:eastAsia="Arial" w:hAnsi="Arial"/>
                <w:color w:val="1A1A1A"/>
                <w:sz w:val="20"/>
                <w:szCs w:val="20"/>
              </w:rPr>
              <w:t xml:space="preserve">Transfer</w:t>
            </w:r>
          </w:p>
        </w:tc>
        <w:tc>
          <w:tcPr>
            <w:tcW w:type="dxa" w:w="2800"/>
            <w:tcBorders>
              <w:top w:val="single" w:color="E0E0E0" w:sz="1"/>
              <w:left w:val="single" w:color="E0E0E0" w:sz="1"/>
              <w:bottom w:val="single" w:color="E0E0E0" w:sz="1"/>
              <w:right w:val="single" w:color="E0E0E0" w:sz="1"/>
            </w:tcBorders>
            <w:shd w:fill="FFF0EE" w:val="clear"/>
            <w:tcMar>
              <w:top w:type="dxa" w:w="80"/>
              <w:left w:type="dxa" w:w="160"/>
              <w:bottom w:type="dxa" w:w="80"/>
              <w:right w:type="dxa" w:w="160"/>
            </w:tcMar>
          </w:tcPr>
          <w:p>
            <w:r>
              <w:rPr>
                <w:rFonts w:ascii="Arial" w:cs="Arial" w:eastAsia="Arial" w:hAnsi="Arial"/>
                <w:color w:val="1A1A1A"/>
                <w:sz w:val="20"/>
                <w:szCs w:val="20"/>
              </w:rPr>
              <w:t xml:space="preserve">TRF-{storeId}-{seq}</w:t>
            </w:r>
          </w:p>
        </w:tc>
        <w:tc>
          <w:tcPr>
            <w:tcW w:type="dxa" w:w="2400"/>
            <w:tcBorders>
              <w:top w:val="single" w:color="E0E0E0" w:sz="1"/>
              <w:left w:val="single" w:color="E0E0E0" w:sz="1"/>
              <w:bottom w:val="single" w:color="E0E0E0" w:sz="1"/>
              <w:right w:val="single" w:color="E0E0E0" w:sz="1"/>
            </w:tcBorders>
            <w:shd w:fill="FFF0EE" w:val="clear"/>
            <w:tcMar>
              <w:top w:type="dxa" w:w="80"/>
              <w:left w:type="dxa" w:w="160"/>
              <w:bottom w:type="dxa" w:w="80"/>
              <w:right w:type="dxa" w:w="160"/>
            </w:tcMar>
          </w:tcPr>
          <w:p>
            <w:r>
              <w:rPr>
                <w:rFonts w:ascii="Arial" w:cs="Arial" w:eastAsia="Arial" w:hAnsi="Arial"/>
                <w:color w:val="1A1A1A"/>
                <w:sz w:val="20"/>
                <w:szCs w:val="20"/>
              </w:rPr>
              <w:t xml:space="preserve">TRF-1-00001</w:t>
            </w:r>
          </w:p>
        </w:tc>
        <w:tc>
          <w:tcPr>
            <w:tcW w:type="dxa" w:w="2160"/>
            <w:tcBorders>
              <w:top w:val="single" w:color="E0E0E0" w:sz="1"/>
              <w:left w:val="single" w:color="E0E0E0" w:sz="1"/>
              <w:bottom w:val="single" w:color="E0E0E0" w:sz="1"/>
              <w:right w:val="single" w:color="E0E0E0" w:sz="1"/>
            </w:tcBorders>
            <w:shd w:fill="FFF0EE" w:val="clear"/>
            <w:tcMar>
              <w:top w:type="dxa" w:w="80"/>
              <w:left w:type="dxa" w:w="160"/>
              <w:bottom w:type="dxa" w:w="80"/>
              <w:right w:type="dxa" w:w="160"/>
            </w:tcMar>
          </w:tcPr>
          <w:p>
            <w:r>
              <w:rPr>
                <w:rFonts w:ascii="Arial" w:cs="Arial" w:eastAsia="Arial" w:hAnsi="Arial"/>
                <w:color w:val="1A1A1A"/>
                <w:sz w:val="20"/>
                <w:szCs w:val="20"/>
              </w:rPr>
              <w:t xml:space="preserve">Chain-wide unique</w:t>
            </w:r>
          </w:p>
        </w:tc>
      </w:tr>
    </w:tbl>
    <w:p>
      <w:pPr>
        <w:spacing w:after="0" w:before="0"/>
      </w:pPr>
      <w:r>
        <w:rPr>
          <w:sz w:val="44"/>
          <w:szCs w:val="44"/>
        </w:rPr>
        <w:t xml:space="preserve"/>
      </w:r>
    </w:p>
    <w:p>
      <w:pPr>
        <w:pStyle w:val="Heading2"/>
        <w:spacing w:after="120" w:before="300"/>
      </w:pPr>
      <w:r>
        <w:rPr>
          <w:rFonts w:ascii="Arial" w:cs="Arial" w:eastAsia="Arial" w:hAnsi="Arial"/>
          <w:b/>
          <w:bCs/>
          <w:color w:val="C0392B"/>
          <w:sz w:val="28"/>
          <w:szCs w:val="28"/>
        </w:rPr>
        <w:t xml:space="preserve">Key Tables (Store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8B2500" w:val="clear"/>
            <w:tcMar>
              <w:top w:type="dxa" w:w="100"/>
              <w:left w:type="dxa" w:w="160"/>
              <w:bottom w:type="dxa" w:w="100"/>
              <w:right w:type="dxa" w:w="160"/>
            </w:tcMar>
            <w:vAlign w:val="center"/>
          </w:tcPr>
          <w:p>
            <w:r>
              <w:rPr>
                <w:rFonts w:ascii="Arial" w:cs="Arial" w:eastAsia="Arial" w:hAnsi="Arial"/>
                <w:b/>
                <w:bCs/>
                <w:color w:val="FFFFFF"/>
                <w:sz w:val="20"/>
                <w:szCs w:val="20"/>
              </w:rPr>
              <w:t xml:space="preserve">Table</w:t>
            </w:r>
          </w:p>
        </w:tc>
        <w:tc>
          <w:tcPr>
            <w:tcW w:type="dxa" w:w="6560"/>
            <w:tcBorders>
              <w:top w:val="single" w:color="E0E0E0" w:sz="1"/>
              <w:left w:val="single" w:color="E0E0E0" w:sz="1"/>
              <w:bottom w:val="single" w:color="E0E0E0" w:sz="1"/>
              <w:right w:val="single" w:color="E0E0E0" w:sz="1"/>
            </w:tcBorders>
            <w:shd w:fill="8B2500" w:val="clear"/>
            <w:tcMar>
              <w:top w:type="dxa" w:w="100"/>
              <w:left w:type="dxa" w:w="160"/>
              <w:bottom w:type="dxa" w:w="100"/>
              <w:right w:type="dxa" w:w="160"/>
            </w:tcMar>
            <w:vAlign w:val="center"/>
          </w:tcPr>
          <w:p>
            <w:r>
              <w:rPr>
                <w:rFonts w:ascii="Arial" w:cs="Arial" w:eastAsia="Arial" w:hAnsi="Arial"/>
                <w:b/>
                <w:bCs/>
                <w:color w:val="FFFFFF"/>
                <w:sz w:val="20"/>
                <w:szCs w:val="20"/>
              </w:rPr>
              <w:t xml:space="preserve">Purpose</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customer, staff, doctor</w:t>
            </w:r>
          </w:p>
        </w:tc>
        <w:tc>
          <w:tcPr>
            <w:tcW w:type="dxa" w:w="6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People records with global unique IDs and store_id</w:t>
            </w:r>
          </w:p>
        </w:tc>
      </w:tr>
      <w:tr>
        <w:tc>
          <w:tcPr>
            <w:tcW w:type="dxa" w:w="2800"/>
            <w:tcBorders>
              <w:top w:val="single" w:color="E0E0E0" w:sz="1"/>
              <w:left w:val="single" w:color="E0E0E0" w:sz="1"/>
              <w:bottom w:val="single" w:color="E0E0E0" w:sz="1"/>
              <w:right w:val="single" w:color="E0E0E0" w:sz="1"/>
            </w:tcBorders>
            <w:shd w:fill="FFF0EE" w:val="clear"/>
            <w:tcMar>
              <w:top w:type="dxa" w:w="80"/>
              <w:left w:type="dxa" w:w="160"/>
              <w:bottom w:type="dxa" w:w="80"/>
              <w:right w:type="dxa" w:w="160"/>
            </w:tcMar>
          </w:tcPr>
          <w:p>
            <w:r>
              <w:rPr>
                <w:rFonts w:ascii="Arial" w:cs="Arial" w:eastAsia="Arial" w:hAnsi="Arial"/>
                <w:color w:val="1A1A1A"/>
                <w:sz w:val="20"/>
                <w:szCs w:val="20"/>
              </w:rPr>
              <w:t xml:space="preserve">product, brand, category, pack, price</w:t>
            </w:r>
          </w:p>
        </w:tc>
        <w:tc>
          <w:tcPr>
            <w:tcW w:type="dxa" w:w="6560"/>
            <w:tcBorders>
              <w:top w:val="single" w:color="E0E0E0" w:sz="1"/>
              <w:left w:val="single" w:color="E0E0E0" w:sz="1"/>
              <w:bottom w:val="single" w:color="E0E0E0" w:sz="1"/>
              <w:right w:val="single" w:color="E0E0E0" w:sz="1"/>
            </w:tcBorders>
            <w:shd w:fill="FFF0EE" w:val="clear"/>
            <w:tcMar>
              <w:top w:type="dxa" w:w="80"/>
              <w:left w:type="dxa" w:w="160"/>
              <w:bottom w:type="dxa" w:w="80"/>
              <w:right w:type="dxa" w:w="160"/>
            </w:tcMar>
          </w:tcPr>
          <w:p>
            <w:r>
              <w:rPr>
                <w:rFonts w:ascii="Arial" w:cs="Arial" w:eastAsia="Arial" w:hAnsi="Arial"/>
                <w:color w:val="1A1A1A"/>
                <w:sz w:val="20"/>
                <w:szCs w:val="20"/>
              </w:rPr>
              <w:t xml:space="preserve">Master data synced from admin (store-filtered)</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purchase_request</w:t>
            </w:r>
          </w:p>
        </w:tc>
        <w:tc>
          <w:tcPr>
            <w:tcW w:type="dxa" w:w="6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Assigned stock per store with available qty tracking</w:t>
            </w:r>
          </w:p>
        </w:tc>
      </w:tr>
      <w:tr>
        <w:tc>
          <w:tcPr>
            <w:tcW w:type="dxa" w:w="2800"/>
            <w:tcBorders>
              <w:top w:val="single" w:color="E0E0E0" w:sz="1"/>
              <w:left w:val="single" w:color="E0E0E0" w:sz="1"/>
              <w:bottom w:val="single" w:color="E0E0E0" w:sz="1"/>
              <w:right w:val="single" w:color="E0E0E0" w:sz="1"/>
            </w:tcBorders>
            <w:shd w:fill="FFF0EE" w:val="clear"/>
            <w:tcMar>
              <w:top w:type="dxa" w:w="80"/>
              <w:left w:type="dxa" w:w="160"/>
              <w:bottom w:type="dxa" w:w="80"/>
              <w:right w:type="dxa" w:w="160"/>
            </w:tcMar>
          </w:tcPr>
          <w:p>
            <w:r>
              <w:rPr>
                <w:rFonts w:ascii="Arial" w:cs="Arial" w:eastAsia="Arial" w:hAnsi="Arial"/>
                <w:color w:val="1A1A1A"/>
                <w:sz w:val="20"/>
                <w:szCs w:val="20"/>
              </w:rPr>
              <w:t xml:space="preserve">inhouse_product</w:t>
            </w:r>
          </w:p>
        </w:tc>
        <w:tc>
          <w:tcPr>
            <w:tcW w:type="dxa" w:w="6560"/>
            <w:tcBorders>
              <w:top w:val="single" w:color="E0E0E0" w:sz="1"/>
              <w:left w:val="single" w:color="E0E0E0" w:sz="1"/>
              <w:bottom w:val="single" w:color="E0E0E0" w:sz="1"/>
              <w:right w:val="single" w:color="E0E0E0" w:sz="1"/>
            </w:tcBorders>
            <w:shd w:fill="FFF0EE" w:val="clear"/>
            <w:tcMar>
              <w:top w:type="dxa" w:w="80"/>
              <w:left w:type="dxa" w:w="160"/>
              <w:bottom w:type="dxa" w:w="80"/>
              <w:right w:type="dxa" w:w="160"/>
            </w:tcMar>
          </w:tcPr>
          <w:p>
            <w:r>
              <w:rPr>
                <w:rFonts w:ascii="Arial" w:cs="Arial" w:eastAsia="Arial" w:hAnsi="Arial"/>
                <w:color w:val="1A1A1A"/>
                <w:sz w:val="20"/>
                <w:szCs w:val="20"/>
              </w:rPr>
              <w:t xml:space="preserve">Store-manufactured products outside main catalogue</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customer_billing + customer_product_billing</w:t>
            </w:r>
          </w:p>
        </w:tc>
        <w:tc>
          <w:tcPr>
            <w:tcW w:type="dxa" w:w="6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Customer invoice headers and line items</w:t>
            </w:r>
          </w:p>
        </w:tc>
      </w:tr>
      <w:tr>
        <w:tc>
          <w:tcPr>
            <w:tcW w:type="dxa" w:w="2800"/>
            <w:tcBorders>
              <w:top w:val="single" w:color="E0E0E0" w:sz="1"/>
              <w:left w:val="single" w:color="E0E0E0" w:sz="1"/>
              <w:bottom w:val="single" w:color="E0E0E0" w:sz="1"/>
              <w:right w:val="single" w:color="E0E0E0" w:sz="1"/>
            </w:tcBorders>
            <w:shd w:fill="FFF0EE" w:val="clear"/>
            <w:tcMar>
              <w:top w:type="dxa" w:w="80"/>
              <w:left w:type="dxa" w:w="160"/>
              <w:bottom w:type="dxa" w:w="80"/>
              <w:right w:type="dxa" w:w="160"/>
            </w:tcMar>
          </w:tcPr>
          <w:p>
            <w:r>
              <w:rPr>
                <w:rFonts w:ascii="Arial" w:cs="Arial" w:eastAsia="Arial" w:hAnsi="Arial"/>
                <w:color w:val="1A1A1A"/>
                <w:sz w:val="20"/>
                <w:szCs w:val="20"/>
              </w:rPr>
              <w:t xml:space="preserve">staff_billing + staff_product_billing</w:t>
            </w:r>
          </w:p>
        </w:tc>
        <w:tc>
          <w:tcPr>
            <w:tcW w:type="dxa" w:w="6560"/>
            <w:tcBorders>
              <w:top w:val="single" w:color="E0E0E0" w:sz="1"/>
              <w:left w:val="single" w:color="E0E0E0" w:sz="1"/>
              <w:bottom w:val="single" w:color="E0E0E0" w:sz="1"/>
              <w:right w:val="single" w:color="E0E0E0" w:sz="1"/>
            </w:tcBorders>
            <w:shd w:fill="FFF0EE" w:val="clear"/>
            <w:tcMar>
              <w:top w:type="dxa" w:w="80"/>
              <w:left w:type="dxa" w:w="160"/>
              <w:bottom w:type="dxa" w:w="80"/>
              <w:right w:type="dxa" w:w="160"/>
            </w:tcMar>
          </w:tcPr>
          <w:p>
            <w:r>
              <w:rPr>
                <w:rFonts w:ascii="Arial" w:cs="Arial" w:eastAsia="Arial" w:hAnsi="Arial"/>
                <w:color w:val="1A1A1A"/>
                <w:sz w:val="20"/>
                <w:szCs w:val="20"/>
              </w:rPr>
              <w:t xml:space="preserve">Staff invoice headers and line items</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stock_transfer + stock_transfer_items</w:t>
            </w:r>
          </w:p>
        </w:tc>
        <w:tc>
          <w:tcPr>
            <w:tcW w:type="dxa" w:w="6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Inter-store transfer headers and line items</w:t>
            </w:r>
          </w:p>
        </w:tc>
      </w:tr>
      <w:tr>
        <w:tc>
          <w:tcPr>
            <w:tcW w:type="dxa" w:w="2800"/>
            <w:tcBorders>
              <w:top w:val="single" w:color="E0E0E0" w:sz="1"/>
              <w:left w:val="single" w:color="E0E0E0" w:sz="1"/>
              <w:bottom w:val="single" w:color="E0E0E0" w:sz="1"/>
              <w:right w:val="single" w:color="E0E0E0" w:sz="1"/>
            </w:tcBorders>
            <w:shd w:fill="FFF0EE" w:val="clear"/>
            <w:tcMar>
              <w:top w:type="dxa" w:w="80"/>
              <w:left w:type="dxa" w:w="160"/>
              <w:bottom w:type="dxa" w:w="80"/>
              <w:right w:type="dxa" w:w="160"/>
            </w:tcMar>
          </w:tcPr>
          <w:p>
            <w:r>
              <w:rPr>
                <w:rFonts w:ascii="Arial" w:cs="Arial" w:eastAsia="Arial" w:hAnsi="Arial"/>
                <w:color w:val="1A1A1A"/>
                <w:sz w:val="20"/>
                <w:szCs w:val="20"/>
              </w:rPr>
              <w:t xml:space="preserve">sync_history, backup</w:t>
            </w:r>
          </w:p>
        </w:tc>
        <w:tc>
          <w:tcPr>
            <w:tcW w:type="dxa" w:w="6560"/>
            <w:tcBorders>
              <w:top w:val="single" w:color="E0E0E0" w:sz="1"/>
              <w:left w:val="single" w:color="E0E0E0" w:sz="1"/>
              <w:bottom w:val="single" w:color="E0E0E0" w:sz="1"/>
              <w:right w:val="single" w:color="E0E0E0" w:sz="1"/>
            </w:tcBorders>
            <w:shd w:fill="FFF0EE" w:val="clear"/>
            <w:tcMar>
              <w:top w:type="dxa" w:w="80"/>
              <w:left w:type="dxa" w:w="160"/>
              <w:bottom w:type="dxa" w:w="80"/>
              <w:right w:type="dxa" w:w="160"/>
            </w:tcMar>
          </w:tcPr>
          <w:p>
            <w:r>
              <w:rPr>
                <w:rFonts w:ascii="Arial" w:cs="Arial" w:eastAsia="Arial" w:hAnsi="Arial"/>
                <w:color w:val="1A1A1A"/>
                <w:sz w:val="20"/>
                <w:szCs w:val="20"/>
              </w:rPr>
              <w:t xml:space="preserve">Operational logs and backup records</w:t>
            </w:r>
          </w:p>
        </w:tc>
      </w:tr>
    </w:tbl>
    <w:p>
      <w:r>
        <w:br w:type="page"/>
      </w:r>
    </w:p>
    <w:p>
      <w:pPr>
        <w:pStyle w:val="Heading1"/>
        <w:spacing w:after="160" w:before="400"/>
      </w:pPr>
      <w:r>
        <w:rPr>
          <w:rFonts w:ascii="Arial" w:cs="Arial" w:eastAsia="Arial" w:hAnsi="Arial"/>
          <w:b/>
          <w:bCs/>
          <w:color w:val="8B2500"/>
          <w:sz w:val="36"/>
          <w:szCs w:val="36"/>
        </w:rPr>
        <w:t xml:space="preserve">Roadmap</w:t>
      </w:r>
    </w:p>
    <w:p>
      <w:pPr>
        <w:pBdr>
          <w:bottom w:val="single" w:color="8B2500" w:sz="4" w:space="1"/>
        </w:pBdr>
        <w:spacing w:after="120" w:before="120"/>
      </w:pPr>
      <w:r>
        <w:t xml:space="preserve"/>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560"/>
        <w:gridCol w:w="2200"/>
      </w:tblGrid>
      <w:tr>
        <w:tc>
          <w:tcPr>
            <w:tcW w:type="dxa" w:w="1600"/>
            <w:tcBorders>
              <w:top w:val="single" w:color="E0E0E0" w:sz="1"/>
              <w:left w:val="single" w:color="E0E0E0" w:sz="1"/>
              <w:bottom w:val="single" w:color="E0E0E0" w:sz="1"/>
              <w:right w:val="single" w:color="E0E0E0" w:sz="1"/>
            </w:tcBorders>
            <w:shd w:fill="8B2500" w:val="clear"/>
            <w:tcMar>
              <w:top w:type="dxa" w:w="100"/>
              <w:left w:type="dxa" w:w="160"/>
              <w:bottom w:type="dxa" w:w="100"/>
              <w:right w:type="dxa" w:w="160"/>
            </w:tcMar>
            <w:vAlign w:val="center"/>
          </w:tcPr>
          <w:p>
            <w:r>
              <w:rPr>
                <w:rFonts w:ascii="Arial" w:cs="Arial" w:eastAsia="Arial" w:hAnsi="Arial"/>
                <w:b/>
                <w:bCs/>
                <w:color w:val="FFFFFF"/>
                <w:sz w:val="20"/>
                <w:szCs w:val="20"/>
              </w:rPr>
              <w:t xml:space="preserve">Priority</w:t>
            </w:r>
          </w:p>
        </w:tc>
        <w:tc>
          <w:tcPr>
            <w:tcW w:type="dxa" w:w="5560"/>
            <w:tcBorders>
              <w:top w:val="single" w:color="E0E0E0" w:sz="1"/>
              <w:left w:val="single" w:color="E0E0E0" w:sz="1"/>
              <w:bottom w:val="single" w:color="E0E0E0" w:sz="1"/>
              <w:right w:val="single" w:color="E0E0E0" w:sz="1"/>
            </w:tcBorders>
            <w:shd w:fill="8B2500" w:val="clear"/>
            <w:tcMar>
              <w:top w:type="dxa" w:w="100"/>
              <w:left w:type="dxa" w:w="160"/>
              <w:bottom w:type="dxa" w:w="100"/>
              <w:right w:type="dxa" w:w="160"/>
            </w:tcMar>
            <w:vAlign w:val="center"/>
          </w:tcPr>
          <w:p>
            <w:r>
              <w:rPr>
                <w:rFonts w:ascii="Arial" w:cs="Arial" w:eastAsia="Arial" w:hAnsi="Arial"/>
                <w:b/>
                <w:bCs/>
                <w:color w:val="FFFFFF"/>
                <w:sz w:val="20"/>
                <w:szCs w:val="20"/>
              </w:rPr>
              <w:t xml:space="preserve">Item</w:t>
            </w:r>
          </w:p>
        </w:tc>
        <w:tc>
          <w:tcPr>
            <w:tcW w:type="dxa" w:w="2200"/>
            <w:tcBorders>
              <w:top w:val="single" w:color="E0E0E0" w:sz="1"/>
              <w:left w:val="single" w:color="E0E0E0" w:sz="1"/>
              <w:bottom w:val="single" w:color="E0E0E0" w:sz="1"/>
              <w:right w:val="single" w:color="E0E0E0" w:sz="1"/>
            </w:tcBorders>
            <w:shd w:fill="8B2500" w:val="clear"/>
            <w:tcMar>
              <w:top w:type="dxa" w:w="100"/>
              <w:left w:type="dxa" w:w="160"/>
              <w:bottom w:type="dxa" w:w="100"/>
              <w:right w:type="dxa" w:w="160"/>
            </w:tcMar>
            <w:vAlign w:val="center"/>
          </w:tcPr>
          <w:p>
            <w:r>
              <w:rPr>
                <w:rFonts w:ascii="Arial" w:cs="Arial" w:eastAsia="Arial" w:hAnsi="Arial"/>
                <w:b/>
                <w:bCs/>
                <w:color w:val="FFFFFF"/>
                <w:sz w:val="20"/>
                <w:szCs w:val="20"/>
              </w:rPr>
              <w:t xml:space="preserve">Status</w:t>
            </w:r>
          </w:p>
        </w:tc>
      </w:tr>
      <w:tr>
        <w:tc>
          <w:tcPr>
            <w:tcW w:type="dxa" w:w="16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High</w:t>
            </w:r>
          </w:p>
        </w:tc>
        <w:tc>
          <w:tcPr>
            <w:tcW w:type="dxa" w:w="5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Admin panel schema updates (cus_id, stf_id, inhouse_product table, GST columns)</w:t>
            </w:r>
          </w:p>
        </w:tc>
        <w:tc>
          <w:tcPr>
            <w:tcW w:type="dxa" w:w="22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In Progress</w:t>
            </w:r>
          </w:p>
        </w:tc>
      </w:tr>
      <w:tr>
        <w:tc>
          <w:tcPr>
            <w:tcW w:type="dxa" w:w="1600"/>
            <w:tcBorders>
              <w:top w:val="single" w:color="E0E0E0" w:sz="1"/>
              <w:left w:val="single" w:color="E0E0E0" w:sz="1"/>
              <w:bottom w:val="single" w:color="E0E0E0" w:sz="1"/>
              <w:right w:val="single" w:color="E0E0E0" w:sz="1"/>
            </w:tcBorders>
            <w:shd w:fill="FFF0EE" w:val="clear"/>
            <w:tcMar>
              <w:top w:type="dxa" w:w="80"/>
              <w:left w:type="dxa" w:w="160"/>
              <w:bottom w:type="dxa" w:w="80"/>
              <w:right w:type="dxa" w:w="160"/>
            </w:tcMar>
          </w:tcPr>
          <w:p>
            <w:r>
              <w:rPr>
                <w:rFonts w:ascii="Arial" w:cs="Arial" w:eastAsia="Arial" w:hAnsi="Arial"/>
                <w:color w:val="1A1A1A"/>
                <w:sz w:val="20"/>
                <w:szCs w:val="20"/>
              </w:rPr>
              <w:t xml:space="preserve">High</w:t>
            </w:r>
          </w:p>
        </w:tc>
        <w:tc>
          <w:tcPr>
            <w:tcW w:type="dxa" w:w="5560"/>
            <w:tcBorders>
              <w:top w:val="single" w:color="E0E0E0" w:sz="1"/>
              <w:left w:val="single" w:color="E0E0E0" w:sz="1"/>
              <w:bottom w:val="single" w:color="E0E0E0" w:sz="1"/>
              <w:right w:val="single" w:color="E0E0E0" w:sz="1"/>
            </w:tcBorders>
            <w:shd w:fill="FFF0EE" w:val="clear"/>
            <w:tcMar>
              <w:top w:type="dxa" w:w="80"/>
              <w:left w:type="dxa" w:w="160"/>
              <w:bottom w:type="dxa" w:w="80"/>
              <w:right w:type="dxa" w:w="160"/>
            </w:tcMar>
          </w:tcPr>
          <w:p>
            <w:r>
              <w:rPr>
                <w:rFonts w:ascii="Arial" w:cs="Arial" w:eastAsia="Arial" w:hAnsi="Arial"/>
                <w:color w:val="1A1A1A"/>
                <w:sz w:val="20"/>
                <w:szCs w:val="20"/>
              </w:rPr>
              <w:t xml:space="preserve">Admin billing views for inhouse products</w:t>
            </w:r>
          </w:p>
        </w:tc>
        <w:tc>
          <w:tcPr>
            <w:tcW w:type="dxa" w:w="2200"/>
            <w:tcBorders>
              <w:top w:val="single" w:color="E0E0E0" w:sz="1"/>
              <w:left w:val="single" w:color="E0E0E0" w:sz="1"/>
              <w:bottom w:val="single" w:color="E0E0E0" w:sz="1"/>
              <w:right w:val="single" w:color="E0E0E0" w:sz="1"/>
            </w:tcBorders>
            <w:shd w:fill="FFF0EE" w:val="clear"/>
            <w:tcMar>
              <w:top w:type="dxa" w:w="80"/>
              <w:left w:type="dxa" w:w="160"/>
              <w:bottom w:type="dxa" w:w="80"/>
              <w:right w:type="dxa" w:w="160"/>
            </w:tcMar>
          </w:tcPr>
          <w:p>
            <w:r>
              <w:rPr>
                <w:rFonts w:ascii="Arial" w:cs="Arial" w:eastAsia="Arial" w:hAnsi="Arial"/>
                <w:color w:val="1A1A1A"/>
                <w:sz w:val="20"/>
                <w:szCs w:val="20"/>
              </w:rPr>
              <w:t xml:space="preserve">Pending</w:t>
            </w:r>
          </w:p>
        </w:tc>
      </w:tr>
      <w:tr>
        <w:tc>
          <w:tcPr>
            <w:tcW w:type="dxa" w:w="16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Medium</w:t>
            </w:r>
          </w:p>
        </w:tc>
        <w:tc>
          <w:tcPr>
            <w:tcW w:type="dxa" w:w="5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Stock transfer redesign on admin (header + items schema)</w:t>
            </w:r>
          </w:p>
        </w:tc>
        <w:tc>
          <w:tcPr>
            <w:tcW w:type="dxa" w:w="22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Pending</w:t>
            </w:r>
          </w:p>
        </w:tc>
      </w:tr>
      <w:tr>
        <w:tc>
          <w:tcPr>
            <w:tcW w:type="dxa" w:w="1600"/>
            <w:tcBorders>
              <w:top w:val="single" w:color="E0E0E0" w:sz="1"/>
              <w:left w:val="single" w:color="E0E0E0" w:sz="1"/>
              <w:bottom w:val="single" w:color="E0E0E0" w:sz="1"/>
              <w:right w:val="single" w:color="E0E0E0" w:sz="1"/>
            </w:tcBorders>
            <w:shd w:fill="FFF0EE" w:val="clear"/>
            <w:tcMar>
              <w:top w:type="dxa" w:w="80"/>
              <w:left w:type="dxa" w:w="160"/>
              <w:bottom w:type="dxa" w:w="80"/>
              <w:right w:type="dxa" w:w="160"/>
            </w:tcMar>
          </w:tcPr>
          <w:p>
            <w:r>
              <w:rPr>
                <w:rFonts w:ascii="Arial" w:cs="Arial" w:eastAsia="Arial" w:hAnsi="Arial"/>
                <w:color w:val="1A1A1A"/>
                <w:sz w:val="20"/>
                <w:szCs w:val="20"/>
              </w:rPr>
              <w:t xml:space="preserve">Medium</w:t>
            </w:r>
          </w:p>
        </w:tc>
        <w:tc>
          <w:tcPr>
            <w:tcW w:type="dxa" w:w="5560"/>
            <w:tcBorders>
              <w:top w:val="single" w:color="E0E0E0" w:sz="1"/>
              <w:left w:val="single" w:color="E0E0E0" w:sz="1"/>
              <w:bottom w:val="single" w:color="E0E0E0" w:sz="1"/>
              <w:right w:val="single" w:color="E0E0E0" w:sz="1"/>
            </w:tcBorders>
            <w:shd w:fill="FFF0EE" w:val="clear"/>
            <w:tcMar>
              <w:top w:type="dxa" w:w="80"/>
              <w:left w:type="dxa" w:w="160"/>
              <w:bottom w:type="dxa" w:w="80"/>
              <w:right w:type="dxa" w:w="160"/>
            </w:tcMar>
          </w:tcPr>
          <w:p>
            <w:r>
              <w:rPr>
                <w:rFonts w:ascii="Arial" w:cs="Arial" w:eastAsia="Arial" w:hAnsi="Arial"/>
                <w:color w:val="1A1A1A"/>
                <w:sz w:val="20"/>
                <w:szCs w:val="20"/>
              </w:rPr>
              <w:t xml:space="preserve">Chain-wide analytics on admin panel (store comparison)</w:t>
            </w:r>
          </w:p>
        </w:tc>
        <w:tc>
          <w:tcPr>
            <w:tcW w:type="dxa" w:w="2200"/>
            <w:tcBorders>
              <w:top w:val="single" w:color="E0E0E0" w:sz="1"/>
              <w:left w:val="single" w:color="E0E0E0" w:sz="1"/>
              <w:bottom w:val="single" w:color="E0E0E0" w:sz="1"/>
              <w:right w:val="single" w:color="E0E0E0" w:sz="1"/>
            </w:tcBorders>
            <w:shd w:fill="FFF0EE" w:val="clear"/>
            <w:tcMar>
              <w:top w:type="dxa" w:w="80"/>
              <w:left w:type="dxa" w:w="160"/>
              <w:bottom w:type="dxa" w:w="80"/>
              <w:right w:type="dxa" w:w="160"/>
            </w:tcMar>
          </w:tcPr>
          <w:p>
            <w:r>
              <w:rPr>
                <w:rFonts w:ascii="Arial" w:cs="Arial" w:eastAsia="Arial" w:hAnsi="Arial"/>
                <w:color w:val="1A1A1A"/>
                <w:sz w:val="20"/>
                <w:szCs w:val="20"/>
              </w:rPr>
              <w:t xml:space="preserve">Planned</w:t>
            </w:r>
          </w:p>
        </w:tc>
      </w:tr>
      <w:tr>
        <w:tc>
          <w:tcPr>
            <w:tcW w:type="dxa" w:w="16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Low</w:t>
            </w:r>
          </w:p>
        </w:tc>
        <w:tc>
          <w:tcPr>
            <w:tcW w:type="dxa" w:w="5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Windows .exe installer for one-click store setup (Inno Setup)</w:t>
            </w:r>
          </w:p>
        </w:tc>
        <w:tc>
          <w:tcPr>
            <w:tcW w:type="dxa" w:w="22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Planned</w:t>
            </w:r>
          </w:p>
        </w:tc>
      </w:tr>
      <w:tr>
        <w:tc>
          <w:tcPr>
            <w:tcW w:type="dxa" w:w="1600"/>
            <w:tcBorders>
              <w:top w:val="single" w:color="E0E0E0" w:sz="1"/>
              <w:left w:val="single" w:color="E0E0E0" w:sz="1"/>
              <w:bottom w:val="single" w:color="E0E0E0" w:sz="1"/>
              <w:right w:val="single" w:color="E0E0E0" w:sz="1"/>
            </w:tcBorders>
            <w:shd w:fill="FFF0EE" w:val="clear"/>
            <w:tcMar>
              <w:top w:type="dxa" w:w="80"/>
              <w:left w:type="dxa" w:w="160"/>
              <w:bottom w:type="dxa" w:w="80"/>
              <w:right w:type="dxa" w:w="160"/>
            </w:tcMar>
          </w:tcPr>
          <w:p>
            <w:r>
              <w:rPr>
                <w:rFonts w:ascii="Arial" w:cs="Arial" w:eastAsia="Arial" w:hAnsi="Arial"/>
                <w:color w:val="1A1A1A"/>
                <w:sz w:val="20"/>
                <w:szCs w:val="20"/>
              </w:rPr>
              <w:t xml:space="preserve">Low</w:t>
            </w:r>
          </w:p>
        </w:tc>
        <w:tc>
          <w:tcPr>
            <w:tcW w:type="dxa" w:w="5560"/>
            <w:tcBorders>
              <w:top w:val="single" w:color="E0E0E0" w:sz="1"/>
              <w:left w:val="single" w:color="E0E0E0" w:sz="1"/>
              <w:bottom w:val="single" w:color="E0E0E0" w:sz="1"/>
              <w:right w:val="single" w:color="E0E0E0" w:sz="1"/>
            </w:tcBorders>
            <w:shd w:fill="FFF0EE" w:val="clear"/>
            <w:tcMar>
              <w:top w:type="dxa" w:w="80"/>
              <w:left w:type="dxa" w:w="160"/>
              <w:bottom w:type="dxa" w:w="80"/>
              <w:right w:type="dxa" w:w="160"/>
            </w:tcMar>
          </w:tcPr>
          <w:p>
            <w:r>
              <w:rPr>
                <w:rFonts w:ascii="Arial" w:cs="Arial" w:eastAsia="Arial" w:hAnsi="Arial"/>
                <w:color w:val="1A1A1A"/>
                <w:sz w:val="20"/>
                <w:szCs w:val="20"/>
              </w:rPr>
              <w:t xml:space="preserve">Mobile-responsive store panel</w:t>
            </w:r>
          </w:p>
        </w:tc>
        <w:tc>
          <w:tcPr>
            <w:tcW w:type="dxa" w:w="2200"/>
            <w:tcBorders>
              <w:top w:val="single" w:color="E0E0E0" w:sz="1"/>
              <w:left w:val="single" w:color="E0E0E0" w:sz="1"/>
              <w:bottom w:val="single" w:color="E0E0E0" w:sz="1"/>
              <w:right w:val="single" w:color="E0E0E0" w:sz="1"/>
            </w:tcBorders>
            <w:shd w:fill="FFF0EE" w:val="clear"/>
            <w:tcMar>
              <w:top w:type="dxa" w:w="80"/>
              <w:left w:type="dxa" w:w="160"/>
              <w:bottom w:type="dxa" w:w="80"/>
              <w:right w:type="dxa" w:w="160"/>
            </w:tcMar>
          </w:tcPr>
          <w:p>
            <w:r>
              <w:rPr>
                <w:rFonts w:ascii="Arial" w:cs="Arial" w:eastAsia="Arial" w:hAnsi="Arial"/>
                <w:color w:val="1A1A1A"/>
                <w:sz w:val="20"/>
                <w:szCs w:val="20"/>
              </w:rPr>
              <w:t xml:space="preserve">Planned</w:t>
            </w:r>
          </w:p>
        </w:tc>
      </w:tr>
    </w:tbl>
    <w:p>
      <w:pPr>
        <w:spacing w:after="0" w:before="0"/>
      </w:pPr>
      <w:r>
        <w:rPr>
          <w:sz w:val="44"/>
          <w:szCs w:val="44"/>
        </w:rPr>
        <w:t xml:space="preserve"/>
      </w:r>
    </w:p>
    <w:p>
      <w:pPr>
        <w:pStyle w:val="Heading1"/>
        <w:spacing w:after="160" w:before="400"/>
      </w:pPr>
      <w:r>
        <w:rPr>
          <w:rFonts w:ascii="Arial" w:cs="Arial" w:eastAsia="Arial" w:hAnsi="Arial"/>
          <w:b/>
          <w:bCs/>
          <w:color w:val="8B2500"/>
          <w:sz w:val="36"/>
          <w:szCs w:val="36"/>
        </w:rPr>
        <w:t xml:space="preserve">Summary — Why RightAid</w:t>
      </w:r>
    </w:p>
    <w:p>
      <w:pPr>
        <w:pBdr>
          <w:bottom w:val="single" w:color="8B2500" w:sz="4" w:space="1"/>
        </w:pBdr>
        <w:spacing w:after="120" w:before="120"/>
      </w:pPr>
      <w:r>
        <w:t xml:space="preserve"/>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0E0E0" w:sz="1"/>
              <w:left w:val="single" w:color="E0E0E0" w:sz="1"/>
              <w:bottom w:val="single" w:color="E0E0E0" w:sz="1"/>
              <w:right w:val="single" w:color="E0E0E0" w:sz="1"/>
            </w:tcBorders>
            <w:shd w:fill="FFF5F3" w:val="clear"/>
            <w:tcMar>
              <w:top w:type="dxa" w:w="160"/>
              <w:left w:type="dxa" w:w="200"/>
              <w:bottom w:type="dxa" w:w="160"/>
              <w:right w:type="dxa" w:w="200"/>
            </w:tcMar>
          </w:tcPr>
          <w:p>
            <w:pPr>
              <w:spacing w:after="100"/>
            </w:pPr>
            <w:r>
              <w:rPr>
                <w:rFonts w:ascii="Arial" w:cs="Arial" w:eastAsia="Arial" w:hAnsi="Arial"/>
                <w:b/>
                <w:bCs/>
                <w:color w:val="8B2500"/>
                <w:sz w:val="24"/>
                <w:szCs w:val="24"/>
              </w:rPr>
              <w:t xml:space="preserve">Built for Homeopathy</w:t>
            </w:r>
          </w:p>
          <w:p>
            <w:r>
              <w:rPr>
                <w:rFonts w:ascii="Arial" w:cs="Arial" w:eastAsia="Arial" w:hAnsi="Arial"/>
                <w:color w:val="1A1A1A"/>
                <w:sz w:val="20"/>
                <w:szCs w:val="20"/>
              </w:rPr>
              <w:t xml:space="preserve">Not a generic pharmacy POS adapted for homeopathy. Every workflow is designed around how homeopathy stores actually operate.</w:t>
            </w:r>
          </w:p>
        </w:tc>
        <w:tc>
          <w:tcPr>
            <w:tcW w:type="dxa" w:w="4680"/>
            <w:tcBorders>
              <w:top w:val="single" w:color="E0E0E0" w:sz="1"/>
              <w:left w:val="single" w:color="E0E0E0" w:sz="1"/>
              <w:bottom w:val="single" w:color="E0E0E0" w:sz="1"/>
              <w:right w:val="single" w:color="E0E0E0" w:sz="1"/>
            </w:tcBorders>
            <w:shd w:fill="FFF5F3" w:val="clear"/>
            <w:tcMar>
              <w:top w:type="dxa" w:w="160"/>
              <w:left w:type="dxa" w:w="200"/>
              <w:bottom w:type="dxa" w:w="160"/>
              <w:right w:type="dxa" w:w="200"/>
            </w:tcMar>
          </w:tcPr>
          <w:p>
            <w:pPr>
              <w:spacing w:after="100"/>
            </w:pPr>
            <w:r>
              <w:rPr>
                <w:rFonts w:ascii="Arial" w:cs="Arial" w:eastAsia="Arial" w:hAnsi="Arial"/>
                <w:b/>
                <w:bCs/>
                <w:color w:val="8B2500"/>
                <w:sz w:val="24"/>
                <w:szCs w:val="24"/>
              </w:rPr>
              <w:t xml:space="preserve">Offline-First</w:t>
            </w:r>
          </w:p>
          <w:p>
            <w:r>
              <w:rPr>
                <w:rFonts w:ascii="Arial" w:cs="Arial" w:eastAsia="Arial" w:hAnsi="Arial"/>
                <w:color w:val="1A1A1A"/>
                <w:sz w:val="20"/>
                <w:szCs w:val="20"/>
              </w:rPr>
              <w:t xml:space="preserve">Billing never stops. Local database means no dependency on internet connectivity for daily operations.</w:t>
            </w:r>
          </w:p>
        </w:tc>
      </w:tr>
      <w:tr>
        <w:tc>
          <w:tcPr>
            <w:tcW w:type="dxa" w:w="4680"/>
            <w:tcBorders>
              <w:top w:val="single" w:color="E0E0E0" w:sz="1"/>
              <w:left w:val="single" w:color="E0E0E0" w:sz="1"/>
              <w:bottom w:val="single" w:color="E0E0E0" w:sz="1"/>
              <w:right w:val="single" w:color="E0E0E0" w:sz="1"/>
            </w:tcBorders>
            <w:shd w:fill="FFFFFF" w:val="clear"/>
            <w:tcMar>
              <w:top w:type="dxa" w:w="160"/>
              <w:left w:type="dxa" w:w="200"/>
              <w:bottom w:type="dxa" w:w="160"/>
              <w:right w:type="dxa" w:w="200"/>
            </w:tcMar>
          </w:tcPr>
          <w:p>
            <w:pPr>
              <w:spacing w:after="100"/>
            </w:pPr>
            <w:r>
              <w:rPr>
                <w:rFonts w:ascii="Arial" w:cs="Arial" w:eastAsia="Arial" w:hAnsi="Arial"/>
                <w:b/>
                <w:bCs/>
                <w:color w:val="8B2500"/>
                <w:sz w:val="24"/>
                <w:szCs w:val="24"/>
              </w:rPr>
              <w:t xml:space="preserve">Chain-Wide Visibility</w:t>
            </w:r>
          </w:p>
          <w:p>
            <w:r>
              <w:rPr>
                <w:rFonts w:ascii="Arial" w:cs="Arial" w:eastAsia="Arial" w:hAnsi="Arial"/>
                <w:color w:val="1A1A1A"/>
                <w:sz w:val="20"/>
                <w:szCs w:val="20"/>
              </w:rPr>
              <w:t xml:space="preserve">Admin sees every store's billing, stock levels, and transfers in one central place.</w:t>
            </w:r>
          </w:p>
        </w:tc>
        <w:tc>
          <w:tcPr>
            <w:tcW w:type="dxa" w:w="4680"/>
            <w:tcBorders>
              <w:top w:val="single" w:color="E0E0E0" w:sz="1"/>
              <w:left w:val="single" w:color="E0E0E0" w:sz="1"/>
              <w:bottom w:val="single" w:color="E0E0E0" w:sz="1"/>
              <w:right w:val="single" w:color="E0E0E0" w:sz="1"/>
            </w:tcBorders>
            <w:shd w:fill="FFFFFF" w:val="clear"/>
            <w:tcMar>
              <w:top w:type="dxa" w:w="160"/>
              <w:left w:type="dxa" w:w="200"/>
              <w:bottom w:type="dxa" w:w="160"/>
              <w:right w:type="dxa" w:w="200"/>
            </w:tcMar>
          </w:tcPr>
          <w:p>
            <w:pPr>
              <w:spacing w:after="100"/>
            </w:pPr>
            <w:r>
              <w:rPr>
                <w:rFonts w:ascii="Arial" w:cs="Arial" w:eastAsia="Arial" w:hAnsi="Arial"/>
                <w:b/>
                <w:bCs/>
                <w:color w:val="8B2500"/>
                <w:sz w:val="24"/>
                <w:szCs w:val="24"/>
              </w:rPr>
              <w:t xml:space="preserve">GST Ready</w:t>
            </w:r>
          </w:p>
          <w:p>
            <w:r>
              <w:rPr>
                <w:rFonts w:ascii="Arial" w:cs="Arial" w:eastAsia="Arial" w:hAnsi="Arial"/>
                <w:color w:val="1A1A1A"/>
                <w:sz w:val="20"/>
                <w:szCs w:val="20"/>
              </w:rPr>
              <w:t xml:space="preserve">Full CGST / SGST breakdown per HSN code on every bill. GST report ready for tax filing.</w:t>
            </w:r>
          </w:p>
        </w:tc>
      </w:tr>
      <w:tr>
        <w:tc>
          <w:tcPr>
            <w:tcW w:type="dxa" w:w="4680"/>
            <w:tcBorders>
              <w:top w:val="single" w:color="E0E0E0" w:sz="1"/>
              <w:left w:val="single" w:color="E0E0E0" w:sz="1"/>
              <w:bottom w:val="single" w:color="E0E0E0" w:sz="1"/>
              <w:right w:val="single" w:color="E0E0E0" w:sz="1"/>
            </w:tcBorders>
            <w:shd w:fill="FFF5F3" w:val="clear"/>
            <w:tcMar>
              <w:top w:type="dxa" w:w="160"/>
              <w:left w:type="dxa" w:w="200"/>
              <w:bottom w:type="dxa" w:w="160"/>
              <w:right w:type="dxa" w:w="200"/>
            </w:tcMar>
          </w:tcPr>
          <w:p>
            <w:pPr>
              <w:spacing w:after="100"/>
            </w:pPr>
            <w:r>
              <w:rPr>
                <w:rFonts w:ascii="Arial" w:cs="Arial" w:eastAsia="Arial" w:hAnsi="Arial"/>
                <w:b/>
                <w:bCs/>
                <w:color w:val="8B2500"/>
                <w:sz w:val="24"/>
                <w:szCs w:val="24"/>
              </w:rPr>
              <w:t xml:space="preserve">Scalable to Any Chain Size</w:t>
            </w:r>
          </w:p>
          <w:p>
            <w:r>
              <w:rPr>
                <w:rFonts w:ascii="Arial" w:cs="Arial" w:eastAsia="Arial" w:hAnsi="Arial"/>
                <w:color w:val="1A1A1A"/>
                <w:sz w:val="20"/>
                <w:szCs w:val="20"/>
              </w:rPr>
              <w:t xml:space="preserve">Add new stores by registering in admin and doing a first Sync In. No additional configuration needed.</w:t>
            </w:r>
          </w:p>
        </w:tc>
        <w:tc>
          <w:tcPr>
            <w:tcW w:type="dxa" w:w="4680"/>
            <w:tcBorders>
              <w:top w:val="single" w:color="E0E0E0" w:sz="1"/>
              <w:left w:val="single" w:color="E0E0E0" w:sz="1"/>
              <w:bottom w:val="single" w:color="E0E0E0" w:sz="1"/>
              <w:right w:val="single" w:color="E0E0E0" w:sz="1"/>
            </w:tcBorders>
            <w:shd w:fill="FFF5F3" w:val="clear"/>
            <w:tcMar>
              <w:top w:type="dxa" w:w="160"/>
              <w:left w:type="dxa" w:w="200"/>
              <w:bottom w:type="dxa" w:w="160"/>
              <w:right w:type="dxa" w:w="200"/>
            </w:tcMar>
          </w:tcPr>
          <w:p>
            <w:pPr>
              <w:spacing w:after="100"/>
            </w:pPr>
            <w:r>
              <w:rPr>
                <w:rFonts w:ascii="Arial" w:cs="Arial" w:eastAsia="Arial" w:hAnsi="Arial"/>
                <w:b/>
                <w:bCs/>
                <w:color w:val="8B2500"/>
                <w:sz w:val="24"/>
                <w:szCs w:val="24"/>
              </w:rPr>
              <w:t xml:space="preserve">Thermal Print Ready</w:t>
            </w:r>
          </w:p>
          <w:p>
            <w:r>
              <w:rPr>
                <w:rFonts w:ascii="Arial" w:cs="Arial" w:eastAsia="Arial" w:hAnsi="Arial"/>
                <w:color w:val="1A1A1A"/>
                <w:sz w:val="20"/>
                <w:szCs w:val="20"/>
              </w:rPr>
              <w:t xml:space="preserve">Built-in support for TVS RP-45 thermal receipt printers common in Indian pharmacy counters.</w:t>
            </w:r>
          </w:p>
        </w:tc>
      </w:tr>
    </w:tbl>
    <w:p>
      <w:pPr>
        <w:spacing w:after="0" w:before="0"/>
      </w:pPr>
      <w:r>
        <w:rPr>
          <w:sz w:val="44"/>
          <w:szCs w:val="44"/>
        </w:rPr>
        <w:t xml:space="preserve"/>
      </w:r>
    </w:p>
    <w:p>
      <w:pPr>
        <w:pBdr>
          <w:top w:val="single" w:color="8B2500" w:sz="4" w:space="1"/>
          <w:bottom w:val="single" w:color="8B2500" w:sz="4" w:space="1"/>
        </w:pBdr>
        <w:spacing w:after="200" w:before="200"/>
        <w:jc w:val="center"/>
      </w:pPr>
      <w:r>
        <w:rPr>
          <w:rFonts w:ascii="Arial" w:cs="Arial" w:eastAsia="Arial" w:hAnsi="Arial"/>
          <w:b/>
          <w:bCs/>
          <w:color w:val="8B2500"/>
          <w:sz w:val="22"/>
          <w:szCs w:val="22"/>
        </w:rPr>
        <w:t xml:space="preserve">RIGHT AID HOMEOPATHY  |  ERP System  |  Confidential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B2500" w:sz="4" w:space="1"/>
      </w:pBdr>
      <w:jc w:val="right"/>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2500" w:sz="4" w:space="1"/>
      </w:pBdr>
    </w:pPr>
    <w:r>
      <w:rPr>
        <w:rFonts w:ascii="Arial" w:cs="Arial" w:eastAsia="Arial" w:hAnsi="Arial"/>
        <w:b/>
        <w:bCs/>
        <w:color w:val="8B2500"/>
        <w:sz w:val="20"/>
        <w:szCs w:val="20"/>
      </w:rPr>
      <w:t xml:space="preserve">RIGHT AID HOMEOPATHY</w:t>
    </w:r>
    <w:r>
      <w:rPr>
        <w:rFonts w:ascii="Arial" w:cs="Arial" w:eastAsia="Arial" w:hAnsi="Arial"/>
        <w:color w:val="555555"/>
        <w:sz w:val="20"/>
        <w:szCs w:val="20"/>
      </w:rPr>
      <w:t xml:space="preserve">     |     ERP System Overview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8B2500"/>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C0392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2026-06-22T14:24:04.823Z</dcterms:created>
  <dcterms:modified xsi:type="dcterms:W3CDTF">2026-06-22T14:24:04.825Z</dcterms:modified>
</cp:coreProperties>
</file>

<file path=docProps/custom.xml><?xml version="1.0" encoding="utf-8"?>
<Properties xmlns="http://schemas.openxmlformats.org/officeDocument/2006/custom-properties" xmlns:vt="http://schemas.openxmlformats.org/officeDocument/2006/docPropsVTypes"/>
</file>