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84084">
      <w:pPr>
        <w:spacing w:before="156" w:beforeLines="50"/>
        <w:jc w:val="left"/>
        <w:rPr>
          <w:rFonts w:ascii="仿宋" w:hAnsi="仿宋" w:eastAsia="仿宋"/>
          <w:sz w:val="32"/>
          <w:szCs w:val="32"/>
        </w:rPr>
      </w:pPr>
      <w:r>
        <w:rPr>
          <w:rFonts w:hint="eastAsia" w:ascii="仿宋" w:hAnsi="仿宋" w:eastAsia="仿宋"/>
          <w:sz w:val="32"/>
          <w:szCs w:val="32"/>
        </w:rPr>
        <w:t>附件</w:t>
      </w:r>
    </w:p>
    <w:p w14:paraId="337DD12C">
      <w:pPr>
        <w:spacing w:before="156" w:beforeLines="50"/>
        <w:jc w:val="center"/>
        <w:rPr>
          <w:rFonts w:eastAsia="黑体"/>
          <w:sz w:val="40"/>
          <w:szCs w:val="40"/>
        </w:rPr>
      </w:pPr>
      <w:r>
        <w:rPr>
          <w:rFonts w:eastAsia="宋体" w:ascii="宋体" w:hAnsi="宋体"/>
          <w:b/>
          <w:sz w:val="32"/>
          <w:szCs w:val="40"/>
        </w:rPr>
        <w:t>2026年辽宁省大学生计算机博弈大赛</w:t>
      </w:r>
    </w:p>
    <w:p w14:paraId="26C0B3CC">
      <w:pPr>
        <w:spacing w:before="156" w:beforeLines="50"/>
        <w:jc w:val="center"/>
        <w:rPr>
          <w:b/>
          <w:sz w:val="28"/>
          <w:szCs w:val="28"/>
        </w:rPr>
      </w:pPr>
      <w:r>
        <w:rPr>
          <w:rFonts w:eastAsia="宋体" w:ascii="宋体" w:hAnsi="宋体"/>
          <w:b/>
          <w:sz w:val="32"/>
          <w:szCs w:val="40"/>
        </w:rPr>
        <w:t>暨中国大学生计算机博弈大赛选拔赛</w:t>
      </w:r>
    </w:p>
    <w:p w14:paraId="4D380802">
      <w:pPr>
        <w:spacing w:before="360"/>
        <w:jc w:val="center"/>
        <w:rPr>
          <w:rFonts w:ascii="华文中宋" w:hAnsi="华文中宋" w:eastAsia="华文中宋"/>
          <w:b/>
          <w:spacing w:val="100"/>
          <w:sz w:val="52"/>
          <w:szCs w:val="52"/>
        </w:rPr>
      </w:pPr>
      <w:r>
        <w:rPr>
          <w:rFonts w:hint="eastAsia" w:ascii="宋体" w:hAnsi="宋体" w:eastAsia="宋体"/>
          <w:b/>
          <w:spacing w:val="100"/>
          <w:sz w:val="36"/>
          <w:szCs w:val="52"/>
        </w:rPr>
        <w:t>参赛程序设计说明书</w:t>
      </w:r>
    </w:p>
    <w:p w14:paraId="4B565A48">
      <w:pPr>
        <w:jc w:val="center"/>
        <w:rPr>
          <w:sz w:val="32"/>
          <w:szCs w:val="32"/>
        </w:rPr>
      </w:pPr>
    </w:p>
    <w:p w14:paraId="6DEF154D">
      <w:pPr>
        <w:jc w:val="center"/>
        <w:rPr>
          <w:sz w:val="32"/>
          <w:szCs w:val="32"/>
        </w:rPr>
      </w:pPr>
    </w:p>
    <w:p w14:paraId="357BA885">
      <w:pPr>
        <w:spacing w:line="360" w:lineRule="auto" w:after="0" w:before="0"/>
        <w:ind w:firstLineChars="200" w:firstLine="0"/>
        <w:rPr>
          <w:b/>
          <w:sz w:val="32"/>
          <w:szCs w:val="32"/>
        </w:rPr>
      </w:pPr>
      <w:r>
        <w:rPr>
          <w:rFonts w:ascii="宋体" w:hAnsi="宋体" w:eastAsia="宋体"/>
          <w:b w:val="0"/>
          <w:sz w:val="24"/>
        </w:rPr>
        <w:t>所在单位(院校)        沈阳师范大学人工智能学院</w:t>
      </w:r>
    </w:p>
    <w:p w14:paraId="6DDC9E8C">
      <w:pPr>
        <w:spacing w:line="360" w:lineRule="auto" w:after="0" w:before="0"/>
        <w:ind w:firstLineChars="200" w:firstLine="0"/>
        <w:rPr>
          <w:b/>
          <w:sz w:val="32"/>
          <w:szCs w:val="32"/>
        </w:rPr>
      </w:pPr>
      <w:r>
        <w:rPr>
          <w:rFonts w:ascii="宋体" w:hAnsi="宋体" w:eastAsia="宋体"/>
          <w:b w:val="0"/>
          <w:sz w:val="24"/>
        </w:rPr>
        <w:t>参赛项目(棋类)        爱恩斯坦棋</w:t>
      </w:r>
    </w:p>
    <w:p w14:paraId="27E96CE6">
      <w:pPr>
        <w:spacing w:line="360" w:lineRule="auto" w:after="0" w:before="0"/>
        <w:ind w:firstLineChars="200" w:firstLine="0"/>
        <w:rPr>
          <w:b/>
          <w:sz w:val="32"/>
          <w:szCs w:val="32"/>
        </w:rPr>
      </w:pPr>
      <w:r>
        <w:rPr>
          <w:rFonts w:ascii="宋体" w:hAnsi="宋体" w:eastAsia="宋体"/>
          <w:b w:val="0"/>
          <w:sz w:val="24"/>
        </w:rPr>
        <w:t>程序名称(中文)        爱恩斯坦棋离线博弈程序</w:t>
      </w:r>
    </w:p>
    <w:p w14:paraId="1239D7A3">
      <w:pPr>
        <w:spacing w:line="360" w:lineRule="auto" w:after="0" w:before="0"/>
        <w:ind w:firstLineChars="200" w:firstLine="0"/>
        <w:rPr>
          <w:b/>
          <w:sz w:val="32"/>
          <w:szCs w:val="32"/>
        </w:rPr>
      </w:pPr>
      <w:r>
        <w:rPr>
          <w:rFonts w:ascii="宋体" w:hAnsi="宋体" w:eastAsia="宋体"/>
          <w:b w:val="0"/>
          <w:sz w:val="24"/>
        </w:rPr>
        <w:t>程序名称(英文)        Einstein Chess Offline AI</w:t>
      </w:r>
    </w:p>
    <w:p w14:paraId="15046909">
      <w:pPr>
        <w:spacing w:line="360" w:lineRule="auto" w:after="0" w:before="0"/>
        <w:ind w:firstLineChars="200" w:firstLine="0"/>
        <w:rPr>
          <w:b/>
          <w:sz w:val="32"/>
          <w:szCs w:val="32"/>
        </w:rPr>
      </w:pPr>
      <w:r>
        <w:rPr>
          <w:rFonts w:ascii="宋体" w:hAnsi="宋体" w:eastAsia="宋体"/>
          <w:b w:val="0"/>
          <w:sz w:val="24"/>
        </w:rPr>
        <w:t>程序第一作者(签名)    包瀚宇        签名：____________</w:t>
      </w:r>
    </w:p>
    <w:p w14:paraId="2C4B21B0">
      <w:pPr>
        <w:spacing w:line="360" w:lineRule="auto" w:after="0" w:before="0"/>
        <w:ind w:firstLineChars="200" w:firstLine="0"/>
        <w:rPr>
          <w:b/>
          <w:sz w:val="32"/>
          <w:szCs w:val="32"/>
          <w:u w:val="single"/>
        </w:rPr>
      </w:pPr>
      <w:r>
        <w:rPr>
          <w:rFonts w:ascii="宋体" w:hAnsi="宋体" w:eastAsia="宋体"/>
          <w:b w:val="0"/>
          <w:sz w:val="24"/>
        </w:rPr>
        <w:t>程序其他作者(签名)    杜尔琳、叶盛    签名：____________</w:t>
      </w:r>
    </w:p>
    <w:p w14:paraId="7CFB938E">
      <w:pPr>
        <w:spacing w:line="360" w:lineRule="auto" w:after="0" w:before="0"/>
        <w:ind w:firstLineChars="200" w:firstLine="0"/>
        <w:rPr>
          <w:b/>
          <w:sz w:val="32"/>
          <w:szCs w:val="32"/>
        </w:rPr>
      </w:pPr>
      <w:r>
        <w:rPr>
          <w:rFonts w:ascii="宋体" w:hAnsi="宋体" w:eastAsia="宋体"/>
          <w:b w:val="0"/>
          <w:sz w:val="24"/>
        </w:rPr>
        <w:t>指导教师(签名)        刘慧          签名：____________</w:t>
      </w:r>
    </w:p>
    <w:p w14:paraId="0F3FA46E">
      <w:pPr>
        <w:jc w:val="center"/>
        <w:rPr>
          <w:sz w:val="32"/>
          <w:szCs w:val="32"/>
        </w:rPr>
      </w:pPr>
    </w:p>
    <w:p w14:paraId="043A336B">
      <w:pPr>
        <w:jc w:val="center"/>
        <w:rPr>
          <w:sz w:val="32"/>
          <w:szCs w:val="32"/>
        </w:rPr>
      </w:pPr>
    </w:p>
    <w:p w14:paraId="5BF5A581">
      <w:pPr>
        <w:jc w:val="center"/>
        <w:rPr>
          <w:sz w:val="32"/>
          <w:szCs w:val="32"/>
        </w:rPr>
      </w:pPr>
    </w:p>
    <w:p w14:paraId="6F9C4DD9">
      <w:pPr>
        <w:jc w:val="center"/>
        <w:rPr>
          <w:sz w:val="32"/>
          <w:szCs w:val="32"/>
        </w:rPr>
      </w:pPr>
    </w:p>
    <w:p w14:paraId="7A06A5A6">
      <w:pPr>
        <w:spacing w:line="360" w:lineRule="auto" w:after="0" w:before="0"/>
        <w:ind w:firstLine="0"/>
        <w:jc w:val="center"/>
        <w:rPr>
          <w:sz w:val="32"/>
          <w:szCs w:val="32"/>
        </w:rPr>
      </w:pPr>
      <w:r>
        <w:rPr>
          <w:rFonts w:ascii="宋体" w:hAnsi="宋体" w:eastAsia="宋体"/>
          <w:b w:val="0"/>
          <w:sz w:val="24"/>
        </w:rPr>
        <w:t>填表日期： 2026 年 5 月 15 日</w:t>
      </w:r>
    </w:p>
    <w:p w14:paraId="1EE28A60">
      <w:pPr>
        <w:spacing w:after="156" w:afterLines="50"/>
        <w:jc w:val="center"/>
        <w:rPr>
          <w:sz w:val="28"/>
          <w:szCs w:val="28"/>
        </w:rPr>
      </w:pPr>
      <w:r>
        <w:rPr>
          <w:sz w:val="28"/>
          <w:szCs w:val="28"/>
        </w:rPr>
        <w:br w:type="page"/>
      </w:r>
      <w:r>
        <w:rPr>
          <w:rFonts w:hint="eastAsia"/>
          <w:sz w:val="28"/>
          <w:szCs w:val="28"/>
        </w:rPr>
        <w:t>填表说明</w:t>
      </w:r>
    </w:p>
    <w:p w14:paraId="1C13F32B">
      <w:pPr>
        <w:spacing w:line="360" w:lineRule="auto"/>
        <w:ind w:left="307" w:hanging="307" w:hangingChars="128"/>
        <w:rPr>
          <w:sz w:val="24"/>
        </w:rPr>
      </w:pPr>
      <w:r>
        <w:rPr>
          <w:rFonts w:hint="eastAsia"/>
          <w:sz w:val="24"/>
        </w:rPr>
        <w:t>1．关于封面的程序名称，至少要填写中文名称。</w:t>
      </w:r>
    </w:p>
    <w:p w14:paraId="6E508B4C">
      <w:pPr>
        <w:spacing w:line="360" w:lineRule="auto"/>
        <w:rPr>
          <w:sz w:val="24"/>
        </w:rPr>
      </w:pPr>
      <w:r>
        <w:rPr>
          <w:rFonts w:hint="eastAsia"/>
          <w:sz w:val="24"/>
        </w:rPr>
        <w:t>2．正文各项内容如果空白页不足时，可增页。</w:t>
      </w:r>
    </w:p>
    <w:p w14:paraId="5554C597">
      <w:pPr>
        <w:spacing w:line="360" w:lineRule="auto"/>
        <w:rPr>
          <w:sz w:val="24"/>
        </w:rPr>
      </w:pPr>
      <w:r>
        <w:rPr>
          <w:rFonts w:hint="eastAsia"/>
          <w:sz w:val="24"/>
        </w:rPr>
        <w:t>3．请用小四号宋体字、1.5倍行距。</w:t>
      </w:r>
    </w:p>
    <w:p w14:paraId="7B03DBC4">
      <w:pPr>
        <w:spacing w:line="360" w:lineRule="auto"/>
        <w:rPr>
          <w:sz w:val="24"/>
        </w:rPr>
      </w:pPr>
      <w:r>
        <w:rPr>
          <w:rFonts w:hint="eastAsia"/>
          <w:sz w:val="24"/>
        </w:rPr>
        <w:t>4．说明书的首页需签字后，生成PDF电子版。在网上报名系统中提交设计文档，以此作为参赛的依据，不提交者视为弃赛。参赛时，自带一份纸质版。</w:t>
      </w:r>
    </w:p>
    <w:p w14:paraId="47959D8B">
      <w:pPr>
        <w:spacing w:line="360" w:lineRule="auto"/>
        <w:ind w:left="365" w:hanging="364" w:hangingChars="152"/>
        <w:rPr>
          <w:sz w:val="24"/>
        </w:rPr>
      </w:pPr>
      <w:r>
        <w:rPr>
          <w:rFonts w:hint="eastAsia"/>
          <w:sz w:val="24"/>
        </w:rPr>
        <w:t>4  说明书所填写内容将作为专家对程序的定性评价和大赛的交流，也作为参赛和被质疑时答辩的依据。</w:t>
      </w:r>
    </w:p>
    <w:p w14:paraId="20808668">
      <w:pPr>
        <w:spacing w:line="360" w:lineRule="auto"/>
        <w:rPr>
          <w:sz w:val="24"/>
        </w:rPr>
      </w:pPr>
      <w:r>
        <w:rPr>
          <w:rFonts w:hint="eastAsia"/>
          <w:sz w:val="24"/>
        </w:rPr>
        <w:t>5．文中红色部分为样例，可删除。</w:t>
      </w:r>
    </w:p>
    <w:p w14:paraId="5461A010">
      <w:pPr>
        <w:spacing w:line="360" w:lineRule="auto"/>
        <w:ind w:left="365" w:hanging="364" w:hangingChars="152"/>
        <w:rPr>
          <w:sz w:val="24"/>
        </w:rPr>
      </w:pPr>
    </w:p>
    <w:p w14:paraId="4C8211F2">
      <w:pPr>
        <w:spacing w:before="0" w:beforeLines="50" w:line="360" w:lineRule="auto" w:after="0"/>
        <w:ind w:firstLine="0"/>
        <w:rPr>
          <w:b/>
          <w:sz w:val="28"/>
          <w:szCs w:val="28"/>
        </w:rPr>
      </w:pPr>
      <w:r>
        <w:rPr>
          <w:rFonts w:ascii="宋体" w:hAnsi="宋体" w:eastAsia="宋体"/>
          <w:b/>
          <w:sz w:val="24"/>
          <w:szCs w:val="28"/>
        </w:rPr>
        <w:br w:type="page"/>
      </w:r>
      <w:r>
        <w:rPr>
          <w:rFonts w:hint="eastAsia" w:ascii="宋体" w:hAnsi="宋体" w:eastAsia="宋体"/>
          <w:b/>
          <w:sz w:val="24"/>
          <w:szCs w:val="28"/>
        </w:rPr>
        <w:t>一、程序成长历程</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355B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925" w:hRule="atLeast"/>
        </w:trPr>
        <w:tc>
          <w:tcPr>
            <w:tcW w:w="8928" w:type="dxa"/>
            <w:vAlign w:val="top"/>
            <w:tcMar>
              <w:top w:w="120" w:type="dxa"/>
              <w:start w:w="120" w:type="dxa"/>
              <w:bottom w:w="120" w:type="dxa"/>
              <w:end w:w="120" w:type="dxa"/>
            </w:tcMar>
            <w:shd w:fill="FFFFFF"/>
          </w:tcPr>
          <w:p>
            <w:pPr>
              <w:spacing w:line="360" w:lineRule="auto" w:after="0" w:before="0"/>
              <w:ind w:firstLine="0"/>
            </w:pPr>
            <w:r>
              <w:rPr>
                <w:rFonts w:ascii="宋体" w:hAnsi="宋体" w:eastAsia="宋体"/>
                <w:b/>
                <w:sz w:val="24"/>
              </w:rPr>
              <w:t>1．程序的起源及成长过程</w:t>
            </w:r>
          </w:p>
          <w:p>
            <w:pPr>
              <w:spacing w:line="360" w:lineRule="auto" w:after="0" w:before="0"/>
              <w:ind w:firstLine="480"/>
            </w:pPr>
            <w:r>
              <w:rPr>
                <w:rFonts w:ascii="宋体" w:hAnsi="宋体" w:eastAsia="宋体"/>
                <w:b w:val="0"/>
                <w:sz w:val="24"/>
              </w:rPr>
              <w:t>本程序面向 2026 年辽宁省大学生计算机博弈大赛暨中国大学生计算机博弈大赛辽宁选拔赛爱恩斯坦棋项目开发，目标是形成一个可在比赛现场离线运行、规则正确、操作稳定并具备基础智能决策能力的参赛程序。项目起初以规则建模为核心，优先实现 5×5 棋盘、双方 1 至 6 号棋子、骰子点数映射、合法走法、吃子、胜负判断、走子与撤销等基础能力。随后在核心规则稳定的基础上，逐步加入 Tkinter 图形界面、开局录入、骰子录入、对方走法录入、AI 推荐走法、棋谱保存与加载、单方 4 分钟包干计时、自动保存恢复以及七盘制比赛流程。</w:t>
            </w:r>
          </w:p>
          <w:p>
            <w:pPr>
              <w:spacing w:line="360" w:lineRule="auto" w:after="0" w:before="0"/>
              <w:ind w:firstLine="480"/>
            </w:pPr>
            <w:r>
              <w:rPr>
                <w:rFonts w:ascii="宋体" w:hAnsi="宋体" w:eastAsia="宋体"/>
                <w:b w:val="0"/>
                <w:sz w:val="24"/>
              </w:rPr>
              <w:t>开发过程中，团队参考了赛事规则、全国比赛项目规则、公开机器博弈算法思想和通用软件工程资料。程序不依赖联网平台、数据库或深度学习框架，当前版本按“现场无统一平台、操作员录入骰子和对方走法”的方式设计。若后续比赛确认统一平台或 API，可在 adapters 适配层扩展，不改变 core 规则语义。</w:t>
            </w:r>
          </w:p>
          <w:p>
            <w:pPr>
              <w:spacing w:line="360" w:lineRule="auto" w:after="0" w:before="0"/>
              <w:ind w:firstLine="0"/>
            </w:pPr>
            <w:r>
              <w:rPr>
                <w:rFonts w:ascii="宋体" w:hAnsi="宋体" w:eastAsia="宋体"/>
                <w:b/>
                <w:sz w:val="24"/>
              </w:rPr>
              <w:t>2．程序的开发语言和调试环境</w:t>
            </w:r>
          </w:p>
          <w:p>
            <w:pPr>
              <w:spacing w:line="360" w:lineRule="auto" w:after="0" w:before="0"/>
              <w:ind w:firstLine="480"/>
            </w:pPr>
            <w:r>
              <w:rPr>
                <w:rFonts w:ascii="宋体" w:hAnsi="宋体" w:eastAsia="宋体"/>
                <w:b w:val="0"/>
                <w:sz w:val="24"/>
              </w:rPr>
              <w:t>程序主要使用 Python 3.11 开发，图形界面采用 Python 标准库 Tkinter，自动测试采用 pytest。开发和调试环境以 Windows 系统为主，比赛版本使用本地虚拟环境运行，不依赖网络服务。主要启动命令为：.venv/Scripts/python.exe scripts/run_gui.py。主要验证命令包括 pytest、scripts/smoke_test.py 和 scripts/s2_rehearsal.py。</w:t>
            </w:r>
          </w:p>
          <w:p>
            <w:pPr>
              <w:spacing w:line="360" w:lineRule="auto" w:after="0" w:before="0"/>
              <w:ind w:firstLine="0"/>
            </w:pPr>
            <w:r>
              <w:rPr>
                <w:rFonts w:ascii="宋体" w:hAnsi="宋体" w:eastAsia="宋体"/>
                <w:b/>
                <w:sz w:val="24"/>
              </w:rPr>
              <w:t>3．参赛成员信息及主要工作</w:t>
            </w:r>
          </w:p>
          <w:p>
            <w:pPr>
              <w:spacing w:line="360" w:lineRule="auto" w:after="0" w:before="0"/>
              <w:ind w:firstLine="480"/>
            </w:pPr>
            <w:r>
              <w:rPr>
                <w:rFonts w:ascii="宋体" w:hAnsi="宋体" w:eastAsia="宋体"/>
                <w:b w:val="0"/>
                <w:sz w:val="24"/>
              </w:rPr>
              <w:t>（1）包瀚宇，学号 22998005，沈阳师范大学人工智能学院学生。本项目第一作者和团队负责人，主要负责程序总体架构设计、爱恩斯坦棋核心规则建模、合法走法与胜负判断实现、Tkinter GUI 主流程、AI 推荐模块、自动测试、对战评测脚本、比赛模式、现场操作流程和应急文档整理等工作。</w:t>
            </w:r>
          </w:p>
          <w:p>
            <w:pPr>
              <w:spacing w:line="360" w:lineRule="auto" w:after="0" w:before="0"/>
              <w:ind w:firstLine="480"/>
            </w:pPr>
            <w:r>
              <w:rPr>
                <w:rFonts w:ascii="宋体" w:hAnsi="宋体" w:eastAsia="宋体"/>
                <w:b w:val="0"/>
                <w:sz w:val="24"/>
              </w:rPr>
              <w:t>（2）杜尔琳，团队成员。主要协助赛事规则资料整理、规则假设核对、GUI 手动测试记录、比赛流程清单整理和说明书文字校对等工作。</w:t>
            </w:r>
          </w:p>
          <w:p>
            <w:pPr>
              <w:spacing w:line="360" w:lineRule="auto" w:after="0" w:before="0"/>
              <w:ind w:firstLine="480"/>
            </w:pPr>
            <w:r>
              <w:rPr>
                <w:rFonts w:ascii="宋体" w:hAnsi="宋体" w:eastAsia="宋体"/>
                <w:b w:val="0"/>
                <w:sz w:val="24"/>
              </w:rPr>
              <w:t>（3）叶盛，团队成员。主要协助手动测试、现场操作流程核对、棋谱与恢复流程检查、文档校对和比赛材料整理等工作。</w:t>
            </w:r>
          </w:p>
        </w:tc>
      </w:tr>
    </w:tbl>
    <w:p w14:paraId="1B8E2860">
      <w:pPr>
        <w:spacing w:before="0" w:beforeLines="50" w:line="360" w:lineRule="auto" w:after="0"/>
        <w:ind w:firstLine="0"/>
        <w:rPr>
          <w:b/>
          <w:sz w:val="28"/>
          <w:szCs w:val="28"/>
        </w:rPr>
      </w:pPr>
      <w:r>
        <w:rPr>
          <w:rFonts w:hint="eastAsia" w:ascii="宋体" w:hAnsi="宋体" w:eastAsia="宋体"/>
          <w:b/>
          <w:sz w:val="24"/>
          <w:szCs w:val="28"/>
        </w:rPr>
        <w:t>二、程序技术要点或创新性工作</w:t>
      </w:r>
    </w:p>
    <w:tbl>
      <w:tblPr>
        <w:tblStyle w:val="4"/>
        <w:tblW w:w="8928"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511E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70" w:hRule="atLeast"/>
        </w:trPr>
        <w:tc>
          <w:tcPr>
            <w:tcW w:w="8928" w:type="dxa"/>
            <w:vAlign w:val="top"/>
            <w:tcMar>
              <w:top w:w="120" w:type="dxa"/>
              <w:start w:w="120" w:type="dxa"/>
              <w:bottom w:w="120" w:type="dxa"/>
              <w:end w:w="120" w:type="dxa"/>
            </w:tcMar>
            <w:shd w:fill="FFFFFF"/>
          </w:tcPr>
          <w:p>
            <w:pPr>
              <w:spacing w:line="360" w:lineRule="auto" w:after="0" w:before="0"/>
              <w:ind w:firstLine="0"/>
            </w:pPr>
            <w:r>
              <w:rPr>
                <w:rFonts w:ascii="宋体" w:hAnsi="宋体" w:eastAsia="宋体"/>
                <w:b/>
                <w:sz w:val="24"/>
              </w:rPr>
              <w:t>1．规则建模与分层设计</w:t>
            </w:r>
          </w:p>
          <w:p>
            <w:pPr>
              <w:spacing w:line="360" w:lineRule="auto" w:after="0" w:before="0"/>
              <w:ind w:firstLine="480"/>
            </w:pPr>
            <w:r>
              <w:rPr>
                <w:rFonts w:ascii="宋体" w:hAnsi="宋体" w:eastAsia="宋体"/>
                <w:b w:val="0"/>
                <w:sz w:val="24"/>
              </w:rPr>
              <w:t>程序将规则逻辑集中在 core 模块中实现，包括棋盘边界、棋子状态、骰子映射、合法走法、吃子规则、胜负判断、状态序列化和撤销。GUI 只负责显示和输入，不复制规则逻辑，从而减少界面层与规则层不一致的风险。针对爱恩斯坦棋“目标格有棋子即移出”的规则，程序已支持吃掉本方棋子，并通过测试覆盖，保证规则与官方表述一致。</w:t>
            </w:r>
          </w:p>
          <w:p>
            <w:pPr>
              <w:spacing w:line="360" w:lineRule="auto" w:after="0" w:before="0"/>
              <w:ind w:firstLine="0"/>
            </w:pPr>
            <w:r>
              <w:rPr>
                <w:rFonts w:ascii="宋体" w:hAnsi="宋体" w:eastAsia="宋体"/>
                <w:b/>
                <w:sz w:val="24"/>
              </w:rPr>
              <w:t>2．比赛现场 GUI 与七盘制流程</w:t>
            </w:r>
          </w:p>
          <w:p>
            <w:pPr>
              <w:spacing w:line="360" w:lineRule="auto" w:after="0" w:before="0"/>
              <w:ind w:firstLine="480"/>
            </w:pPr>
            <w:r>
              <w:rPr>
                <w:rFonts w:ascii="宋体" w:hAnsi="宋体" w:eastAsia="宋体"/>
                <w:b w:val="0"/>
                <w:sz w:val="24"/>
              </w:rPr>
              <w:t>程序实现了离线 Tkinter GUI。操作员可以在界面中选择比赛模式、设置甲乙身份和红蓝颜色、录入双方开局、输入骰子点数、选择或执行走法、查看 AI 推荐、保存棋谱、悔棋和恢复局面。七盘制比赛模式记录当前盘数、比分、先手关系和整轮胜负，符合“最多 7 盘、先胜 4 盘”的流程要求。</w:t>
            </w:r>
          </w:p>
          <w:p>
            <w:pPr>
              <w:spacing w:line="360" w:lineRule="auto" w:after="0" w:before="0"/>
              <w:ind w:firstLine="0"/>
            </w:pPr>
            <w:r>
              <w:rPr>
                <w:rFonts w:ascii="宋体" w:hAnsi="宋体" w:eastAsia="宋体"/>
                <w:b/>
                <w:sz w:val="24"/>
              </w:rPr>
              <w:t>3．稳定性与应急恢复</w:t>
            </w:r>
          </w:p>
          <w:p>
            <w:pPr>
              <w:spacing w:line="360" w:lineRule="auto" w:after="0" w:before="0"/>
              <w:ind w:firstLine="480"/>
            </w:pPr>
            <w:r>
              <w:rPr>
                <w:rFonts w:ascii="宋体" w:hAnsi="宋体" w:eastAsia="宋体"/>
                <w:b w:val="0"/>
                <w:sz w:val="24"/>
              </w:rPr>
              <w:t>每步走子和盘间状态会自动保存，异常退出后可恢复当前盘局面、整轮比分、棋谱和计时快照。项目还整理了现场操作清单和应急手册，覆盖程序崩溃、录入错误、超时、对方走法不一致、网络误开等情况。</w:t>
            </w:r>
          </w:p>
          <w:p>
            <w:pPr>
              <w:spacing w:line="360" w:lineRule="auto" w:after="0" w:before="0"/>
              <w:ind w:firstLine="0"/>
            </w:pPr>
            <w:r>
              <w:rPr>
                <w:rFonts w:ascii="宋体" w:hAnsi="宋体" w:eastAsia="宋体"/>
                <w:b/>
                <w:sz w:val="24"/>
              </w:rPr>
              <w:t>4．AI 推荐算法</w:t>
            </w:r>
          </w:p>
          <w:p>
            <w:pPr>
              <w:spacing w:line="360" w:lineRule="auto" w:after="0" w:before="0"/>
              <w:ind w:firstLine="480"/>
            </w:pPr>
            <w:r>
              <w:rPr>
                <w:rFonts w:ascii="宋体" w:hAnsi="宋体" w:eastAsia="宋体"/>
                <w:b w:val="0"/>
                <w:sz w:val="24"/>
              </w:rPr>
              <w:t>当前默认推荐 AI 为 rollout。其思想是枚举当前骰子对应的合法走法，对每个候选走法进行有限次数模拟，根据模拟胜率选择推荐走法。release/v1.0 默认参数为每个候选走法 16 次 rollout，最大模拟回合 80，单步时间上限 500 ms，epsilon 为 0.15，fallback 为 greedy_risk。greedy_risk 使用局面评估和风险控制作为回退策略。Expectimax 和 tactical 相关代码保留为候选实验方向，但当前版本不作为默认参赛 AI。</w:t>
            </w:r>
          </w:p>
          <w:p>
            <w:pPr>
              <w:spacing w:line="360" w:lineRule="auto" w:after="0" w:before="0"/>
              <w:ind w:firstLine="0"/>
            </w:pPr>
            <w:r>
              <w:rPr>
                <w:rFonts w:ascii="宋体" w:hAnsi="宋体" w:eastAsia="宋体"/>
                <w:b/>
                <w:sz w:val="24"/>
              </w:rPr>
              <w:t>5．测试与评测闭环</w:t>
            </w:r>
          </w:p>
          <w:p>
            <w:pPr>
              <w:spacing w:line="360" w:lineRule="auto" w:after="0" w:before="0"/>
              <w:ind w:firstLine="480"/>
            </w:pPr>
            <w:r>
              <w:rPr>
                <w:rFonts w:ascii="宋体" w:hAnsi="宋体" w:eastAsia="宋体"/>
                <w:b w:val="0"/>
                <w:sz w:val="24"/>
              </w:rPr>
              <w:t>程序使用 pytest 覆盖 core、ai、gui、record、match mode、auto-save、timer 和 bench CLI 等模块。release/v1.0 完成自动化测试、冒烟测试、比赛流程演练和 GUI 手动演练。AI 强弱通过本地批量对战 harness 统计胜率、非法走法、崩溃、超时和耗时，而不是依赖单局主观判断。</w:t>
            </w:r>
          </w:p>
          <w:p>
            <w:pPr>
              <w:spacing w:line="360" w:lineRule="auto" w:after="0" w:before="0"/>
              <w:ind w:firstLine="0"/>
            </w:pPr>
            <w:r>
              <w:rPr>
                <w:rFonts w:ascii="宋体" w:hAnsi="宋体" w:eastAsia="宋体"/>
                <w:b/>
                <w:sz w:val="24"/>
              </w:rPr>
              <w:t>6．运行与源代码结构</w:t>
            </w:r>
          </w:p>
          <w:p>
            <w:pPr>
              <w:spacing w:line="360" w:lineRule="auto" w:after="0" w:before="0"/>
              <w:ind w:firstLine="480"/>
            </w:pPr>
            <w:r>
              <w:rPr>
                <w:rFonts w:ascii="宋体" w:hAnsi="宋体" w:eastAsia="宋体"/>
                <w:b w:val="0"/>
                <w:sz w:val="24"/>
              </w:rPr>
              <w:t>运行方式：在项目根目录执行 .venv/Scripts/python.exe scripts/run_gui.py。主要模块包括 core（规则和状态）、ai（随机、贪心、风险评估、rollout、实验性搜索）、gui（Tkinter 主窗口、棋盘、开局录入、比赛模式、计时）、record（棋谱、序列化、自动保存、整轮记录）、scripts（启动、测试、演练、评测）和 tests（自动化测试）。</w:t>
            </w:r>
          </w:p>
          <w:p>
            <w:pPr>
              <w:spacing w:line="360" w:lineRule="auto" w:after="0" w:before="0"/>
              <w:ind w:firstLine="0"/>
            </w:pPr>
            <w:r>
              <w:rPr>
                <w:rFonts w:ascii="宋体" w:hAnsi="宋体" w:eastAsia="宋体"/>
                <w:b/>
                <w:sz w:val="24"/>
              </w:rPr>
              <w:t>7．主要测试结果</w:t>
            </w:r>
          </w:p>
          <w:p>
            <w:pPr>
              <w:spacing w:line="360" w:lineRule="auto" w:after="0" w:before="0"/>
              <w:ind w:firstLine="480"/>
            </w:pPr>
            <w:r>
              <w:rPr>
                <w:rFonts w:ascii="宋体" w:hAnsi="宋体" w:eastAsia="宋体"/>
                <w:b w:val="0"/>
                <w:sz w:val="24"/>
              </w:rPr>
              <w:t>release/v1.0 测试报告记录：pytest 332 passed、50 skipped、0 failed；smoke_test 合法走法、走子、撤销、胜负判断通过；s2_rehearsal 8/8 scenarios passed；真实 Tk GUI 手动演练 21 项全部正常。AI 评测方面，greedy_risk 对 greedy 双边 400 局合并胜率 55.75%，0 illegal、0 crash、0 timeout；rollout 对 greedy_risk 双边 800 局合并胜率 62.62%，Wilson 95% 置信下界 59.22%，0 illegal、0 crash、0 timeout，最大单步耗时 469.14 ms，因此晋升为当前 GUI 和 release 默认 AI。</w:t>
            </w:r>
          </w:p>
        </w:tc>
      </w:tr>
    </w:tbl>
    <w:p w14:paraId="737A1CE4">
      <w:pPr>
        <w:spacing w:before="0" w:beforeLines="50" w:line="360" w:lineRule="auto" w:after="0"/>
        <w:ind w:firstLine="0"/>
        <w:rPr>
          <w:b/>
          <w:sz w:val="28"/>
          <w:szCs w:val="28"/>
        </w:rPr>
      </w:pPr>
      <w:r>
        <w:rPr>
          <w:rFonts w:hint="eastAsia" w:ascii="宋体" w:hAnsi="宋体" w:eastAsia="宋体"/>
          <w:b/>
          <w:sz w:val="24"/>
          <w:szCs w:val="28"/>
        </w:rPr>
        <w:t>三、关于AI辅助程序设计的说明</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617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10" w:hRule="atLeast"/>
        </w:trPr>
        <w:tc>
          <w:tcPr>
            <w:tcW w:w="8928" w:type="dxa"/>
            <w:vAlign w:val="top"/>
            <w:tcMar>
              <w:top w:w="120" w:type="dxa"/>
              <w:start w:w="120" w:type="dxa"/>
              <w:bottom w:w="120" w:type="dxa"/>
              <w:end w:w="120" w:type="dxa"/>
            </w:tcMar>
            <w:shd w:fill="FFFFFF"/>
          </w:tcPr>
          <w:p>
            <w:pPr>
              <w:spacing w:line="360" w:lineRule="auto" w:after="0" w:before="0"/>
              <w:ind w:firstLine="480"/>
            </w:pPr>
            <w:r>
              <w:rPr>
                <w:rFonts w:ascii="宋体" w:hAnsi="宋体" w:eastAsia="宋体"/>
                <w:b w:val="0"/>
                <w:sz w:val="24"/>
              </w:rPr>
              <w:t>开发过程中参考了赛事规则、公开算法思想和通用工程资料，也使用 AI 工具辅助进行资料整理、测试思路梳理、代码审查建议和说明文档草稿整理。但程序的核心工作由团队围绕比赛目标完成，包括规则建模、核心状态设计、GUI 操作流程、AI 策略选择、测试脚本、批量对战评测、现场演练和应急流程整理。</w:t>
            </w:r>
          </w:p>
          <w:p>
            <w:pPr>
              <w:spacing w:line="360" w:lineRule="auto" w:after="0" w:before="0"/>
              <w:ind w:firstLine="480"/>
            </w:pPr>
            <w:r>
              <w:rPr>
                <w:rFonts w:ascii="宋体" w:hAnsi="宋体" w:eastAsia="宋体"/>
                <w:b w:val="0"/>
                <w:sz w:val="24"/>
              </w:rPr>
              <w:t>AI 工具没有作为程序运行时依赖，也没有替代团队对规则正确性和比赛流程的判断。最终程序以本地源码、测试结果和演练结果为依据。团队负责人包瀚宇负责整体架构、核心规则、GUI、AI、测试和现场流程闭环；团队成员协助规则资料整理、测试记录、文档校对和流程核对。</w:t>
            </w:r>
          </w:p>
        </w:tc>
      </w:tr>
    </w:tbl>
    <w:p w14:paraId="1F042131">
      <w:pPr>
        <w:spacing w:before="0" w:beforeLines="50" w:line="360" w:lineRule="auto" w:after="0"/>
        <w:ind w:left="360" w:hangingChars="128" w:firstLine="0"/>
        <w:rPr>
          <w:b/>
          <w:sz w:val="28"/>
          <w:szCs w:val="28"/>
        </w:rPr>
      </w:pPr>
      <w:r>
        <w:rPr>
          <w:rFonts w:hint="eastAsia" w:ascii="宋体" w:hAnsi="宋体" w:eastAsia="宋体"/>
          <w:b/>
          <w:sz w:val="24"/>
          <w:szCs w:val="28"/>
        </w:rPr>
        <w:t>四、程序参考文献</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332F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6" w:hRule="atLeast"/>
        </w:trPr>
        <w:tc>
          <w:tcPr>
            <w:tcW w:w="8928" w:type="dxa"/>
            <w:vAlign w:val="top"/>
            <w:tcMar>
              <w:top w:w="120" w:type="dxa"/>
              <w:start w:w="120" w:type="dxa"/>
              <w:bottom w:w="120" w:type="dxa"/>
              <w:end w:w="120" w:type="dxa"/>
            </w:tcMar>
            <w:shd w:fill="FFFFFF"/>
          </w:tcPr>
          <w:p>
            <w:pPr>
              <w:spacing w:line="360" w:lineRule="auto" w:after="0" w:before="0"/>
              <w:ind w:firstLine="480"/>
            </w:pPr>
            <w:r>
              <w:rPr>
                <w:rFonts w:ascii="宋体" w:hAnsi="宋体" w:eastAsia="宋体"/>
                <w:b w:val="0"/>
                <w:sz w:val="24"/>
              </w:rPr>
              <w:t>1．2026 年辽宁省大学生计算机博弈大赛暨中国大学生计算机博弈大赛辽宁选拔赛相关通知。</w:t>
            </w:r>
          </w:p>
          <w:p>
            <w:pPr>
              <w:spacing w:line="360" w:lineRule="auto" w:after="0" w:before="0"/>
              <w:ind w:firstLine="480"/>
            </w:pPr>
            <w:r>
              <w:rPr>
                <w:rFonts w:ascii="宋体" w:hAnsi="宋体" w:eastAsia="宋体"/>
                <w:b w:val="0"/>
                <w:sz w:val="24"/>
              </w:rPr>
              <w:t>2．2026 年辽宁省大学生计算机博弈大赛校内选拔赛通知。</w:t>
            </w:r>
          </w:p>
          <w:p>
            <w:pPr>
              <w:spacing w:line="360" w:lineRule="auto" w:after="0" w:before="0"/>
              <w:ind w:firstLine="480"/>
            </w:pPr>
            <w:r>
              <w:rPr>
                <w:rFonts w:ascii="宋体" w:hAnsi="宋体" w:eastAsia="宋体"/>
                <w:b w:val="0"/>
                <w:sz w:val="24"/>
              </w:rPr>
              <w:t>3．中国人工智能学会计算机博弈竞赛相关规则资料、全国计算机博弈竞赛总则、爱恩斯坦棋项目规则。</w:t>
            </w:r>
          </w:p>
          <w:p>
            <w:pPr>
              <w:spacing w:line="360" w:lineRule="auto" w:after="0" w:before="0"/>
              <w:ind w:firstLine="480"/>
            </w:pPr>
            <w:r>
              <w:rPr>
                <w:rFonts w:ascii="宋体" w:hAnsi="宋体" w:eastAsia="宋体"/>
                <w:b w:val="0"/>
                <w:sz w:val="24"/>
              </w:rPr>
              <w:t>4．项目内部文档：PROJECT_MEMORY.md、PROJECT_PHASES.md、README.md、docs/RULE_ASSUMPTIONS.md、docs/PROJECT_BRIEF.md、docs/MATCH_CHECKLIST.md、docs/EMERGENCY_GUIDE.md。</w:t>
            </w:r>
          </w:p>
          <w:p>
            <w:pPr>
              <w:spacing w:line="360" w:lineRule="auto" w:after="0" w:before="0"/>
              <w:ind w:firstLine="480"/>
            </w:pPr>
            <w:r>
              <w:rPr>
                <w:rFonts w:ascii="宋体" w:hAnsi="宋体" w:eastAsia="宋体"/>
                <w:b w:val="0"/>
                <w:sz w:val="24"/>
              </w:rPr>
              <w:t>5．release/v1.0/README.md、release/v1.0/test_report.md、release/v1.0/default_params.json、reports/ai_promotion_decision.md。</w:t>
            </w:r>
          </w:p>
          <w:p>
            <w:pPr>
              <w:spacing w:line="360" w:lineRule="auto" w:after="0" w:before="0"/>
              <w:ind w:firstLine="480"/>
            </w:pPr>
            <w:r>
              <w:rPr>
                <w:rFonts w:ascii="宋体" w:hAnsi="宋体" w:eastAsia="宋体"/>
                <w:b w:val="0"/>
                <w:sz w:val="24"/>
              </w:rPr>
              <w:t>6．公开机器博弈算法思想：贪心评估、风险评估、有限 rollout、Expectimax 搜索、批量自对弈评测等。</w:t>
            </w:r>
          </w:p>
        </w:tc>
      </w:tr>
    </w:tbl>
    <w:p w14:paraId="02C353FA">
      <w:pPr>
        <w:spacing w:before="0" w:beforeLines="50" w:line="360" w:lineRule="auto" w:after="0"/>
        <w:ind w:firstLine="0"/>
        <w:rPr>
          <w:b/>
          <w:sz w:val="28"/>
          <w:szCs w:val="28"/>
        </w:rPr>
      </w:pPr>
      <w:r>
        <w:rPr>
          <w:rFonts w:ascii="宋体" w:hAnsi="宋体" w:eastAsia="宋体"/>
          <w:b/>
          <w:sz w:val="24"/>
          <w:szCs w:val="32"/>
        </w:rPr>
        <w:br w:type="page"/>
      </w:r>
      <w:r>
        <w:rPr>
          <w:rFonts w:hint="eastAsia" w:ascii="宋体" w:hAnsi="宋体" w:eastAsia="宋体"/>
          <w:b/>
          <w:sz w:val="24"/>
          <w:szCs w:val="32"/>
        </w:rPr>
        <w:t>五</w:t>
      </w:r>
      <w:r>
        <w:rPr>
          <w:rFonts w:hint="eastAsia" w:ascii="宋体" w:hAnsi="宋体" w:eastAsia="宋体"/>
          <w:b/>
          <w:sz w:val="24"/>
          <w:szCs w:val="32"/>
        </w:rPr>
        <w:t>、</w:t>
      </w:r>
      <w:r>
        <w:rPr>
          <w:rFonts w:hint="eastAsia" w:ascii="宋体" w:hAnsi="宋体" w:eastAsia="宋体"/>
          <w:b/>
          <w:sz w:val="24"/>
          <w:szCs w:val="28"/>
        </w:rPr>
        <w:t>指导教师评价</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2A2D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2" w:hRule="atLeast"/>
        </w:trPr>
        <w:tc>
          <w:tcPr>
            <w:tcW w:w="8928" w:type="dxa"/>
            <w:vAlign w:val="top"/>
            <w:tcMar>
              <w:top w:w="120" w:type="dxa"/>
              <w:start w:w="120" w:type="dxa"/>
              <w:bottom w:w="120" w:type="dxa"/>
              <w:end w:w="120" w:type="dxa"/>
            </w:tcMar>
            <w:shd w:fill="FFFFFF"/>
          </w:tcPr>
          <w:p>
            <w:pPr>
              <w:spacing w:line="360" w:lineRule="auto" w:after="0" w:before="0"/>
              <w:ind w:firstLine="480"/>
            </w:pPr>
            <w:r>
              <w:rPr>
                <w:rFonts w:ascii="宋体" w:hAnsi="宋体" w:eastAsia="宋体"/>
                <w:b w:val="0"/>
                <w:sz w:val="24"/>
              </w:rPr>
              <w:t>对程序的历程、关键技术、创新性工作和真实性等进行评价。</w:t>
            </w: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jc w:val="right"/>
            </w:pPr>
            <w:r>
              <w:rPr>
                <w:rFonts w:ascii="宋体" w:hAnsi="宋体" w:eastAsia="宋体"/>
                <w:b w:val="0"/>
                <w:sz w:val="24"/>
              </w:rPr>
              <w:t>指导教师(签名)：____________________</w:t>
            </w:r>
          </w:p>
          <w:p>
            <w:pPr>
              <w:spacing w:line="360" w:lineRule="auto" w:after="0" w:before="0"/>
              <w:ind w:firstLine="0"/>
              <w:jc w:val="right"/>
            </w:pPr>
            <w:r>
              <w:rPr>
                <w:rFonts w:ascii="宋体" w:hAnsi="宋体" w:eastAsia="宋体"/>
                <w:b w:val="0"/>
                <w:sz w:val="24"/>
              </w:rPr>
              <w:t>年      月      日</w:t>
            </w:r>
          </w:p>
        </w:tc>
      </w:tr>
    </w:tbl>
    <w:p w14:paraId="690A5BC8">
      <w:pPr>
        <w:spacing w:before="0" w:beforeLines="50" w:line="360" w:lineRule="auto" w:after="0"/>
        <w:ind w:firstLine="0"/>
        <w:rPr>
          <w:b/>
          <w:sz w:val="28"/>
          <w:szCs w:val="28"/>
        </w:rPr>
      </w:pPr>
      <w:r>
        <w:rPr>
          <w:rFonts w:hint="eastAsia" w:ascii="宋体" w:hAnsi="宋体" w:eastAsia="宋体"/>
          <w:b/>
          <w:sz w:val="24"/>
          <w:szCs w:val="28"/>
        </w:rPr>
        <w:t>六、大赛组委会评价</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54BC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4" w:hRule="atLeast"/>
        </w:trPr>
        <w:tc>
          <w:tcPr>
            <w:tcW w:w="8928" w:type="dxa"/>
            <w:vAlign w:val="top"/>
            <w:tcMar>
              <w:top w:w="120" w:type="dxa"/>
              <w:start w:w="120" w:type="dxa"/>
              <w:bottom w:w="120" w:type="dxa"/>
              <w:end w:w="120" w:type="dxa"/>
            </w:tcMar>
            <w:shd w:fill="FFFFFF"/>
          </w:tcPr>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pPr>
          </w:p>
          <w:p>
            <w:pPr>
              <w:spacing w:line="360" w:lineRule="auto" w:after="0" w:before="0"/>
              <w:ind w:firstLine="0"/>
              <w:jc w:val="right"/>
            </w:pPr>
            <w:r>
              <w:rPr>
                <w:rFonts w:ascii="宋体" w:hAnsi="宋体" w:eastAsia="宋体"/>
                <w:b w:val="0"/>
                <w:sz w:val="24"/>
              </w:rPr>
              <w:t>专家评委(签名)：____________________</w:t>
            </w:r>
          </w:p>
          <w:p>
            <w:pPr>
              <w:spacing w:line="360" w:lineRule="auto" w:after="0" w:before="0"/>
              <w:ind w:firstLine="0"/>
              <w:jc w:val="right"/>
            </w:pPr>
            <w:r>
              <w:rPr>
                <w:rFonts w:ascii="宋体" w:hAnsi="宋体" w:eastAsia="宋体"/>
                <w:b w:val="0"/>
                <w:sz w:val="24"/>
              </w:rPr>
              <w:t>年      月      日</w:t>
            </w:r>
          </w:p>
        </w:tc>
      </w:tr>
    </w:tbl>
    <w:p w14:paraId="3447BA5D">
      <w:bookmarkStart w:id="0" w:name="_GoBack"/>
      <w:bookmarkEnd w:id="0"/>
    </w:p>
    <w:sectPr>
      <w:pgSz w:w="11906" w:h="16838"/>
      <w:pgMar w:top="1361" w:right="1417" w:bottom="124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10" w:usb3="00000000" w:csb0="0004009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075"/>
    <w:rsid w:val="00295A38"/>
    <w:rsid w:val="00493386"/>
    <w:rsid w:val="00AC35E2"/>
    <w:rsid w:val="00B07075"/>
    <w:rsid w:val="E72B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rFonts w:ascii="Times New Roman" w:hAnsi="Times New Roman" w:eastAsia="宋体" w:cs="Times New Roman"/>
      <w:sz w:val="18"/>
      <w:szCs w:val="18"/>
    </w:rPr>
  </w:style>
  <w:style w:type="character" w:customStyle="1" w:styleId="7">
    <w:name w:val="页脚 Char"/>
    <w:basedOn w:val="5"/>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6</Pages>
  <Words>206</Words>
  <Characters>1176</Characters>
  <Lines>9</Lines>
  <Paragraphs>2</Paragraphs>
  <TotalTime>25</TotalTime>
  <ScaleCrop>false</ScaleCrop>
  <LinksUpToDate>false</LinksUpToDate>
  <CharactersWithSpaces>1380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2026-05-07T16:03:00Z</dcterms:created>
  <dc:creator>个人用户</dc:creator>
  <cp:lastModifiedBy>贾维彬</cp:lastModifiedBy>
  <dcterms:modified xsi:type="dcterms:W3CDTF">2026-05-11T17:58:35Z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37CFE56810E19D184BA8016ABEE8868B_42</vt:lpwstr>
  </property>
</Properties>
</file>