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66BA" w14:textId="19F41E87" w:rsidR="00BA65B1" w:rsidRPr="00BA65B1" w:rsidRDefault="00BA65B1" w:rsidP="00BA65B1">
      <w:pPr>
        <w:spacing w:line="360" w:lineRule="auto"/>
        <w:ind w:firstLineChars="200" w:firstLine="480"/>
        <w:rPr>
          <w:rFonts w:ascii="宋体" w:eastAsia="宋体" w:hAnsi="宋体"/>
          <w:sz w:val="24"/>
          <w:szCs w:val="28"/>
        </w:rPr>
      </w:pPr>
      <w:r w:rsidRPr="00BA65B1">
        <w:rPr>
          <w:rFonts w:ascii="宋体" w:eastAsia="宋体" w:hAnsi="宋体"/>
          <w:sz w:val="24"/>
          <w:szCs w:val="28"/>
        </w:rPr>
        <w:t>1.线性结构：线性结构是一种数据</w:t>
      </w:r>
      <w:r>
        <w:rPr>
          <w:rFonts w:ascii="宋体" w:eastAsia="宋体" w:hAnsi="宋体" w:hint="eastAsia"/>
          <w:sz w:val="24"/>
          <w:szCs w:val="28"/>
        </w:rPr>
        <w:t>逻辑</w:t>
      </w:r>
      <w:r w:rsidRPr="00BA65B1">
        <w:rPr>
          <w:rFonts w:ascii="宋体" w:eastAsia="宋体" w:hAnsi="宋体"/>
          <w:sz w:val="24"/>
          <w:szCs w:val="28"/>
        </w:rPr>
        <w:t>结构，其中数据元素之间存在一对一的关系，即每个元素</w:t>
      </w:r>
      <w:r w:rsidR="00B07FFC">
        <w:rPr>
          <w:rFonts w:ascii="宋体" w:eastAsia="宋体" w:hAnsi="宋体" w:hint="eastAsia"/>
          <w:sz w:val="24"/>
          <w:szCs w:val="28"/>
        </w:rPr>
        <w:t>（部分结构可能需要另外考虑队列首尾元素的情况）</w:t>
      </w:r>
      <w:r w:rsidRPr="00BA65B1">
        <w:rPr>
          <w:rFonts w:ascii="宋体" w:eastAsia="宋体" w:hAnsi="宋体"/>
          <w:sz w:val="24"/>
          <w:szCs w:val="28"/>
        </w:rPr>
        <w:t>都有一个唯一的前驱和后继元素。这种结构通常用于表示有序的数据序列，例如数组、列表和</w:t>
      </w:r>
      <w:proofErr w:type="gramStart"/>
      <w:r w:rsidRPr="00BA65B1">
        <w:rPr>
          <w:rFonts w:ascii="宋体" w:eastAsia="宋体" w:hAnsi="宋体"/>
          <w:sz w:val="24"/>
          <w:szCs w:val="28"/>
        </w:rPr>
        <w:t>栈</w:t>
      </w:r>
      <w:proofErr w:type="gramEnd"/>
      <w:r w:rsidRPr="00BA65B1">
        <w:rPr>
          <w:rFonts w:ascii="宋体" w:eastAsia="宋体" w:hAnsi="宋体"/>
          <w:sz w:val="24"/>
          <w:szCs w:val="28"/>
        </w:rPr>
        <w:t>。在线性结构中，元素之间存在线性排列，没有分支或交叉。</w:t>
      </w:r>
    </w:p>
    <w:p w14:paraId="1689BCD9" w14:textId="73CDC1F8" w:rsidR="00BA65B1" w:rsidRPr="00BA65B1" w:rsidRDefault="00BA65B1" w:rsidP="00BA65B1">
      <w:pPr>
        <w:spacing w:line="360" w:lineRule="auto"/>
        <w:ind w:firstLineChars="200" w:firstLine="480"/>
        <w:rPr>
          <w:rFonts w:ascii="宋体" w:eastAsia="宋体" w:hAnsi="宋体"/>
          <w:sz w:val="24"/>
          <w:szCs w:val="28"/>
        </w:rPr>
      </w:pPr>
      <w:r w:rsidRPr="00BA65B1">
        <w:rPr>
          <w:rFonts w:ascii="宋体" w:eastAsia="宋体" w:hAnsi="宋体"/>
          <w:sz w:val="24"/>
          <w:szCs w:val="28"/>
        </w:rPr>
        <w:t>2.非线性结构：非线性结构</w:t>
      </w:r>
      <w:r w:rsidR="00B07FFC">
        <w:rPr>
          <w:rFonts w:ascii="宋体" w:eastAsia="宋体" w:hAnsi="宋体" w:hint="eastAsia"/>
          <w:sz w:val="24"/>
          <w:szCs w:val="28"/>
        </w:rPr>
        <w:t>也</w:t>
      </w:r>
      <w:r w:rsidRPr="00BA65B1">
        <w:rPr>
          <w:rFonts w:ascii="宋体" w:eastAsia="宋体" w:hAnsi="宋体"/>
          <w:sz w:val="24"/>
          <w:szCs w:val="28"/>
        </w:rPr>
        <w:t>是一种数据</w:t>
      </w:r>
      <w:r>
        <w:rPr>
          <w:rFonts w:ascii="宋体" w:eastAsia="宋体" w:hAnsi="宋体" w:hint="eastAsia"/>
          <w:sz w:val="24"/>
          <w:szCs w:val="28"/>
        </w:rPr>
        <w:t>逻辑</w:t>
      </w:r>
      <w:r w:rsidRPr="00BA65B1">
        <w:rPr>
          <w:rFonts w:ascii="宋体" w:eastAsia="宋体" w:hAnsi="宋体"/>
          <w:sz w:val="24"/>
          <w:szCs w:val="28"/>
        </w:rPr>
        <w:t>结构，其中数据元素之间的关系是多对多的或者是一对多的，没有固定的顺序。这种结构通常用于表示复杂的数据关系，例如树和图。在非线性结构中，元素之间可以分支或交叉，不必遵循线性排列。</w:t>
      </w:r>
    </w:p>
    <w:p w14:paraId="3D1E8B0D" w14:textId="2B54CD50" w:rsidR="00BA65B1" w:rsidRPr="00BA65B1" w:rsidRDefault="00BA65B1" w:rsidP="00BA65B1">
      <w:pPr>
        <w:spacing w:line="360" w:lineRule="auto"/>
        <w:ind w:firstLineChars="200" w:firstLine="480"/>
        <w:rPr>
          <w:rFonts w:ascii="宋体" w:eastAsia="宋体" w:hAnsi="宋体"/>
          <w:sz w:val="24"/>
          <w:szCs w:val="28"/>
        </w:rPr>
      </w:pPr>
      <w:r w:rsidRPr="00BA65B1">
        <w:rPr>
          <w:rFonts w:ascii="宋体" w:eastAsia="宋体" w:hAnsi="宋体"/>
          <w:sz w:val="24"/>
          <w:szCs w:val="28"/>
        </w:rPr>
        <w:t>3.顺序存储结构：顺序存储结构是</w:t>
      </w:r>
      <w:r w:rsidR="00AB31C6">
        <w:rPr>
          <w:rFonts w:ascii="宋体" w:eastAsia="宋体" w:hAnsi="宋体" w:hint="eastAsia"/>
          <w:sz w:val="24"/>
          <w:szCs w:val="28"/>
        </w:rPr>
        <w:t>线性表（一种典型的线性结构）所对应</w:t>
      </w:r>
      <w:r>
        <w:rPr>
          <w:rFonts w:ascii="宋体" w:eastAsia="宋体" w:hAnsi="宋体" w:hint="eastAsia"/>
          <w:sz w:val="24"/>
          <w:szCs w:val="28"/>
        </w:rPr>
        <w:t>的</w:t>
      </w:r>
      <w:r w:rsidRPr="00BA65B1">
        <w:rPr>
          <w:rFonts w:ascii="宋体" w:eastAsia="宋体" w:hAnsi="宋体"/>
          <w:sz w:val="24"/>
          <w:szCs w:val="28"/>
        </w:rPr>
        <w:t>一种数据存储</w:t>
      </w:r>
      <w:r>
        <w:rPr>
          <w:rFonts w:ascii="宋体" w:eastAsia="宋体" w:hAnsi="宋体" w:hint="eastAsia"/>
          <w:sz w:val="24"/>
          <w:szCs w:val="28"/>
        </w:rPr>
        <w:t>结构</w:t>
      </w:r>
      <w:r w:rsidRPr="00BA65B1">
        <w:rPr>
          <w:rFonts w:ascii="宋体" w:eastAsia="宋体" w:hAnsi="宋体"/>
          <w:sz w:val="24"/>
          <w:szCs w:val="28"/>
        </w:rPr>
        <w:t>，其中数据元素按照其在内存中的物理地址或索引顺序进行存储。这意味着相邻的元素在内存中也是相邻的，可以通过索引或偏移量快速访问。数组是顺序存储结构的一个典型示例。</w:t>
      </w:r>
    </w:p>
    <w:p w14:paraId="57C950BB" w14:textId="017A5ABC" w:rsidR="00BA65B1" w:rsidRPr="00BA65B1" w:rsidRDefault="00BA65B1" w:rsidP="00BA65B1">
      <w:pPr>
        <w:spacing w:line="360" w:lineRule="auto"/>
        <w:ind w:firstLineChars="200" w:firstLine="480"/>
        <w:rPr>
          <w:rFonts w:ascii="宋体" w:eastAsia="宋体" w:hAnsi="宋体"/>
          <w:sz w:val="24"/>
          <w:szCs w:val="28"/>
        </w:rPr>
      </w:pPr>
      <w:r w:rsidRPr="00BA65B1">
        <w:rPr>
          <w:rFonts w:ascii="宋体" w:eastAsia="宋体" w:hAnsi="宋体"/>
          <w:sz w:val="24"/>
          <w:szCs w:val="28"/>
        </w:rPr>
        <w:t>4.链式存储结构：链式存储结构是</w:t>
      </w:r>
      <w:r w:rsidR="008431DB">
        <w:rPr>
          <w:rFonts w:ascii="宋体" w:eastAsia="宋体" w:hAnsi="宋体" w:hint="eastAsia"/>
          <w:sz w:val="24"/>
          <w:szCs w:val="28"/>
        </w:rPr>
        <w:t>线性表</w:t>
      </w:r>
      <w:r>
        <w:rPr>
          <w:rFonts w:ascii="宋体" w:eastAsia="宋体" w:hAnsi="宋体" w:hint="eastAsia"/>
          <w:sz w:val="24"/>
          <w:szCs w:val="28"/>
        </w:rPr>
        <w:t>所对应的另</w:t>
      </w:r>
      <w:r w:rsidRPr="00BA65B1">
        <w:rPr>
          <w:rFonts w:ascii="宋体" w:eastAsia="宋体" w:hAnsi="宋体"/>
          <w:sz w:val="24"/>
          <w:szCs w:val="28"/>
        </w:rPr>
        <w:t>一种数据存储方式，</w:t>
      </w:r>
      <w:r w:rsidR="008431DB">
        <w:rPr>
          <w:rFonts w:ascii="宋体" w:eastAsia="宋体" w:hAnsi="宋体" w:hint="eastAsia"/>
          <w:sz w:val="24"/>
          <w:szCs w:val="28"/>
        </w:rPr>
        <w:t>并不严格要求内存地址的连续性，</w:t>
      </w:r>
      <w:r w:rsidRPr="00BA65B1">
        <w:rPr>
          <w:rFonts w:ascii="宋体" w:eastAsia="宋体" w:hAnsi="宋体"/>
          <w:sz w:val="24"/>
          <w:szCs w:val="28"/>
        </w:rPr>
        <w:t>其中数据元素以</w:t>
      </w:r>
      <w:r w:rsidR="008431DB">
        <w:rPr>
          <w:rFonts w:ascii="宋体" w:eastAsia="宋体" w:hAnsi="宋体" w:hint="eastAsia"/>
          <w:sz w:val="24"/>
          <w:szCs w:val="28"/>
        </w:rPr>
        <w:t>结点</w:t>
      </w:r>
      <w:r w:rsidRPr="00BA65B1">
        <w:rPr>
          <w:rFonts w:ascii="宋体" w:eastAsia="宋体" w:hAnsi="宋体"/>
          <w:sz w:val="24"/>
          <w:szCs w:val="28"/>
        </w:rPr>
        <w:t>的形式存储在内存中，每个</w:t>
      </w:r>
      <w:r w:rsidR="008431DB">
        <w:rPr>
          <w:rFonts w:ascii="宋体" w:eastAsia="宋体" w:hAnsi="宋体" w:hint="eastAsia"/>
          <w:sz w:val="24"/>
          <w:szCs w:val="28"/>
        </w:rPr>
        <w:t>结点</w:t>
      </w:r>
      <w:r w:rsidRPr="00BA65B1">
        <w:rPr>
          <w:rFonts w:ascii="宋体" w:eastAsia="宋体" w:hAnsi="宋体"/>
          <w:sz w:val="24"/>
          <w:szCs w:val="28"/>
        </w:rPr>
        <w:t>包含数据</w:t>
      </w:r>
      <w:r>
        <w:rPr>
          <w:rFonts w:ascii="宋体" w:eastAsia="宋体" w:hAnsi="宋体" w:hint="eastAsia"/>
          <w:sz w:val="24"/>
          <w:szCs w:val="28"/>
        </w:rPr>
        <w:t>域</w:t>
      </w:r>
      <w:r w:rsidRPr="00BA65B1">
        <w:rPr>
          <w:rFonts w:ascii="宋体" w:eastAsia="宋体" w:hAnsi="宋体"/>
          <w:sz w:val="24"/>
          <w:szCs w:val="28"/>
        </w:rPr>
        <w:t>和指针</w:t>
      </w:r>
      <w:r>
        <w:rPr>
          <w:rFonts w:ascii="宋体" w:eastAsia="宋体" w:hAnsi="宋体" w:hint="eastAsia"/>
          <w:sz w:val="24"/>
          <w:szCs w:val="28"/>
        </w:rPr>
        <w:t>域（指向前驱元素或后继元素的指针）</w:t>
      </w:r>
      <w:r w:rsidRPr="00BA65B1">
        <w:rPr>
          <w:rFonts w:ascii="宋体" w:eastAsia="宋体" w:hAnsi="宋体"/>
          <w:sz w:val="24"/>
          <w:szCs w:val="28"/>
        </w:rPr>
        <w:t>。这种结构允许灵活地管理数据元素之间的关系，常见的链式数据结构包括链表和树。</w:t>
      </w:r>
    </w:p>
    <w:p w14:paraId="3652E53D" w14:textId="6B99F137" w:rsidR="005052C2" w:rsidRDefault="00BA65B1" w:rsidP="00BA65B1">
      <w:pPr>
        <w:spacing w:line="360" w:lineRule="auto"/>
        <w:ind w:firstLineChars="200" w:firstLine="480"/>
        <w:rPr>
          <w:rFonts w:ascii="宋体" w:eastAsia="宋体" w:hAnsi="宋体"/>
          <w:sz w:val="24"/>
          <w:szCs w:val="28"/>
        </w:rPr>
      </w:pPr>
      <w:r w:rsidRPr="00BA65B1">
        <w:rPr>
          <w:rFonts w:ascii="宋体" w:eastAsia="宋体" w:hAnsi="宋体"/>
          <w:sz w:val="24"/>
          <w:szCs w:val="28"/>
        </w:rPr>
        <w:t>5.存储密度：存储密度是指在计算机或存储设备中</w:t>
      </w:r>
      <w:r w:rsidR="00ED23D5">
        <w:rPr>
          <w:rFonts w:ascii="宋体" w:eastAsia="宋体" w:hAnsi="宋体" w:hint="eastAsia"/>
          <w:sz w:val="24"/>
          <w:szCs w:val="28"/>
        </w:rPr>
        <w:t>对于存储空间的利用率，即数据结构中的数据域所占用的存储量在整体占用的存储量中的占比。</w:t>
      </w:r>
      <w:r w:rsidRPr="00BA65B1">
        <w:rPr>
          <w:rFonts w:ascii="宋体" w:eastAsia="宋体" w:hAnsi="宋体"/>
          <w:sz w:val="24"/>
          <w:szCs w:val="28"/>
        </w:rPr>
        <w:t>较高的存储密度意味着在有限的物理空间内可以存储更多的数据，</w:t>
      </w:r>
      <w:r w:rsidR="00ED23D5">
        <w:rPr>
          <w:rFonts w:ascii="宋体" w:eastAsia="宋体" w:hAnsi="宋体" w:hint="eastAsia"/>
          <w:sz w:val="24"/>
          <w:szCs w:val="28"/>
        </w:rPr>
        <w:t>这也是评判不同算法的优劣性的重要依据之一</w:t>
      </w:r>
      <w:r w:rsidRPr="00BA65B1">
        <w:rPr>
          <w:rFonts w:ascii="宋体" w:eastAsia="宋体" w:hAnsi="宋体"/>
          <w:sz w:val="24"/>
          <w:szCs w:val="28"/>
        </w:rPr>
        <w:t>。</w:t>
      </w:r>
    </w:p>
    <w:p w14:paraId="5061790B" w14:textId="1A0874C6" w:rsidR="00ED23D5" w:rsidRDefault="00ED23D5" w:rsidP="00BA65B1">
      <w:pPr>
        <w:spacing w:line="360" w:lineRule="auto"/>
        <w:ind w:firstLineChars="200" w:firstLine="480"/>
        <w:rPr>
          <w:rFonts w:ascii="宋体" w:eastAsia="宋体" w:hAnsi="宋体"/>
          <w:sz w:val="24"/>
          <w:szCs w:val="28"/>
        </w:rPr>
      </w:pPr>
      <w:r>
        <w:rPr>
          <w:rFonts w:ascii="宋体" w:eastAsia="宋体" w:hAnsi="宋体" w:hint="eastAsia"/>
          <w:sz w:val="24"/>
          <w:szCs w:val="28"/>
        </w:rPr>
        <w:t>我们</w:t>
      </w:r>
      <w:r w:rsidR="00480B71">
        <w:rPr>
          <w:rFonts w:ascii="宋体" w:eastAsia="宋体" w:hAnsi="宋体" w:hint="eastAsia"/>
          <w:sz w:val="24"/>
          <w:szCs w:val="28"/>
        </w:rPr>
        <w:t>通过</w:t>
      </w:r>
      <w:r>
        <w:rPr>
          <w:rFonts w:ascii="宋体" w:eastAsia="宋体" w:hAnsi="宋体" w:hint="eastAsia"/>
          <w:sz w:val="24"/>
          <w:szCs w:val="28"/>
        </w:rPr>
        <w:t>结点的存储密度</w:t>
      </w:r>
      <w:r w:rsidRPr="00ED23D5">
        <w:rPr>
          <w:rFonts w:ascii="宋体" w:eastAsia="宋体" w:hAnsi="宋体"/>
          <w:position w:val="-12"/>
          <w:sz w:val="24"/>
          <w:szCs w:val="28"/>
        </w:rPr>
        <w:object w:dxaOrig="499" w:dyaOrig="360" w14:anchorId="103B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8pt" o:ole="">
            <v:imagedata r:id="rId4" o:title=""/>
          </v:shape>
          <o:OLEObject Type="Embed" ProgID="Equation.DSMT4" ShapeID="_x0000_i1025" DrawAspect="Content" ObjectID="_1758400073" r:id="rId5"/>
        </w:object>
      </w:r>
      <w:r w:rsidR="00480B71">
        <w:rPr>
          <w:rFonts w:ascii="宋体" w:eastAsia="宋体" w:hAnsi="宋体" w:hint="eastAsia"/>
          <w:sz w:val="24"/>
          <w:szCs w:val="28"/>
        </w:rPr>
        <w:t>这个例子来</w:t>
      </w:r>
      <w:r>
        <w:rPr>
          <w:rFonts w:ascii="宋体" w:eastAsia="宋体" w:hAnsi="宋体" w:hint="eastAsia"/>
          <w:sz w:val="24"/>
          <w:szCs w:val="28"/>
        </w:rPr>
        <w:t>了解存储密度的具体运算：假设节点数据域所占用的存储量为</w:t>
      </w:r>
      <w:r w:rsidR="00145F1C" w:rsidRPr="00145F1C">
        <w:rPr>
          <w:rFonts w:ascii="宋体" w:eastAsia="宋体" w:hAnsi="宋体"/>
          <w:position w:val="-12"/>
          <w:sz w:val="24"/>
          <w:szCs w:val="28"/>
        </w:rPr>
        <w:object w:dxaOrig="440" w:dyaOrig="360" w14:anchorId="0B804D1B">
          <v:shape id="_x0000_i1026" type="#_x0000_t75" style="width:22pt;height:18pt" o:ole="">
            <v:imagedata r:id="rId6" o:title=""/>
          </v:shape>
          <o:OLEObject Type="Embed" ProgID="Equation.DSMT4" ShapeID="_x0000_i1026" DrawAspect="Content" ObjectID="_1758400074" r:id="rId7"/>
        </w:object>
      </w:r>
      <w:r w:rsidR="00145F1C">
        <w:rPr>
          <w:rFonts w:ascii="宋体" w:eastAsia="宋体" w:hAnsi="宋体" w:hint="eastAsia"/>
          <w:sz w:val="24"/>
          <w:szCs w:val="28"/>
        </w:rPr>
        <w:t>，而整个结点所占用的存储量为</w:t>
      </w:r>
      <w:r w:rsidR="00145F1C" w:rsidRPr="00145F1C">
        <w:rPr>
          <w:rFonts w:ascii="宋体" w:eastAsia="宋体" w:hAnsi="宋体"/>
          <w:position w:val="-12"/>
          <w:sz w:val="24"/>
          <w:szCs w:val="28"/>
        </w:rPr>
        <w:object w:dxaOrig="460" w:dyaOrig="360" w14:anchorId="4A8EEA34">
          <v:shape id="_x0000_i1027" type="#_x0000_t75" style="width:23pt;height:18pt" o:ole="">
            <v:imagedata r:id="rId8" o:title=""/>
          </v:shape>
          <o:OLEObject Type="Embed" ProgID="Equation.DSMT4" ShapeID="_x0000_i1027" DrawAspect="Content" ObjectID="_1758400075" r:id="rId9"/>
        </w:object>
      </w:r>
      <w:r w:rsidR="00145F1C">
        <w:rPr>
          <w:rFonts w:ascii="宋体" w:eastAsia="宋体" w:hAnsi="宋体" w:hint="eastAsia"/>
          <w:sz w:val="24"/>
          <w:szCs w:val="28"/>
        </w:rPr>
        <w:t>，则</w:t>
      </w:r>
      <w:r w:rsidR="00E942AF">
        <w:rPr>
          <w:rFonts w:ascii="宋体" w:eastAsia="宋体" w:hAnsi="宋体" w:hint="eastAsia"/>
          <w:sz w:val="24"/>
          <w:szCs w:val="28"/>
        </w:rPr>
        <w:t>结点的</w:t>
      </w:r>
      <w:r w:rsidR="00145F1C">
        <w:rPr>
          <w:rFonts w:ascii="宋体" w:eastAsia="宋体" w:hAnsi="宋体" w:hint="eastAsia"/>
          <w:sz w:val="24"/>
          <w:szCs w:val="28"/>
        </w:rPr>
        <w:t>存储密度</w:t>
      </w:r>
      <w:r w:rsidR="00145F1C" w:rsidRPr="00ED23D5">
        <w:rPr>
          <w:rFonts w:ascii="宋体" w:eastAsia="宋体" w:hAnsi="宋体"/>
          <w:position w:val="-12"/>
          <w:sz w:val="24"/>
          <w:szCs w:val="28"/>
        </w:rPr>
        <w:object w:dxaOrig="499" w:dyaOrig="360" w14:anchorId="7EB5D5AE">
          <v:shape id="_x0000_i1028" type="#_x0000_t75" style="width:25pt;height:18pt" o:ole="">
            <v:imagedata r:id="rId4" o:title=""/>
          </v:shape>
          <o:OLEObject Type="Embed" ProgID="Equation.DSMT4" ShapeID="_x0000_i1028" DrawAspect="Content" ObjectID="_1758400076" r:id="rId10"/>
        </w:object>
      </w:r>
      <w:r w:rsidR="00145F1C">
        <w:rPr>
          <w:rFonts w:ascii="宋体" w:eastAsia="宋体" w:hAnsi="宋体" w:hint="eastAsia"/>
          <w:sz w:val="24"/>
          <w:szCs w:val="28"/>
        </w:rPr>
        <w:t>可以通过式</w:t>
      </w:r>
      <w:r w:rsidR="00145F1C" w:rsidRPr="00145F1C">
        <w:rPr>
          <w:rFonts w:ascii="宋体" w:eastAsia="宋体" w:hAnsi="宋体" w:hint="eastAsia"/>
          <w:sz w:val="24"/>
          <w:szCs w:val="28"/>
        </w:rPr>
        <w:t>（1）</w:t>
      </w:r>
      <w:r w:rsidR="00145F1C">
        <w:rPr>
          <w:rFonts w:ascii="宋体" w:eastAsia="宋体" w:hAnsi="宋体" w:hint="eastAsia"/>
          <w:sz w:val="24"/>
          <w:szCs w:val="28"/>
        </w:rPr>
        <w:t>求得结果：</w:t>
      </w:r>
    </w:p>
    <w:tbl>
      <w:tblPr>
        <w:tblStyle w:val="4"/>
        <w:tblW w:w="0" w:type="auto"/>
        <w:tblLook w:val="04A0" w:firstRow="1" w:lastRow="0" w:firstColumn="1" w:lastColumn="0" w:noHBand="0" w:noVBand="1"/>
      </w:tblPr>
      <w:tblGrid>
        <w:gridCol w:w="7230"/>
        <w:gridCol w:w="1066"/>
      </w:tblGrid>
      <w:tr w:rsidR="00145F1C" w14:paraId="0C37A3DB" w14:textId="77777777" w:rsidTr="00145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vAlign w:val="center"/>
          </w:tcPr>
          <w:p w14:paraId="2E20E047" w14:textId="4124E440" w:rsidR="00145F1C" w:rsidRPr="00145F1C" w:rsidRDefault="00145F1C" w:rsidP="00145F1C">
            <w:pPr>
              <w:spacing w:line="360" w:lineRule="auto"/>
              <w:jc w:val="center"/>
              <w:rPr>
                <w:rFonts w:ascii="宋体" w:eastAsia="宋体" w:hAnsi="宋体"/>
                <w:sz w:val="24"/>
                <w:szCs w:val="28"/>
              </w:rPr>
            </w:pPr>
            <w:r w:rsidRPr="00145F1C">
              <w:rPr>
                <w:rFonts w:ascii="宋体" w:eastAsia="宋体" w:hAnsi="宋体"/>
                <w:b w:val="0"/>
                <w:bCs w:val="0"/>
                <w:position w:val="-30"/>
                <w:sz w:val="24"/>
                <w:szCs w:val="28"/>
              </w:rPr>
              <w:object w:dxaOrig="1219" w:dyaOrig="680" w14:anchorId="48DEAE27">
                <v:shape id="_x0000_i1029" type="#_x0000_t75" style="width:61pt;height:34pt" o:ole="">
                  <v:imagedata r:id="rId11" o:title=""/>
                </v:shape>
                <o:OLEObject Type="Embed" ProgID="Equation.DSMT4" ShapeID="_x0000_i1029" DrawAspect="Content" ObjectID="_1758400077" r:id="rId12"/>
              </w:object>
            </w:r>
          </w:p>
        </w:tc>
        <w:tc>
          <w:tcPr>
            <w:tcW w:w="1066" w:type="dxa"/>
            <w:vAlign w:val="center"/>
          </w:tcPr>
          <w:p w14:paraId="3E48DC49" w14:textId="7C7D878B" w:rsidR="00145F1C" w:rsidRPr="00145F1C" w:rsidRDefault="00145F1C" w:rsidP="00145F1C">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8"/>
              </w:rPr>
            </w:pPr>
            <w:r w:rsidRPr="00145F1C">
              <w:rPr>
                <w:rFonts w:ascii="宋体" w:eastAsia="宋体" w:hAnsi="宋体" w:hint="eastAsia"/>
                <w:b w:val="0"/>
                <w:bCs w:val="0"/>
                <w:sz w:val="24"/>
                <w:szCs w:val="28"/>
              </w:rPr>
              <w:t>（1）</w:t>
            </w:r>
          </w:p>
        </w:tc>
      </w:tr>
    </w:tbl>
    <w:p w14:paraId="3859C796" w14:textId="77777777" w:rsidR="00145F1C" w:rsidRPr="00ED23D5" w:rsidRDefault="00145F1C" w:rsidP="00BA65B1">
      <w:pPr>
        <w:spacing w:line="360" w:lineRule="auto"/>
        <w:ind w:firstLineChars="200" w:firstLine="480"/>
        <w:rPr>
          <w:rFonts w:ascii="宋体" w:eastAsia="宋体" w:hAnsi="宋体"/>
          <w:sz w:val="24"/>
          <w:szCs w:val="28"/>
        </w:rPr>
      </w:pPr>
    </w:p>
    <w:sectPr w:rsidR="00145F1C" w:rsidRPr="00ED2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1E"/>
    <w:rsid w:val="000851A5"/>
    <w:rsid w:val="00145F1C"/>
    <w:rsid w:val="0030671E"/>
    <w:rsid w:val="00480B71"/>
    <w:rsid w:val="005052C2"/>
    <w:rsid w:val="00661764"/>
    <w:rsid w:val="008431DB"/>
    <w:rsid w:val="0090475C"/>
    <w:rsid w:val="00A5750B"/>
    <w:rsid w:val="00AB31C6"/>
    <w:rsid w:val="00B07FFC"/>
    <w:rsid w:val="00BA65B1"/>
    <w:rsid w:val="00C54132"/>
    <w:rsid w:val="00E942AF"/>
    <w:rsid w:val="00ED2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BB64"/>
  <w15:chartTrackingRefBased/>
  <w15:docId w15:val="{D0F905CC-3CBD-43FA-A5C1-1A0C7CE2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uto"/>
      <w:ind w:firstLineChars="0"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5F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145F1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5.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oleObject" Target="embeddings/oleObject1.bin"/><Relationship Id="rId10" Type="http://schemas.openxmlformats.org/officeDocument/2006/relationships/oleObject" Target="embeddings/oleObject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Mcqueen Meijiro</dc:creator>
  <cp:keywords/>
  <dc:description/>
  <cp:lastModifiedBy>Mcqueen Meijiro</cp:lastModifiedBy>
  <cp:revision>15</cp:revision>
  <dcterms:created xsi:type="dcterms:W3CDTF">2023-10-09T15:22:00Z</dcterms:created>
  <dcterms:modified xsi:type="dcterms:W3CDTF">2023-10-09T15:41:00Z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