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rPr>
          <w:sz w:val="22"/>
          <w:szCs w:val="22"/>
        </w:rPr>
        <w:t xml:space="preserve"/>
      </w:r>
    </w:p>
    <w:p>
      <w:pPr>
        <w:spacing w:after="200" w:before="0"/>
        <w:jc w:val="center"/>
      </w:pPr>
      <w:r>
        <w:rPr>
          <w:rFonts w:ascii="Arial" w:cs="Arial" w:eastAsia="Arial" w:hAnsi="Arial"/>
          <w:b/>
          <w:bCs/>
          <w:color w:val="1F3864"/>
          <w:sz w:val="56"/>
          <w:szCs w:val="56"/>
        </w:rPr>
        <w:t xml:space="preserve">ADVANCED PRICING MODEL</w:t>
      </w:r>
    </w:p>
    <w:p>
      <w:pPr>
        <w:pBdr>
          <w:bottom w:val="single" w:color="1ABC9C" w:sz="12" w:space="4"/>
        </w:pBdr>
        <w:spacing w:after="400" w:before="0"/>
        <w:jc w:val="center"/>
      </w:pPr>
      <w:r>
        <w:rPr>
          <w:rFonts w:ascii="Arial" w:cs="Arial" w:eastAsia="Arial" w:hAnsi="Arial"/>
          <w:color w:val="2E75B6"/>
          <w:sz w:val="32"/>
          <w:szCs w:val="32"/>
        </w:rPr>
        <w:t xml:space="preserve">Project Procedure &amp; Requirements Report</w:t>
      </w:r>
    </w:p>
    <w:p>
      <w:pPr>
        <w:spacing w:after="160" w:before="0"/>
      </w:pPr>
      <w:r>
        <w:rPr>
          <w:sz w:val="22"/>
          <w:szCs w:val="22"/>
        </w:rPr>
        <w:t xml:space="preserve"/>
      </w:r>
    </w:p>
    <w:p>
      <w:pPr>
        <w:spacing w:after="120" w:before="0"/>
        <w:jc w:val="center"/>
      </w:pPr>
      <w:r>
        <w:rPr>
          <w:rFonts w:ascii="Arial" w:cs="Arial" w:eastAsia="Arial" w:hAnsi="Arial"/>
          <w:color w:val="555555"/>
          <w:sz w:val="24"/>
          <w:szCs w:val="24"/>
        </w:rPr>
        <w:t xml:space="preserve">Advances in Data Science  |  Final Capstone Project</w:t>
      </w:r>
    </w:p>
    <w:p>
      <w:pPr>
        <w:spacing w:after="120" w:before="0"/>
        <w:jc w:val="center"/>
      </w:pPr>
      <w:r>
        <w:rPr>
          <w:rFonts w:ascii="Arial" w:cs="Arial" w:eastAsia="Arial" w:hAnsi="Arial"/>
          <w:b/>
          <w:bCs/>
          <w:color w:val="1F3864"/>
          <w:sz w:val="24"/>
          <w:szCs w:val="24"/>
        </w:rPr>
        <w:t xml:space="preserve">Prepared by: Lesther Ouma</w:t>
      </w:r>
    </w:p>
    <w:p>
      <w:pPr>
        <w:spacing w:after="120" w:before="0"/>
        <w:jc w:val="center"/>
      </w:pPr>
      <w:r>
        <w:rPr>
          <w:rFonts w:ascii="Arial" w:cs="Arial" w:eastAsia="Arial" w:hAnsi="Arial"/>
          <w:color w:val="555555"/>
          <w:sz w:val="22"/>
          <w:szCs w:val="22"/>
        </w:rPr>
        <w:t xml:space="preserve">Date: April 9,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ABC9C" w:sz="8" w:space="4"/>
        </w:pBdr>
        <w:spacing w:after="180" w:before="360"/>
      </w:pPr>
      <w:r>
        <w:rPr>
          <w:rFonts w:ascii="Arial" w:cs="Arial" w:eastAsia="Arial" w:hAnsi="Arial"/>
          <w:b/>
          <w:bCs/>
          <w:color w:val="1F3864"/>
          <w:sz w:val="32"/>
          <w:szCs w:val="32"/>
        </w:rPr>
        <w:t xml:space="preserve">Executive Summary</w:t>
      </w:r>
    </w:p>
    <w:p>
      <w:pPr>
        <w:spacing w:after="60" w:before="60"/>
      </w:pPr>
      <w:r>
        <w:rPr>
          <w:rFonts w:ascii="Arial" w:cs="Arial" w:eastAsia="Arial" w:hAnsi="Arial"/>
          <w:b w:val="false"/>
          <w:bCs w:val="false"/>
          <w:color w:val="000000"/>
          <w:sz w:val="22"/>
          <w:szCs w:val="22"/>
        </w:rPr>
        <w:t xml:space="preserve">This report outlines the full project procedure and requirements for developing an Advanced Pricing Model as the final capstone for the Advances in Data Science course. The goal is to build a robust, interpretable, and high-performing predictive model that estimates prices for a given product or market using structured historical and contextual data. The report is organized into two primary sections: (1) a step-by-step procedural guide covering the full data science lifecycle, and (2) a comprehensive requirements list covering hardware, software, libraries, data sources, and computational infrastructure.</w:t>
      </w:r>
    </w:p>
    <w:p>
      <w:pPr>
        <w:spacing w:after="160" w:before="0"/>
      </w:pPr>
      <w:r>
        <w:rPr>
          <w:sz w:val="22"/>
          <w:szCs w:val="22"/>
        </w:rPr>
        <w:t xml:space="preserve"/>
      </w:r>
    </w:p>
    <w:p>
      <w:pPr>
        <w:pStyle w:val="Heading1"/>
        <w:pBdr>
          <w:bottom w:val="single" w:color="1ABC9C" w:sz="8" w:space="4"/>
        </w:pBdr>
        <w:spacing w:after="180" w:before="360"/>
      </w:pPr>
      <w:r>
        <w:rPr>
          <w:rFonts w:ascii="Arial" w:cs="Arial" w:eastAsia="Arial" w:hAnsi="Arial"/>
          <w:b/>
          <w:bCs/>
          <w:color w:val="1F3864"/>
          <w:sz w:val="32"/>
          <w:szCs w:val="32"/>
        </w:rPr>
        <w:t xml:space="preserve">Section 1: Step-by-Step Project Procedure</w:t>
      </w:r>
    </w:p>
    <w:p>
      <w:pPr>
        <w:spacing w:after="60" w:before="60"/>
      </w:pPr>
      <w:r>
        <w:rPr>
          <w:rFonts w:ascii="Arial" w:cs="Arial" w:eastAsia="Arial" w:hAnsi="Arial"/>
          <w:b w:val="false"/>
          <w:bCs w:val="false"/>
          <w:color w:val="000000"/>
          <w:sz w:val="22"/>
          <w:szCs w:val="22"/>
        </w:rPr>
        <w:t xml:space="preserve">The procedure follows the standard data science lifecycle, enhanced with advanced techniques appropriate for a graduate-level pricing problem. Each phase is described below with specific, actionable guidance.</w:t>
      </w:r>
    </w:p>
    <w:p>
      <w:pPr>
        <w:pStyle w:val="Heading2"/>
        <w:spacing w:after="120" w:before="240"/>
      </w:pPr>
      <w:r>
        <w:rPr>
          <w:rFonts w:ascii="Arial" w:cs="Arial" w:eastAsia="Arial" w:hAnsi="Arial"/>
          <w:b/>
          <w:bCs/>
          <w:color w:val="2E75B6"/>
          <w:sz w:val="26"/>
          <w:szCs w:val="26"/>
        </w:rPr>
        <w:t xml:space="preserve">Phase 1: Data Pipeline</w:t>
      </w:r>
    </w:p>
    <w:p>
      <w:pPr>
        <w:pStyle w:val="Heading3"/>
        <w:spacing w:after="80" w:before="200"/>
      </w:pPr>
      <w:r>
        <w:rPr>
          <w:rFonts w:ascii="Arial" w:cs="Arial" w:eastAsia="Arial" w:hAnsi="Arial"/>
          <w:b/>
          <w:bCs/>
          <w:color w:val="1F3864"/>
          <w:sz w:val="22"/>
          <w:szCs w:val="22"/>
        </w:rPr>
        <w:t xml:space="preserve">Step 1.1 — Data Acquisition</w:t>
      </w:r>
    </w:p>
    <w:p>
      <w:pPr>
        <w:spacing w:after="60" w:before="60"/>
      </w:pPr>
      <w:r>
        <w:rPr>
          <w:rFonts w:ascii="Arial" w:cs="Arial" w:eastAsia="Arial" w:hAnsi="Arial"/>
          <w:b w:val="false"/>
          <w:bCs w:val="false"/>
          <w:color w:val="000000"/>
          <w:sz w:val="22"/>
          <w:szCs w:val="22"/>
        </w:rPr>
        <w:t xml:space="preserve">Collect raw data from all relevant sources (see Section 2 for recommendations). Prioritize structured, tabular datasets with historical pricing information, feature attributes, and contextual variables. Recommended acquisition methods include:</w:t>
      </w:r>
    </w:p>
    <w:p>
      <w:pPr>
        <w:pStyle w:val="ListParagraph"/>
        <w:numPr>
          <w:ilvl w:val="0"/>
          <w:numId w:val="2"/>
        </w:numPr>
        <w:spacing w:after="40" w:before="40"/>
      </w:pPr>
      <w:r>
        <w:rPr>
          <w:rFonts w:ascii="Arial" w:cs="Arial" w:eastAsia="Arial" w:hAnsi="Arial"/>
          <w:sz w:val="22"/>
          <w:szCs w:val="22"/>
        </w:rPr>
        <w:t xml:space="preserve">Download publicly available datasets (Kaggle, UCI ML Repository, government open-data portals).</w:t>
      </w:r>
    </w:p>
    <w:p>
      <w:pPr>
        <w:pStyle w:val="ListParagraph"/>
        <w:numPr>
          <w:ilvl w:val="0"/>
          <w:numId w:val="2"/>
        </w:numPr>
        <w:spacing w:after="40" w:before="40"/>
      </w:pPr>
      <w:r>
        <w:rPr>
          <w:rFonts w:ascii="Arial" w:cs="Arial" w:eastAsia="Arial" w:hAnsi="Arial"/>
          <w:sz w:val="22"/>
          <w:szCs w:val="22"/>
        </w:rPr>
        <w:t xml:space="preserve">Web scraping via BeautifulSoup / Scrapy for market or listing data (e.g., real estate, e-commerce).</w:t>
      </w:r>
    </w:p>
    <w:p>
      <w:pPr>
        <w:pStyle w:val="ListParagraph"/>
        <w:numPr>
          <w:ilvl w:val="0"/>
          <w:numId w:val="2"/>
        </w:numPr>
        <w:spacing w:after="40" w:before="40"/>
      </w:pPr>
      <w:r>
        <w:rPr>
          <w:rFonts w:ascii="Arial" w:cs="Arial" w:eastAsia="Arial" w:hAnsi="Arial"/>
          <w:sz w:val="22"/>
          <w:szCs w:val="22"/>
        </w:rPr>
        <w:t xml:space="preserve">API calls to financial data providers (e.g., Yahoo Finance, Alpha Vantage) if applicable.</w:t>
      </w:r>
    </w:p>
    <w:p>
      <w:pPr>
        <w:pStyle w:val="ListParagraph"/>
        <w:numPr>
          <w:ilvl w:val="0"/>
          <w:numId w:val="2"/>
        </w:numPr>
        <w:spacing w:after="40" w:before="40"/>
      </w:pPr>
      <w:r>
        <w:rPr>
          <w:rFonts w:ascii="Arial" w:cs="Arial" w:eastAsia="Arial" w:hAnsi="Arial"/>
          <w:sz w:val="22"/>
          <w:szCs w:val="22"/>
        </w:rPr>
        <w:t xml:space="preserve">Integration of internal company data if a domain-specific dataset is provided.</w:t>
      </w:r>
    </w:p>
    <w:p>
      <w:pPr>
        <w:spacing w:after="60" w:before="60"/>
      </w:pPr>
      <w:r>
        <w:rPr>
          <w:rFonts w:ascii="Arial" w:cs="Arial" w:eastAsia="Arial" w:hAnsi="Arial"/>
          <w:b w:val="false"/>
          <w:bCs w:val="false"/>
          <w:color w:val="000000"/>
          <w:sz w:val="22"/>
          <w:szCs w:val="22"/>
        </w:rPr>
        <w:t xml:space="preserve">Document all data sources with URLs, access dates, and licensing terms. Store raw files in a structured directory (e.g., /data/raw/).</w:t>
      </w:r>
    </w:p>
    <w:p>
      <w:pPr>
        <w:pStyle w:val="Heading3"/>
        <w:spacing w:after="80" w:before="200"/>
      </w:pPr>
      <w:r>
        <w:rPr>
          <w:rFonts w:ascii="Arial" w:cs="Arial" w:eastAsia="Arial" w:hAnsi="Arial"/>
          <w:b/>
          <w:bCs/>
          <w:color w:val="1F3864"/>
          <w:sz w:val="22"/>
          <w:szCs w:val="22"/>
        </w:rPr>
        <w:t xml:space="preserve">Step 1.2 — Data Cleaning</w:t>
      </w:r>
    </w:p>
    <w:p>
      <w:pPr>
        <w:spacing w:after="60" w:before="60"/>
      </w:pPr>
      <w:r>
        <w:rPr>
          <w:rFonts w:ascii="Arial" w:cs="Arial" w:eastAsia="Arial" w:hAnsi="Arial"/>
          <w:b w:val="false"/>
          <w:bCs w:val="false"/>
          <w:color w:val="000000"/>
          <w:sz w:val="22"/>
          <w:szCs w:val="22"/>
        </w:rPr>
        <w:t xml:space="preserve">Clean each dataset systematically before any analysis or modelling. Apply the following steps in order:</w:t>
      </w:r>
    </w:p>
    <w:p>
      <w:pPr>
        <w:pStyle w:val="ListParagraph"/>
        <w:numPr>
          <w:ilvl w:val="0"/>
          <w:numId w:val="3"/>
        </w:numPr>
        <w:spacing w:after="60" w:before="60"/>
      </w:pPr>
      <w:r>
        <w:rPr>
          <w:rFonts w:ascii="Arial" w:cs="Arial" w:eastAsia="Arial" w:hAnsi="Arial"/>
          <w:sz w:val="22"/>
          <w:szCs w:val="22"/>
        </w:rPr>
        <w:t xml:space="preserve">Audit schema: verify column names, data types, and expected value ranges for each feature.</w:t>
      </w:r>
    </w:p>
    <w:p>
      <w:pPr>
        <w:pStyle w:val="ListParagraph"/>
        <w:numPr>
          <w:ilvl w:val="0"/>
          <w:numId w:val="3"/>
        </w:numPr>
        <w:spacing w:after="60" w:before="60"/>
      </w:pPr>
      <w:r>
        <w:rPr>
          <w:rFonts w:ascii="Arial" w:cs="Arial" w:eastAsia="Arial" w:hAnsi="Arial"/>
          <w:sz w:val="22"/>
          <w:szCs w:val="22"/>
        </w:rPr>
        <w:t xml:space="preserve">Handle missing values: use domain-informed imputation (median for continuous skewed features, mode for categoricals) or flag-and-drop rows where missingness exceeds 30% of a record.</w:t>
      </w:r>
    </w:p>
    <w:p>
      <w:pPr>
        <w:pStyle w:val="ListParagraph"/>
        <w:numPr>
          <w:ilvl w:val="0"/>
          <w:numId w:val="3"/>
        </w:numPr>
        <w:spacing w:after="60" w:before="60"/>
      </w:pPr>
      <w:r>
        <w:rPr>
          <w:rFonts w:ascii="Arial" w:cs="Arial" w:eastAsia="Arial" w:hAnsi="Arial"/>
          <w:sz w:val="22"/>
          <w:szCs w:val="22"/>
        </w:rPr>
        <w:t xml:space="preserve">Detect and treat outliers: apply IQR-based filtering or Winsorization at the 1st/99th percentiles for continuous price and cost variables.</w:t>
      </w:r>
    </w:p>
    <w:p>
      <w:pPr>
        <w:pStyle w:val="ListParagraph"/>
        <w:numPr>
          <w:ilvl w:val="0"/>
          <w:numId w:val="3"/>
        </w:numPr>
        <w:spacing w:after="60" w:before="60"/>
      </w:pPr>
      <w:r>
        <w:rPr>
          <w:rFonts w:ascii="Arial" w:cs="Arial" w:eastAsia="Arial" w:hAnsi="Arial"/>
          <w:sz w:val="22"/>
          <w:szCs w:val="22"/>
        </w:rPr>
        <w:t xml:space="preserve">Remove duplicates: deduplicate rows based on composite keys (e.g., product ID + timestamp).</w:t>
      </w:r>
    </w:p>
    <w:p>
      <w:pPr>
        <w:pStyle w:val="ListParagraph"/>
        <w:numPr>
          <w:ilvl w:val="0"/>
          <w:numId w:val="3"/>
        </w:numPr>
        <w:spacing w:after="60" w:before="60"/>
      </w:pPr>
      <w:r>
        <w:rPr>
          <w:rFonts w:ascii="Arial" w:cs="Arial" w:eastAsia="Arial" w:hAnsi="Arial"/>
          <w:sz w:val="22"/>
          <w:szCs w:val="22"/>
        </w:rPr>
        <w:t xml:space="preserve">Standardize formats: unify date formats (ISO 8601), currency units, and categorical encodings across joined datasets.</w:t>
      </w:r>
    </w:p>
    <w:p>
      <w:pPr>
        <w:pStyle w:val="ListParagraph"/>
        <w:numPr>
          <w:ilvl w:val="0"/>
          <w:numId w:val="3"/>
        </w:numPr>
        <w:spacing w:after="60" w:before="60"/>
      </w:pPr>
      <w:r>
        <w:rPr>
          <w:rFonts w:ascii="Arial" w:cs="Arial" w:eastAsia="Arial" w:hAnsi="Arial"/>
          <w:sz w:val="22"/>
          <w:szCs w:val="22"/>
        </w:rPr>
        <w:t xml:space="preserve">Validate referential integrity: if merging multiple tables, confirm foreign-key relationships and flag unmatched records.</w:t>
      </w:r>
    </w:p>
    <w:p>
      <w:pPr>
        <w:spacing w:after="60" w:before="60"/>
      </w:pPr>
      <w:r>
        <w:rPr>
          <w:rFonts w:ascii="Arial" w:cs="Arial" w:eastAsia="Arial" w:hAnsi="Arial"/>
          <w:b w:val="false"/>
          <w:bCs w:val="false"/>
          <w:color w:val="000000"/>
          <w:sz w:val="22"/>
          <w:szCs w:val="22"/>
        </w:rPr>
        <w:t xml:space="preserve">Save the cleaned dataset to /data/processed/cleaned.csv and log all transformations in a data_cleaning_log.txt file for reproducibility.</w:t>
      </w:r>
    </w:p>
    <w:p>
      <w:pPr>
        <w:pStyle w:val="Heading3"/>
        <w:spacing w:after="80" w:before="200"/>
      </w:pPr>
      <w:r>
        <w:rPr>
          <w:rFonts w:ascii="Arial" w:cs="Arial" w:eastAsia="Arial" w:hAnsi="Arial"/>
          <w:b/>
          <w:bCs/>
          <w:color w:val="1F3864"/>
          <w:sz w:val="22"/>
          <w:szCs w:val="22"/>
        </w:rPr>
        <w:t xml:space="preserve">Step 1.3 — Feature Engineering</w:t>
      </w:r>
    </w:p>
    <w:p>
      <w:pPr>
        <w:spacing w:after="60" w:before="60"/>
      </w:pPr>
      <w:r>
        <w:rPr>
          <w:rFonts w:ascii="Arial" w:cs="Arial" w:eastAsia="Arial" w:hAnsi="Arial"/>
          <w:b w:val="false"/>
          <w:bCs w:val="false"/>
          <w:color w:val="000000"/>
          <w:sz w:val="22"/>
          <w:szCs w:val="22"/>
        </w:rPr>
        <w:t xml:space="preserve">Create informative derived features that improve predictive signal beyond raw variables. Recommended transformations for a pricing model include:</w:t>
      </w:r>
    </w:p>
    <w:p>
      <w:pPr>
        <w:pStyle w:val="ListParagraph"/>
        <w:numPr>
          <w:ilvl w:val="0"/>
          <w:numId w:val="2"/>
        </w:numPr>
        <w:spacing w:after="40" w:before="40"/>
      </w:pPr>
      <w:r>
        <w:rPr>
          <w:rFonts w:ascii="Arial" w:cs="Arial" w:eastAsia="Arial" w:hAnsi="Arial"/>
          <w:sz w:val="22"/>
          <w:szCs w:val="22"/>
        </w:rPr>
        <w:t xml:space="preserve">Log-transformation of the target variable (price) and highly right-skewed cost/volume features to normalize distributions.</w:t>
      </w:r>
    </w:p>
    <w:p>
      <w:pPr>
        <w:pStyle w:val="ListParagraph"/>
        <w:numPr>
          <w:ilvl w:val="0"/>
          <w:numId w:val="2"/>
        </w:numPr>
        <w:spacing w:after="40" w:before="40"/>
      </w:pPr>
      <w:r>
        <w:rPr>
          <w:rFonts w:ascii="Arial" w:cs="Arial" w:eastAsia="Arial" w:hAnsi="Arial"/>
          <w:sz w:val="22"/>
          <w:szCs w:val="22"/>
        </w:rPr>
        <w:t xml:space="preserve">Ratio features: price-per-unit, margin percentage, demand-to-supply ratio if supply/demand data are available.</w:t>
      </w:r>
    </w:p>
    <w:p>
      <w:pPr>
        <w:pStyle w:val="ListParagraph"/>
        <w:numPr>
          <w:ilvl w:val="0"/>
          <w:numId w:val="2"/>
        </w:numPr>
        <w:spacing w:after="40" w:before="40"/>
      </w:pPr>
      <w:r>
        <w:rPr>
          <w:rFonts w:ascii="Arial" w:cs="Arial" w:eastAsia="Arial" w:hAnsi="Arial"/>
          <w:sz w:val="22"/>
          <w:szCs w:val="22"/>
        </w:rPr>
        <w:t xml:space="preserve">Temporal features: extract year, month, day-of-week, quarter, and cyclical encodings (sin/cos) for seasonality.</w:t>
      </w:r>
    </w:p>
    <w:p>
      <w:pPr>
        <w:pStyle w:val="ListParagraph"/>
        <w:numPr>
          <w:ilvl w:val="0"/>
          <w:numId w:val="2"/>
        </w:numPr>
        <w:spacing w:after="40" w:before="40"/>
      </w:pPr>
      <w:r>
        <w:rPr>
          <w:rFonts w:ascii="Arial" w:cs="Arial" w:eastAsia="Arial" w:hAnsi="Arial"/>
          <w:sz w:val="22"/>
          <w:szCs w:val="22"/>
        </w:rPr>
        <w:t xml:space="preserve">Interaction terms: multiply correlated predictors (e.g., square footage x location tier for real estate pricing).</w:t>
      </w:r>
    </w:p>
    <w:p>
      <w:pPr>
        <w:pStyle w:val="ListParagraph"/>
        <w:numPr>
          <w:ilvl w:val="0"/>
          <w:numId w:val="2"/>
        </w:numPr>
        <w:spacing w:after="40" w:before="40"/>
      </w:pPr>
      <w:r>
        <w:rPr>
          <w:rFonts w:ascii="Arial" w:cs="Arial" w:eastAsia="Arial" w:hAnsi="Arial"/>
          <w:sz w:val="22"/>
          <w:szCs w:val="22"/>
        </w:rPr>
        <w:t xml:space="preserve">Lag features: for time-indexed data, include 7-day, 30-day, and 90-day rolling averages of the target and key drivers.</w:t>
      </w:r>
    </w:p>
    <w:p>
      <w:pPr>
        <w:pStyle w:val="ListParagraph"/>
        <w:numPr>
          <w:ilvl w:val="0"/>
          <w:numId w:val="2"/>
        </w:numPr>
        <w:spacing w:after="40" w:before="40"/>
      </w:pPr>
      <w:r>
        <w:rPr>
          <w:rFonts w:ascii="Arial" w:cs="Arial" w:eastAsia="Arial" w:hAnsi="Arial"/>
          <w:sz w:val="22"/>
          <w:szCs w:val="22"/>
        </w:rPr>
        <w:t xml:space="preserve">Target encoding: replace high-cardinality categorical features (e.g., brand, region) with their mean target value, using cross-validation folds to prevent leakage.</w:t>
      </w:r>
    </w:p>
    <w:p>
      <w:pPr>
        <w:pStyle w:val="ListParagraph"/>
        <w:numPr>
          <w:ilvl w:val="0"/>
          <w:numId w:val="2"/>
        </w:numPr>
        <w:spacing w:after="40" w:before="40"/>
      </w:pPr>
      <w:r>
        <w:rPr>
          <w:rFonts w:ascii="Arial" w:cs="Arial" w:eastAsia="Arial" w:hAnsi="Arial"/>
          <w:sz w:val="22"/>
          <w:szCs w:val="22"/>
        </w:rPr>
        <w:t xml:space="preserve">Dimensionality reduction: apply PCA on correlated feature clusters (e.g., macroeconomic indicators) to create orthogonal components.</w:t>
      </w:r>
    </w:p>
    <w:p>
      <w:pPr>
        <w:spacing w:after="60" w:before="60"/>
      </w:pPr>
      <w:r>
        <w:rPr>
          <w:rFonts w:ascii="Arial" w:cs="Arial" w:eastAsia="Arial" w:hAnsi="Arial"/>
          <w:b w:val="false"/>
          <w:bCs w:val="false"/>
          <w:color w:val="000000"/>
          <w:sz w:val="22"/>
          <w:szCs w:val="22"/>
        </w:rPr>
        <w:t xml:space="preserve">Save the final feature matrix to /data/processed/features.csv. Maintain a features_manifest.csv documenting each feature, its source, and transformation logic.</w:t>
      </w:r>
    </w:p>
    <w:p>
      <w:pPr>
        <w:spacing w:after="16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Phase 2: Exploratory Data Analysis (EDA)</w:t>
      </w:r>
    </w:p>
    <w:p>
      <w:pPr>
        <w:spacing w:after="60" w:before="60"/>
      </w:pPr>
      <w:r>
        <w:rPr>
          <w:rFonts w:ascii="Arial" w:cs="Arial" w:eastAsia="Arial" w:hAnsi="Arial"/>
          <w:b w:val="false"/>
          <w:bCs w:val="false"/>
          <w:color w:val="000000"/>
          <w:sz w:val="22"/>
          <w:szCs w:val="22"/>
        </w:rPr>
        <w:t xml:space="preserve">EDA must be thorough and hypothesis-driven. The goal is to understand distributions, relationships, and anomalies before modelling. Work in a dedicated Jupyter Notebook (02_EDA.ipynb).</w:t>
      </w:r>
    </w:p>
    <w:p>
      <w:pPr>
        <w:pStyle w:val="Heading3"/>
        <w:spacing w:after="80" w:before="200"/>
      </w:pPr>
      <w:r>
        <w:rPr>
          <w:rFonts w:ascii="Arial" w:cs="Arial" w:eastAsia="Arial" w:hAnsi="Arial"/>
          <w:b/>
          <w:bCs/>
          <w:color w:val="1F3864"/>
          <w:sz w:val="22"/>
          <w:szCs w:val="22"/>
        </w:rPr>
        <w:t xml:space="preserve">Step 2.1 — Univariate Analysis</w:t>
      </w:r>
    </w:p>
    <w:p>
      <w:pPr>
        <w:spacing w:after="60" w:before="60"/>
      </w:pPr>
      <w:r>
        <w:rPr>
          <w:rFonts w:ascii="Arial" w:cs="Arial" w:eastAsia="Arial" w:hAnsi="Arial"/>
          <w:b w:val="false"/>
          <w:bCs w:val="false"/>
          <w:color w:val="000000"/>
          <w:sz w:val="22"/>
          <w:szCs w:val="22"/>
        </w:rPr>
        <w:t xml:space="preserve">Analyze each variable in isolation:</w:t>
      </w:r>
    </w:p>
    <w:p>
      <w:pPr>
        <w:pStyle w:val="ListParagraph"/>
        <w:numPr>
          <w:ilvl w:val="0"/>
          <w:numId w:val="2"/>
        </w:numPr>
        <w:spacing w:after="40" w:before="40"/>
      </w:pPr>
      <w:r>
        <w:rPr>
          <w:rFonts w:ascii="Arial" w:cs="Arial" w:eastAsia="Arial" w:hAnsi="Arial"/>
          <w:sz w:val="22"/>
          <w:szCs w:val="22"/>
        </w:rPr>
        <w:t xml:space="preserve">Target variable (price): Plot histogram and KDE to assess normality; compute skewness and kurtosis. If skewed, confirm log-transformation effectiveness.</w:t>
      </w:r>
    </w:p>
    <w:p>
      <w:pPr>
        <w:pStyle w:val="ListParagraph"/>
        <w:numPr>
          <w:ilvl w:val="0"/>
          <w:numId w:val="2"/>
        </w:numPr>
        <w:spacing w:after="40" w:before="40"/>
      </w:pPr>
      <w:r>
        <w:rPr>
          <w:rFonts w:ascii="Arial" w:cs="Arial" w:eastAsia="Arial" w:hAnsi="Arial"/>
          <w:sz w:val="22"/>
          <w:szCs w:val="22"/>
        </w:rPr>
        <w:t xml:space="preserve">Continuous features: histogram grid (Seaborn FacetGrid) with overlaid KDE for all numeric predictors.</w:t>
      </w:r>
    </w:p>
    <w:p>
      <w:pPr>
        <w:pStyle w:val="ListParagraph"/>
        <w:numPr>
          <w:ilvl w:val="0"/>
          <w:numId w:val="2"/>
        </w:numPr>
        <w:spacing w:after="40" w:before="40"/>
      </w:pPr>
      <w:r>
        <w:rPr>
          <w:rFonts w:ascii="Arial" w:cs="Arial" w:eastAsia="Arial" w:hAnsi="Arial"/>
          <w:sz w:val="22"/>
          <w:szCs w:val="22"/>
        </w:rPr>
        <w:t xml:space="preserve">Categorical features: bar chart showing value counts and proportion of each category.</w:t>
      </w:r>
    </w:p>
    <w:p>
      <w:pPr>
        <w:pStyle w:val="Heading3"/>
        <w:spacing w:after="80" w:before="200"/>
      </w:pPr>
      <w:r>
        <w:rPr>
          <w:rFonts w:ascii="Arial" w:cs="Arial" w:eastAsia="Arial" w:hAnsi="Arial"/>
          <w:b/>
          <w:bCs/>
          <w:color w:val="1F3864"/>
          <w:sz w:val="22"/>
          <w:szCs w:val="22"/>
        </w:rPr>
        <w:t xml:space="preserve">Step 2.2 — Bivariate &amp; Multivariate Analysis</w:t>
      </w:r>
    </w:p>
    <w:p>
      <w:pPr>
        <w:spacing w:after="60" w:before="60"/>
      </w:pPr>
      <w:r>
        <w:rPr>
          <w:rFonts w:ascii="Arial" w:cs="Arial" w:eastAsia="Arial" w:hAnsi="Arial"/>
          <w:b w:val="false"/>
          <w:bCs w:val="false"/>
          <w:color w:val="000000"/>
          <w:sz w:val="22"/>
          <w:szCs w:val="22"/>
        </w:rPr>
        <w:t xml:space="preserve">Examine relationships between features and the target:</w:t>
      </w:r>
    </w:p>
    <w:p>
      <w:pPr>
        <w:pStyle w:val="ListParagraph"/>
        <w:numPr>
          <w:ilvl w:val="0"/>
          <w:numId w:val="2"/>
        </w:numPr>
        <w:spacing w:after="40" w:before="40"/>
      </w:pPr>
      <w:r>
        <w:rPr>
          <w:rFonts w:ascii="Arial" w:cs="Arial" w:eastAsia="Arial" w:hAnsi="Arial"/>
          <w:sz w:val="22"/>
          <w:szCs w:val="22"/>
        </w:rPr>
        <w:t xml:space="preserve">Scatter plots (price vs. each continuous predictor) with a regression line (Seaborn regplot or lmplot).</w:t>
      </w:r>
    </w:p>
    <w:p>
      <w:pPr>
        <w:pStyle w:val="ListParagraph"/>
        <w:numPr>
          <w:ilvl w:val="0"/>
          <w:numId w:val="2"/>
        </w:numPr>
        <w:spacing w:after="40" w:before="40"/>
      </w:pPr>
      <w:r>
        <w:rPr>
          <w:rFonts w:ascii="Arial" w:cs="Arial" w:eastAsia="Arial" w:hAnsi="Arial"/>
          <w:sz w:val="22"/>
          <w:szCs w:val="22"/>
        </w:rPr>
        <w:t xml:space="preserve">Box plots or violin plots (price stratified by categorical features) to identify categorical price drivers.</w:t>
      </w:r>
    </w:p>
    <w:p>
      <w:pPr>
        <w:pStyle w:val="ListParagraph"/>
        <w:numPr>
          <w:ilvl w:val="0"/>
          <w:numId w:val="2"/>
        </w:numPr>
        <w:spacing w:after="40" w:before="40"/>
      </w:pPr>
      <w:r>
        <w:rPr>
          <w:rFonts w:ascii="Arial" w:cs="Arial" w:eastAsia="Arial" w:hAnsi="Arial"/>
          <w:sz w:val="22"/>
          <w:szCs w:val="22"/>
        </w:rPr>
        <w:t xml:space="preserve">Correlation heatmap (Seaborn/Matplotlib) of all numeric features — highlight correlations with |r| &gt; 0.5.</w:t>
      </w:r>
    </w:p>
    <w:p>
      <w:pPr>
        <w:pStyle w:val="ListParagraph"/>
        <w:numPr>
          <w:ilvl w:val="0"/>
          <w:numId w:val="2"/>
        </w:numPr>
        <w:spacing w:after="40" w:before="40"/>
      </w:pPr>
      <w:r>
        <w:rPr>
          <w:rFonts w:ascii="Arial" w:cs="Arial" w:eastAsia="Arial" w:hAnsi="Arial"/>
          <w:sz w:val="22"/>
          <w:szCs w:val="22"/>
        </w:rPr>
        <w:t xml:space="preserve">Pairplot (Seaborn) for the top 6-8 most correlated predictors to visualize joint distributions.</w:t>
      </w:r>
    </w:p>
    <w:p>
      <w:pPr>
        <w:pStyle w:val="ListParagraph"/>
        <w:numPr>
          <w:ilvl w:val="0"/>
          <w:numId w:val="2"/>
        </w:numPr>
        <w:spacing w:after="40" w:before="40"/>
      </w:pPr>
      <w:r>
        <w:rPr>
          <w:rFonts w:ascii="Arial" w:cs="Arial" w:eastAsia="Arial" w:hAnsi="Arial"/>
          <w:sz w:val="22"/>
          <w:szCs w:val="22"/>
        </w:rPr>
        <w:t xml:space="preserve">Grouped bar charts: mean price by category combinations (e.g., brand x region).</w:t>
      </w:r>
    </w:p>
    <w:p>
      <w:pPr>
        <w:pStyle w:val="Heading3"/>
        <w:spacing w:after="80" w:before="200"/>
      </w:pPr>
      <w:r>
        <w:rPr>
          <w:rFonts w:ascii="Arial" w:cs="Arial" w:eastAsia="Arial" w:hAnsi="Arial"/>
          <w:b/>
          <w:bCs/>
          <w:color w:val="1F3864"/>
          <w:sz w:val="22"/>
          <w:szCs w:val="22"/>
        </w:rPr>
        <w:t xml:space="preserve">Step 2.3 — Temporal &amp; Spatial Analysis (if applicable)</w:t>
      </w:r>
    </w:p>
    <w:p>
      <w:pPr>
        <w:pStyle w:val="ListParagraph"/>
        <w:numPr>
          <w:ilvl w:val="0"/>
          <w:numId w:val="2"/>
        </w:numPr>
        <w:spacing w:after="40" w:before="40"/>
      </w:pPr>
      <w:r>
        <w:rPr>
          <w:rFonts w:ascii="Arial" w:cs="Arial" w:eastAsia="Arial" w:hAnsi="Arial"/>
          <w:sz w:val="22"/>
          <w:szCs w:val="22"/>
        </w:rPr>
        <w:t xml:space="preserve">Time-series line chart: plot mean price over time to identify trends and seasonality.</w:t>
      </w:r>
    </w:p>
    <w:p>
      <w:pPr>
        <w:pStyle w:val="ListParagraph"/>
        <w:numPr>
          <w:ilvl w:val="0"/>
          <w:numId w:val="2"/>
        </w:numPr>
        <w:spacing w:after="40" w:before="40"/>
      </w:pPr>
      <w:r>
        <w:rPr>
          <w:rFonts w:ascii="Arial" w:cs="Arial" w:eastAsia="Arial" w:hAnsi="Arial"/>
          <w:sz w:val="22"/>
          <w:szCs w:val="22"/>
        </w:rPr>
        <w:t xml:space="preserve">Seasonal decomposition chart (statsmodels.tsa.seasonal_decompose) showing trend, seasonality, and residual components.</w:t>
      </w:r>
    </w:p>
    <w:p>
      <w:pPr>
        <w:pStyle w:val="ListParagraph"/>
        <w:numPr>
          <w:ilvl w:val="0"/>
          <w:numId w:val="2"/>
        </w:numPr>
        <w:spacing w:after="40" w:before="40"/>
      </w:pPr>
      <w:r>
        <w:rPr>
          <w:rFonts w:ascii="Arial" w:cs="Arial" w:eastAsia="Arial" w:hAnsi="Arial"/>
          <w:sz w:val="22"/>
          <w:szCs w:val="22"/>
        </w:rPr>
        <w:t xml:space="preserve">If geographic data is available: choropleth map (Plotly Express or Folium) showing mean price by region/zip code.</w:t>
      </w:r>
    </w:p>
    <w:p>
      <w:pPr>
        <w:pStyle w:val="Heading3"/>
        <w:spacing w:after="80" w:before="200"/>
      </w:pPr>
      <w:r>
        <w:rPr>
          <w:rFonts w:ascii="Arial" w:cs="Arial" w:eastAsia="Arial" w:hAnsi="Arial"/>
          <w:b/>
          <w:bCs/>
          <w:color w:val="1F3864"/>
          <w:sz w:val="22"/>
          <w:szCs w:val="22"/>
        </w:rPr>
        <w:t xml:space="preserve">Step 2.4 — Outlier &amp; Anomaly Visualization</w:t>
      </w:r>
    </w:p>
    <w:p>
      <w:pPr>
        <w:pStyle w:val="ListParagraph"/>
        <w:numPr>
          <w:ilvl w:val="0"/>
          <w:numId w:val="2"/>
        </w:numPr>
        <w:spacing w:after="40" w:before="40"/>
      </w:pPr>
      <w:r>
        <w:rPr>
          <w:rFonts w:ascii="Arial" w:cs="Arial" w:eastAsia="Arial" w:hAnsi="Arial"/>
          <w:sz w:val="22"/>
          <w:szCs w:val="22"/>
        </w:rPr>
        <w:t xml:space="preserve">Box plots for all continuous features to visually identify outliers post-cleaning.</w:t>
      </w:r>
    </w:p>
    <w:p>
      <w:pPr>
        <w:pStyle w:val="ListParagraph"/>
        <w:numPr>
          <w:ilvl w:val="0"/>
          <w:numId w:val="2"/>
        </w:numPr>
        <w:spacing w:after="40" w:before="40"/>
      </w:pPr>
      <w:r>
        <w:rPr>
          <w:rFonts w:ascii="Arial" w:cs="Arial" w:eastAsia="Arial" w:hAnsi="Arial"/>
          <w:sz w:val="22"/>
          <w:szCs w:val="22"/>
        </w:rPr>
        <w:t xml:space="preserve">Scatter plot of predicted vs. actual residuals from a simple baseline OLS regression to detect heteroskedasticity.</w:t>
      </w:r>
    </w:p>
    <w:p>
      <w:pPr>
        <w:spacing w:after="60" w:before="60"/>
      </w:pPr>
      <w:r>
        <w:rPr>
          <w:rFonts w:ascii="Arial" w:cs="Arial" w:eastAsia="Arial" w:hAnsi="Arial"/>
          <w:b w:val="false"/>
          <w:bCs w:val="false"/>
          <w:color w:val="000000"/>
          <w:sz w:val="22"/>
          <w:szCs w:val="22"/>
        </w:rPr>
        <w:t xml:space="preserve">Summarize all EDA insights in a written narrative section at the top of the notebook. Document any new feature ideas or cleaning steps identified during EDA.</w:t>
      </w:r>
    </w:p>
    <w:p>
      <w:pPr>
        <w:spacing w:after="16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Phase 3: Advanced Modeling</w:t>
      </w:r>
    </w:p>
    <w:p>
      <w:pPr>
        <w:spacing w:after="60" w:before="60"/>
      </w:pPr>
      <w:r>
        <w:rPr>
          <w:rFonts w:ascii="Arial" w:cs="Arial" w:eastAsia="Arial" w:hAnsi="Arial"/>
          <w:b w:val="false"/>
          <w:bCs w:val="false"/>
          <w:color w:val="000000"/>
          <w:sz w:val="22"/>
          <w:szCs w:val="22"/>
        </w:rPr>
        <w:t xml:space="preserve">Three modeling approaches are recommended below. Train all models on an 80/20 train-test split (stratified by price decile if applicable) and use 5-fold cross-validation for hyperparameter tuning.</w:t>
      </w:r>
    </w:p>
    <w:p>
      <w:pPr>
        <w:pStyle w:val="Heading3"/>
        <w:spacing w:after="80" w:before="200"/>
      </w:pPr>
      <w:r>
        <w:rPr>
          <w:rFonts w:ascii="Arial" w:cs="Arial" w:eastAsia="Arial" w:hAnsi="Arial"/>
          <w:b/>
          <w:bCs/>
          <w:color w:val="1F3864"/>
          <w:sz w:val="22"/>
          <w:szCs w:val="22"/>
        </w:rPr>
        <w:t xml:space="preserve">Approach 1 — Gradient Boosting Ensemble (XGBoost / LightGBM)</w:t>
      </w:r>
    </w:p>
    <w:p>
      <w:pPr>
        <w:spacing w:after="60" w:before="60"/>
      </w:pPr>
      <w:r>
        <w:rPr>
          <w:rFonts w:ascii="Arial" w:cs="Arial" w:eastAsia="Arial" w:hAnsi="Arial"/>
          <w:b w:val="false"/>
          <w:bCs w:val="false"/>
          <w:color w:val="000000"/>
          <w:sz w:val="22"/>
          <w:szCs w:val="22"/>
        </w:rPr>
        <w:t xml:space="preserve">Gradient boosting is the gold standard for tabular regression tasks and is highly recommended as the primary model for this project.</w:t>
      </w:r>
    </w:p>
    <w:p>
      <w:pPr>
        <w:pStyle w:val="ListParagraph"/>
        <w:numPr>
          <w:ilvl w:val="0"/>
          <w:numId w:val="2"/>
        </w:numPr>
        <w:spacing w:after="40" w:before="40"/>
      </w:pPr>
      <w:r>
        <w:rPr>
          <w:rFonts w:ascii="Arial" w:cs="Arial" w:eastAsia="Arial" w:hAnsi="Arial"/>
          <w:sz w:val="22"/>
          <w:szCs w:val="22"/>
        </w:rPr>
        <w:t xml:space="preserve">Algorithm: XGBoost (xgboost) or LightGBM (lightgbm) — both are tree-based ensemble methods that iteratively correct residuals.</w:t>
      </w:r>
    </w:p>
    <w:p>
      <w:pPr>
        <w:pStyle w:val="ListParagraph"/>
        <w:numPr>
          <w:ilvl w:val="0"/>
          <w:numId w:val="2"/>
        </w:numPr>
        <w:spacing w:after="40" w:before="40"/>
      </w:pPr>
      <w:r>
        <w:rPr>
          <w:rFonts w:ascii="Arial" w:cs="Arial" w:eastAsia="Arial" w:hAnsi="Arial"/>
          <w:sz w:val="22"/>
          <w:szCs w:val="22"/>
        </w:rPr>
        <w:t xml:space="preserve">Key hyperparameters to tune (via Optuna or GridSearchCV): n_estimators, max_depth, learning_rate, subsample, colsample_bytree, reg_alpha, reg_lambda.</w:t>
      </w:r>
    </w:p>
    <w:p>
      <w:pPr>
        <w:pStyle w:val="ListParagraph"/>
        <w:numPr>
          <w:ilvl w:val="0"/>
          <w:numId w:val="2"/>
        </w:numPr>
        <w:spacing w:after="40" w:before="40"/>
      </w:pPr>
      <w:r>
        <w:rPr>
          <w:rFonts w:ascii="Arial" w:cs="Arial" w:eastAsia="Arial" w:hAnsi="Arial"/>
          <w:sz w:val="22"/>
          <w:szCs w:val="22"/>
        </w:rPr>
        <w:t xml:space="preserve">Feature importance: extract SHAP (SHapley Additive exPlanations) values using the shap library to explain individual predictions. Plot SHAP summary plot and dependence plots for top features.</w:t>
      </w:r>
    </w:p>
    <w:p>
      <w:pPr>
        <w:pStyle w:val="ListParagraph"/>
        <w:numPr>
          <w:ilvl w:val="0"/>
          <w:numId w:val="2"/>
        </w:numPr>
        <w:spacing w:after="40" w:before="40"/>
      </w:pPr>
      <w:r>
        <w:rPr>
          <w:rFonts w:ascii="Arial" w:cs="Arial" w:eastAsia="Arial" w:hAnsi="Arial"/>
          <w:sz w:val="22"/>
          <w:szCs w:val="22"/>
        </w:rPr>
        <w:t xml:space="preserve">Why it works for pricing: handles non-linearity, missing values, mixed feature types, and outlier resilience naturally.</w:t>
      </w:r>
    </w:p>
    <w:p>
      <w:pPr>
        <w:pStyle w:val="Heading3"/>
        <w:spacing w:after="80" w:before="200"/>
      </w:pPr>
      <w:r>
        <w:rPr>
          <w:rFonts w:ascii="Arial" w:cs="Arial" w:eastAsia="Arial" w:hAnsi="Arial"/>
          <w:b/>
          <w:bCs/>
          <w:color w:val="1F3864"/>
          <w:sz w:val="22"/>
          <w:szCs w:val="22"/>
        </w:rPr>
        <w:t xml:space="preserve">Approach 2 — Neural Network Regression (PyTorch / TensorFlow)</w:t>
      </w:r>
    </w:p>
    <w:p>
      <w:pPr>
        <w:spacing w:after="60" w:before="60"/>
      </w:pPr>
      <w:r>
        <w:rPr>
          <w:rFonts w:ascii="Arial" w:cs="Arial" w:eastAsia="Arial" w:hAnsi="Arial"/>
          <w:b w:val="false"/>
          <w:bCs w:val="false"/>
          <w:color w:val="000000"/>
          <w:sz w:val="22"/>
          <w:szCs w:val="22"/>
        </w:rPr>
        <w:t xml:space="preserve">A feedforward neural network can capture complex non-linear interactions that tree models may miss.</w:t>
      </w:r>
    </w:p>
    <w:p>
      <w:pPr>
        <w:pStyle w:val="ListParagraph"/>
        <w:numPr>
          <w:ilvl w:val="0"/>
          <w:numId w:val="2"/>
        </w:numPr>
        <w:spacing w:after="40" w:before="40"/>
      </w:pPr>
      <w:r>
        <w:rPr>
          <w:rFonts w:ascii="Arial" w:cs="Arial" w:eastAsia="Arial" w:hAnsi="Arial"/>
          <w:sz w:val="22"/>
          <w:szCs w:val="22"/>
        </w:rPr>
        <w:t xml:space="preserve">Architecture: 4-6 fully connected layers with ReLU activations, Batch Normalization, and Dropout (p=0.2-0.3) for regularization.</w:t>
      </w:r>
    </w:p>
    <w:p>
      <w:pPr>
        <w:pStyle w:val="ListParagraph"/>
        <w:numPr>
          <w:ilvl w:val="0"/>
          <w:numId w:val="2"/>
        </w:numPr>
        <w:spacing w:after="40" w:before="40"/>
      </w:pPr>
      <w:r>
        <w:rPr>
          <w:rFonts w:ascii="Arial" w:cs="Arial" w:eastAsia="Arial" w:hAnsi="Arial"/>
          <w:sz w:val="22"/>
          <w:szCs w:val="22"/>
        </w:rPr>
        <w:t xml:space="preserve">Embedding layers: use learned embeddings for high-cardinality categorical features (brand, region) instead of one-hot encoding.</w:t>
      </w:r>
    </w:p>
    <w:p>
      <w:pPr>
        <w:pStyle w:val="ListParagraph"/>
        <w:numPr>
          <w:ilvl w:val="0"/>
          <w:numId w:val="2"/>
        </w:numPr>
        <w:spacing w:after="40" w:before="40"/>
      </w:pPr>
      <w:r>
        <w:rPr>
          <w:rFonts w:ascii="Arial" w:cs="Arial" w:eastAsia="Arial" w:hAnsi="Arial"/>
          <w:sz w:val="22"/>
          <w:szCs w:val="22"/>
        </w:rPr>
        <w:t xml:space="preserve">Optimizer: Adam with a learning rate scheduler (ReduceLROnPlateau). Use MSE or Huber loss depending on outlier sensitivity.</w:t>
      </w:r>
    </w:p>
    <w:p>
      <w:pPr>
        <w:pStyle w:val="ListParagraph"/>
        <w:numPr>
          <w:ilvl w:val="0"/>
          <w:numId w:val="2"/>
        </w:numPr>
        <w:spacing w:after="40" w:before="40"/>
      </w:pPr>
      <w:r>
        <w:rPr>
          <w:rFonts w:ascii="Arial" w:cs="Arial" w:eastAsia="Arial" w:hAnsi="Arial"/>
          <w:sz w:val="22"/>
          <w:szCs w:val="22"/>
        </w:rPr>
        <w:t xml:space="preserve">Implementation: PyTorch DataLoader pipeline with standardized numeric inputs (StandardScaler) and embedded categoricals.</w:t>
      </w:r>
    </w:p>
    <w:p>
      <w:pPr>
        <w:pStyle w:val="ListParagraph"/>
        <w:numPr>
          <w:ilvl w:val="0"/>
          <w:numId w:val="2"/>
        </w:numPr>
        <w:spacing w:after="40" w:before="40"/>
      </w:pPr>
      <w:r>
        <w:rPr>
          <w:rFonts w:ascii="Arial" w:cs="Arial" w:eastAsia="Arial" w:hAnsi="Arial"/>
          <w:sz w:val="22"/>
          <w:szCs w:val="22"/>
        </w:rPr>
        <w:t xml:space="preserve">Monitor: Plot training vs. validation loss curves per epoch to detect overfitting.</w:t>
      </w:r>
    </w:p>
    <w:p>
      <w:pPr>
        <w:pStyle w:val="Heading3"/>
        <w:spacing w:after="80" w:before="200"/>
      </w:pPr>
      <w:r>
        <w:rPr>
          <w:rFonts w:ascii="Arial" w:cs="Arial" w:eastAsia="Arial" w:hAnsi="Arial"/>
          <w:b/>
          <w:bCs/>
          <w:color w:val="1F3864"/>
          <w:sz w:val="22"/>
          <w:szCs w:val="22"/>
        </w:rPr>
        <w:t xml:space="preserve">Approach 3 — Stacked Ensemble (Meta-Learner)</w:t>
      </w:r>
    </w:p>
    <w:p>
      <w:pPr>
        <w:spacing w:after="60" w:before="60"/>
      </w:pPr>
      <w:r>
        <w:rPr>
          <w:rFonts w:ascii="Arial" w:cs="Arial" w:eastAsia="Arial" w:hAnsi="Arial"/>
          <w:b w:val="false"/>
          <w:bCs w:val="false"/>
          <w:color w:val="000000"/>
          <w:sz w:val="22"/>
          <w:szCs w:val="22"/>
        </w:rPr>
        <w:t xml:space="preserve">Stacking combines the predictions of multiple base models into a final meta-learner for superior generalization.</w:t>
      </w:r>
    </w:p>
    <w:p>
      <w:pPr>
        <w:pStyle w:val="ListParagraph"/>
        <w:numPr>
          <w:ilvl w:val="0"/>
          <w:numId w:val="2"/>
        </w:numPr>
        <w:spacing w:after="40" w:before="40"/>
      </w:pPr>
      <w:r>
        <w:rPr>
          <w:rFonts w:ascii="Arial" w:cs="Arial" w:eastAsia="Arial" w:hAnsi="Arial"/>
          <w:sz w:val="22"/>
          <w:szCs w:val="22"/>
        </w:rPr>
        <w:t xml:space="preserve">Base models (Level 0): Ridge Regression, Random Forest, XGBoost, and LightGBM.</w:t>
      </w:r>
    </w:p>
    <w:p>
      <w:pPr>
        <w:pStyle w:val="ListParagraph"/>
        <w:numPr>
          <w:ilvl w:val="0"/>
          <w:numId w:val="2"/>
        </w:numPr>
        <w:spacing w:after="40" w:before="40"/>
      </w:pPr>
      <w:r>
        <w:rPr>
          <w:rFonts w:ascii="Arial" w:cs="Arial" w:eastAsia="Arial" w:hAnsi="Arial"/>
          <w:sz w:val="22"/>
          <w:szCs w:val="22"/>
        </w:rPr>
        <w:t xml:space="preserve">Meta-learner (Level 1): Lasso Regression or a lightweight neural network trained on out-of-fold predictions from Level 0 models.</w:t>
      </w:r>
    </w:p>
    <w:p>
      <w:pPr>
        <w:pStyle w:val="ListParagraph"/>
        <w:numPr>
          <w:ilvl w:val="0"/>
          <w:numId w:val="2"/>
        </w:numPr>
        <w:spacing w:after="40" w:before="40"/>
      </w:pPr>
      <w:r>
        <w:rPr>
          <w:rFonts w:ascii="Arial" w:cs="Arial" w:eastAsia="Arial" w:hAnsi="Arial"/>
          <w:sz w:val="22"/>
          <w:szCs w:val="22"/>
        </w:rPr>
        <w:t xml:space="preserve">Implementation: use mlxtend.regressor.StackingCVRegressor or custom cross-validation stacking.</w:t>
      </w:r>
    </w:p>
    <w:p>
      <w:pPr>
        <w:pStyle w:val="ListParagraph"/>
        <w:numPr>
          <w:ilvl w:val="0"/>
          <w:numId w:val="2"/>
        </w:numPr>
        <w:spacing w:after="40" w:before="40"/>
      </w:pPr>
      <w:r>
        <w:rPr>
          <w:rFonts w:ascii="Arial" w:cs="Arial" w:eastAsia="Arial" w:hAnsi="Arial"/>
          <w:sz w:val="22"/>
          <w:szCs w:val="22"/>
        </w:rPr>
        <w:t xml:space="preserve">This approach is particularly valuable if individual models perform comparably — stacking often adds 1-3% additional performance gains.</w:t>
      </w:r>
    </w:p>
    <w:p>
      <w:pPr>
        <w:spacing w:after="16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Phase 4: Validation &amp; Evaluation</w:t>
      </w:r>
    </w:p>
    <w:p>
      <w:pPr>
        <w:pStyle w:val="Heading3"/>
        <w:spacing w:after="80" w:before="200"/>
      </w:pPr>
      <w:r>
        <w:rPr>
          <w:rFonts w:ascii="Arial" w:cs="Arial" w:eastAsia="Arial" w:hAnsi="Arial"/>
          <w:b/>
          <w:bCs/>
          <w:color w:val="1F3864"/>
          <w:sz w:val="22"/>
          <w:szCs w:val="22"/>
        </w:rPr>
        <w:t xml:space="preserve">Step 4.1 — Primary Regression Metrics</w:t>
      </w:r>
    </w:p>
    <w:p>
      <w:pPr>
        <w:spacing w:after="60" w:before="60"/>
      </w:pPr>
      <w:r>
        <w:rPr>
          <w:rFonts w:ascii="Arial" w:cs="Arial" w:eastAsia="Arial" w:hAnsi="Arial"/>
          <w:b w:val="false"/>
          <w:bCs w:val="false"/>
          <w:color w:val="000000"/>
          <w:sz w:val="22"/>
          <w:szCs w:val="22"/>
        </w:rPr>
        <w:t xml:space="preserve">Evaluate all models using the following metrics on the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 / Description</w:t>
            </w:r>
          </w:p>
        </w:tc>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RMSE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Root Mean Squared Error — penalizes large errors heavily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Lower is better; same unit as price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MAE</w:t>
            </w:r>
          </w:p>
        </w:tc>
        <w:tc>
          <w:tcPr>
            <w:tcW w:type="dxa" w:w="37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Mean Absolute Error — robust to outliers</w:t>
            </w:r>
          </w:p>
        </w:tc>
        <w:tc>
          <w:tcPr>
            <w:tcW w:type="dxa" w:w="3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Lower is better; easily interpretable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R²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Proportion of variance explained by the model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Closer to 1.0 is better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MAPE</w:t>
            </w:r>
          </w:p>
        </w:tc>
        <w:tc>
          <w:tcPr>
            <w:tcW w:type="dxa" w:w="37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Mean Absolute Percentage Error — scale-independent</w:t>
            </w:r>
          </w:p>
        </w:tc>
        <w:tc>
          <w:tcPr>
            <w:tcW w:type="dxa" w:w="3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Lower is better; useful for business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Huber Loss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Hybrid of MSE &amp; MAE; parameterized by delta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 when outliers are present in the target</w:t>
            </w:r>
          </w:p>
        </w:tc>
      </w:tr>
    </w:tbl>
    <w:p>
      <w:pPr>
        <w:spacing w:after="16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Step 4.2 — Advanced Diagnostic Checks</w:t>
      </w:r>
    </w:p>
    <w:p>
      <w:pPr>
        <w:pStyle w:val="ListParagraph"/>
        <w:numPr>
          <w:ilvl w:val="0"/>
          <w:numId w:val="2"/>
        </w:numPr>
        <w:spacing w:after="40" w:before="40"/>
      </w:pPr>
      <w:r>
        <w:rPr>
          <w:rFonts w:ascii="Arial" w:cs="Arial" w:eastAsia="Arial" w:hAnsi="Arial"/>
          <w:sz w:val="22"/>
          <w:szCs w:val="22"/>
        </w:rPr>
        <w:t xml:space="preserve">Residual analysis: plot residuals vs. fitted values to check for heteroskedasticity and non-linearity.</w:t>
      </w:r>
    </w:p>
    <w:p>
      <w:pPr>
        <w:pStyle w:val="ListParagraph"/>
        <w:numPr>
          <w:ilvl w:val="0"/>
          <w:numId w:val="2"/>
        </w:numPr>
        <w:spacing w:after="40" w:before="40"/>
      </w:pPr>
      <w:r>
        <w:rPr>
          <w:rFonts w:ascii="Arial" w:cs="Arial" w:eastAsia="Arial" w:hAnsi="Arial"/>
          <w:sz w:val="22"/>
          <w:szCs w:val="22"/>
        </w:rPr>
        <w:t xml:space="preserve">Quantile-quantile (Q-Q) plot of residuals to test normality assumptions.</w:t>
      </w:r>
    </w:p>
    <w:p>
      <w:pPr>
        <w:pStyle w:val="ListParagraph"/>
        <w:numPr>
          <w:ilvl w:val="0"/>
          <w:numId w:val="2"/>
        </w:numPr>
        <w:spacing w:after="40" w:before="40"/>
      </w:pPr>
      <w:r>
        <w:rPr>
          <w:rFonts w:ascii="Arial" w:cs="Arial" w:eastAsia="Arial" w:hAnsi="Arial"/>
          <w:sz w:val="22"/>
          <w:szCs w:val="22"/>
        </w:rPr>
        <w:t xml:space="preserve">Prediction interval coverage: report 90% prediction interval coverage on the test set (target: 90% of actual prices fall within intervals).</w:t>
      </w:r>
    </w:p>
    <w:p>
      <w:pPr>
        <w:pStyle w:val="ListParagraph"/>
        <w:numPr>
          <w:ilvl w:val="0"/>
          <w:numId w:val="2"/>
        </w:numPr>
        <w:spacing w:after="40" w:before="40"/>
      </w:pPr>
      <w:r>
        <w:rPr>
          <w:rFonts w:ascii="Arial" w:cs="Arial" w:eastAsia="Arial" w:hAnsi="Arial"/>
          <w:sz w:val="22"/>
          <w:szCs w:val="22"/>
        </w:rPr>
        <w:t xml:space="preserve">Bias analysis: stratify errors by key categories (e.g., price tier, region) to detect systematic under- or over-prediction for subgroups.</w:t>
      </w:r>
    </w:p>
    <w:p>
      <w:pPr>
        <w:pStyle w:val="Heading3"/>
        <w:spacing w:after="80" w:before="200"/>
      </w:pPr>
      <w:r>
        <w:rPr>
          <w:rFonts w:ascii="Arial" w:cs="Arial" w:eastAsia="Arial" w:hAnsi="Arial"/>
          <w:b/>
          <w:bCs/>
          <w:color w:val="1F3864"/>
          <w:sz w:val="22"/>
          <w:szCs w:val="22"/>
        </w:rPr>
        <w:t xml:space="preserve">Step 4.3 — Model Selection</w:t>
      </w:r>
    </w:p>
    <w:p>
      <w:pPr>
        <w:spacing w:after="60" w:before="60"/>
      </w:pPr>
      <w:r>
        <w:rPr>
          <w:rFonts w:ascii="Arial" w:cs="Arial" w:eastAsia="Arial" w:hAnsi="Arial"/>
          <w:b w:val="false"/>
          <w:bCs w:val="false"/>
          <w:color w:val="000000"/>
          <w:sz w:val="22"/>
          <w:szCs w:val="22"/>
        </w:rPr>
        <w:t xml:space="preserve">Select the final model based on lowest RMSE and highest R² on the held-out test set. If two models are within 1% of each other, prefer the simpler model (Occam's Razor). Document model selection rationale in the final report.</w:t>
      </w:r>
    </w:p>
    <w:p>
      <w:pPr>
        <w:spacing w:after="16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Phase 5: Reporting &amp; Documentation</w:t>
      </w:r>
    </w:p>
    <w:p>
      <w:pPr>
        <w:pStyle w:val="ListParagraph"/>
        <w:numPr>
          <w:ilvl w:val="0"/>
          <w:numId w:val="3"/>
        </w:numPr>
        <w:spacing w:after="60" w:before="60"/>
      </w:pPr>
      <w:r>
        <w:rPr>
          <w:rFonts w:ascii="Arial" w:cs="Arial" w:eastAsia="Arial" w:hAnsi="Arial"/>
          <w:sz w:val="22"/>
          <w:szCs w:val="22"/>
        </w:rPr>
        <w:t xml:space="preserve">Write a formal project report (this document extended with results) covering motivation, methodology, results, and limitations.</w:t>
      </w:r>
    </w:p>
    <w:p>
      <w:pPr>
        <w:pStyle w:val="ListParagraph"/>
        <w:numPr>
          <w:ilvl w:val="0"/>
          <w:numId w:val="3"/>
        </w:numPr>
        <w:spacing w:after="60" w:before="60"/>
      </w:pPr>
      <w:r>
        <w:rPr>
          <w:rFonts w:ascii="Arial" w:cs="Arial" w:eastAsia="Arial" w:hAnsi="Arial"/>
          <w:sz w:val="22"/>
          <w:szCs w:val="22"/>
        </w:rPr>
        <w:t xml:space="preserve">Produce a reproducible Jupyter Notebook pipeline (01_Data_Pipeline.ipynb, 02_EDA.ipynb, 03_Modeling.ipynb, 04_Evaluation.ipynb).</w:t>
      </w:r>
    </w:p>
    <w:p>
      <w:pPr>
        <w:pStyle w:val="ListParagraph"/>
        <w:numPr>
          <w:ilvl w:val="0"/>
          <w:numId w:val="3"/>
        </w:numPr>
        <w:spacing w:after="60" w:before="60"/>
      </w:pPr>
      <w:r>
        <w:rPr>
          <w:rFonts w:ascii="Arial" w:cs="Arial" w:eastAsia="Arial" w:hAnsi="Arial"/>
          <w:sz w:val="22"/>
          <w:szCs w:val="22"/>
        </w:rPr>
        <w:t xml:space="preserve">Include a requirements.txt or environment.yml for full environment reproducibility.</w:t>
      </w:r>
    </w:p>
    <w:p>
      <w:pPr>
        <w:pStyle w:val="ListParagraph"/>
        <w:numPr>
          <w:ilvl w:val="0"/>
          <w:numId w:val="3"/>
        </w:numPr>
        <w:spacing w:after="60" w:before="60"/>
      </w:pPr>
      <w:r>
        <w:rPr>
          <w:rFonts w:ascii="Arial" w:cs="Arial" w:eastAsia="Arial" w:hAnsi="Arial"/>
          <w:sz w:val="22"/>
          <w:szCs w:val="22"/>
        </w:rPr>
        <w:t xml:space="preserve">Prepare a final slide deck (8-12 slides) for presentation, including model comparison table and SHAP plots.</w:t>
      </w:r>
    </w:p>
    <w:p>
      <w:pPr>
        <w:spacing w:after="160" w:before="0"/>
      </w:pPr>
      <w:r>
        <w:rPr>
          <w:sz w:val="22"/>
          <w:szCs w:val="22"/>
        </w:rPr>
        <w:t xml:space="preserve"/>
      </w:r>
    </w:p>
    <w:p>
      <w:r>
        <w:br w:type="page"/>
      </w:r>
    </w:p>
    <w:p>
      <w:pPr>
        <w:pStyle w:val="Heading1"/>
        <w:pBdr>
          <w:bottom w:val="single" w:color="1ABC9C" w:sz="8" w:space="4"/>
        </w:pBdr>
        <w:spacing w:after="180" w:before="360"/>
      </w:pPr>
      <w:r>
        <w:rPr>
          <w:rFonts w:ascii="Arial" w:cs="Arial" w:eastAsia="Arial" w:hAnsi="Arial"/>
          <w:b/>
          <w:bCs/>
          <w:color w:val="1F3864"/>
          <w:sz w:val="32"/>
          <w:szCs w:val="32"/>
        </w:rPr>
        <w:t xml:space="preserve">Section 2: Project Requirements List</w:t>
      </w:r>
    </w:p>
    <w:p>
      <w:pPr>
        <w:pStyle w:val="Heading2"/>
        <w:spacing w:after="120" w:before="240"/>
      </w:pPr>
      <w:r>
        <w:rPr>
          <w:rFonts w:ascii="Arial" w:cs="Arial" w:eastAsia="Arial" w:hAnsi="Arial"/>
          <w:b/>
          <w:bCs/>
          <w:color w:val="2E75B6"/>
          <w:sz w:val="26"/>
          <w:szCs w:val="26"/>
        </w:rPr>
        <w:t xml:space="preserve">2.1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Minimum Specification</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Specification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CPU</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Quad-core 2.5 GHz (e.g., Intel i5)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8-core 3.5+ GHz (e.g., Intel i9 / AMD Ryzen 9)</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RAM</w:t>
            </w:r>
          </w:p>
        </w:tc>
        <w:tc>
          <w:tcPr>
            <w:tcW w:type="dxa" w:w="32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16 GB DDR4</w:t>
            </w:r>
          </w:p>
        </w:tc>
        <w:tc>
          <w:tcPr>
            <w:tcW w:type="dxa" w:w="34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32–64 GB DDR4 (for large datasets &amp; deep learning)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GPU</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required for XGBoost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NVIDIA GPU (8+ GB VRAM) for PyTorch neural network training</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Storage</w:t>
            </w:r>
          </w:p>
        </w:tc>
        <w:tc>
          <w:tcPr>
            <w:tcW w:type="dxa" w:w="32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50 GB free SSD space</w:t>
            </w:r>
          </w:p>
        </w:tc>
        <w:tc>
          <w:tcPr>
            <w:tcW w:type="dxa" w:w="348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250+ GB NVMe SSD for dataset versioning and model checkpoints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Internet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Stable broadband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Required for API data pulls, cloud compute, and package installs</w:t>
            </w:r>
          </w:p>
        </w:tc>
      </w:tr>
    </w:tbl>
    <w:p>
      <w:pPr>
        <w:spacing w:after="16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2.2 Software &amp; Environment</w:t>
      </w:r>
    </w:p>
    <w:p>
      <w:pPr>
        <w:pStyle w:val="ListParagraph"/>
        <w:numPr>
          <w:ilvl w:val="0"/>
          <w:numId w:val="2"/>
        </w:numPr>
        <w:spacing w:after="40" w:before="40"/>
      </w:pPr>
      <w:r>
        <w:rPr>
          <w:rFonts w:ascii="Arial" w:cs="Arial" w:eastAsia="Arial" w:hAnsi="Arial"/>
          <w:sz w:val="22"/>
          <w:szCs w:val="22"/>
        </w:rPr>
        <w:t xml:space="preserve">Operating System: Ubuntu 22.04 LTS / macOS 13+ / Windows 11 with WSL2.</w:t>
      </w:r>
    </w:p>
    <w:p>
      <w:pPr>
        <w:pStyle w:val="ListParagraph"/>
        <w:numPr>
          <w:ilvl w:val="0"/>
          <w:numId w:val="2"/>
        </w:numPr>
        <w:spacing w:after="40" w:before="40"/>
      </w:pPr>
      <w:r>
        <w:rPr>
          <w:rFonts w:ascii="Arial" w:cs="Arial" w:eastAsia="Arial" w:hAnsi="Arial"/>
          <w:sz w:val="22"/>
          <w:szCs w:val="22"/>
        </w:rPr>
        <w:t xml:space="preserve">Python: version 3.10 or 3.11 (recommended via Miniconda or pyenv).</w:t>
      </w:r>
    </w:p>
    <w:p>
      <w:pPr>
        <w:pStyle w:val="ListParagraph"/>
        <w:numPr>
          <w:ilvl w:val="0"/>
          <w:numId w:val="2"/>
        </w:numPr>
        <w:spacing w:after="40" w:before="40"/>
      </w:pPr>
      <w:r>
        <w:rPr>
          <w:rFonts w:ascii="Arial" w:cs="Arial" w:eastAsia="Arial" w:hAnsi="Arial"/>
          <w:sz w:val="22"/>
          <w:szCs w:val="22"/>
        </w:rPr>
        <w:t xml:space="preserve">IDE / Notebook: JupyterLab 4.x (preferred) or VS Code with Jupyter extension.</w:t>
      </w:r>
    </w:p>
    <w:p>
      <w:pPr>
        <w:pStyle w:val="ListParagraph"/>
        <w:numPr>
          <w:ilvl w:val="0"/>
          <w:numId w:val="2"/>
        </w:numPr>
        <w:spacing w:after="40" w:before="40"/>
      </w:pPr>
      <w:r>
        <w:rPr>
          <w:rFonts w:ascii="Arial" w:cs="Arial" w:eastAsia="Arial" w:hAnsi="Arial"/>
          <w:sz w:val="22"/>
          <w:szCs w:val="22"/>
        </w:rPr>
        <w:t xml:space="preserve">Version Control: Git + GitHub (mandatory for commit history and reproducibility).</w:t>
      </w:r>
    </w:p>
    <w:p>
      <w:pPr>
        <w:pStyle w:val="ListParagraph"/>
        <w:numPr>
          <w:ilvl w:val="0"/>
          <w:numId w:val="2"/>
        </w:numPr>
        <w:spacing w:after="40" w:before="40"/>
      </w:pPr>
      <w:r>
        <w:rPr>
          <w:rFonts w:ascii="Arial" w:cs="Arial" w:eastAsia="Arial" w:hAnsi="Arial"/>
          <w:sz w:val="22"/>
          <w:szCs w:val="22"/>
        </w:rPr>
        <w:t xml:space="preserve">Containerization (optional but recommended): Docker for environment portability.</w:t>
      </w:r>
    </w:p>
    <w:p>
      <w:pPr>
        <w:spacing w:after="16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2.3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Library / Package</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Manipulation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pandas &gt;= 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DataFrames, merging, reshaping, and time-series indexing</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numpy &gt;= 1.24</w:t>
            </w:r>
          </w:p>
        </w:tc>
        <w:tc>
          <w:tcPr>
            <w:tcW w:type="dxa" w:w="43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Numerical computation, array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Visualization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matplotlib &gt;= 3.7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 plotting library for all chart types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seaborn &gt;= 0.13</w:t>
            </w:r>
          </w:p>
        </w:tc>
        <w:tc>
          <w:tcPr>
            <w:tcW w:type="dxa" w:w="43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Statistical visualizations (heatmaps, violin plots, pairplots)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plotly &gt;= 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Interactive charts and choropleth maps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Machine Learning</w:t>
            </w:r>
          </w:p>
        </w:tc>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scikit-learn &gt;= 1.3</w:t>
            </w:r>
          </w:p>
        </w:tc>
        <w:tc>
          <w:tcPr>
            <w:tcW w:type="dxa" w:w="43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Preprocessing, baselines (Ridge, RF), pipelines, cross-validation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xgboost &gt;= 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Gradient boosting (primary model)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lightgbm &gt;= 4.0</w:t>
            </w:r>
          </w:p>
        </w:tc>
        <w:tc>
          <w:tcPr>
            <w:tcW w:type="dxa" w:w="43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Fast gradient boosting alternative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optuna &gt;= 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Bayesian hyperparameter optimization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Deep Learning</w:t>
            </w:r>
          </w:p>
        </w:tc>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torch &gt;= 2.0 (PyTorch)</w:t>
            </w:r>
          </w:p>
        </w:tc>
        <w:tc>
          <w:tcPr>
            <w:tcW w:type="dxa" w:w="43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Neural network regression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tensorflow &gt;= 2.13 (alt.)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Alternative deep learning framework</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Explainability</w:t>
            </w:r>
          </w:p>
        </w:tc>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shap &gt;= 0.44</w:t>
            </w:r>
          </w:p>
        </w:tc>
        <w:tc>
          <w:tcPr>
            <w:tcW w:type="dxa" w:w="43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SHAP values for model interpretation and feature importance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Time-Series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statsmodels &gt;= 0.14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Seasonal decomposition, ARIMA, OLS regression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prophet &gt;= 1.1</w:t>
            </w:r>
          </w:p>
        </w:tc>
        <w:tc>
          <w:tcPr>
            <w:tcW w:type="dxa" w:w="43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Trend/seasonality decomposition for price time-series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mlxtend &gt;= 0.23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StackingCVRegressor meta-learner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Utilities</w:t>
            </w:r>
          </w:p>
        </w:tc>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joblib, tqdm, python-dotenv</w:t>
            </w:r>
          </w:p>
        </w:tc>
        <w:tc>
          <w:tcPr>
            <w:tcW w:type="dxa" w:w="43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Parallelism, progress bars, environment config</w:t>
            </w:r>
          </w:p>
        </w:tc>
      </w:tr>
    </w:tbl>
    <w:p>
      <w:pPr>
        <w:spacing w:after="16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2.4 Suggested Data Sources</w:t>
      </w:r>
    </w:p>
    <w:p>
      <w:pPr>
        <w:spacing w:after="60" w:before="60"/>
      </w:pPr>
      <w:r>
        <w:rPr>
          <w:rFonts w:ascii="Arial" w:cs="Arial" w:eastAsia="Arial" w:hAnsi="Arial"/>
          <w:b w:val="false"/>
          <w:bCs w:val="false"/>
          <w:color w:val="000000"/>
          <w:sz w:val="22"/>
          <w:szCs w:val="22"/>
        </w:rPr>
        <w:t xml:space="preserve">If data sources have not been finalized, the following are recommended based on common pricing model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Domain</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Dataset / Source</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Access URL /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 Estate Pricing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Zillow / Ames Housing Dataset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kaggle.com  |  openml.org/d/43926</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Used Car Pricing</w:t>
            </w:r>
          </w:p>
        </w:tc>
        <w:tc>
          <w:tcPr>
            <w:tcW w:type="dxa" w:w="3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CarDekho / Vehicles Dataset</w:t>
            </w:r>
          </w:p>
        </w:tc>
        <w:tc>
          <w:tcPr>
            <w:tcW w:type="dxa" w:w="35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kaggle.com/datasets/nehalbirla/vehicle-dataset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Airline Ticket Pricing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Expedia IATA Data / Kaggle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kaggle.com/datasets — search 'flight price'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E-Commerce Pricing</w:t>
            </w:r>
          </w:p>
        </w:tc>
        <w:tc>
          <w:tcPr>
            <w:tcW w:type="dxa" w:w="3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Amazon Product Dataset</w:t>
            </w:r>
          </w:p>
        </w:tc>
        <w:tc>
          <w:tcPr>
            <w:tcW w:type="dxa" w:w="35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Snap Stanford / Kaggle scraped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Commodity/Stock Prices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Yahoo Finance API / Quandl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finance.yahoo.com  |  data.nasdaq.com</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General Macro Features</w:t>
            </w:r>
          </w:p>
        </w:tc>
        <w:tc>
          <w:tcPr>
            <w:tcW w:type="dxa" w:w="3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World Bank Open Data / FRED</w:t>
            </w:r>
          </w:p>
        </w:tc>
        <w:tc>
          <w:tcPr>
            <w:tcW w:type="dxa" w:w="35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data.worldbank.org  |  fred.stlouisfed.org</w:t>
            </w:r>
          </w:p>
        </w:tc>
      </w:tr>
    </w:tbl>
    <w:p>
      <w:pPr>
        <w:spacing w:after="160" w:before="0"/>
      </w:pPr>
      <w:r>
        <w:rPr>
          <w:sz w:val="22"/>
          <w:szCs w:val="22"/>
        </w:rPr>
        <w:t xml:space="preserve"/>
      </w:r>
    </w:p>
    <w:p>
      <w:pPr>
        <w:spacing w:after="60" w:before="60"/>
      </w:pPr>
      <w:r>
        <w:rPr>
          <w:rFonts w:ascii="Arial" w:cs="Arial" w:eastAsia="Arial" w:hAnsi="Arial"/>
          <w:b w:val="false"/>
          <w:bCs w:val="false"/>
          <w:color w:val="000000"/>
          <w:sz w:val="22"/>
          <w:szCs w:val="22"/>
        </w:rPr>
        <w:t xml:space="preserve">Supplement your primary dataset with macro-economic contextual variables (inflation rate, CPI, interest rates) from FRED or the World Bank to improve model generalization.</w:t>
      </w:r>
    </w:p>
    <w:p>
      <w:pPr>
        <w:spacing w:after="16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2.5 Computational Needs</w:t>
      </w:r>
    </w:p>
    <w:p>
      <w:pPr>
        <w:pStyle w:val="Heading3"/>
        <w:spacing w:after="80" w:before="200"/>
      </w:pPr>
      <w:r>
        <w:rPr>
          <w:rFonts w:ascii="Arial" w:cs="Arial" w:eastAsia="Arial" w:hAnsi="Arial"/>
          <w:b/>
          <w:bCs/>
          <w:color w:val="1F3864"/>
          <w:sz w:val="22"/>
          <w:szCs w:val="22"/>
        </w:rPr>
        <w:t xml:space="preserve">Local Development</w:t>
      </w:r>
    </w:p>
    <w:p>
      <w:pPr>
        <w:pStyle w:val="ListParagraph"/>
        <w:numPr>
          <w:ilvl w:val="0"/>
          <w:numId w:val="2"/>
        </w:numPr>
        <w:spacing w:after="40" w:before="40"/>
      </w:pPr>
      <w:r>
        <w:rPr>
          <w:rFonts w:ascii="Arial" w:cs="Arial" w:eastAsia="Arial" w:hAnsi="Arial"/>
          <w:sz w:val="22"/>
          <w:szCs w:val="22"/>
        </w:rPr>
        <w:t xml:space="preserve">Use local hardware for EDA, feature engineering, and baseline model training (XGBoost on datasets up to ~1M rows is feasible on most modern laptops).</w:t>
      </w:r>
    </w:p>
    <w:p>
      <w:pPr>
        <w:pStyle w:val="ListParagraph"/>
        <w:numPr>
          <w:ilvl w:val="0"/>
          <w:numId w:val="2"/>
        </w:numPr>
        <w:spacing w:after="40" w:before="40"/>
      </w:pPr>
      <w:r>
        <w:rPr>
          <w:rFonts w:ascii="Arial" w:cs="Arial" w:eastAsia="Arial" w:hAnsi="Arial"/>
          <w:sz w:val="22"/>
          <w:szCs w:val="22"/>
        </w:rPr>
        <w:t xml:space="preserve">Enable GPU acceleration for PyTorch via CUDA if an NVIDIA GPU is available (install pytorch with the +cu118 or +cu121 build).</w:t>
      </w:r>
    </w:p>
    <w:p>
      <w:pPr>
        <w:pStyle w:val="Heading3"/>
        <w:spacing w:after="80" w:before="200"/>
      </w:pPr>
      <w:r>
        <w:rPr>
          <w:rFonts w:ascii="Arial" w:cs="Arial" w:eastAsia="Arial" w:hAnsi="Arial"/>
          <w:b/>
          <w:bCs/>
          <w:color w:val="1F3864"/>
          <w:sz w:val="22"/>
          <w:szCs w:val="22"/>
        </w:rPr>
        <w:t xml:space="preserve">Cloud / HPC (Recommended for Deep Learning)</w:t>
      </w:r>
    </w:p>
    <w:p>
      <w:pPr>
        <w:pStyle w:val="ListParagraph"/>
        <w:numPr>
          <w:ilvl w:val="0"/>
          <w:numId w:val="2"/>
        </w:numPr>
        <w:spacing w:after="40" w:before="40"/>
      </w:pPr>
      <w:r>
        <w:rPr>
          <w:rFonts w:ascii="Arial" w:cs="Arial" w:eastAsia="Arial" w:hAnsi="Arial"/>
          <w:sz w:val="22"/>
          <w:szCs w:val="22"/>
        </w:rPr>
        <w:t xml:space="preserve">Google Colab Pro / Colab Pro+: Free-to-low-cost access to A100 or V100 GPUs. Ideal for neural network training.</w:t>
      </w:r>
    </w:p>
    <w:p>
      <w:pPr>
        <w:pStyle w:val="ListParagraph"/>
        <w:numPr>
          <w:ilvl w:val="0"/>
          <w:numId w:val="2"/>
        </w:numPr>
        <w:spacing w:after="40" w:before="40"/>
      </w:pPr>
      <w:r>
        <w:rPr>
          <w:rFonts w:ascii="Arial" w:cs="Arial" w:eastAsia="Arial" w:hAnsi="Arial"/>
          <w:sz w:val="22"/>
          <w:szCs w:val="22"/>
        </w:rPr>
        <w:t xml:space="preserve">AWS SageMaker: Use ml.g4dn.xlarge instances for managed GPU training. Store datasets in S3.</w:t>
      </w:r>
    </w:p>
    <w:p>
      <w:pPr>
        <w:pStyle w:val="ListParagraph"/>
        <w:numPr>
          <w:ilvl w:val="0"/>
          <w:numId w:val="2"/>
        </w:numPr>
        <w:spacing w:after="40" w:before="40"/>
      </w:pPr>
      <w:r>
        <w:rPr>
          <w:rFonts w:ascii="Arial" w:cs="Arial" w:eastAsia="Arial" w:hAnsi="Arial"/>
          <w:sz w:val="22"/>
          <w:szCs w:val="22"/>
        </w:rPr>
        <w:t xml:space="preserve">Google Cloud Vertex AI: Alternative to SageMaker with AutoML integration.</w:t>
      </w:r>
    </w:p>
    <w:p>
      <w:pPr>
        <w:pStyle w:val="ListParagraph"/>
        <w:numPr>
          <w:ilvl w:val="0"/>
          <w:numId w:val="2"/>
        </w:numPr>
        <w:spacing w:after="40" w:before="40"/>
      </w:pPr>
      <w:r>
        <w:rPr>
          <w:rFonts w:ascii="Arial" w:cs="Arial" w:eastAsia="Arial" w:hAnsi="Arial"/>
          <w:sz w:val="22"/>
          <w:szCs w:val="22"/>
        </w:rPr>
        <w:t xml:space="preserve">Paperspace Gradient: Cost-effective GPU notebooks starting at ~$0.07/hr for A4000 GPU.</w:t>
      </w:r>
    </w:p>
    <w:p>
      <w:pPr>
        <w:pStyle w:val="Heading3"/>
        <w:spacing w:after="80" w:before="200"/>
      </w:pPr>
      <w:r>
        <w:rPr>
          <w:rFonts w:ascii="Arial" w:cs="Arial" w:eastAsia="Arial" w:hAnsi="Arial"/>
          <w:b/>
          <w:bCs/>
          <w:color w:val="1F3864"/>
          <w:sz w:val="22"/>
          <w:szCs w:val="22"/>
        </w:rPr>
        <w:t xml:space="preserve">Storage</w:t>
      </w:r>
    </w:p>
    <w:p>
      <w:pPr>
        <w:pStyle w:val="ListParagraph"/>
        <w:numPr>
          <w:ilvl w:val="0"/>
          <w:numId w:val="2"/>
        </w:numPr>
        <w:spacing w:after="40" w:before="40"/>
      </w:pPr>
      <w:r>
        <w:rPr>
          <w:rFonts w:ascii="Arial" w:cs="Arial" w:eastAsia="Arial" w:hAnsi="Arial"/>
          <w:sz w:val="22"/>
          <w:szCs w:val="22"/>
        </w:rPr>
        <w:t xml:space="preserve">Raw data: store in versioned cloud storage (AWS S3 or Google Cloud Storage) with a consistent naming schema.</w:t>
      </w:r>
    </w:p>
    <w:p>
      <w:pPr>
        <w:pStyle w:val="ListParagraph"/>
        <w:numPr>
          <w:ilvl w:val="0"/>
          <w:numId w:val="2"/>
        </w:numPr>
        <w:spacing w:after="40" w:before="40"/>
      </w:pPr>
      <w:r>
        <w:rPr>
          <w:rFonts w:ascii="Arial" w:cs="Arial" w:eastAsia="Arial" w:hAnsi="Arial"/>
          <w:sz w:val="22"/>
          <w:szCs w:val="22"/>
        </w:rPr>
        <w:t xml:space="preserve">Model artifacts: save serialized models (joblib or torch.save) with version tags to /models/{model_name}_{date}/.</w:t>
      </w:r>
    </w:p>
    <w:p>
      <w:pPr>
        <w:pStyle w:val="ListParagraph"/>
        <w:numPr>
          <w:ilvl w:val="0"/>
          <w:numId w:val="2"/>
        </w:numPr>
        <w:spacing w:after="40" w:before="40"/>
      </w:pPr>
      <w:r>
        <w:rPr>
          <w:rFonts w:ascii="Arial" w:cs="Arial" w:eastAsia="Arial" w:hAnsi="Arial"/>
          <w:sz w:val="22"/>
          <w:szCs w:val="22"/>
        </w:rPr>
        <w:t xml:space="preserve">Experiment tracking: use MLflow or Weights &amp; Biases (wandb) to log hyperparameters, metrics, and artifacts per run.</w:t>
      </w:r>
    </w:p>
    <w:p>
      <w:pPr>
        <w:spacing w:after="16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2.6 Quick-Reference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Hardware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16–64 GB RAM, NVIDIA GPU (optional), 50–250 GB SSD</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Language &amp; Runtime</w:t>
            </w:r>
          </w:p>
        </w:tc>
        <w:tc>
          <w:tcPr>
            <w:tcW w:type="dxa" w:w="65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Python 3.10/3.11, Conda environment, JupyterLab 4.x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 Libraries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pandas, numpy, scikit-learn, xgboost, lightgbm, PyTorch, shap</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Visualization</w:t>
            </w:r>
          </w:p>
        </w:tc>
        <w:tc>
          <w:tcPr>
            <w:tcW w:type="dxa" w:w="65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matplotlib, seaborn, plotly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Tuning &amp;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optuna, mlflow or wandb</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Data Sources</w:t>
            </w:r>
          </w:p>
        </w:tc>
        <w:tc>
          <w:tcPr>
            <w:tcW w:type="dxa" w:w="65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Kaggle, UCI ML, FRED, Yahoo Finance API, World Bank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Cloud Compute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Colab Pro, AWS SageMaker, Paperspace Gradient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r>
              <w:rPr>
                <w:rFonts w:ascii="Arial" w:cs="Arial" w:eastAsia="Arial" w:hAnsi="Arial"/>
                <w:sz w:val="20"/>
                <w:szCs w:val="20"/>
              </w:rPr>
              <w:t xml:space="preserve">Git + GitHub (mandatory)</w:t>
            </w:r>
          </w:p>
        </w:tc>
      </w:tr>
    </w:tbl>
    <w:p>
      <w:pPr>
        <w:spacing w:after="160" w:before="0"/>
      </w:pPr>
      <w:r>
        <w:rPr>
          <w:sz w:val="22"/>
          <w:szCs w:val="22"/>
        </w:rPr>
        <w:t xml:space="preserve"/>
      </w:r>
    </w:p>
    <w:p>
      <w:pPr>
        <w:pStyle w:val="Heading1"/>
        <w:pBdr>
          <w:bottom w:val="single" w:color="1ABC9C" w:sz="8" w:space="4"/>
        </w:pBdr>
        <w:spacing w:after="180" w:before="360"/>
      </w:pPr>
      <w:r>
        <w:rPr>
          <w:rFonts w:ascii="Arial" w:cs="Arial" w:eastAsia="Arial" w:hAnsi="Arial"/>
          <w:b/>
          <w:bCs/>
          <w:color w:val="1F3864"/>
          <w:sz w:val="32"/>
          <w:szCs w:val="32"/>
        </w:rPr>
        <w:t xml:space="preserve">Closing Notes &amp; Next Steps</w:t>
      </w:r>
    </w:p>
    <w:p>
      <w:pPr>
        <w:spacing w:after="60" w:before="60"/>
      </w:pPr>
      <w:r>
        <w:rPr>
          <w:rFonts w:ascii="Arial" w:cs="Arial" w:eastAsia="Arial" w:hAnsi="Arial"/>
          <w:b w:val="false"/>
          <w:bCs w:val="false"/>
          <w:color w:val="000000"/>
          <w:sz w:val="22"/>
          <w:szCs w:val="22"/>
        </w:rPr>
        <w:t xml:space="preserve">With this procedure and requirements list in hand, the recommended sequence to begin work is:</w:t>
      </w:r>
    </w:p>
    <w:p>
      <w:pPr>
        <w:pStyle w:val="ListParagraph"/>
        <w:numPr>
          <w:ilvl w:val="0"/>
          <w:numId w:val="4"/>
        </w:numPr>
        <w:spacing w:after="60" w:before="60"/>
      </w:pPr>
      <w:r>
        <w:rPr>
          <w:rFonts w:ascii="Arial" w:cs="Arial" w:eastAsia="Arial" w:hAnsi="Arial"/>
          <w:sz w:val="22"/>
          <w:szCs w:val="22"/>
        </w:rPr>
        <w:t xml:space="preserve">Finalize your dataset selection and confirm access/licensing.</w:t>
      </w:r>
    </w:p>
    <w:p>
      <w:pPr>
        <w:pStyle w:val="ListParagraph"/>
        <w:numPr>
          <w:ilvl w:val="0"/>
          <w:numId w:val="4"/>
        </w:numPr>
        <w:spacing w:after="60" w:before="60"/>
      </w:pPr>
      <w:r>
        <w:rPr>
          <w:rFonts w:ascii="Arial" w:cs="Arial" w:eastAsia="Arial" w:hAnsi="Arial"/>
          <w:sz w:val="22"/>
          <w:szCs w:val="22"/>
        </w:rPr>
        <w:t xml:space="preserve">Set up your Conda environment and install all required libraries.</w:t>
      </w:r>
    </w:p>
    <w:p>
      <w:pPr>
        <w:pStyle w:val="ListParagraph"/>
        <w:numPr>
          <w:ilvl w:val="0"/>
          <w:numId w:val="4"/>
        </w:numPr>
        <w:spacing w:after="60" w:before="60"/>
      </w:pPr>
      <w:r>
        <w:rPr>
          <w:rFonts w:ascii="Arial" w:cs="Arial" w:eastAsia="Arial" w:hAnsi="Arial"/>
          <w:sz w:val="22"/>
          <w:szCs w:val="22"/>
        </w:rPr>
        <w:t xml:space="preserve">Initialize a Git repository and create the /data, /notebooks, /models directory structure.</w:t>
      </w:r>
    </w:p>
    <w:p>
      <w:pPr>
        <w:pStyle w:val="ListParagraph"/>
        <w:numPr>
          <w:ilvl w:val="0"/>
          <w:numId w:val="4"/>
        </w:numPr>
        <w:spacing w:after="60" w:before="60"/>
      </w:pPr>
      <w:r>
        <w:rPr>
          <w:rFonts w:ascii="Arial" w:cs="Arial" w:eastAsia="Arial" w:hAnsi="Arial"/>
          <w:sz w:val="22"/>
          <w:szCs w:val="22"/>
        </w:rPr>
        <w:t xml:space="preserve">Run the data pipeline (Phase 1) and commit cleaned data to the repo.</w:t>
      </w:r>
    </w:p>
    <w:p>
      <w:pPr>
        <w:pStyle w:val="ListParagraph"/>
        <w:numPr>
          <w:ilvl w:val="0"/>
          <w:numId w:val="4"/>
        </w:numPr>
        <w:spacing w:after="60" w:before="60"/>
      </w:pPr>
      <w:r>
        <w:rPr>
          <w:rFonts w:ascii="Arial" w:cs="Arial" w:eastAsia="Arial" w:hAnsi="Arial"/>
          <w:sz w:val="22"/>
          <w:szCs w:val="22"/>
        </w:rPr>
        <w:t xml:space="preserve">Execute EDA (Phase 2) and document all findings before touching any model.</w:t>
      </w:r>
    </w:p>
    <w:p>
      <w:pPr>
        <w:pStyle w:val="ListParagraph"/>
        <w:numPr>
          <w:ilvl w:val="0"/>
          <w:numId w:val="4"/>
        </w:numPr>
        <w:spacing w:after="60" w:before="60"/>
      </w:pPr>
      <w:r>
        <w:rPr>
          <w:rFonts w:ascii="Arial" w:cs="Arial" w:eastAsia="Arial" w:hAnsi="Arial"/>
          <w:sz w:val="22"/>
          <w:szCs w:val="22"/>
        </w:rPr>
        <w:t xml:space="preserve">Train and compare all three modeling approaches (Phase 3) using the validation metrics defined in Phase 4.</w:t>
      </w:r>
    </w:p>
    <w:p>
      <w:pPr>
        <w:pStyle w:val="ListParagraph"/>
        <w:numPr>
          <w:ilvl w:val="0"/>
          <w:numId w:val="4"/>
        </w:numPr>
        <w:spacing w:after="60" w:before="60"/>
      </w:pPr>
      <w:r>
        <w:rPr>
          <w:rFonts w:ascii="Arial" w:cs="Arial" w:eastAsia="Arial" w:hAnsi="Arial"/>
          <w:sz w:val="22"/>
          <w:szCs w:val="22"/>
        </w:rPr>
        <w:t xml:space="preserve">Write up final report and prepare presentation slides.</w:t>
      </w:r>
    </w:p>
    <w:p>
      <w:pPr>
        <w:spacing w:after="160" w:before="0"/>
      </w:pPr>
      <w:r>
        <w:rPr>
          <w:sz w:val="22"/>
          <w:szCs w:val="22"/>
        </w:rPr>
        <w:t xml:space="preserve"/>
      </w:r>
    </w:p>
    <w:p>
      <w:pPr>
        <w:spacing w:after="60" w:before="60"/>
      </w:pPr>
      <w:r>
        <w:rPr>
          <w:rFonts w:ascii="Arial" w:cs="Arial" w:eastAsia="Arial" w:hAnsi="Arial"/>
          <w:b w:val="false"/>
          <w:bCs w:val="false"/>
          <w:color w:val="444444"/>
          <w:sz w:val="22"/>
          <w:szCs w:val="22"/>
        </w:rPr>
        <w:t xml:space="preserve">This structured workflow ensures reproducibility, academic rigor, and a professional-quality deliverable. Good luck with the project — the pricing domain is rich with interesting modeling challenges and real-world applicability.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BC9C" w:sz="4" w:space="2"/>
      </w:pBdr>
      <w:jc w:val="center"/>
    </w:pPr>
    <w:r>
      <w:rPr>
        <w:rFonts w:ascii="Arial" w:cs="Arial" w:eastAsia="Arial" w:hAnsi="Arial"/>
        <w:color w:val="888888"/>
        <w:sz w:val="18"/>
        <w:szCs w:val="18"/>
      </w:rPr>
      <w:t xml:space="preserve">Lesther Ouma  |  Advances in Data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BC9C" w:sz="4" w:space="2"/>
      </w:pBdr>
      <w:jc w:val="right"/>
    </w:pPr>
    <w:r>
      <w:rPr>
        <w:rFonts w:ascii="Arial" w:cs="Arial" w:eastAsia="Arial" w:hAnsi="Arial"/>
        <w:color w:val="888888"/>
        <w:sz w:val="18"/>
        <w:szCs w:val="18"/>
      </w:rPr>
      <w:t xml:space="preserve">Advanced Pricing Model  |  Project Procedure &amp;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2026-04-09T15:45:39.628Z</dcterms:created>
  <dcterms:modified xsi:type="dcterms:W3CDTF">2026-04-09T15:45:39.628Z</dcterms:modified>
</cp:coreProperties>
</file>

<file path=docProps/custom.xml><?xml version="1.0" encoding="utf-8"?>
<Properties xmlns="http://schemas.openxmlformats.org/officeDocument/2006/custom-properties" xmlns:vt="http://schemas.openxmlformats.org/officeDocument/2006/docPropsVTypes"/>
</file>