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 3: Ingeniería Industrial.</w:t>
      </w:r>
    </w:p>
    <w:p w:rsidR="00000000" w:rsidDel="00000000" w:rsidP="00000000" w:rsidRDefault="00000000" w:rsidRPr="00000000" w14:paraId="00000002">
      <w:pPr>
        <w:rPr/>
      </w:pPr>
      <w:r w:rsidDel="00000000" w:rsidR="00000000" w:rsidRPr="00000000">
        <w:rPr>
          <w:rtl w:val="0"/>
        </w:rPr>
        <w:t xml:space="preserve">3.¿Cómo impacta el diseño del área de trabajo en el desempeño de los trabajadores?</w:t>
      </w:r>
    </w:p>
    <w:p w:rsidR="00000000" w:rsidDel="00000000" w:rsidP="00000000" w:rsidRDefault="00000000" w:rsidRPr="00000000" w14:paraId="00000003">
      <w:pPr>
        <w:rPr/>
      </w:pPr>
      <w:r w:rsidDel="00000000" w:rsidR="00000000" w:rsidRPr="00000000">
        <w:rPr>
          <w:rtl w:val="0"/>
        </w:rPr>
        <w:t xml:space="preserve">El diseño del área de trabajo influye directamente en la productividad, seguridad y bienestar del trabajador. Un espacio bien organizado reduce movimientos innecesarios, facilita el acceso a herramientas y mejora la concentración. Factores como iluminación adecuada, ventilación, ergonomía y distribución del equipo son determinantes.</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3254213" cy="218683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54213" cy="21868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Cuando el diseño es deficiente, se generan retrasos, fatiga física y posibles accidentes. Por ejemplo, una mala postura repetida puede ocasionar lesiones musculares o problemas de espalda. Además, un layout ineficiente puede provocar cuellos de botella en líneas de producción. En ingeniería industrial, el análisis del diseño del área de trabajo es fundamental para optimizar procesos, mejorar tiempos y garantizar condiciones seguras.</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2607711" cy="173847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07711" cy="1738474"/>
                    </a:xfrm>
                    <a:prstGeom prst="rect"/>
                    <a:ln/>
                  </pic:spPr>
                </pic:pic>
              </a:graphicData>
            </a:graphic>
          </wp:inline>
        </w:drawing>
      </w:r>
      <w:r w:rsidDel="00000000" w:rsidR="00000000" w:rsidRPr="00000000">
        <w:rPr/>
        <w:drawing>
          <wp:inline distB="114300" distT="114300" distL="114300" distR="114300">
            <wp:extent cx="3001288" cy="166195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1288" cy="166195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Referencias:</w:t>
      </w:r>
    </w:p>
    <w:p w:rsidR="00000000" w:rsidDel="00000000" w:rsidP="00000000" w:rsidRDefault="00000000" w:rsidRPr="00000000" w14:paraId="00000008">
      <w:pPr>
        <w:rPr/>
      </w:pPr>
      <w:r w:rsidDel="00000000" w:rsidR="00000000" w:rsidRPr="00000000">
        <w:rPr>
          <w:rtl w:val="0"/>
        </w:rPr>
        <w:t xml:space="preserve">International Labour Organization (ILO). (s.f.). Ergonomics in the workplace. https://www.ilo.org</w:t>
      </w:r>
    </w:p>
    <w:p w:rsidR="00000000" w:rsidDel="00000000" w:rsidP="00000000" w:rsidRDefault="00000000" w:rsidRPr="00000000" w14:paraId="00000009">
      <w:pPr>
        <w:rPr/>
      </w:pPr>
      <w:r w:rsidDel="00000000" w:rsidR="00000000" w:rsidRPr="00000000">
        <w:rPr>
          <w:rtl w:val="0"/>
        </w:rPr>
        <w:t xml:space="preserve">Occupational Safety and Health Administration (OSHA). (s.f.). Ergonomics. https://www.osha.gov</w:t>
      </w:r>
    </w:p>
    <w:p w:rsidR="00000000" w:rsidDel="00000000" w:rsidP="00000000" w:rsidRDefault="00000000" w:rsidRPr="00000000" w14:paraId="0000000A">
      <w:pPr>
        <w:rPr/>
      </w:pPr>
      <w:r w:rsidDel="00000000" w:rsidR="00000000" w:rsidRPr="00000000">
        <w:rPr>
          <w:rtl w:val="0"/>
        </w:rPr>
        <w:t xml:space="preserve">Niebel, B., &amp; Freivalds, A. (2009). Ingeniería Industrial y de Métodos. McGraw-Hill.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