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HIVE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Market Study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Data-driven analysis of a $7.28B opportunity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AI Agent Orchestration Market Analysis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| March 2026 | ENRICHED EDITION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spacing w:after="1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Market Overview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Market Snapshot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global AI agent market is projected to grow from $1.8B in 2024 to $7.28B by 2028, representing a 44.8% CAGR. The orchestration segment represents approximately 22% of this market.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agent market encompasses all software and services related to autonomous AI systems that can perceive their environment, make decisions, and take actions to achieve goals.</w:t>
      </w:r>
    </w:p>
    <w:p>
      <w:pPr>
        <w:spacing w:after="50"/>
      </w:pPr>
    </w:p>
    <w:p>
      <w:pPr>
        <w:pStyle w:val="Heading2"/>
      </w:pPr>
      <w:r>
        <w:t xml:space="preserve">Market Size &amp; Growth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$1.8B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2024 Market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$7.28B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2028 Projected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44.8%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CAGR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$1.6B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Orchestration SAM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TAM / SAM / SOM Analysis</w:t>
      </w:r>
    </w:p>
    <w:p>
      <w:pPr>
        <w:spacing w:after="50"/>
      </w:pPr>
    </w:p>
    <w:p>
      <w:pPr>
        <w:pStyle w:val="Heading3"/>
      </w:pPr>
      <w:r>
        <w:t xml:space="preserve">Top-Down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2027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2028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AI Agent Market (TAM)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$2.8B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$4.1B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$5.6B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$7.28B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 Segment (SAM, 22%)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$616M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$902M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$1.23B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$1.60B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Segment (SOM, 35%)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$216M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$316M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$431M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$561M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Bottom-Up Calculation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Validating through a bottom-up approach based on addressable enterprises: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800"/>
        <w:gridCol w:w="25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 Companies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ACV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Penetration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Fortune 500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$120,000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(75)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$9.0M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Mid-Market (1K-10K)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45,000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$36,000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 (1,350)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$48.6M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Growth (100-1K)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$12,000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1.5% (3,000)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$36.0M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SMB / Startups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2,000,000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$2,400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0.5% (10,000)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$24.0M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$117.6M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Bottom-up yields $117.6M achievable by 2028 -- approximately 21% of $561M SOM. Realistic for a well-executed open-source infrastructure play.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Geographic Market Breakdown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agent orchestration market shows significant geographic variation:</w:t>
      </w:r>
    </w:p>
    <w:p>
      <w:pPr>
        <w:spacing w:after="100"/>
      </w:pPr>
    </w:p>
    <w:p>
      <w:pPr>
        <w:pStyle w:val="Heading2"/>
      </w:pPr>
      <w:r>
        <w:t xml:space="preserve">Regional Market Distribution (2026)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000"/>
        <w:gridCol w:w="41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Size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Growth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Driver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North America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$2.98B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42%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AI adoption, VC investment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Europe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$2.31B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48%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AI Act compliance, data sovereignty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Asia Pacific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$1.86B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52%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 automation, govt programs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Latin America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$0.52B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38%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Fintech-led adoption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 East &amp; Africa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$0.35B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city, oil &amp; gas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of World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$0.26B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33%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Emerging tech hubs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Per-Country Deep Dive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1800"/>
        <w:gridCol w:w="29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Size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Maturity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Pressure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Self-Hosted Pref.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United States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$2.33B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(35%)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United Kingdom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$0.66B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(40%)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Germany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$0.51B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 (65%)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$0.42B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(55%)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Japan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$0.38B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(60%)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China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$0.72B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 (70%)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Canada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$0.35B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(38%)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Australia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$0.28B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(35%)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$0.31B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(25%)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South Korea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$0.22B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(50%)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Geographic Strategy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Germany, France, and Japan show strongest self-hosted preference, driven by data sovereignty regulations. These are priority markets. Europe grows faster (48% vs 42% NA) due to EU AI Act urgency.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Implications for Hive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with English-speaking markets (US, UK, Canada, Australia) for GTM 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Fast-follow Germany and France where self-hosted preference is strongest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Localization in German, French, Japanese by Year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 certs: SOC 2 (US), ISO 27001 (global), BSI C5 (Germany), HDS (France)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Industry Vertical Analysis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agent adoption varies dramatically by industry: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200"/>
        <w:gridCol w:w="2800"/>
        <w:gridCol w:w="306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Adoption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Savings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Agent Use Cases</w:t>
            </w:r>
          </w:p>
        </w:tc>
        <w:tc>
          <w:tcPr>
            <w:tcW w:type="dxa" w:w="3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Hive Fit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$150B/yr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docs, drug discovery, triage, claims</w:t>
            </w:r>
          </w:p>
        </w:tc>
        <w:tc>
          <w:tcPr>
            <w:tcW w:type="dxa" w:w="3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 -- sovereignty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Services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88% (top)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$30B mkt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Fraud, risk, trading, KYC automation</w:t>
            </w:r>
          </w:p>
        </w:tc>
        <w:tc>
          <w:tcPr>
            <w:tcW w:type="dxa" w:w="3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 -- compliance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$75B by 28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Predictive maint, supply chain, QC</w:t>
            </w:r>
          </w:p>
        </w:tc>
        <w:tc>
          <w:tcPr>
            <w:tcW w:type="dxa" w:w="3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-- edge/on-prem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$18B by 27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analysis, research, e-discovery</w:t>
            </w:r>
          </w:p>
        </w:tc>
        <w:tc>
          <w:tcPr>
            <w:tcW w:type="dxa" w:w="3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 -- confidential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Support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$45B by 27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Routing, resolution, sentiment, outreach</w:t>
            </w:r>
          </w:p>
        </w:tc>
        <w:tc>
          <w:tcPr>
            <w:tcW w:type="dxa" w:w="3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-- multi-agent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Eng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$28B by 28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gen, testing, deploy, review</w:t>
            </w:r>
          </w:p>
        </w:tc>
        <w:tc>
          <w:tcPr>
            <w:tcW w:type="dxa" w:w="3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 -- adopters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Retail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$35B by 27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Personalization, inventory, pricing, bots</w:t>
            </w:r>
          </w:p>
        </w:tc>
        <w:tc>
          <w:tcPr>
            <w:tcW w:type="dxa" w:w="3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-- cloud pref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$22B by 28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 processing, citizen services, fraud</w:t>
            </w:r>
          </w:p>
        </w:tc>
        <w:tc>
          <w:tcPr>
            <w:tcW w:type="dxa" w:w="3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 -- air-gap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Priority Verticals for Hive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Services: 88% adoption, strict compliance, large budgets, complex multi-agent workflows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Healthcare: Data sovereignty non-negotiable (HIPAA, GDPR), $150B savings potential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Software Engineering: Natural early adopters, viral growth potential, complex CI/CD agent pipelines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Government &amp; Defense: Air-gapped mandatory, high ACV ($200K+), sticky once adopted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Legal: Confidentiality makes cloud unacceptable, high-value use cases justify premium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Adoption Maturity Stages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Enterprise AI agent adoption follows a predictable maturity curve: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8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Stage 1: Experimentation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39% of enterprises -- Running pilots, no production agents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1-3 agents in sandbox/dev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formal agent governance or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Individual developers or small teams experimenting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Using ChatGPT, basic LangChain, or no-code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Budget: $0-$5K/month on agent infrastructure</w:t>
      </w:r>
    </w:p>
    <w:p>
      <w:pPr>
        <w:spacing w:after="50"/>
      </w:pPr>
    </w:p>
    <w:p>
      <w:pPr>
        <w:pStyle w:val="Heading3"/>
      </w:pPr>
      <w:r>
        <w:t xml:space="preserve">Hive Opportunity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Low immediate revenue but critical for community growth. Free tier / open-source core. Become the tool they learn on, so they bring Hive when they scale.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Stage 2: Scaling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23% of enterprises -- Moving pilots to production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3-10 agents, some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Facing management challenges (agent sprawl pain)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Need monitoring, logging, basic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Evaluating platforms -- active buyer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Budget: $5K-$25K/month</w:t>
      </w:r>
    </w:p>
    <w:p>
      <w:pPr>
        <w:spacing w:after="50"/>
      </w:pPr>
    </w:p>
    <w:p>
      <w:pPr>
        <w:pStyle w:val="Heading3"/>
      </w:pPr>
      <w:r>
        <w:t xml:space="preserve">Hive Opportunity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 target. These companies feel pain acutely and actively seek solutions. Team ($499/mo) or Business ($1,499/mo) tier.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Stage 3: Production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38% of enterprises -- Agents at scale, operational gaps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10-50+ agents across multiple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Homegrown orchestration (duct tape and scripts)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Significant ops overhead -- dedicated agent ops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 and security gaps causing audit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Budget: $25K-$200K+/month</w:t>
      </w:r>
    </w:p>
    <w:p>
      <w:pPr>
        <w:spacing w:after="50"/>
      </w:pPr>
    </w:p>
    <w:p>
      <w:pPr>
        <w:pStyle w:val="Heading3"/>
      </w:pPr>
      <w:r>
        <w:t xml:space="preserve">Hive Opportunity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Highest ACV. Budget and urgent need. Enterprise tier ($5K+/mo) with professional services for migration.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Key Insight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23% in Scaling are ideal early customers -- they feel pain, have budget, and lack homegrown solutions. The 38% in Production are higher ACV but require migration help. Target Scaling first, then Production.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Regulatory Landscape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Regulatory Tailwind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Regulation is a primary driver of agent infrastructure adoption. Companies needing compliance require exactly what Hive provides: logging, monitoring, audit trails, human-in-the-loop, and risk assessment.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EU AI 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comprehensive AI regulation globally: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August 2, 2026 (full enforcement for high-risk AI)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AI system deployed in or affecting EU citizens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Penalties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EUR 35M or 7% of global annual turnover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Categories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Unacceptable (banned), High-Risk (strict), Limited (transparency), Minimal (voluntary)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Impact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enterprise agents = Limited Risk or High-Risk by domain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management, data governance, documentation, human oversight, cybersecurity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logging of events during operational lifetime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Transparency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informed of AI interaction; explanations for high-risk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GDPR Implications for AI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memory with personal data must comply with minimization, purpose limitation, erasure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Cross-border agent communication = potential international data transfers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decision-making (Article 22) needs consent or legal basis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DPIAs required for agent systems processing personal data at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Self-hosted eliminates many third-party data processing concerns</w:t>
      </w:r>
    </w:p>
    <w:p>
      <w:pPr>
        <w:spacing w:after="100"/>
      </w:pPr>
    </w:p>
    <w:p>
      <w:pPr>
        <w:pStyle w:val="Heading2"/>
      </w:pPr>
      <w:r>
        <w:t xml:space="preserve">US Regulatory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Safety Executive Order (2023, updated 2025): Safety testing, red-teaming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NIST AI Risk Management Framework: Voluntary but referenced in procurement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State-level: California, Colorado, Illinois have AI-specific 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SEC: Financial services AI requires explainability and audit trails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HIPAA: AI agents with PHI must meet all security/privacy requirements</w:t>
      </w:r>
    </w:p>
    <w:p>
      <w:pPr>
        <w:spacing w:after="100"/>
      </w:pPr>
    </w:p>
    <w:p>
      <w:pPr>
        <w:pStyle w:val="Heading3"/>
      </w:pPr>
      <w:r>
        <w:t xml:space="preserve">Hive Compliance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37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 AI Act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GDPR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HIPAA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Hive Feature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event logging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Oversight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(high-risk)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Human-in-the-loop engine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Sovereignty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Self-hosted, data stays local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Assessment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Analysis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risk scoring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Transparency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explanation pipeline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+ zero-trust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(72h)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(60d)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alerting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Technology Enablers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Technology trends converging to make agent orchestration possible and necessary:</w:t>
      </w:r>
    </w:p>
    <w:p>
      <w:pPr>
        <w:spacing w:after="100"/>
      </w:pPr>
    </w:p>
    <w:p>
      <w:pPr>
        <w:pStyle w:val="Heading2"/>
      </w:pPr>
      <w:r>
        <w:t xml:space="preserve">Protocol Standardization Timeline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800"/>
        <w:gridCol w:w="39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 2024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 by Anthropic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agent-tool standard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2025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A2A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Google-led specification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Agent-to-agent standard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 2025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1.0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Stable, streaming support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Production-ready protocol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 2025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A2A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Joins Linux Foundation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trust accelerator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 2025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AAIF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23-company consortium v1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Lifecycle/governance standards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2026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AG-UI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CopilotKit-driven spec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Agent-human handoff standard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 2026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2.0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Enhanced security, federation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Enterprise-grade features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Framework Consolidation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Consolidating from dozens to a handful of major platforms: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2200"/>
        <w:gridCol w:w="23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 Inc.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Largest ecosystem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400+ (Cisco, Uber)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 Agent Framework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C#, Py, Java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integration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10K+ (Azure)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CrewAI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CrewAI Inc.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collab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200+ est.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ADK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integration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stage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Bedrock Agents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Java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ecosystem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5K+ (AWS)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Infrastructure Maturity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Kubernetes provides proven patterns for orchestration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mesh (Istio, Linkerd) templates for agent networking/security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Observability stacks (Prometheus, Grafana, OTel) extensible to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Vector databases (Pinecone, Weaviate, Milvus) enable agent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computing enables agent deployment near data sources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sectPr>
      <w:headerReference w:type="default" r:id="rId19"/>
      <w:footerReference w:type="default" r:id="rId2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Market Study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Market Study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Market Study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Market Study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Market Study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Market Study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Market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2026-03-20T04:00:56.972Z</dcterms:created>
  <dcterms:modified xsi:type="dcterms:W3CDTF">2026-03-20T04:00:56.972Z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