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8FCDD" w14:textId="2645EFAE" w:rsidR="00681C77" w:rsidRPr="00681C7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</w:pPr>
      <w:r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 xml:space="preserve">   </w:t>
      </w:r>
      <w:r w:rsidRPr="00681C77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ПП «АББАС</w:t>
      </w:r>
      <w:r w:rsidR="00E03FEF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»</w:t>
      </w:r>
    </w:p>
    <w:p w14:paraId="1B898972" w14:textId="77777777" w:rsidR="00681C7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</w:pPr>
      <w:r w:rsidRPr="009C62A8">
        <w:rPr>
          <w:rFonts w:ascii="Times New Roman" w:eastAsia="Times New Roman" w:hAnsi="Times New Roman" w:cs="Times New Roman"/>
          <w:b/>
          <w:noProof/>
          <w:color w:val="0E50CB"/>
          <w:sz w:val="40"/>
          <w:szCs w:val="40"/>
          <w:lang w:eastAsia="ru-RU"/>
        </w:rPr>
        <w:drawing>
          <wp:anchor distT="0" distB="0" distL="190500" distR="190500" simplePos="0" relativeHeight="251659264" behindDoc="0" locked="0" layoutInCell="1" allowOverlap="0" wp14:anchorId="78750DBE" wp14:editId="3D9D323A">
            <wp:simplePos x="0" y="0"/>
            <wp:positionH relativeFrom="column">
              <wp:posOffset>-454660</wp:posOffset>
            </wp:positionH>
            <wp:positionV relativeFrom="line">
              <wp:posOffset>107950</wp:posOffset>
            </wp:positionV>
            <wp:extent cx="3114675" cy="1943100"/>
            <wp:effectExtent l="0" t="0" r="9525" b="0"/>
            <wp:wrapSquare wrapText="bothSides"/>
            <wp:docPr id="4" name="Рисунок 4" descr="Инжиниринговая комп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жиниринговая компа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7A7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Вид деятельности:</w:t>
      </w:r>
    </w:p>
    <w:p w14:paraId="066AA845" w14:textId="77777777" w:rsidR="000667A7" w:rsidRPr="003F43A9" w:rsidRDefault="000667A7" w:rsidP="000667A7">
      <w:pPr>
        <w:spacing w:after="0" w:line="240" w:lineRule="auto"/>
        <w:ind w:firstLine="4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Инжиниринг</w:t>
      </w:r>
      <w:r w:rsidRPr="000667A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 xml:space="preserve"> в строительст</w:t>
      </w:r>
      <w:r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в</w:t>
      </w:r>
      <w:r w:rsidRPr="000667A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е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оказание инженерно-консультационных услуг для получения наибольшей</w:t>
      </w:r>
      <w:r w:rsidRPr="00066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прибыли от вложенного капитала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C607FA" w14:textId="77777777" w:rsidR="000667A7" w:rsidRDefault="000667A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color w:val="000000"/>
          <w:sz w:val="27"/>
          <w:szCs w:val="27"/>
          <w:lang w:eastAsia="ru-RU"/>
        </w:rPr>
      </w:pPr>
    </w:p>
    <w:p w14:paraId="7C2CE266" w14:textId="77777777" w:rsidR="000667A7" w:rsidRPr="000667A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color w:val="000000"/>
          <w:sz w:val="24"/>
          <w:szCs w:val="24"/>
          <w:lang w:eastAsia="ru-RU"/>
        </w:rPr>
      </w:pPr>
      <w:r w:rsidRPr="000667A7">
        <w:rPr>
          <w:rFonts w:ascii="Lato-Regular" w:eastAsia="Times New Roman" w:hAnsi="Lato-Regular" w:cs="Times New Roman"/>
          <w:color w:val="000000"/>
          <w:sz w:val="24"/>
          <w:szCs w:val="24"/>
          <w:lang w:eastAsia="ru-RU"/>
        </w:rPr>
        <w:t xml:space="preserve"> </w:t>
      </w:r>
    </w:p>
    <w:p w14:paraId="60F6686D" w14:textId="77777777" w:rsidR="00681C77" w:rsidRPr="00801179" w:rsidRDefault="00681C77" w:rsidP="000667A7">
      <w:pPr>
        <w:spacing w:before="240" w:after="240" w:line="240" w:lineRule="auto"/>
        <w:rPr>
          <w:rFonts w:ascii="Lato-Regular" w:eastAsia="Times New Roman" w:hAnsi="Lato-Regular" w:cs="Times New Roman"/>
          <w:color w:val="000000"/>
          <w:sz w:val="27"/>
          <w:szCs w:val="27"/>
          <w:lang w:eastAsia="ru-RU"/>
        </w:rPr>
      </w:pPr>
      <w:r w:rsidRPr="0080117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Наша главная функция</w:t>
      </w:r>
      <w:r w:rsidR="00E9753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:</w:t>
      </w:r>
    </w:p>
    <w:tbl>
      <w:tblPr>
        <w:tblW w:w="11008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008"/>
      </w:tblGrid>
      <w:tr w:rsidR="009C62A8" w:rsidRPr="009C62A8" w14:paraId="6FC8C026" w14:textId="77777777" w:rsidTr="009C62A8">
        <w:trPr>
          <w:tblCellSpacing w:w="0" w:type="dxa"/>
          <w:jc w:val="center"/>
        </w:trPr>
        <w:tc>
          <w:tcPr>
            <w:tcW w:w="5000" w:type="pct"/>
            <w:hideMark/>
          </w:tcPr>
          <w:p w14:paraId="681103B9" w14:textId="77777777" w:rsidR="009C62A8" w:rsidRPr="009C62A8" w:rsidRDefault="009C62A8" w:rsidP="000667A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#top"/>
          </w:p>
        </w:tc>
      </w:tr>
    </w:tbl>
    <w:bookmarkEnd w:id="0"/>
    <w:p w14:paraId="038059E2" w14:textId="77777777" w:rsidR="00060676" w:rsidRDefault="00A24AEC" w:rsidP="00346332">
      <w:pPr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Технический надзор</w:t>
      </w: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— это комплекс проверок и мониторинга площадки на всех этапах строительства — от начала проектирования и до окончания работ. </w:t>
      </w:r>
      <w:r w:rsidR="00346332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нашей стране технадзор осуществляется в соответствии с постановлением Кабмина Украины № 903 от 11.07.2007. Согласно этому документу, основная задача строительного надзора состоит в контроле над соблюдением:</w:t>
      </w:r>
    </w:p>
    <w:p w14:paraId="6E04F21D" w14:textId="77777777" w:rsidR="00346332" w:rsidRPr="00A24AEC" w:rsidRDefault="00346332" w:rsidP="00346332">
      <w:pPr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</w:p>
    <w:p w14:paraId="4EC93985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3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проверку наличия документов, подтверждающих качество используемых строительных конструкций, изделий, деталей и материалов, включая результаты их лабораторных испытаний. Контроль качественных характеристик применяемого строительного оборудования;</w:t>
      </w:r>
    </w:p>
    <w:p w14:paraId="18B08E3E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качества завершенных строительно-монтажных работ на предмет соответствия требованиям государственным стандартам, нормам и правилам;</w:t>
      </w:r>
    </w:p>
    <w:p w14:paraId="484D9BB7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проверку соответствия фактического объема и качества работ проектной документации и сметам;</w:t>
      </w:r>
    </w:p>
    <w:p w14:paraId="645BA859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ведение учета полного объема работ, принятого и оплаченного, а также выполненного с недостатками;</w:t>
      </w:r>
    </w:p>
    <w:p w14:paraId="2B565B9D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участие в проверках объекта органами </w:t>
      </w:r>
      <w:proofErr w:type="spellStart"/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Госархстройконтроля</w:t>
      </w:r>
      <w:proofErr w:type="spellEnd"/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Государственного надзора, контроль выполнения подрядчиком предписаний контролирующих органов государства по устранению обнаруженных недостатков;</w:t>
      </w:r>
    </w:p>
    <w:p w14:paraId="2B05647D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осмотр и оценку (совместно с подрядчиком) результатов выполненных работ, включая скрытые работы и строительные конструкции;</w:t>
      </w:r>
    </w:p>
    <w:p w14:paraId="08ECC9B5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оповещение подрядчика в случае, если строительные материалы, изделия или оборудование не соответствует требованиям нормативной документации;</w:t>
      </w:r>
    </w:p>
    <w:p w14:paraId="7F02E45D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оформление актов на некачественно выполненные работы;</w:t>
      </w:r>
    </w:p>
    <w:p w14:paraId="2CFFCC28" w14:textId="77777777" w:rsidR="00E97538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участие в деятельности рабочей комиссии по проверке качества отдельных строительно-монтажных работ, узлов и конструкций, а также соответствия смонтированного оборудования техническим условиям.</w:t>
      </w:r>
    </w:p>
    <w:p w14:paraId="6C47E47C" w14:textId="77777777" w:rsidR="00346332" w:rsidRPr="00373AB5" w:rsidRDefault="00346332" w:rsidP="0034633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ACD6B3" w14:textId="77777777" w:rsidR="00AD732B" w:rsidRDefault="00E97538" w:rsidP="00AD732B">
      <w:pPr>
        <w:spacing w:after="0" w:line="240" w:lineRule="auto"/>
        <w:ind w:left="-567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Специалисты, осуществляющие технадзор на строительном объекте,</w:t>
      </w:r>
    </w:p>
    <w:p w14:paraId="554EDDCB" w14:textId="6163E749" w:rsidR="00E97538" w:rsidRPr="00373AB5" w:rsidRDefault="00E97538" w:rsidP="00AD732B">
      <w:pPr>
        <w:spacing w:after="0" w:line="240" w:lineRule="auto"/>
        <w:ind w:left="-567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имеют право</w:t>
      </w:r>
      <w:r w:rsidRPr="00373AB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требовать от подрядчика:</w:t>
      </w:r>
    </w:p>
    <w:p w14:paraId="4D9F8E36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соблюдения проектно-сметной и прочей технической документации, а также порядка выполнения и приемки работ, в соответствии с положениями нормативных документов;</w:t>
      </w:r>
    </w:p>
    <w:p w14:paraId="7D1F82CF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остановки работ, в случае использования материалов, изделий и конструкций, не соответствующих требованиям нормативной документации;</w:t>
      </w:r>
    </w:p>
    <w:p w14:paraId="3CEA2D32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проведения лабораторных испытаний используемых материалов, конструкций и оборудования;</w:t>
      </w:r>
    </w:p>
    <w:p w14:paraId="7ED4A383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устранения отклонений от проекта, а также обнаруженных дефектов и недостатков;</w:t>
      </w:r>
    </w:p>
    <w:p w14:paraId="3E91DC50" w14:textId="77777777" w:rsidR="00E97538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остановку монтажа строительных конструкций для проведения проверки и составления акта выполненных скрытых работ.</w:t>
      </w:r>
    </w:p>
    <w:p w14:paraId="7CBDCF7C" w14:textId="77777777" w:rsidR="001F3351" w:rsidRDefault="001F3351" w:rsidP="001F335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CDD3DE" w14:textId="77777777" w:rsidR="00E97538" w:rsidRDefault="00346332" w:rsidP="001F335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</w:pPr>
      <w:r w:rsidRPr="0034633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О</w:t>
      </w:r>
      <w:r w:rsidR="00A24AEC" w:rsidRPr="0034633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тсутствие технадзора:</w:t>
      </w:r>
      <w:r w:rsidR="00A24AEC" w:rsidRPr="003463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</w:t>
      </w:r>
      <w:r w:rsidR="00A24AEC" w:rsidRPr="008D003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риски</w:t>
      </w:r>
    </w:p>
    <w:p w14:paraId="2B459D07" w14:textId="77777777" w:rsidR="001F3351" w:rsidRPr="00A24AEC" w:rsidRDefault="001F3351" w:rsidP="001F335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16"/>
          <w:szCs w:val="16"/>
          <w:lang w:eastAsia="ru-RU"/>
        </w:rPr>
      </w:pPr>
    </w:p>
    <w:p w14:paraId="28A5E3EB" w14:textId="77777777" w:rsidR="00E97538" w:rsidRDefault="00A24AEC" w:rsidP="00E975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Согласно Закону Украины «Об архитектурной деятельности», отсутствие технического надзора на объекте является нарушением и может послужить основанием к административной ответственности. Но это самое малое, что может случиться. </w:t>
      </w:r>
    </w:p>
    <w:p w14:paraId="7F25880F" w14:textId="77777777" w:rsidR="00A24AEC" w:rsidRPr="00A24AEC" w:rsidRDefault="00A24AEC" w:rsidP="00E975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Некачественно выполненные строительные работы могут свести на нет достойный проект или интересное архитектурное решение. Среди самых серьезных проблем на площадке можно выделить:</w:t>
      </w:r>
    </w:p>
    <w:p w14:paraId="5DE1918C" w14:textId="77777777" w:rsidR="00A24AEC" w:rsidRPr="00A54EDC" w:rsidRDefault="00A24AEC" w:rsidP="00A54EDC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отступление от проектных решений, что может повлечь серьезные проблемы при эксплуатации объекта;</w:t>
      </w:r>
    </w:p>
    <w:p w14:paraId="3199897E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использование некачественных материалов и, как следствие, нарушение надежности конструкций;</w:t>
      </w:r>
    </w:p>
    <w:p w14:paraId="6A3C743F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срыв сроков строительства, что приводит к снижению рентабельности проекта;</w:t>
      </w:r>
    </w:p>
    <w:p w14:paraId="2C448E0C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значительное увеличение сметных расходов подрядчиком;</w:t>
      </w:r>
    </w:p>
    <w:p w14:paraId="5D0A312F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ненадлежащее ведение исполнительной документации, что может вызвать проблемы с вводом объекта в эксплуатацию.</w:t>
      </w:r>
    </w:p>
    <w:p w14:paraId="6B0DB535" w14:textId="77777777" w:rsidR="00602C64" w:rsidRPr="00A24AEC" w:rsidRDefault="00602C64" w:rsidP="00602C64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</w:p>
    <w:p w14:paraId="07EDA9FE" w14:textId="77777777" w:rsidR="00A54EDC" w:rsidRPr="008D0033" w:rsidRDefault="00A24AEC" w:rsidP="00A54EDC">
      <w:pPr>
        <w:spacing w:after="405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Технический надзор на строительной площадке — положительное явление и гарантия того, что работы соответствующего качества, будут вестись с соблюдением установленных норм. Это возможность уберечься от недобросовестных подрядчиков и получить на финише ожидаемый результат.</w:t>
      </w:r>
    </w:p>
    <w:p w14:paraId="439F32F1" w14:textId="77777777" w:rsidR="001E12B9" w:rsidRDefault="000667A7" w:rsidP="001E12B9">
      <w:pPr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A61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Проектно-</w:t>
      </w:r>
      <w:r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технические услуги</w:t>
      </w:r>
      <w:r w:rsidRPr="009C62A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сбор пакета документов для разработки проектов по организации реконструкции и нового строительства объектов согласно действующи</w:t>
      </w:r>
      <w:r w:rsidR="00202A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</w:t>
      </w:r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</w:t>
      </w:r>
      <w:r w:rsidR="001E12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720DD5" w14:textId="77777777" w:rsidR="001E12B9" w:rsidRPr="004E4754" w:rsidRDefault="00EE20F4" w:rsidP="004E4754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7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Консультация по оформлению строительства</w:t>
        </w:r>
      </w:hyperlink>
    </w:p>
    <w:p w14:paraId="2B898CC1" w14:textId="77777777" w:rsidR="001E12B9" w:rsidRPr="001E12B9" w:rsidRDefault="00EE20F4" w:rsidP="001E12B9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8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Градостроительный расчет</w:t>
        </w:r>
      </w:hyperlink>
    </w:p>
    <w:p w14:paraId="56E9A2ED" w14:textId="77777777" w:rsidR="001E12B9" w:rsidRPr="001E12B9" w:rsidRDefault="00EE20F4" w:rsidP="001E12B9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9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Генеральный план</w:t>
        </w:r>
      </w:hyperlink>
    </w:p>
    <w:p w14:paraId="5C1C3DA1" w14:textId="77777777" w:rsidR="001E12B9" w:rsidRDefault="00EE20F4" w:rsidP="00A51111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0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Детальный план территории</w:t>
        </w:r>
      </w:hyperlink>
    </w:p>
    <w:p w14:paraId="42753A08" w14:textId="77777777" w:rsidR="00202A9A" w:rsidRPr="00A51111" w:rsidRDefault="00202A9A" w:rsidP="00A51111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План благоустройства территории</w:t>
      </w:r>
    </w:p>
    <w:p w14:paraId="26401801" w14:textId="77777777" w:rsidR="00897A77" w:rsidRDefault="00EE20F4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1" w:history="1">
        <w:r w:rsidR="00897A77" w:rsidRPr="00897A77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Техническое обследование объектов</w:t>
        </w:r>
      </w:hyperlink>
    </w:p>
    <w:p w14:paraId="03E5A2B4" w14:textId="77777777" w:rsidR="00897A77" w:rsidRPr="00897A77" w:rsidRDefault="00EE20F4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2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Изготовление паспорта </w:t>
        </w:r>
        <w:r w:rsidR="004E4754" w:rsidRP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отделки</w:t>
        </w:r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 фасадов</w:t>
        </w:r>
      </w:hyperlink>
    </w:p>
    <w:p w14:paraId="1B9F79AE" w14:textId="77777777" w:rsidR="00897A77" w:rsidRPr="00897A77" w:rsidRDefault="00EE20F4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3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Проектирование коттеджей и </w:t>
        </w:r>
        <w:r w:rsidR="00A51111" w:rsidRP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многоквартирн</w:t>
        </w:r>
        <w:r w:rsid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ых</w:t>
        </w:r>
      </w:hyperlink>
      <w:r w:rsidR="00A51111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домов</w:t>
      </w:r>
    </w:p>
    <w:p w14:paraId="500BDB15" w14:textId="77777777" w:rsidR="00897A77" w:rsidRPr="004E4754" w:rsidRDefault="00EE20F4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4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Проектирование </w:t>
        </w:r>
        <w:r w:rsid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общественных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зданий и сооружений</w:t>
      </w:r>
    </w:p>
    <w:p w14:paraId="71E08A6B" w14:textId="77777777" w:rsidR="004E4754" w:rsidRPr="004E4754" w:rsidRDefault="004E4754" w:rsidP="004E4754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r w:rsidRPr="004E4754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Авторский надзор</w:t>
      </w:r>
    </w:p>
    <w:p w14:paraId="4E2B2A40" w14:textId="77777777" w:rsidR="004E4754" w:rsidRDefault="004E4754" w:rsidP="004E475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uk-UA" w:eastAsia="ru-RU"/>
        </w:rPr>
      </w:pPr>
    </w:p>
    <w:p w14:paraId="6900AAFF" w14:textId="77777777" w:rsidR="004E4754" w:rsidRPr="004E4754" w:rsidRDefault="004E4754" w:rsidP="004E475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uk-UA" w:eastAsia="ru-RU"/>
        </w:rPr>
      </w:pPr>
    </w:p>
    <w:p w14:paraId="59ACD8FE" w14:textId="77777777" w:rsidR="000667A7" w:rsidRDefault="00A54EDC" w:rsidP="00A54EDC">
      <w:pPr>
        <w:spacing w:after="405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85A61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Р</w:t>
      </w:r>
      <w:r w:rsidR="000667A7"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азработка сметной документации</w:t>
      </w:r>
      <w:r w:rsidR="000667A7" w:rsidRPr="009C62A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="000667A7"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комплекс работ по сбору необходимых данных и расчет стоимости строит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ельства</w:t>
      </w:r>
      <w:r w:rsidRPr="00A54ED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570D78BD" w14:textId="77777777" w:rsidR="00897A77" w:rsidRPr="00897A77" w:rsidRDefault="00EE20F4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5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новое строительство</w:t>
      </w:r>
    </w:p>
    <w:p w14:paraId="3ADDDD27" w14:textId="77777777" w:rsidR="00897A77" w:rsidRPr="00897A77" w:rsidRDefault="00EE20F4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6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капитальный ремонт </w:t>
      </w:r>
    </w:p>
    <w:p w14:paraId="6C79E99F" w14:textId="77777777" w:rsidR="00897A77" w:rsidRPr="00897A77" w:rsidRDefault="00EE20F4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7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реконструкцию и реставрацию</w:t>
      </w:r>
    </w:p>
    <w:p w14:paraId="1C046B68" w14:textId="77777777" w:rsidR="000667A7" w:rsidRDefault="000667A7" w:rsidP="00A85A61">
      <w:pPr>
        <w:spacing w:before="100" w:beforeAutospacing="1"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</w:t>
      </w:r>
      <w:r w:rsidRPr="00B7179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преимуществ</w:t>
      </w:r>
      <w:r w:rsidRPr="00033A60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инжиниринговых компаний является то, что они могут производить строительство по проектам, разработанным специалистами их компании. Все вопросы при строительстве объекта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монтаже будут решаться оперативно и в срок.</w:t>
      </w:r>
    </w:p>
    <w:p w14:paraId="709924F5" w14:textId="77777777" w:rsidR="00373AB5" w:rsidRDefault="00A85A61" w:rsidP="00A85A61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О нас:</w:t>
      </w:r>
    </w:p>
    <w:p w14:paraId="3E2BC357" w14:textId="77777777" w:rsidR="009A68A5" w:rsidRDefault="005B408E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ПП «АББАС» - </w:t>
      </w:r>
      <w:r w:rsidR="009A68A5" w:rsidRP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организовано в 2006 году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проектно-строительная компания.  На протяжении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многих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лет наша фирма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строительны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ремонтны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разрабатываем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о-сметную документацию на все виды работ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Заказчиками фирмы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частные инвесторы, так и государственные учреждения. </w:t>
      </w:r>
    </w:p>
    <w:p w14:paraId="2FF1AFA8" w14:textId="77777777" w:rsidR="00941346" w:rsidRDefault="004B77CA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2018 год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 деятельности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расширился,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стали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проводить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надзор за строительством.  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Наши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инженеры и эксперты осуществляют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технический надзор, сопровожда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проверя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ход строительства и реконструкции самых разных объектов недвижимости на территории 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Одессы и Одесской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области (</w:t>
      </w:r>
      <w:r w:rsidR="005B408E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школы и театры,  больницы и санатории, жилые дома и общежития, зерновые терминалы и промышленные объекты</w:t>
      </w:r>
      <w:r w:rsidR="009A68A5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,</w:t>
      </w:r>
      <w:r w:rsidR="005B408E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 памятники архитектуры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 строительно-рем</w:t>
      </w:r>
      <w:r w:rsidR="009B10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онтные работы на объектах (класс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ответственности С1</w:t>
      </w:r>
      <w:r w:rsidR="009B10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5EC8BB5" w14:textId="77777777" w:rsidR="005B408E" w:rsidRPr="00373AB5" w:rsidRDefault="00E53FE2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="009A68A5"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строительства,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успешно введены в строй и в процессе эксплуатации отвечают современным требованиям надежной и бесперебойной работ</w:t>
      </w:r>
      <w:r w:rsidR="00941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всех систем их жизнеобеспечения.</w:t>
      </w:r>
    </w:p>
    <w:p w14:paraId="3EB88A20" w14:textId="77777777" w:rsidR="005B408E" w:rsidRPr="005B408E" w:rsidRDefault="005B408E" w:rsidP="005B408E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сотрудники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ПП «АББАС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осуществляющие мероприятия технического надзора на объектах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строительства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обладают необходимыми средствами и знаниями для контроля ПИР любой степени сложности. Это дипломированные специалисты, которые регулярно проходят курсы повышения квалификации и имеют допуски к соответствующим видам деятельности. Наши услуги выгоднее, безопаснее, эффективнее, чем технический надзор заказчика самостоятельно.</w:t>
      </w:r>
    </w:p>
    <w:p w14:paraId="4897D2A1" w14:textId="77777777" w:rsidR="00897A77" w:rsidRDefault="00897A77" w:rsidP="005B408E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Д</w:t>
      </w:r>
      <w:r w:rsidRPr="00897A7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окументы</w:t>
      </w:r>
    </w:p>
    <w:p w14:paraId="03783EA3" w14:textId="77777777" w:rsidR="00897A77" w:rsidRDefault="005B408E" w:rsidP="005B408E">
      <w:pPr>
        <w:spacing w:before="240" w:after="240" w:line="240" w:lineRule="auto"/>
        <w:rPr>
          <w:rFonts w:ascii="Lato-Regular" w:eastAsia="Times New Roman" w:hAnsi="Lato-Regular" w:cs="Times New Roman"/>
          <w:b/>
          <w:color w:val="0070C0"/>
          <w:sz w:val="32"/>
          <w:szCs w:val="32"/>
          <w:lang w:eastAsia="ru-RU"/>
        </w:rPr>
      </w:pPr>
      <w:r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drawing>
          <wp:inline distT="0" distB="0" distL="0" distR="0" wp14:anchorId="529CACD1" wp14:editId="5F9EAE48">
            <wp:extent cx="1409700" cy="1938511"/>
            <wp:effectExtent l="0" t="0" r="0" b="5080"/>
            <wp:docPr id="11" name="Рисунок 11" descr="D:\АББАС\Для договоров\свiдоцтво П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ББАС\Для договоров\свiдоцтво ПП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30" cy="193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94D"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t xml:space="preserve">                            </w:t>
      </w:r>
      <w:r w:rsidR="0040294D"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drawing>
          <wp:inline distT="0" distB="0" distL="0" distR="0" wp14:anchorId="6590F09F" wp14:editId="046BF642">
            <wp:extent cx="1363980" cy="1944096"/>
            <wp:effectExtent l="0" t="0" r="7620" b="0"/>
            <wp:docPr id="12" name="Рисунок 12" descr="D:\АББАС\Для договоров\Витяг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ББАС\Для договоров\Витяг 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72" cy="19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A604" w14:textId="77777777" w:rsidR="0040294D" w:rsidRDefault="005B408E" w:rsidP="0040294D">
      <w:pPr>
        <w:spacing w:after="0" w:line="240" w:lineRule="auto"/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</w:pPr>
      <w:r w:rsidRPr="005B408E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С</w:t>
      </w:r>
      <w:r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видетельство о государственной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                Выписка из реестра</w:t>
      </w:r>
    </w:p>
    <w:p w14:paraId="3B78C723" w14:textId="77777777" w:rsidR="0040294D" w:rsidRPr="001F3351" w:rsidRDefault="005B408E" w:rsidP="001F3351">
      <w:pPr>
        <w:spacing w:after="0" w:line="240" w:lineRule="auto"/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</w:pPr>
      <w:r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регистрации юридических лиц.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                   </w:t>
      </w:r>
      <w:r w:rsidR="0040294D">
        <w:rPr>
          <w:rFonts w:ascii="Lato-Regular" w:eastAsia="Times New Roman" w:hAnsi="Lato-Regular" w:cs="Times New Roman" w:hint="eastAsia"/>
          <w:color w:val="0D0D0D" w:themeColor="text1" w:themeTint="F2"/>
          <w:sz w:val="24"/>
          <w:szCs w:val="24"/>
          <w:lang w:eastAsia="ru-RU"/>
        </w:rPr>
        <w:t>П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лательщиков единого налога.</w:t>
      </w:r>
    </w:p>
    <w:p w14:paraId="237C61D5" w14:textId="77777777" w:rsidR="00897A77" w:rsidRDefault="00270D69" w:rsidP="00897A77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Наши объекты</w:t>
      </w:r>
      <w:r w:rsidR="00897A77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:</w:t>
      </w:r>
    </w:p>
    <w:p w14:paraId="75C1F33B" w14:textId="77777777" w:rsidR="00E53D47" w:rsidRPr="00270D69" w:rsidRDefault="00E53D47" w:rsidP="0036134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C9D09E2" w14:textId="77777777" w:rsidR="00E53D47" w:rsidRDefault="0036134D" w:rsidP="00E53D47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Техн</w:t>
      </w:r>
      <w:r>
        <w:rPr>
          <w:rFonts w:ascii="Times New Roman" w:hAnsi="Times New Roman" w:cs="Times New Roman"/>
          <w:sz w:val="24"/>
          <w:szCs w:val="24"/>
          <w:lang w:val="uk-UA"/>
        </w:rPr>
        <w:t>ічний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нагляд - </w:t>
      </w:r>
      <w:r w:rsidR="00E53D47" w:rsidRPr="00E53D4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Будівництво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Державної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установи «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очних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хвороб і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тканинної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терапії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. В.П.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Філатова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Національної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академії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медичних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наук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», а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недобудованого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лікувального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корпусу на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Французькому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бульварі,49/51 у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Приморському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районі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м.Одеса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>»</w:t>
      </w:r>
    </w:p>
    <w:p w14:paraId="1F90E8DD" w14:textId="77777777" w:rsidR="00E53D47" w:rsidRPr="00924F29" w:rsidRDefault="00E53D47" w:rsidP="00E53D47">
      <w:pPr>
        <w:pStyle w:val="a5"/>
        <w:rPr>
          <w:rFonts w:ascii="Times New Roman" w:hAnsi="Times New Roman" w:cs="Times New Roman"/>
          <w:sz w:val="16"/>
          <w:szCs w:val="16"/>
        </w:rPr>
      </w:pPr>
    </w:p>
    <w:p w14:paraId="15421DE3" w14:textId="77777777" w:rsidR="00270D69" w:rsidRPr="00270D69" w:rsidRDefault="00E53D47" w:rsidP="00270D6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134D" w:rsidRPr="0036134D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="0036134D" w:rsidRPr="0036134D">
        <w:rPr>
          <w:rFonts w:ascii="Times New Roman" w:hAnsi="Times New Roman" w:cs="Times New Roman"/>
          <w:sz w:val="24"/>
          <w:szCs w:val="24"/>
        </w:rPr>
        <w:t>ічний</w:t>
      </w:r>
      <w:proofErr w:type="spellEnd"/>
      <w:r w:rsidR="0036134D" w:rsidRPr="003613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134D" w:rsidRPr="0036134D">
        <w:rPr>
          <w:rFonts w:ascii="Times New Roman" w:hAnsi="Times New Roman" w:cs="Times New Roman"/>
          <w:sz w:val="24"/>
          <w:szCs w:val="24"/>
        </w:rPr>
        <w:t>нагляд</w:t>
      </w:r>
      <w:proofErr w:type="spellEnd"/>
      <w:r w:rsidR="0036134D" w:rsidRPr="0036134D">
        <w:rPr>
          <w:rFonts w:ascii="Times New Roman" w:hAnsi="Times New Roman" w:cs="Times New Roman"/>
          <w:sz w:val="24"/>
          <w:szCs w:val="24"/>
        </w:rPr>
        <w:t xml:space="preserve"> </w:t>
      </w:r>
      <w:r w:rsidR="0036134D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E53D47">
        <w:rPr>
          <w:rFonts w:ascii="Times New Roman" w:hAnsi="Times New Roman" w:cs="Times New Roman"/>
          <w:sz w:val="24"/>
          <w:szCs w:val="24"/>
        </w:rPr>
        <w:t xml:space="preserve">Ремонт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реставраційний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будівлі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КНП «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Одеський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обласний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лікарсько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фізкультурний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диспансер» 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Одеської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обласної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ради» , м. Одеса, 2-й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Куліковський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провулок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, 4  </w:t>
      </w:r>
    </w:p>
    <w:p w14:paraId="24813867" w14:textId="77777777" w:rsidR="00270D69" w:rsidRPr="00270D69" w:rsidRDefault="00270D69" w:rsidP="00270D69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C5D7DF8" w14:textId="77777777" w:rsidR="00924F29" w:rsidRPr="00270D69" w:rsidRDefault="0036134D" w:rsidP="00270D6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Технічний  нагляд </w:t>
      </w:r>
      <w:r w:rsidR="00270D69"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E53D47"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Ремонт реставраційний будівлі КНП «Одеський обласний очний шпиталь інвалідів війни» Одеської обласної ради», м. Одеса,   вул. </w:t>
      </w:r>
      <w:r w:rsidR="00E53D47" w:rsidRPr="00270D69">
        <w:rPr>
          <w:rFonts w:ascii="Times New Roman" w:hAnsi="Times New Roman" w:cs="Times New Roman"/>
          <w:sz w:val="24"/>
          <w:szCs w:val="24"/>
        </w:rPr>
        <w:t xml:space="preserve">Леонтовича, 2 </w:t>
      </w:r>
      <w:r w:rsidR="00924F29" w:rsidRPr="00270D69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9B64F8F" w14:textId="77777777" w:rsidR="00924F29" w:rsidRPr="00B452EC" w:rsidRDefault="00924F29" w:rsidP="00B452EC">
      <w:pPr>
        <w:pStyle w:val="a5"/>
        <w:ind w:left="780"/>
        <w:rPr>
          <w:rFonts w:ascii="Times New Roman" w:eastAsia="Calibri" w:hAnsi="Times New Roman" w:cs="Times New Roman"/>
          <w:sz w:val="24"/>
          <w:szCs w:val="24"/>
        </w:rPr>
      </w:pPr>
      <w:r w:rsidRPr="00924F2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</w:p>
    <w:p w14:paraId="62171131" w14:textId="77777777" w:rsidR="00B452EC" w:rsidRP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</w:t>
      </w:r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>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ремонт 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Одеського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обласного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гуманітарного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центру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позашкільної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освіти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та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виховання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розташованого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: м. Одеса,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Тіниста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, 2</w:t>
      </w:r>
    </w:p>
    <w:p w14:paraId="29FB628A" w14:textId="77777777"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2C000487" w14:textId="77777777" w:rsidR="00B452EC" w:rsidRPr="00B452EC" w:rsidRDefault="00924F2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ремонт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аеровокзалу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Комунального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підприємства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Аеропорт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Ізмаїл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" за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Одеська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область, м.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Ізмаїл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Аеродромне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шосе,17 </w:t>
      </w:r>
    </w:p>
    <w:p w14:paraId="17BA71F5" w14:textId="77777777"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66B27F58" w14:textId="77777777" w:rsidR="00924F29" w:rsidRP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52E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924F29" w:rsidRPr="00B452EC">
        <w:rPr>
          <w:rFonts w:ascii="Times New Roman" w:eastAsia="Calibri" w:hAnsi="Times New Roman" w:cs="Times New Roman"/>
          <w:sz w:val="24"/>
          <w:szCs w:val="24"/>
        </w:rPr>
        <w:t>«Ремонтно-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реставраційні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роботи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Літера«Д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») -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пам'ятки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культурної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спадщини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Вищого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навчального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комунального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закладу «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Одеське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художнє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училище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імені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Митрофана Борисовича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Грекова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» за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м</w:t>
      </w:r>
      <w:proofErr w:type="gram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.О</w:t>
      </w:r>
      <w:proofErr w:type="gram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деса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вул.Преображенська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, 14, у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частині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мереж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внутрішнього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електрообладнання</w:t>
      </w:r>
      <w:proofErr w:type="spellEnd"/>
    </w:p>
    <w:p w14:paraId="68CC4DC6" w14:textId="77777777" w:rsidR="00924F29" w:rsidRPr="00924F29" w:rsidRDefault="00924F29" w:rsidP="00924F29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00D099F9" w14:textId="77777777" w:rsidR="0036134D" w:rsidRDefault="00270D69" w:rsidP="00270D69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</w:t>
      </w:r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>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924F29" w:rsidRPr="00924F29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Будівництво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гуртожитку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№1,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військове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містечко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№Ч-1",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Чорноморське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області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. Шифр-Ч-1/Г1</w:t>
      </w:r>
    </w:p>
    <w:p w14:paraId="5DAF8E4B" w14:textId="77777777" w:rsidR="0036134D" w:rsidRPr="0036134D" w:rsidRDefault="0036134D" w:rsidP="0036134D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7861130A" w14:textId="762FF5AB" w:rsidR="008B14AA" w:rsidRPr="008B14AA" w:rsidRDefault="00924F29" w:rsidP="008B14AA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Робочий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проект - «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ремонт спортивного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майданчика</w:t>
      </w:r>
      <w:proofErr w:type="gramStart"/>
      <w:r w:rsidRPr="008B14AA">
        <w:rPr>
          <w:rFonts w:ascii="Times New Roman" w:eastAsia="Calibri" w:hAnsi="Times New Roman" w:cs="Times New Roman"/>
          <w:sz w:val="24"/>
          <w:szCs w:val="24"/>
        </w:rPr>
        <w:t>,р</w:t>
      </w:r>
      <w:proofErr w:type="gramEnd"/>
      <w:r w:rsidRPr="008B14AA">
        <w:rPr>
          <w:rFonts w:ascii="Times New Roman" w:eastAsia="Calibri" w:hAnsi="Times New Roman" w:cs="Times New Roman"/>
          <w:sz w:val="24"/>
          <w:szCs w:val="24"/>
        </w:rPr>
        <w:t>озташованого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території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КЗ «Центр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соціально-психологічної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реабілітації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дітей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служби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у справах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дітей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Березівської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районної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держадміністрації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», м.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Березівка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обл.</w:t>
      </w:r>
    </w:p>
    <w:p w14:paraId="700484A1" w14:textId="77777777" w:rsidR="008B14AA" w:rsidRPr="008B14AA" w:rsidRDefault="008B14AA" w:rsidP="008B14AA">
      <w:pPr>
        <w:pStyle w:val="a5"/>
        <w:ind w:left="780"/>
        <w:rPr>
          <w:rFonts w:ascii="Times New Roman" w:eastAsia="Calibri" w:hAnsi="Times New Roman" w:cs="Times New Roman"/>
          <w:sz w:val="24"/>
          <w:szCs w:val="24"/>
        </w:rPr>
      </w:pPr>
    </w:p>
    <w:p w14:paraId="7E90E092" w14:textId="77777777" w:rsid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</w:t>
      </w:r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>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–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ремонт КЗ «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Одеська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обласна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школа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вищої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спортивної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майстерності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Олімпієць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», м.</w:t>
      </w:r>
      <w:r w:rsidR="00B452EC">
        <w:rPr>
          <w:rFonts w:ascii="Times New Roman" w:eastAsia="Calibri" w:hAnsi="Times New Roman" w:cs="Times New Roman"/>
          <w:sz w:val="24"/>
          <w:szCs w:val="24"/>
        </w:rPr>
        <w:t xml:space="preserve"> Одеса, проспект Шевченка, 31</w:t>
      </w:r>
    </w:p>
    <w:p w14:paraId="17044930" w14:textId="77777777"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1A786B90" w14:textId="77777777" w:rsidR="00BE629F" w:rsidRPr="00B452EC" w:rsidRDefault="001E68CC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Поточний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ремонт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кабінету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ретинопатії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ab/>
      </w:r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(Центр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запобігання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дитячої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сліпоти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) 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поліклініки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 «ІОХ  і </w:t>
      </w:r>
      <w:proofErr w:type="gram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ТТ</w:t>
      </w:r>
      <w:proofErr w:type="gram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ім.В.П.Філатова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НАМН», за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: м. Одеса,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Французький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 бульвар, 49/51</w:t>
      </w:r>
    </w:p>
    <w:p w14:paraId="18C344D6" w14:textId="77777777"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16349133" w14:textId="77777777" w:rsidR="00BE629F" w:rsidRDefault="001E68CC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BE629F">
        <w:rPr>
          <w:rFonts w:ascii="Times New Roman" w:eastAsia="Calibri" w:hAnsi="Times New Roman" w:cs="Times New Roman"/>
          <w:sz w:val="24"/>
          <w:szCs w:val="24"/>
        </w:rPr>
        <w:t>Генплан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Багатофункціональний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сільськогосподарського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призначення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Вінницька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обл.,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Козятинський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р-н,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Глухівці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>,</w:t>
      </w:r>
      <w:r w:rsid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E629F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BE629F">
        <w:rPr>
          <w:rFonts w:ascii="Times New Roman" w:eastAsia="Calibri" w:hAnsi="Times New Roman" w:cs="Times New Roman"/>
          <w:sz w:val="24"/>
          <w:szCs w:val="24"/>
        </w:rPr>
        <w:t>Героїв</w:t>
      </w:r>
      <w:proofErr w:type="spellEnd"/>
      <w:r w:rsidR="00BE629F">
        <w:rPr>
          <w:rFonts w:ascii="Times New Roman" w:eastAsia="Calibri" w:hAnsi="Times New Roman" w:cs="Times New Roman"/>
          <w:sz w:val="24"/>
          <w:szCs w:val="24"/>
        </w:rPr>
        <w:t xml:space="preserve"> Майдану, буд. 3,</w:t>
      </w:r>
    </w:p>
    <w:p w14:paraId="79B301A1" w14:textId="77777777"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63526EDA" w14:textId="77777777" w:rsidR="001E68CC" w:rsidRDefault="001E68CC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BE629F">
        <w:rPr>
          <w:rFonts w:ascii="Times New Roman" w:eastAsia="Calibri" w:hAnsi="Times New Roman" w:cs="Times New Roman"/>
          <w:sz w:val="24"/>
          <w:szCs w:val="24"/>
        </w:rPr>
        <w:lastRenderedPageBreak/>
        <w:t>Генплан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Багатофункціональний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сільськогосподарського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призначення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Вінницька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обл.,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Вороновиця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Молодіжна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>, 55</w:t>
      </w:r>
    </w:p>
    <w:p w14:paraId="6C739AA7" w14:textId="77777777"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2A00E35E" w14:textId="77777777" w:rsidR="00BE629F" w:rsidRPr="00BE629F" w:rsidRDefault="00BE629F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Типовий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 проект: 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Будівництво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складського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комплексу» 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за</w:t>
      </w:r>
      <w:r>
        <w:rPr>
          <w:rFonts w:ascii="Times New Roman" w:eastAsia="Calibri" w:hAnsi="Times New Roman" w:cs="Times New Roman"/>
          <w:sz w:val="24"/>
          <w:szCs w:val="24"/>
        </w:rPr>
        <w:t>мовлення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ТОВ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Елексир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Укра</w:t>
      </w:r>
      <w:proofErr w:type="spellEnd"/>
      <w:r w:rsidR="00B452EC">
        <w:rPr>
          <w:rFonts w:ascii="Times New Roman" w:eastAsia="Calibri" w:hAnsi="Times New Roman" w:cs="Times New Roman"/>
          <w:sz w:val="24"/>
          <w:szCs w:val="24"/>
          <w:lang w:val="uk-UA"/>
        </w:rPr>
        <w:t>ї</w:t>
      </w:r>
      <w:r>
        <w:rPr>
          <w:rFonts w:ascii="Times New Roman" w:eastAsia="Calibri" w:hAnsi="Times New Roman" w:cs="Times New Roman"/>
          <w:sz w:val="24"/>
          <w:szCs w:val="24"/>
        </w:rPr>
        <w:t>на»</w:t>
      </w:r>
    </w:p>
    <w:p w14:paraId="7F1F59CC" w14:textId="77777777" w:rsidR="00A85A61" w:rsidRPr="00B452EC" w:rsidRDefault="00A85A61" w:rsidP="00B452EC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70C4E057" w14:textId="77777777" w:rsidR="00A85A61" w:rsidRDefault="00A85A61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Стоимость соответствующих услуг технического надзора (будь то </w:t>
      </w:r>
      <w:r w:rsidR="00270D69"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проектирование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технический надзор)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ПП «АББАС»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индивидуально по каждому договору и зависит от объемов выполняемых работ, пожеланий Заказчика по интенсивности и частоте проверок и экспертиз.</w:t>
      </w:r>
    </w:p>
    <w:p w14:paraId="4BDF65E9" w14:textId="77777777" w:rsidR="00A85A61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GoBack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Контактная информация:</w:t>
      </w:r>
    </w:p>
    <w:p w14:paraId="545582AC" w14:textId="77777777"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Директор:  Сунцов Валерий Степанович  - 0674843821, </w:t>
      </w:r>
      <w:r w:rsidR="00D04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0487945065</w:t>
      </w:r>
    </w:p>
    <w:p w14:paraId="6F82D0F4" w14:textId="77777777"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Инженер-сметчик: Ковтун Надежда Александровна – 0948861197,</w:t>
      </w:r>
    </w:p>
    <w:p w14:paraId="089723FE" w14:textId="77777777"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Архитектор: Аббас Алла Михайловна - 0980530485</w:t>
      </w:r>
    </w:p>
    <w:bookmarkEnd w:id="1"/>
    <w:p w14:paraId="294C8AC9" w14:textId="77777777" w:rsidR="00A85A61" w:rsidRPr="00373AB5" w:rsidRDefault="00A85A61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A85A61" w:rsidRPr="0037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96F4E"/>
    <w:multiLevelType w:val="multilevel"/>
    <w:tmpl w:val="8F8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460F8"/>
    <w:multiLevelType w:val="multilevel"/>
    <w:tmpl w:val="9D1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D64D8"/>
    <w:multiLevelType w:val="hybridMultilevel"/>
    <w:tmpl w:val="0D64277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4B17A81"/>
    <w:multiLevelType w:val="multilevel"/>
    <w:tmpl w:val="F8B4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72DDB"/>
    <w:multiLevelType w:val="multilevel"/>
    <w:tmpl w:val="D54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31267"/>
    <w:multiLevelType w:val="multilevel"/>
    <w:tmpl w:val="7BA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71520D"/>
    <w:multiLevelType w:val="multilevel"/>
    <w:tmpl w:val="F48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6F73F2"/>
    <w:multiLevelType w:val="multilevel"/>
    <w:tmpl w:val="9594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71721"/>
    <w:multiLevelType w:val="hybridMultilevel"/>
    <w:tmpl w:val="843A1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B3ACB"/>
    <w:multiLevelType w:val="hybridMultilevel"/>
    <w:tmpl w:val="FEC4531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46F02CB6"/>
    <w:multiLevelType w:val="multilevel"/>
    <w:tmpl w:val="0A409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479F6901"/>
    <w:multiLevelType w:val="multilevel"/>
    <w:tmpl w:val="422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A5E2C0B"/>
    <w:multiLevelType w:val="multilevel"/>
    <w:tmpl w:val="A0D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CD0B20"/>
    <w:multiLevelType w:val="multilevel"/>
    <w:tmpl w:val="ECF0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9F6C85"/>
    <w:multiLevelType w:val="multilevel"/>
    <w:tmpl w:val="DC0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C518B1"/>
    <w:multiLevelType w:val="hybridMultilevel"/>
    <w:tmpl w:val="AE0237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46B2457"/>
    <w:multiLevelType w:val="multilevel"/>
    <w:tmpl w:val="AE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275E96"/>
    <w:multiLevelType w:val="multilevel"/>
    <w:tmpl w:val="B230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7062B3"/>
    <w:multiLevelType w:val="multilevel"/>
    <w:tmpl w:val="7B3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8"/>
  </w:num>
  <w:num w:numId="13">
    <w:abstractNumId w:val="14"/>
  </w:num>
  <w:num w:numId="14">
    <w:abstractNumId w:val="17"/>
  </w:num>
  <w:num w:numId="15">
    <w:abstractNumId w:val="12"/>
  </w:num>
  <w:num w:numId="16">
    <w:abstractNumId w:val="2"/>
  </w:num>
  <w:num w:numId="17">
    <w:abstractNumId w:val="9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79"/>
    <w:rsid w:val="00033A60"/>
    <w:rsid w:val="00036F36"/>
    <w:rsid w:val="00060676"/>
    <w:rsid w:val="000667A7"/>
    <w:rsid w:val="00190211"/>
    <w:rsid w:val="001E12B9"/>
    <w:rsid w:val="001E68CC"/>
    <w:rsid w:val="001F3351"/>
    <w:rsid w:val="00202A9A"/>
    <w:rsid w:val="00270D69"/>
    <w:rsid w:val="002D7ECA"/>
    <w:rsid w:val="002F1EE8"/>
    <w:rsid w:val="00305BD3"/>
    <w:rsid w:val="00346332"/>
    <w:rsid w:val="0036134D"/>
    <w:rsid w:val="00373AB5"/>
    <w:rsid w:val="003F43A9"/>
    <w:rsid w:val="0040294D"/>
    <w:rsid w:val="004066B9"/>
    <w:rsid w:val="004B77CA"/>
    <w:rsid w:val="004E4754"/>
    <w:rsid w:val="00512B9F"/>
    <w:rsid w:val="005379B4"/>
    <w:rsid w:val="00541FC7"/>
    <w:rsid w:val="005A7556"/>
    <w:rsid w:val="005B408E"/>
    <w:rsid w:val="00602C64"/>
    <w:rsid w:val="00607904"/>
    <w:rsid w:val="00681C77"/>
    <w:rsid w:val="00801179"/>
    <w:rsid w:val="00897A77"/>
    <w:rsid w:val="008B14AA"/>
    <w:rsid w:val="008D0033"/>
    <w:rsid w:val="00924F29"/>
    <w:rsid w:val="00941346"/>
    <w:rsid w:val="009A68A5"/>
    <w:rsid w:val="009B1099"/>
    <w:rsid w:val="009C62A8"/>
    <w:rsid w:val="00A24AEC"/>
    <w:rsid w:val="00A51111"/>
    <w:rsid w:val="00A54EDC"/>
    <w:rsid w:val="00A85A61"/>
    <w:rsid w:val="00AA0302"/>
    <w:rsid w:val="00AD732B"/>
    <w:rsid w:val="00B01B1E"/>
    <w:rsid w:val="00B452EC"/>
    <w:rsid w:val="00B7179D"/>
    <w:rsid w:val="00BE629F"/>
    <w:rsid w:val="00CE5970"/>
    <w:rsid w:val="00CF1A40"/>
    <w:rsid w:val="00D04D6A"/>
    <w:rsid w:val="00E03FEF"/>
    <w:rsid w:val="00E53D47"/>
    <w:rsid w:val="00E53FE2"/>
    <w:rsid w:val="00E97538"/>
    <w:rsid w:val="00EE20F4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5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6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282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8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15505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584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551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470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56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324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108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100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3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9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5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67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67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80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0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7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08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07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35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2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72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09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54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7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851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20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8931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702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5882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2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6709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408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1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2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8631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652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52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10199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9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98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14642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1493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1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18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85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713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907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0317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o.com.ua/uslugi/oformlenie-stroitelstva-stroitelnaya-dokumentatsiya/gradostroitelnyj-raschet" TargetMode="External"/><Relationship Id="rId13" Type="http://schemas.openxmlformats.org/officeDocument/2006/relationships/hyperlink" Target="https://tedo.com.ua/uslugi/proektirovanie/proektirovanie-kottedzhej-i-taunkhausov" TargetMode="External"/><Relationship Id="rId18" Type="http://schemas.openxmlformats.org/officeDocument/2006/relationships/image" Target="media/image2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tedo.com.ua/uslugi/oformlenie-stroitelstva-stroitelnaya-dokumentatsiya/konsultatsiya-po-oformleniyu-stroitelstva" TargetMode="External"/><Relationship Id="rId12" Type="http://schemas.openxmlformats.org/officeDocument/2006/relationships/hyperlink" Target="https://tedo.com.ua/uslugi/proektirovanie/izgotovlenie-pasporta-oformleniya-fasadov" TargetMode="External"/><Relationship Id="rId17" Type="http://schemas.openxmlformats.org/officeDocument/2006/relationships/hyperlink" Target="https://tedo.com.ua/uslugi/proektirovanie/sozdanie-proektno-smetnoj-dokumentatsii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do.com.ua/uslugi/proektirovanie/sozdanie-proektno-smetnoj-dokumentatsi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edo.com.ua/uslugi/oformlenie-stroitelstva-stroitelnaya-dokumentatsiya/tekhnicheskoe-obsledovanie-obyekt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do.com.ua/uslugi/proektirovanie/sozdanie-proektno-smetnoj-dokumentatsii" TargetMode="External"/><Relationship Id="rId10" Type="http://schemas.openxmlformats.org/officeDocument/2006/relationships/hyperlink" Target="https://tedo.com.ua/uslugi/oformlenie-stroitelstva-stroitelnaya-dokumentatsiya/detalnyj-plan-territorii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tedo.com.ua/uslugi/oformlenie-stroitelstva-stroitelnaya-dokumentatsiya/generalnyj-plan" TargetMode="External"/><Relationship Id="rId14" Type="http://schemas.openxmlformats.org/officeDocument/2006/relationships/hyperlink" Target="https://tedo.com.ua/uslugi/proektirovanie/proektirovanie-magazin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2021-07-15T05:08:00Z</dcterms:created>
  <dcterms:modified xsi:type="dcterms:W3CDTF">2021-08-06T18:57:00Z</dcterms:modified>
</cp:coreProperties>
</file>