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FCDD" w14:textId="2645EFAE" w:rsidR="00681C77" w:rsidRP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 xml:space="preserve">   </w:t>
      </w:r>
      <w:r w:rsidRPr="00681C7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ПП «АББАС</w:t>
      </w:r>
      <w:r w:rsidR="00E03FEF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»</w:t>
      </w:r>
    </w:p>
    <w:p w14:paraId="1B898972" w14:textId="77777777" w:rsidR="00681C7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noProof/>
          <w:color w:val="0E50CB"/>
          <w:sz w:val="40"/>
          <w:szCs w:val="40"/>
          <w:lang w:eastAsia="ru-RU"/>
        </w:rPr>
        <w:drawing>
          <wp:anchor distT="0" distB="0" distL="190500" distR="190500" simplePos="0" relativeHeight="251659264" behindDoc="0" locked="0" layoutInCell="1" allowOverlap="0" wp14:anchorId="78750DBE" wp14:editId="3D9D323A">
            <wp:simplePos x="0" y="0"/>
            <wp:positionH relativeFrom="column">
              <wp:posOffset>-454660</wp:posOffset>
            </wp:positionH>
            <wp:positionV relativeFrom="line">
              <wp:posOffset>107950</wp:posOffset>
            </wp:positionV>
            <wp:extent cx="3114675" cy="1943100"/>
            <wp:effectExtent l="0" t="0" r="9525" b="0"/>
            <wp:wrapSquare wrapText="bothSides"/>
            <wp:docPr id="4" name="Рисунок 4" descr="Инжиниринговая комп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нжиниринговая компани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67A7">
        <w:rPr>
          <w:rFonts w:ascii="Lato-Regular" w:eastAsia="Times New Roman" w:hAnsi="Lato-Regular" w:cs="Times New Roman"/>
          <w:b/>
          <w:color w:val="000000"/>
          <w:sz w:val="40"/>
          <w:szCs w:val="40"/>
          <w:lang w:eastAsia="ru-RU"/>
        </w:rPr>
        <w:t>Вид деятельности:</w:t>
      </w:r>
    </w:p>
    <w:p w14:paraId="066AA845" w14:textId="77777777" w:rsidR="000667A7" w:rsidRPr="003F43A9" w:rsidRDefault="000667A7" w:rsidP="000667A7">
      <w:pPr>
        <w:spacing w:after="0" w:line="240" w:lineRule="auto"/>
        <w:ind w:firstLine="4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Инжиниринг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 xml:space="preserve"> в строительст</w:t>
      </w: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в</w:t>
      </w:r>
      <w:r w:rsidRPr="000667A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е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это оказание инженерно-консультационных услуг для получения наибольшей</w:t>
      </w:r>
      <w:r w:rsidRPr="000667A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прибыли от вложенного капитала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44C607FA" w14:textId="77777777" w:rsidR="000667A7" w:rsidRDefault="000667A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</w:p>
    <w:p w14:paraId="7C2CE266" w14:textId="77777777" w:rsidR="000667A7" w:rsidRPr="000667A7" w:rsidRDefault="00681C77" w:rsidP="00681C77">
      <w:pPr>
        <w:spacing w:before="240" w:after="240" w:line="240" w:lineRule="auto"/>
        <w:jc w:val="both"/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</w:pPr>
      <w:r w:rsidRPr="000667A7">
        <w:rPr>
          <w:rFonts w:ascii="Lato-Regular" w:eastAsia="Times New Roman" w:hAnsi="Lato-Regular" w:cs="Times New Roman"/>
          <w:color w:val="000000"/>
          <w:sz w:val="24"/>
          <w:szCs w:val="24"/>
          <w:lang w:eastAsia="ru-RU"/>
        </w:rPr>
        <w:t xml:space="preserve"> </w:t>
      </w:r>
    </w:p>
    <w:p w14:paraId="60F6686D" w14:textId="77777777" w:rsidR="00681C77" w:rsidRPr="00801179" w:rsidRDefault="00681C77" w:rsidP="000667A7">
      <w:pPr>
        <w:spacing w:before="240" w:after="240" w:line="240" w:lineRule="auto"/>
        <w:rPr>
          <w:rFonts w:ascii="Lato-Regular" w:eastAsia="Times New Roman" w:hAnsi="Lato-Regular" w:cs="Times New Roman"/>
          <w:color w:val="000000"/>
          <w:sz w:val="27"/>
          <w:szCs w:val="27"/>
          <w:lang w:eastAsia="ru-RU"/>
        </w:rPr>
      </w:pPr>
      <w:r w:rsidRPr="00801179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Наша главная функция</w:t>
      </w:r>
      <w:r w:rsidR="00E97538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tbl>
      <w:tblPr>
        <w:tblW w:w="11008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1008"/>
      </w:tblGrid>
      <w:tr w:rsidR="009C62A8" w:rsidRPr="009C62A8" w14:paraId="6FC8C026" w14:textId="77777777" w:rsidTr="009C62A8">
        <w:trPr>
          <w:tblCellSpacing w:w="0" w:type="dxa"/>
          <w:jc w:val="center"/>
        </w:trPr>
        <w:tc>
          <w:tcPr>
            <w:tcW w:w="5000" w:type="pct"/>
            <w:hideMark/>
          </w:tcPr>
          <w:p w14:paraId="681103B9" w14:textId="77777777" w:rsidR="009C62A8" w:rsidRPr="009C62A8" w:rsidRDefault="009C62A8" w:rsidP="000667A7">
            <w:pPr>
              <w:spacing w:before="100" w:beforeAutospacing="1"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bookmarkStart w:id="0" w:name="#top"/>
          </w:p>
        </w:tc>
      </w:tr>
    </w:tbl>
    <w:bookmarkEnd w:id="0"/>
    <w:p w14:paraId="038059E2" w14:textId="77777777" w:rsidR="00060676" w:rsidRDefault="00A24AEC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Технический надзор</w:t>
      </w: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— это комплекс проверок и мониторинга площадки на всех этапах строительства — от начала проектирования и до окончания работ. </w:t>
      </w:r>
      <w:r w:rsidR="00346332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нашей стране технадзор осуществляется в соответствии с постановлением Кабмина Украины № 903 от 11.07.2007. Согласно этому документу, основная задача строительного надзора состоит в контроле над соблюдением:</w:t>
      </w:r>
    </w:p>
    <w:p w14:paraId="6E04F21D" w14:textId="77777777" w:rsidR="00346332" w:rsidRPr="00A24AEC" w:rsidRDefault="00346332" w:rsidP="00346332">
      <w:pPr>
        <w:spacing w:after="0" w:line="240" w:lineRule="auto"/>
        <w:ind w:left="-709" w:firstLine="425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14:paraId="4EC93985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463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наличия документов, подтверждающих качество используемых строительных конструкций, изделий, деталей и материалов, включая результаты их лабораторных испытаний. Контроль качественных характеристик применяемого строительного оборудования;</w:t>
      </w:r>
    </w:p>
    <w:p w14:paraId="18B08E3E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качества завершенных строительно-монтажных работ на предмет соответствия требованиям государственным стандартам, нормам и правилам;</w:t>
      </w:r>
    </w:p>
    <w:p w14:paraId="484D9BB7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проверку соответствия фактического объема и качества работ проектной документации и сметам;</w:t>
      </w:r>
    </w:p>
    <w:p w14:paraId="645BA859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ведение учета полного объема работ, принятого и оплаченного, а также выполненного с недостатками;</w:t>
      </w:r>
    </w:p>
    <w:p w14:paraId="2B565B9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проверках объекта органами Госархстройконтроля и Государственного надзора, контроль выполнения подрядчиком предписаний контролирующих органов государства по устранению обнаруженных недостатков;</w:t>
      </w:r>
    </w:p>
    <w:p w14:paraId="2B05647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осмотр и оценку (совместно с подрядчиком) результатов выполненных работ, включая скрытые работы и строительные конструкции;</w:t>
      </w:r>
    </w:p>
    <w:p w14:paraId="08ECC9B5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оповещение подрядчика в случае, если строительные материалы, изделия или оборудование не соответствует требованиям нормативной документации;</w:t>
      </w:r>
    </w:p>
    <w:p w14:paraId="7F02E45D" w14:textId="77777777" w:rsidR="00E97538" w:rsidRPr="00373AB5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оформление актов на некачественно выполненные работы;</w:t>
      </w:r>
    </w:p>
    <w:p w14:paraId="2CFFCC28" w14:textId="77777777" w:rsidR="00E97538" w:rsidRDefault="00E97538" w:rsidP="00E97538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участие в деятельности рабочей комиссии по проверке качества отдельных строительно-монтажных работ, узлов и конструкций, а также соответствия смонтированного оборудования техническим условиям.</w:t>
      </w:r>
    </w:p>
    <w:p w14:paraId="6C47E47C" w14:textId="77777777" w:rsidR="00346332" w:rsidRPr="00373AB5" w:rsidRDefault="00346332" w:rsidP="00346332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ACD6B3" w14:textId="77777777" w:rsidR="00AD732B" w:rsidRDefault="00E97538" w:rsidP="00AD732B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Специалисты, осуществляющие технадзор на строительном объекте,</w:t>
      </w:r>
    </w:p>
    <w:p w14:paraId="554EDDCB" w14:textId="6163E749" w:rsidR="00E97538" w:rsidRPr="00373AB5" w:rsidRDefault="00E97538" w:rsidP="00AD732B">
      <w:pPr>
        <w:spacing w:after="0" w:line="240" w:lineRule="auto"/>
        <w:ind w:left="-567" w:firstLine="425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ru-RU"/>
        </w:rPr>
        <w:t>имеют право</w:t>
      </w:r>
      <w:r w:rsidRPr="00373AB5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требовать от подрядчика:</w:t>
      </w:r>
    </w:p>
    <w:p w14:paraId="4D9F8E36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соблюдения проектно-сметной и прочей технической документации, а также порядка выполнения и приемки работ, в соответствии с положениями нормативных документов;</w:t>
      </w:r>
    </w:p>
    <w:p w14:paraId="7D1F82CF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остановки работ, в случае использования материалов, изделий и конструкций, не соответствующих требованиям нормативной документации;</w:t>
      </w:r>
    </w:p>
    <w:p w14:paraId="3CEA2D32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проведения лабораторных испытаний используемых материалов, конструкций и оборудования;</w:t>
      </w:r>
    </w:p>
    <w:p w14:paraId="7ED4A383" w14:textId="77777777" w:rsidR="00E97538" w:rsidRPr="00373AB5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устранения отклонений от проекта, а также обнаруженных дефектов и недостатков;</w:t>
      </w:r>
    </w:p>
    <w:p w14:paraId="3E91DC50" w14:textId="77777777" w:rsidR="00E97538" w:rsidRDefault="00E97538" w:rsidP="00E97538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остановку монтажа строительных конструкций для проведения проверки и составления акта выполненных скрытых работ.</w:t>
      </w:r>
    </w:p>
    <w:p w14:paraId="7CBDCF7C" w14:textId="77777777" w:rsidR="001F3351" w:rsidRDefault="001F3351" w:rsidP="001F3351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CDD3DE" w14:textId="77777777" w:rsidR="00E97538" w:rsidRDefault="00346332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ru-RU"/>
        </w:rPr>
      </w:pPr>
      <w:r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О</w:t>
      </w:r>
      <w:r w:rsidR="00A24AEC" w:rsidRPr="00346332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тсутствие технадзора:</w:t>
      </w:r>
      <w:r w:rsidR="00A24AEC" w:rsidRPr="00346332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eastAsia="ru-RU"/>
        </w:rPr>
        <w:t xml:space="preserve"> </w:t>
      </w:r>
      <w:r w:rsidR="00A24AEC" w:rsidRPr="008D0033"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lang w:eastAsia="ru-RU"/>
        </w:rPr>
        <w:t>риски</w:t>
      </w:r>
    </w:p>
    <w:p w14:paraId="2B459D07" w14:textId="77777777" w:rsidR="001F3351" w:rsidRPr="00A24AEC" w:rsidRDefault="001F3351" w:rsidP="001F3351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70C0"/>
          <w:sz w:val="16"/>
          <w:szCs w:val="16"/>
          <w:lang w:eastAsia="ru-RU"/>
        </w:rPr>
      </w:pPr>
    </w:p>
    <w:p w14:paraId="28A5E3EB" w14:textId="77777777" w:rsidR="00E97538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Согласно Закону Украины «Об архитектурной деятельности», отсутствие технического надзора на объекте является нарушением и может послужить основанием к административной ответственности. Но это самое малое, что может случиться. </w:t>
      </w:r>
    </w:p>
    <w:p w14:paraId="7F25880F" w14:textId="77777777" w:rsidR="00A24AEC" w:rsidRPr="00A24AEC" w:rsidRDefault="00A24AEC" w:rsidP="00E97538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Некачественно выполненные строительные работы могут свести на нет достойный проект или интересное архитектурное решение. Среди самых серьезных проблем на площадке можно выделить:</w:t>
      </w:r>
    </w:p>
    <w:p w14:paraId="5DE1918C" w14:textId="77777777" w:rsidR="00A24AEC" w:rsidRPr="00A54EDC" w:rsidRDefault="00A24AEC" w:rsidP="00A54EDC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отступление от проектных решений, что может повлечь серьезные проблемы при эксплуатации объекта;</w:t>
      </w:r>
    </w:p>
    <w:p w14:paraId="3199897E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>использование некачественных материалов и, как следствие, нарушение надежности конструкций;</w:t>
      </w:r>
    </w:p>
    <w:p w14:paraId="6A3C743F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срыв сроков строительства, что приводит к снижению рентабельности проекта;</w:t>
      </w:r>
    </w:p>
    <w:p w14:paraId="2C448E0C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значительное увеличение сметных расходов подрядчиком;</w:t>
      </w:r>
    </w:p>
    <w:p w14:paraId="5D0A312F" w14:textId="77777777" w:rsidR="00A24AEC" w:rsidRPr="00A54EDC" w:rsidRDefault="00A24AEC" w:rsidP="00A54EDC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  <w:r w:rsidRPr="00A54EDC"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  <w:t xml:space="preserve"> ненадлежащее ведение исполнительной документации, что может вызвать проблемы с вводом объекта в эксплуатацию.</w:t>
      </w:r>
    </w:p>
    <w:p w14:paraId="6B0DB535" w14:textId="77777777" w:rsidR="00602C64" w:rsidRPr="00A24AEC" w:rsidRDefault="00602C64" w:rsidP="00602C64">
      <w:pPr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2E2E2E"/>
          <w:sz w:val="24"/>
          <w:szCs w:val="24"/>
          <w:lang w:eastAsia="ru-RU"/>
        </w:rPr>
      </w:pPr>
    </w:p>
    <w:p w14:paraId="07EDA9FE" w14:textId="77777777" w:rsidR="00A54EDC" w:rsidRPr="008D0033" w:rsidRDefault="00A24AE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A24AEC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Технический надзор на строительной площадке — положительное явление и гарантия того, что работы соответствующего качества, будут вестись с соблюдением установленных норм. Это возможность уберечься от недобросовестных подрядчиков и получить на финише ожидаемый результат.</w:t>
      </w:r>
    </w:p>
    <w:p w14:paraId="439F32F1" w14:textId="77777777" w:rsidR="001E12B9" w:rsidRDefault="000667A7" w:rsidP="001E12B9">
      <w:pPr>
        <w:spacing w:after="0" w:line="240" w:lineRule="auto"/>
        <w:ind w:left="-851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Проектно-</w:t>
      </w:r>
      <w:r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технические услуги</w:t>
      </w:r>
      <w:r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– это сбор пакета документов для разработки проектов по организации реконструкции и нового строительства объектов согласно действующи</w:t>
      </w:r>
      <w:r w:rsidR="00202A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 </w:t>
      </w:r>
      <w:r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</w:t>
      </w:r>
      <w:r w:rsidR="001E12B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D720DD5" w14:textId="77777777" w:rsidR="001E12B9" w:rsidRPr="004E4754" w:rsidRDefault="00550387" w:rsidP="004E4754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6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Консультация по оформлению строительства</w:t>
        </w:r>
      </w:hyperlink>
    </w:p>
    <w:p w14:paraId="2B898CC1" w14:textId="77777777" w:rsidR="001E12B9" w:rsidRPr="001E12B9" w:rsidRDefault="00550387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7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Градостроительный расчет</w:t>
        </w:r>
      </w:hyperlink>
    </w:p>
    <w:p w14:paraId="56E9A2ED" w14:textId="77777777" w:rsidR="001E12B9" w:rsidRPr="001E12B9" w:rsidRDefault="00550387" w:rsidP="001E12B9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8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Генеральный план</w:t>
        </w:r>
      </w:hyperlink>
    </w:p>
    <w:p w14:paraId="5C1C3DA1" w14:textId="77777777" w:rsidR="001E12B9" w:rsidRDefault="00550387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9" w:history="1">
        <w:r w:rsidR="001E12B9" w:rsidRPr="001E12B9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Детальный план территории</w:t>
        </w:r>
      </w:hyperlink>
    </w:p>
    <w:p w14:paraId="42753A08" w14:textId="77777777" w:rsidR="00202A9A" w:rsidRPr="00A51111" w:rsidRDefault="00202A9A" w:rsidP="00A51111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План благоустройства территории</w:t>
      </w:r>
    </w:p>
    <w:p w14:paraId="26401801" w14:textId="77777777" w:rsidR="00897A77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0" w:history="1">
        <w:r w:rsidR="00897A77" w:rsidRPr="00897A77">
          <w:rPr>
            <w:rFonts w:ascii="Times New Roman" w:eastAsia="Times New Roman" w:hAnsi="Times New Roman" w:cs="Times New Roman"/>
            <w:bCs/>
            <w:color w:val="0D0D0D" w:themeColor="text1" w:themeTint="F2"/>
            <w:sz w:val="24"/>
            <w:szCs w:val="24"/>
            <w:lang w:eastAsia="ru-RU"/>
          </w:rPr>
          <w:t>Техническое обследование объектов</w:t>
        </w:r>
      </w:hyperlink>
    </w:p>
    <w:p w14:paraId="03E5A2B4" w14:textId="77777777" w:rsidR="00897A77" w:rsidRPr="00897A77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1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Изготовление паспорта </w:t>
        </w:r>
        <w:r w:rsidR="004E4754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отделки</w:t>
        </w:r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 фасадов</w:t>
        </w:r>
      </w:hyperlink>
    </w:p>
    <w:p w14:paraId="1B9F79AE" w14:textId="77777777" w:rsidR="00897A77" w:rsidRPr="00897A77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2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коттеджей и </w:t>
        </w:r>
        <w:r w:rsidR="00A51111" w:rsidRP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многоквартирн</w:t>
        </w:r>
        <w:r w:rsidR="00A51111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ых</w:t>
        </w:r>
      </w:hyperlink>
      <w:r w:rsidR="00A51111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домов</w:t>
      </w:r>
    </w:p>
    <w:p w14:paraId="500BDB15" w14:textId="77777777" w:rsidR="00897A77" w:rsidRPr="004E4754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3" w:history="1">
        <w:r w:rsidR="00897A77" w:rsidRP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 xml:space="preserve">Проектирование </w:t>
        </w:r>
        <w:r w:rsidR="00897A77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общественных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зданий и сооружений</w:t>
      </w:r>
    </w:p>
    <w:p w14:paraId="71E08A6B" w14:textId="77777777" w:rsidR="004E4754" w:rsidRPr="004E4754" w:rsidRDefault="004E4754" w:rsidP="004E4754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r w:rsidRPr="004E4754"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  <w:t>Авторский надзор</w:t>
      </w:r>
    </w:p>
    <w:p w14:paraId="4E2B2A40" w14:textId="77777777" w:rsid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14:paraId="6900AAFF" w14:textId="77777777" w:rsidR="004E4754" w:rsidRPr="004E4754" w:rsidRDefault="004E4754" w:rsidP="004E4754">
      <w:pPr>
        <w:pStyle w:val="a5"/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val="uk-UA" w:eastAsia="ru-RU"/>
        </w:rPr>
      </w:pPr>
    </w:p>
    <w:p w14:paraId="59ACD8FE" w14:textId="77777777" w:rsidR="000667A7" w:rsidRDefault="00A54EDC" w:rsidP="00A54EDC">
      <w:pPr>
        <w:spacing w:after="405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A85A61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Р</w:t>
      </w:r>
      <w:r w:rsidR="000667A7" w:rsidRPr="009C62A8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азработка сметной документации</w:t>
      </w:r>
      <w:r w:rsidR="000667A7" w:rsidRPr="009C62A8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="000667A7" w:rsidRPr="009C62A8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комплекс работ по сбору необходимых данных и расчет стоимости строит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ельства</w:t>
      </w:r>
      <w:r w:rsidRPr="00A54EDC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.</w:t>
      </w:r>
    </w:p>
    <w:p w14:paraId="570D78BD" w14:textId="77777777" w:rsidR="00897A77" w:rsidRPr="00897A77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4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новое строительство</w:t>
      </w:r>
    </w:p>
    <w:p w14:paraId="3ADDDD27" w14:textId="77777777" w:rsidR="00897A77" w:rsidRPr="00897A77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5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капитальный ремонт </w:t>
      </w:r>
    </w:p>
    <w:p w14:paraId="6C79E99F" w14:textId="77777777" w:rsidR="00897A77" w:rsidRPr="00897A77" w:rsidRDefault="00550387" w:rsidP="00897A77">
      <w:pPr>
        <w:pStyle w:val="a5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4"/>
          <w:lang w:eastAsia="ru-RU"/>
        </w:rPr>
      </w:pPr>
      <w:hyperlink r:id="rId16" w:history="1">
        <w:r w:rsidR="00897A77" w:rsidRPr="001E12B9">
          <w:rPr>
            <w:rFonts w:ascii="Roboto Condensed" w:eastAsia="Times New Roman" w:hAnsi="Roboto Condensed" w:cs="Times New Roman"/>
            <w:bCs/>
            <w:color w:val="0D0D0D" w:themeColor="text1" w:themeTint="F2"/>
            <w:sz w:val="24"/>
            <w:szCs w:val="24"/>
            <w:lang w:eastAsia="ru-RU"/>
          </w:rPr>
          <w:t>Создание проектно-сметной документации</w:t>
        </w:r>
      </w:hyperlink>
      <w:r w:rsidR="00897A77">
        <w:rPr>
          <w:rFonts w:ascii="Roboto Condensed" w:eastAsia="Times New Roman" w:hAnsi="Roboto Condensed" w:cs="Times New Roman"/>
          <w:bCs/>
          <w:color w:val="0D0D0D" w:themeColor="text1" w:themeTint="F2"/>
          <w:sz w:val="24"/>
          <w:szCs w:val="24"/>
          <w:lang w:eastAsia="ru-RU"/>
        </w:rPr>
        <w:t xml:space="preserve"> на реконструкцию и реставрацию</w:t>
      </w:r>
    </w:p>
    <w:p w14:paraId="1C046B68" w14:textId="77777777" w:rsidR="000667A7" w:rsidRDefault="000667A7" w:rsidP="00A85A61">
      <w:pPr>
        <w:spacing w:before="100" w:beforeAutospacing="1" w:after="0" w:line="240" w:lineRule="auto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Одним из </w:t>
      </w:r>
      <w:r w:rsidRPr="00B7179D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преимуществ</w:t>
      </w:r>
      <w:r w:rsidRPr="00033A60">
        <w:rPr>
          <w:rFonts w:ascii="Times New Roman" w:eastAsia="Times New Roman" w:hAnsi="Times New Roman" w:cs="Times New Roman"/>
          <w:color w:val="0070C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инжиниринговых компаний является то, что они могут производить строительство по проектам, разработанным специалистами их компании. Все вопросы при строительстве объекта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C62A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монтаже будут решаться оперативно и в срок.</w:t>
      </w:r>
    </w:p>
    <w:p w14:paraId="709924F5" w14:textId="77777777" w:rsidR="00373AB5" w:rsidRDefault="00A85A61" w:rsidP="00A85A61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О нас:</w:t>
      </w:r>
    </w:p>
    <w:p w14:paraId="3E2BC357" w14:textId="77777777" w:rsidR="009A68A5" w:rsidRDefault="005B408E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ПП «АББАС» - </w:t>
      </w:r>
      <w:r w:rsidR="009A68A5" w:rsidRP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организовано в 2006 году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как проектно-строительная компания.  На протяжении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многих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лет наша фирма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ремонтны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разрабатываем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проектн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о-сметную документацию на все виды работ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Заказчиками фирмы </w:t>
      </w:r>
      <w:r w:rsidR="004B77C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являются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частные инвесторы, так и государственные учреждения. </w:t>
      </w:r>
    </w:p>
    <w:p w14:paraId="2FF1AFA8" w14:textId="77777777" w:rsidR="00941346" w:rsidRDefault="004B77CA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2018 год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вид деятельности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расширился,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мы стали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проводить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техническ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ий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надзор за строительством. 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Наши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инженеры и эксперты осуществляют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технический надзор, сопровожда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проверя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ют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ход строительства и реконструкции самых разных объектов недвижимости на территории </w:t>
      </w:r>
      <w:r w:rsidR="005B4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Одессы и Одесской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области (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школы и театры,  больницы и санатории, жилые дома и общежития, зерновые терминалы и промышленные объекты</w:t>
      </w:r>
      <w:r w:rsidR="009A68A5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>,</w:t>
      </w:r>
      <w:r w:rsidR="005B408E" w:rsidRPr="009B1099"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ru-RU"/>
        </w:rPr>
        <w:t xml:space="preserve"> памятники архитектуры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Выполняем строительно-рем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онтные работы на объектах (класс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ответственности С1</w:t>
      </w:r>
      <w:r w:rsidR="009B10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65EC8BB5" w14:textId="77777777" w:rsidR="005B408E" w:rsidRPr="00373AB5" w:rsidRDefault="00E53FE2" w:rsidP="009A68A5">
      <w:pPr>
        <w:spacing w:before="240" w:after="240" w:line="240" w:lineRule="auto"/>
        <w:ind w:left="-851" w:firstLine="567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="009A68A5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вершен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</w:t>
      </w:r>
      <w:r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ые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объекты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строительства,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успешно введены в строй и в процессе эксплуатации отвечают современным требованиям надежной и бесперебойной работ</w:t>
      </w:r>
      <w:r w:rsidR="00941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 w:rsidR="005B408E"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всех систем их жизнеобеспечения.</w:t>
      </w:r>
    </w:p>
    <w:p w14:paraId="3EB88A20" w14:textId="77777777" w:rsidR="005B408E" w:rsidRPr="005B408E" w:rsidRDefault="005B408E" w:rsidP="005B408E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Все сотрудники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осуществляющие мероприятия технического надзора на объектах </w:t>
      </w:r>
      <w:r w:rsidR="009A68A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строительства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обладают необходимыми средствами и знаниями для контроля ПИР любой степени сложности. Это дипломированные специалисты, которые регулярно проходят курсы повышения квалификации и имеют допуски к соответствующим видам деятельности. Наши услуги выгоднее, безопаснее, эффективнее, чем технический надзор заказчика самостоятельно.</w:t>
      </w:r>
    </w:p>
    <w:p w14:paraId="4897D2A1" w14:textId="77777777" w:rsidR="00897A77" w:rsidRDefault="00897A77" w:rsidP="005B408E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Д</w:t>
      </w:r>
      <w:r w:rsidRPr="00897A77">
        <w:rPr>
          <w:rFonts w:ascii="Times New Roman" w:eastAsia="Times New Roman" w:hAnsi="Times New Roman" w:cs="Times New Roman"/>
          <w:b/>
          <w:color w:val="0070C0"/>
          <w:sz w:val="32"/>
          <w:szCs w:val="32"/>
          <w:lang w:eastAsia="ru-RU"/>
        </w:rPr>
        <w:t>окументы</w:t>
      </w:r>
    </w:p>
    <w:p w14:paraId="03783EA3" w14:textId="77777777" w:rsidR="00897A77" w:rsidRDefault="005B408E" w:rsidP="005B408E">
      <w:pPr>
        <w:spacing w:before="240" w:after="240" w:line="240" w:lineRule="auto"/>
        <w:rPr>
          <w:rFonts w:ascii="Lato-Regular" w:eastAsia="Times New Roman" w:hAnsi="Lato-Regular" w:cs="Times New Roman"/>
          <w:b/>
          <w:color w:val="0070C0"/>
          <w:sz w:val="32"/>
          <w:szCs w:val="32"/>
          <w:lang w:eastAsia="ru-RU"/>
        </w:rPr>
      </w:pPr>
      <w:r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529CACD1" wp14:editId="5F9EAE48">
            <wp:extent cx="1409700" cy="1938511"/>
            <wp:effectExtent l="0" t="0" r="0" b="5080"/>
            <wp:docPr id="11" name="Рисунок 11" descr="D:\АББАС\Для договоров\свiдоцтво П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АББАС\Для договоров\свiдоцтво ПП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30" cy="193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t xml:space="preserve">                            </w:t>
      </w:r>
      <w:r w:rsidR="0040294D">
        <w:rPr>
          <w:rFonts w:ascii="Lato-Regular" w:eastAsia="Times New Roman" w:hAnsi="Lato-Regular" w:cs="Times New Roman"/>
          <w:b/>
          <w:noProof/>
          <w:color w:val="0070C0"/>
          <w:sz w:val="32"/>
          <w:szCs w:val="32"/>
          <w:lang w:eastAsia="ru-RU"/>
        </w:rPr>
        <w:drawing>
          <wp:inline distT="0" distB="0" distL="0" distR="0" wp14:anchorId="6590F09F" wp14:editId="046BF642">
            <wp:extent cx="1363980" cy="1944096"/>
            <wp:effectExtent l="0" t="0" r="7620" b="0"/>
            <wp:docPr id="12" name="Рисунок 12" descr="D:\АББАС\Для договоров\Витяг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АББАС\Для договоров\Витяг 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272" cy="194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A604" w14:textId="77777777" w:rsidR="0040294D" w:rsidRDefault="005B408E" w:rsidP="0040294D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 w:rsidRPr="005B408E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С</w:t>
      </w: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видетельство о государственной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Выписка из реестра</w:t>
      </w:r>
    </w:p>
    <w:p w14:paraId="3B78C723" w14:textId="77777777" w:rsidR="0040294D" w:rsidRPr="001F3351" w:rsidRDefault="005B408E" w:rsidP="001F3351">
      <w:pPr>
        <w:spacing w:after="0" w:line="240" w:lineRule="auto"/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</w:pPr>
      <w:r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регистрации юридических лиц.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 xml:space="preserve">                    </w:t>
      </w:r>
      <w:r w:rsidR="0040294D">
        <w:rPr>
          <w:rFonts w:ascii="Lato-Regular" w:eastAsia="Times New Roman" w:hAnsi="Lato-Regular" w:cs="Times New Roman" w:hint="eastAsia"/>
          <w:color w:val="0D0D0D" w:themeColor="text1" w:themeTint="F2"/>
          <w:sz w:val="24"/>
          <w:szCs w:val="24"/>
          <w:lang w:eastAsia="ru-RU"/>
        </w:rPr>
        <w:t>П</w:t>
      </w:r>
      <w:r w:rsidR="0040294D">
        <w:rPr>
          <w:rFonts w:ascii="Lato-Regular" w:eastAsia="Times New Roman" w:hAnsi="Lato-Regular" w:cs="Times New Roman"/>
          <w:color w:val="0D0D0D" w:themeColor="text1" w:themeTint="F2"/>
          <w:sz w:val="24"/>
          <w:szCs w:val="24"/>
          <w:lang w:eastAsia="ru-RU"/>
        </w:rPr>
        <w:t>лательщиков единого налога.</w:t>
      </w:r>
    </w:p>
    <w:p w14:paraId="237C61D5" w14:textId="77777777" w:rsidR="00897A77" w:rsidRDefault="00270D69" w:rsidP="00897A77">
      <w:pPr>
        <w:spacing w:before="240" w:after="240" w:line="240" w:lineRule="auto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Наши объекты</w:t>
      </w:r>
      <w:r w:rsidR="00897A77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:</w:t>
      </w:r>
    </w:p>
    <w:p w14:paraId="75C1F33B" w14:textId="77777777" w:rsidR="00E53D47" w:rsidRPr="00270D69" w:rsidRDefault="00E53D47" w:rsidP="0036134D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2C9D09E2" w14:textId="77777777" w:rsidR="00E53D47" w:rsidRDefault="0036134D" w:rsidP="00E53D47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Техн</w:t>
      </w:r>
      <w:r>
        <w:rPr>
          <w:rFonts w:ascii="Times New Roman" w:hAnsi="Times New Roman" w:cs="Times New Roman"/>
          <w:sz w:val="24"/>
          <w:szCs w:val="24"/>
          <w:lang w:val="uk-UA"/>
        </w:rPr>
        <w:t>ічний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 нагляд - </w:t>
      </w:r>
      <w:r w:rsidR="00E53D47" w:rsidRPr="00E53D47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Будівництво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Державної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установи «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Інститут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очних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хвороб і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тканинної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терапії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ім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. В.П.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Філатова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Національної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академії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медичних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наук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України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», 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саме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недобудованого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лікувального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корпусу на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Французькому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бульварі,49/51 у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Приморському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районі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3D47" w:rsidRPr="00E53D47">
        <w:rPr>
          <w:rFonts w:ascii="Times New Roman" w:hAnsi="Times New Roman" w:cs="Times New Roman"/>
          <w:sz w:val="24"/>
          <w:szCs w:val="24"/>
        </w:rPr>
        <w:t>м.Одеса</w:t>
      </w:r>
      <w:proofErr w:type="spellEnd"/>
      <w:r w:rsidR="00E53D47" w:rsidRPr="00E53D47">
        <w:rPr>
          <w:rFonts w:ascii="Times New Roman" w:hAnsi="Times New Roman" w:cs="Times New Roman"/>
          <w:sz w:val="24"/>
          <w:szCs w:val="24"/>
        </w:rPr>
        <w:t>»</w:t>
      </w:r>
    </w:p>
    <w:p w14:paraId="1F90E8DD" w14:textId="77777777" w:rsidR="00E53D47" w:rsidRPr="00924F29" w:rsidRDefault="00E53D47" w:rsidP="00E53D47">
      <w:pPr>
        <w:pStyle w:val="a5"/>
        <w:rPr>
          <w:rFonts w:ascii="Times New Roman" w:hAnsi="Times New Roman" w:cs="Times New Roman"/>
          <w:sz w:val="16"/>
          <w:szCs w:val="16"/>
        </w:rPr>
      </w:pPr>
    </w:p>
    <w:p w14:paraId="15421DE3" w14:textId="77777777" w:rsidR="00270D69" w:rsidRPr="00270D69" w:rsidRDefault="00E53D47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6134D" w:rsidRPr="0036134D">
        <w:rPr>
          <w:rFonts w:ascii="Times New Roman" w:hAnsi="Times New Roman" w:cs="Times New Roman"/>
          <w:sz w:val="24"/>
          <w:szCs w:val="24"/>
        </w:rPr>
        <w:t>Технічний</w:t>
      </w:r>
      <w:proofErr w:type="spell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6134D" w:rsidRPr="0036134D">
        <w:rPr>
          <w:rFonts w:ascii="Times New Roman" w:hAnsi="Times New Roman" w:cs="Times New Roman"/>
          <w:sz w:val="24"/>
          <w:szCs w:val="24"/>
        </w:rPr>
        <w:t>нагляд</w:t>
      </w:r>
      <w:proofErr w:type="spellEnd"/>
      <w:proofErr w:type="gramEnd"/>
      <w:r w:rsidR="0036134D" w:rsidRPr="0036134D">
        <w:rPr>
          <w:rFonts w:ascii="Times New Roman" w:hAnsi="Times New Roman" w:cs="Times New Roman"/>
          <w:sz w:val="24"/>
          <w:szCs w:val="24"/>
        </w:rPr>
        <w:t xml:space="preserve"> </w:t>
      </w:r>
      <w:r w:rsidR="0036134D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Pr="00E53D47">
        <w:rPr>
          <w:rFonts w:ascii="Times New Roman" w:hAnsi="Times New Roman" w:cs="Times New Roman"/>
          <w:sz w:val="24"/>
          <w:szCs w:val="24"/>
        </w:rPr>
        <w:t xml:space="preserve">Ремонт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реставраційний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будівлі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КНП «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лікарсько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фізкультурний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диспансер» 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Одеської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обласної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ради» , м. Одеса, 2-й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Куліковський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3D47">
        <w:rPr>
          <w:rFonts w:ascii="Times New Roman" w:hAnsi="Times New Roman" w:cs="Times New Roman"/>
          <w:sz w:val="24"/>
          <w:szCs w:val="24"/>
        </w:rPr>
        <w:t>провулок</w:t>
      </w:r>
      <w:proofErr w:type="spellEnd"/>
      <w:r w:rsidRPr="00E53D47">
        <w:rPr>
          <w:rFonts w:ascii="Times New Roman" w:hAnsi="Times New Roman" w:cs="Times New Roman"/>
          <w:sz w:val="24"/>
          <w:szCs w:val="24"/>
        </w:rPr>
        <w:t xml:space="preserve">, 4  </w:t>
      </w:r>
    </w:p>
    <w:p w14:paraId="24813867" w14:textId="77777777" w:rsidR="00270D69" w:rsidRPr="00270D69" w:rsidRDefault="00270D69" w:rsidP="00270D69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C5D7DF8" w14:textId="77777777" w:rsidR="00924F29" w:rsidRPr="00270D69" w:rsidRDefault="0036134D" w:rsidP="00270D69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Технічний  нагляд </w:t>
      </w:r>
      <w:r w:rsidR="00270D69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- </w:t>
      </w:r>
      <w:r w:rsidR="00E53D47" w:rsidRPr="00270D69">
        <w:rPr>
          <w:rFonts w:ascii="Times New Roman" w:hAnsi="Times New Roman" w:cs="Times New Roman"/>
          <w:sz w:val="24"/>
          <w:szCs w:val="24"/>
          <w:lang w:val="uk-UA"/>
        </w:rPr>
        <w:t xml:space="preserve">Ремонт реставраційний будівлі КНП «Одеський обласний очний шпиталь інвалідів війни» Одеської обласної ради», м. Одеса,   вул. </w:t>
      </w:r>
      <w:r w:rsidR="00E53D47" w:rsidRPr="00270D69">
        <w:rPr>
          <w:rFonts w:ascii="Times New Roman" w:hAnsi="Times New Roman" w:cs="Times New Roman"/>
          <w:sz w:val="24"/>
          <w:szCs w:val="24"/>
        </w:rPr>
        <w:t xml:space="preserve">Леонтовича, 2 </w:t>
      </w:r>
      <w:r w:rsidR="00924F29" w:rsidRPr="00270D69">
        <w:rPr>
          <w:rFonts w:ascii="Times New Roman" w:eastAsia="Calibri" w:hAnsi="Times New Roman" w:cs="Times New Roman"/>
          <w:sz w:val="24"/>
          <w:szCs w:val="24"/>
        </w:rPr>
        <w:t xml:space="preserve">    </w:t>
      </w:r>
    </w:p>
    <w:p w14:paraId="79B64F8F" w14:textId="77777777" w:rsidR="00924F29" w:rsidRPr="00B452EC" w:rsidRDefault="00924F29" w:rsidP="00B452EC">
      <w:pPr>
        <w:pStyle w:val="a5"/>
        <w:ind w:left="780"/>
        <w:rPr>
          <w:rFonts w:ascii="Times New Roman" w:eastAsia="Calibri" w:hAnsi="Times New Roman" w:cs="Times New Roman"/>
          <w:sz w:val="24"/>
          <w:szCs w:val="24"/>
        </w:rPr>
      </w:pPr>
      <w:r w:rsidRPr="00924F29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         </w:t>
      </w:r>
    </w:p>
    <w:p w14:paraId="62171131" w14:textId="77777777" w:rsidR="00B452EC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ремонт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гуманітарного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центру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позашкільної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освіти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та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виховання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розташованого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за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Тіниста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, 2</w:t>
      </w:r>
    </w:p>
    <w:p w14:paraId="29FB628A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2C000487" w14:textId="77777777" w:rsidR="00B452EC" w:rsidRPr="00B452EC" w:rsidRDefault="00924F2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аеровокзалу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підприємства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"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Аеропорт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" за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область, м.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Ізмаїл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Аеродромне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шосе,17 </w:t>
      </w:r>
    </w:p>
    <w:p w14:paraId="17BA71F5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66B27F58" w14:textId="77777777" w:rsidR="00924F29" w:rsidRP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452EC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452E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B452EC">
        <w:rPr>
          <w:rFonts w:ascii="Times New Roman" w:eastAsia="Calibri" w:hAnsi="Times New Roman" w:cs="Times New Roman"/>
          <w:sz w:val="24"/>
          <w:szCs w:val="24"/>
        </w:rPr>
        <w:t>«Ремонтно-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реставраційні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роботи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будівлі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(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Літера«Д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») -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пам'ятки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культурної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спадщини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Вищого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навчального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комунального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закладу «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Одеське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художнє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училище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імені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Митрофана Борисовича Грекова» за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: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м.Одеса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вул.Преображенська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, 14, у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частині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мереж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внутрішнього</w:t>
      </w:r>
      <w:proofErr w:type="spellEnd"/>
      <w:r w:rsidR="00924F29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B452EC">
        <w:rPr>
          <w:rFonts w:ascii="Times New Roman" w:eastAsia="Calibri" w:hAnsi="Times New Roman" w:cs="Times New Roman"/>
          <w:sz w:val="24"/>
          <w:szCs w:val="24"/>
        </w:rPr>
        <w:t>електрообладнання</w:t>
      </w:r>
      <w:proofErr w:type="spellEnd"/>
    </w:p>
    <w:p w14:paraId="68CC4DC6" w14:textId="77777777" w:rsidR="00924F29" w:rsidRPr="00924F29" w:rsidRDefault="00924F29" w:rsidP="00924F29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00D099F9" w14:textId="77777777" w:rsidR="0036134D" w:rsidRDefault="00270D69" w:rsidP="00270D69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- </w:t>
      </w:r>
      <w:r w:rsidR="00924F29" w:rsidRPr="00924F29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гуртожитку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№1,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військове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містечко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№Ч-1",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Чорноморське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області</w:t>
      </w:r>
      <w:proofErr w:type="spellEnd"/>
      <w:r w:rsidR="00924F29" w:rsidRPr="00924F29">
        <w:rPr>
          <w:rFonts w:ascii="Times New Roman" w:eastAsia="Calibri" w:hAnsi="Times New Roman" w:cs="Times New Roman"/>
          <w:sz w:val="24"/>
          <w:szCs w:val="24"/>
        </w:rPr>
        <w:t>. Шифр-Ч-1/Г1</w:t>
      </w:r>
    </w:p>
    <w:p w14:paraId="5DAF8E4B" w14:textId="77777777" w:rsidR="0036134D" w:rsidRPr="0036134D" w:rsidRDefault="0036134D" w:rsidP="0036134D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7861130A" w14:textId="762FF5AB" w:rsidR="008B14AA" w:rsidRPr="008B14AA" w:rsidRDefault="00924F29" w:rsidP="008B14AA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Робочий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проект - «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ремонт спортивного </w:t>
      </w:r>
      <w:proofErr w:type="spellStart"/>
      <w:proofErr w:type="gramStart"/>
      <w:r w:rsidRPr="008B14AA">
        <w:rPr>
          <w:rFonts w:ascii="Times New Roman" w:eastAsia="Calibri" w:hAnsi="Times New Roman" w:cs="Times New Roman"/>
          <w:sz w:val="24"/>
          <w:szCs w:val="24"/>
        </w:rPr>
        <w:t>майданчика,розташованого</w:t>
      </w:r>
      <w:proofErr w:type="spellEnd"/>
      <w:proofErr w:type="gram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на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території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КЗ «Центр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соціально-психологічної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реабілітації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служби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у справах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дітей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Березівської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районної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держадміністрації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», м.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Березівка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B14AA">
        <w:rPr>
          <w:rFonts w:ascii="Times New Roman" w:eastAsia="Calibri" w:hAnsi="Times New Roman" w:cs="Times New Roman"/>
          <w:sz w:val="24"/>
          <w:szCs w:val="24"/>
        </w:rPr>
        <w:t>Одеської</w:t>
      </w:r>
      <w:proofErr w:type="spellEnd"/>
      <w:r w:rsidRPr="008B14AA">
        <w:rPr>
          <w:rFonts w:ascii="Times New Roman" w:eastAsia="Calibri" w:hAnsi="Times New Roman" w:cs="Times New Roman"/>
          <w:sz w:val="24"/>
          <w:szCs w:val="24"/>
        </w:rPr>
        <w:t xml:space="preserve"> обл.</w:t>
      </w:r>
    </w:p>
    <w:p w14:paraId="700484A1" w14:textId="77777777" w:rsidR="008B14AA" w:rsidRPr="008B14AA" w:rsidRDefault="008B14AA" w:rsidP="008B14AA">
      <w:pPr>
        <w:pStyle w:val="a5"/>
        <w:ind w:left="780"/>
        <w:rPr>
          <w:rFonts w:ascii="Times New Roman" w:eastAsia="Calibri" w:hAnsi="Times New Roman" w:cs="Times New Roman"/>
          <w:sz w:val="24"/>
          <w:szCs w:val="24"/>
        </w:rPr>
      </w:pPr>
    </w:p>
    <w:p w14:paraId="7E90E092" w14:textId="77777777" w:rsidR="00B452EC" w:rsidRDefault="00270D69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270D69">
        <w:rPr>
          <w:rFonts w:ascii="Times New Roman" w:eastAsia="Calibri" w:hAnsi="Times New Roman" w:cs="Times New Roman"/>
          <w:sz w:val="24"/>
          <w:szCs w:val="24"/>
        </w:rPr>
        <w:t>Технічний</w:t>
      </w:r>
      <w:proofErr w:type="spell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270D69">
        <w:rPr>
          <w:rFonts w:ascii="Times New Roman" w:eastAsia="Calibri" w:hAnsi="Times New Roman" w:cs="Times New Roman"/>
          <w:sz w:val="24"/>
          <w:szCs w:val="24"/>
        </w:rPr>
        <w:t>нагляд</w:t>
      </w:r>
      <w:proofErr w:type="spellEnd"/>
      <w:proofErr w:type="gramEnd"/>
      <w:r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–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Капітальний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ремонт КЗ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Одеська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обласна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школа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вищої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спортивної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майстерності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 xml:space="preserve"> «</w:t>
      </w:r>
      <w:proofErr w:type="spellStart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Олімпієць</w:t>
      </w:r>
      <w:proofErr w:type="spellEnd"/>
      <w:r w:rsidR="0036134D" w:rsidRPr="00270D69">
        <w:rPr>
          <w:rFonts w:ascii="Times New Roman" w:eastAsia="Calibri" w:hAnsi="Times New Roman" w:cs="Times New Roman"/>
          <w:sz w:val="24"/>
          <w:szCs w:val="24"/>
        </w:rPr>
        <w:t>», м.</w:t>
      </w:r>
      <w:r w:rsidR="00B452EC">
        <w:rPr>
          <w:rFonts w:ascii="Times New Roman" w:eastAsia="Calibri" w:hAnsi="Times New Roman" w:cs="Times New Roman"/>
          <w:sz w:val="24"/>
          <w:szCs w:val="24"/>
        </w:rPr>
        <w:t xml:space="preserve"> Одеса, проспект Шевченка, 31</w:t>
      </w:r>
    </w:p>
    <w:p w14:paraId="17044930" w14:textId="77777777" w:rsidR="00B452EC" w:rsidRPr="00B452EC" w:rsidRDefault="00B452EC" w:rsidP="00B452EC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1A786B90" w14:textId="77777777" w:rsidR="00BE629F" w:rsidRPr="00B452EC" w:rsidRDefault="001E68CC" w:rsidP="00B452EC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Поточний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ремонт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кабінету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452EC">
        <w:rPr>
          <w:rFonts w:ascii="Times New Roman" w:eastAsia="Calibri" w:hAnsi="Times New Roman" w:cs="Times New Roman"/>
          <w:sz w:val="24"/>
          <w:szCs w:val="24"/>
        </w:rPr>
        <w:t>ретинопатії</w:t>
      </w:r>
      <w:proofErr w:type="spellEnd"/>
      <w:r w:rsidRPr="00B452EC">
        <w:rPr>
          <w:rFonts w:ascii="Times New Roman" w:eastAsia="Calibri" w:hAnsi="Times New Roman" w:cs="Times New Roman"/>
          <w:sz w:val="24"/>
          <w:szCs w:val="24"/>
        </w:rPr>
        <w:tab/>
      </w:r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(Центр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запобігання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дитячої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сліпоти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) 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поліклініки</w:t>
      </w:r>
      <w:proofErr w:type="spellEnd"/>
      <w:proofErr w:type="gram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«ІОХ  і ТТ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ім.В.П.Філатова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НАМН», за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адресою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: м. Одеса,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5A7556" w:rsidRPr="00B452EC">
        <w:rPr>
          <w:rFonts w:ascii="Times New Roman" w:eastAsia="Calibri" w:hAnsi="Times New Roman" w:cs="Times New Roman"/>
          <w:sz w:val="24"/>
          <w:szCs w:val="24"/>
        </w:rPr>
        <w:t>Французький</w:t>
      </w:r>
      <w:proofErr w:type="spellEnd"/>
      <w:r w:rsidR="005A7556" w:rsidRPr="00B452EC">
        <w:rPr>
          <w:rFonts w:ascii="Times New Roman" w:eastAsia="Calibri" w:hAnsi="Times New Roman" w:cs="Times New Roman"/>
          <w:sz w:val="24"/>
          <w:szCs w:val="24"/>
        </w:rPr>
        <w:t xml:space="preserve">  бульвар, 49/51</w:t>
      </w:r>
    </w:p>
    <w:p w14:paraId="18C344D6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16349133" w14:textId="77777777" w:rsidR="00BE629F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Козятинський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р-н,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Глухівці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</w:t>
      </w:r>
      <w:r w:rsid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BE629F">
        <w:rPr>
          <w:rFonts w:ascii="Times New Roman" w:eastAsia="Calibri" w:hAnsi="Times New Roman" w:cs="Times New Roman"/>
          <w:sz w:val="24"/>
          <w:szCs w:val="24"/>
        </w:rPr>
        <w:t>Героїв</w:t>
      </w:r>
      <w:proofErr w:type="spellEnd"/>
      <w:r w:rsidR="00BE629F">
        <w:rPr>
          <w:rFonts w:ascii="Times New Roman" w:eastAsia="Calibri" w:hAnsi="Times New Roman" w:cs="Times New Roman"/>
          <w:sz w:val="24"/>
          <w:szCs w:val="24"/>
        </w:rPr>
        <w:t xml:space="preserve"> Майдану, буд. 3,</w:t>
      </w:r>
    </w:p>
    <w:p w14:paraId="79B301A1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63526EDA" w14:textId="77777777" w:rsidR="001E68CC" w:rsidRDefault="001E68CC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r w:rsidRPr="00BE629F">
        <w:rPr>
          <w:rFonts w:ascii="Times New Roman" w:eastAsia="Calibri" w:hAnsi="Times New Roman" w:cs="Times New Roman"/>
          <w:sz w:val="24"/>
          <w:szCs w:val="24"/>
        </w:rPr>
        <w:lastRenderedPageBreak/>
        <w:t>Генплан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Багатофункціональний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сільськогосподарського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призначення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Вінницька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обл.,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смт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Вороновиця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вул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Молодіжна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>, 55</w:t>
      </w:r>
    </w:p>
    <w:p w14:paraId="6C739AA7" w14:textId="77777777" w:rsidR="00BE629F" w:rsidRPr="00BE629F" w:rsidRDefault="00BE629F" w:rsidP="00BE629F">
      <w:pPr>
        <w:pStyle w:val="a5"/>
        <w:rPr>
          <w:rFonts w:ascii="Times New Roman" w:eastAsia="Calibri" w:hAnsi="Times New Roman" w:cs="Times New Roman"/>
          <w:sz w:val="24"/>
          <w:szCs w:val="24"/>
        </w:rPr>
      </w:pPr>
    </w:p>
    <w:p w14:paraId="2A00E35E" w14:textId="77777777" w:rsidR="00BE629F" w:rsidRPr="00BE629F" w:rsidRDefault="00BE629F" w:rsidP="00BE629F">
      <w:pPr>
        <w:pStyle w:val="a5"/>
        <w:numPr>
          <w:ilvl w:val="0"/>
          <w:numId w:val="19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BE629F">
        <w:rPr>
          <w:rFonts w:ascii="Times New Roman" w:eastAsia="Calibri" w:hAnsi="Times New Roman" w:cs="Times New Roman"/>
          <w:sz w:val="24"/>
          <w:szCs w:val="24"/>
        </w:rPr>
        <w:t>Типовий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 проект</w:t>
      </w:r>
      <w:proofErr w:type="gramEnd"/>
      <w:r w:rsidRPr="00BE629F">
        <w:rPr>
          <w:rFonts w:ascii="Times New Roman" w:eastAsia="Calibri" w:hAnsi="Times New Roman" w:cs="Times New Roman"/>
          <w:sz w:val="24"/>
          <w:szCs w:val="24"/>
        </w:rPr>
        <w:t>:  «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Будівництво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складського</w:t>
      </w:r>
      <w:proofErr w:type="spellEnd"/>
      <w:r w:rsidRPr="00BE629F">
        <w:rPr>
          <w:rFonts w:ascii="Times New Roman" w:eastAsia="Calibri" w:hAnsi="Times New Roman" w:cs="Times New Roman"/>
          <w:sz w:val="24"/>
          <w:szCs w:val="24"/>
        </w:rPr>
        <w:t xml:space="preserve"> комплексу»  </w:t>
      </w:r>
      <w:proofErr w:type="spellStart"/>
      <w:r w:rsidRPr="00BE629F">
        <w:rPr>
          <w:rFonts w:ascii="Times New Roman" w:eastAsia="Calibri" w:hAnsi="Times New Roman" w:cs="Times New Roman"/>
          <w:sz w:val="24"/>
          <w:szCs w:val="24"/>
        </w:rPr>
        <w:t>за</w:t>
      </w:r>
      <w:r>
        <w:rPr>
          <w:rFonts w:ascii="Times New Roman" w:eastAsia="Calibri" w:hAnsi="Times New Roman" w:cs="Times New Roman"/>
          <w:sz w:val="24"/>
          <w:szCs w:val="24"/>
        </w:rPr>
        <w:t>мовлення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ТОВ «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Елексир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Укра</w:t>
      </w:r>
      <w:r w:rsidR="00B452EC">
        <w:rPr>
          <w:rFonts w:ascii="Times New Roman" w:eastAsia="Calibri" w:hAnsi="Times New Roman" w:cs="Times New Roman"/>
          <w:sz w:val="24"/>
          <w:szCs w:val="24"/>
          <w:lang w:val="uk-UA"/>
        </w:rPr>
        <w:t>ї</w:t>
      </w:r>
      <w:r>
        <w:rPr>
          <w:rFonts w:ascii="Times New Roman" w:eastAsia="Calibri" w:hAnsi="Times New Roman" w:cs="Times New Roman"/>
          <w:sz w:val="24"/>
          <w:szCs w:val="24"/>
        </w:rPr>
        <w:t>на»</w:t>
      </w:r>
    </w:p>
    <w:p w14:paraId="7F1F59CC" w14:textId="77777777" w:rsidR="00A85A61" w:rsidRPr="00550387" w:rsidRDefault="00A85A61" w:rsidP="00B452EC">
      <w:pPr>
        <w:shd w:val="clear" w:color="auto" w:fill="FFFFFF"/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C4E057" w14:textId="35DF7D95" w:rsidR="00A85A61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Стоимость соответствующих услуг (</w:t>
      </w:r>
      <w:proofErr w:type="spellStart"/>
      <w:r w:rsidR="00270D69" w:rsidRPr="00E53FE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проектировани</w:t>
      </w:r>
      <w:proofErr w:type="spellEnd"/>
      <w:r w:rsidR="00550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я, </w:t>
      </w:r>
      <w:proofErr w:type="spellStart"/>
      <w:r w:rsidR="00550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инж</w:t>
      </w:r>
      <w:r w:rsidR="00550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</w:t>
      </w:r>
      <w:r w:rsidR="00550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ниринга</w:t>
      </w:r>
      <w:proofErr w:type="spellEnd"/>
      <w:r w:rsidR="00550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 </w:t>
      </w:r>
      <w:proofErr w:type="spellStart"/>
      <w:r w:rsidR="00550387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>или</w:t>
      </w:r>
      <w:proofErr w:type="spellEnd"/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технический надзор)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ПП «АББАС»</w:t>
      </w:r>
      <w:r w:rsidRPr="00373A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определяется индивидуально по каждому договору и зависит от объемов выполняемых работ, пожеланий Заказчика по интенсивности и частоте проверок и экспертиз.</w:t>
      </w:r>
    </w:p>
    <w:p w14:paraId="4BDF65E9" w14:textId="77777777" w:rsidR="00A85A61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Контактная информация:</w:t>
      </w:r>
    </w:p>
    <w:p w14:paraId="545582AC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Директор:  Сунцов Валерий Степанович  - 0674843821, </w:t>
      </w:r>
      <w:r w:rsidR="00D04D6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0487945065</w:t>
      </w:r>
    </w:p>
    <w:p w14:paraId="6F82D0F4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Инженер-сметчик: Ковтун Надежда Александровна – 0948861197,</w:t>
      </w:r>
    </w:p>
    <w:p w14:paraId="089723FE" w14:textId="77777777" w:rsidR="00E53FE2" w:rsidRDefault="00E53FE2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Архитектор: Аббас Алла Михайловна - 0980530485</w:t>
      </w:r>
    </w:p>
    <w:p w14:paraId="294C8AC9" w14:textId="77777777" w:rsidR="00A85A61" w:rsidRPr="00373AB5" w:rsidRDefault="00A85A61" w:rsidP="00A85A61">
      <w:pPr>
        <w:shd w:val="clear" w:color="auto" w:fill="FFFFFF"/>
        <w:spacing w:before="100" w:beforeAutospacing="1" w:after="100" w:afterAutospacing="1" w:line="225" w:lineRule="atLeast"/>
        <w:ind w:left="-851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sectPr w:rsidR="00A85A61" w:rsidRPr="00373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t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 Condensed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96F4E"/>
    <w:multiLevelType w:val="multilevel"/>
    <w:tmpl w:val="8F8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460F8"/>
    <w:multiLevelType w:val="multilevel"/>
    <w:tmpl w:val="9D1E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D64D8"/>
    <w:multiLevelType w:val="hybridMultilevel"/>
    <w:tmpl w:val="0D64277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 w15:restartNumberingAfterBreak="0">
    <w:nsid w:val="14B17A81"/>
    <w:multiLevelType w:val="multilevel"/>
    <w:tmpl w:val="F8B49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72DDB"/>
    <w:multiLevelType w:val="multilevel"/>
    <w:tmpl w:val="D54C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F31267"/>
    <w:multiLevelType w:val="multilevel"/>
    <w:tmpl w:val="7BA8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1520D"/>
    <w:multiLevelType w:val="multilevel"/>
    <w:tmpl w:val="F48C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F73F2"/>
    <w:multiLevelType w:val="multilevel"/>
    <w:tmpl w:val="9594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671721"/>
    <w:multiLevelType w:val="hybridMultilevel"/>
    <w:tmpl w:val="843A1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6B3ACB"/>
    <w:multiLevelType w:val="hybridMultilevel"/>
    <w:tmpl w:val="FEC4531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0" w15:restartNumberingAfterBreak="0">
    <w:nsid w:val="46F02CB6"/>
    <w:multiLevelType w:val="multilevel"/>
    <w:tmpl w:val="0A409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9F6901"/>
    <w:multiLevelType w:val="multilevel"/>
    <w:tmpl w:val="422C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5E2C0B"/>
    <w:multiLevelType w:val="multilevel"/>
    <w:tmpl w:val="A0D6A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D0B20"/>
    <w:multiLevelType w:val="multilevel"/>
    <w:tmpl w:val="ECF0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9F6C85"/>
    <w:multiLevelType w:val="multilevel"/>
    <w:tmpl w:val="DC0A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C518B1"/>
    <w:multiLevelType w:val="hybridMultilevel"/>
    <w:tmpl w:val="AE02375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646B2457"/>
    <w:multiLevelType w:val="multilevel"/>
    <w:tmpl w:val="AE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75E96"/>
    <w:multiLevelType w:val="multilevel"/>
    <w:tmpl w:val="B2305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7062B3"/>
    <w:multiLevelType w:val="multilevel"/>
    <w:tmpl w:val="7B389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  <w:num w:numId="12">
    <w:abstractNumId w:val="18"/>
  </w:num>
  <w:num w:numId="13">
    <w:abstractNumId w:val="14"/>
  </w:num>
  <w:num w:numId="14">
    <w:abstractNumId w:val="17"/>
  </w:num>
  <w:num w:numId="15">
    <w:abstractNumId w:val="12"/>
  </w:num>
  <w:num w:numId="16">
    <w:abstractNumId w:val="2"/>
  </w:num>
  <w:num w:numId="17">
    <w:abstractNumId w:val="9"/>
  </w:num>
  <w:num w:numId="18">
    <w:abstractNumId w:val="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1179"/>
    <w:rsid w:val="00033A60"/>
    <w:rsid w:val="00036F36"/>
    <w:rsid w:val="00060676"/>
    <w:rsid w:val="000667A7"/>
    <w:rsid w:val="00190211"/>
    <w:rsid w:val="001E12B9"/>
    <w:rsid w:val="001E68CC"/>
    <w:rsid w:val="001F3351"/>
    <w:rsid w:val="00202A9A"/>
    <w:rsid w:val="00270D69"/>
    <w:rsid w:val="002D7ECA"/>
    <w:rsid w:val="002F1EE8"/>
    <w:rsid w:val="00305BD3"/>
    <w:rsid w:val="00346332"/>
    <w:rsid w:val="0036134D"/>
    <w:rsid w:val="00373AB5"/>
    <w:rsid w:val="003F43A9"/>
    <w:rsid w:val="0040294D"/>
    <w:rsid w:val="004066B9"/>
    <w:rsid w:val="004B77CA"/>
    <w:rsid w:val="004E4754"/>
    <w:rsid w:val="00512B9F"/>
    <w:rsid w:val="005379B4"/>
    <w:rsid w:val="00541FC7"/>
    <w:rsid w:val="00550387"/>
    <w:rsid w:val="005A7556"/>
    <w:rsid w:val="005B408E"/>
    <w:rsid w:val="00602C64"/>
    <w:rsid w:val="00607904"/>
    <w:rsid w:val="00681C77"/>
    <w:rsid w:val="00801179"/>
    <w:rsid w:val="00897A77"/>
    <w:rsid w:val="008B14AA"/>
    <w:rsid w:val="008D0033"/>
    <w:rsid w:val="00924F29"/>
    <w:rsid w:val="00941346"/>
    <w:rsid w:val="009A68A5"/>
    <w:rsid w:val="009B1099"/>
    <w:rsid w:val="009C62A8"/>
    <w:rsid w:val="00A24AEC"/>
    <w:rsid w:val="00A51111"/>
    <w:rsid w:val="00A54EDC"/>
    <w:rsid w:val="00A85A61"/>
    <w:rsid w:val="00AA0302"/>
    <w:rsid w:val="00AD732B"/>
    <w:rsid w:val="00B01B1E"/>
    <w:rsid w:val="00B452EC"/>
    <w:rsid w:val="00B7179D"/>
    <w:rsid w:val="00BE629F"/>
    <w:rsid w:val="00CE5970"/>
    <w:rsid w:val="00CF1A40"/>
    <w:rsid w:val="00D04D6A"/>
    <w:rsid w:val="00E03FEF"/>
    <w:rsid w:val="00E53D47"/>
    <w:rsid w:val="00E53FE2"/>
    <w:rsid w:val="00E97538"/>
    <w:rsid w:val="00EE20F4"/>
    <w:rsid w:val="00FE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452D2"/>
  <w15:docId w15:val="{066B499F-95CF-4D76-BB43-9C013D9BA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1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1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4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6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2820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8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51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26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49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15505">
              <w:marLeft w:val="0"/>
              <w:marRight w:val="0"/>
              <w:marTop w:val="8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85846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55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70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056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324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10803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100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3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9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056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6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3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673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67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803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0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718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1089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078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535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727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8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9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41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4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83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30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63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76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0454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72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18518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220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8931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702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58820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2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9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94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23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62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69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2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01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6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6246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6709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294084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851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2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86310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1652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31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5528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0199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63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67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97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4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2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83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9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3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981">
              <w:marLeft w:val="0"/>
              <w:marRight w:val="0"/>
              <w:marTop w:val="5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36" w:space="0" w:color="DADADB"/>
                <w:right w:val="none" w:sz="0" w:space="0" w:color="auto"/>
              </w:divBdr>
              <w:divsChild>
                <w:div w:id="14642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00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47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05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6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14932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901">
              <w:marLeft w:val="525"/>
              <w:marRight w:val="525"/>
              <w:marTop w:val="39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118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85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713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26907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10317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do.com.ua/uslugi/oformlenie-stroitelstva-stroitelnaya-dokumentatsiya/generalnyj-plan" TargetMode="External"/><Relationship Id="rId13" Type="http://schemas.openxmlformats.org/officeDocument/2006/relationships/hyperlink" Target="https://tedo.com.ua/uslugi/proektirovanie/proektirovanie-magazinov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tedo.com.ua/uslugi/oformlenie-stroitelstva-stroitelnaya-dokumentatsiya/gradostroitelnyj-raschet" TargetMode="External"/><Relationship Id="rId12" Type="http://schemas.openxmlformats.org/officeDocument/2006/relationships/hyperlink" Target="https://tedo.com.ua/uslugi/proektirovanie/proektirovanie-kottedzhej-i-taunkhausov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tedo.com.ua/uslugi/proektirovanie/sozdanie-proektno-smetnoj-dokumentatsi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do.com.ua/uslugi/oformlenie-stroitelstva-stroitelnaya-dokumentatsiya/konsultatsiya-po-oformleniyu-stroitelstva" TargetMode="External"/><Relationship Id="rId11" Type="http://schemas.openxmlformats.org/officeDocument/2006/relationships/hyperlink" Target="https://tedo.com.ua/uslugi/proektirovanie/izgotovlenie-pasporta-oformleniya-fasadov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edo.com.ua/uslugi/proektirovanie/sozdanie-proektno-smetnoj-dokumentatsii" TargetMode="External"/><Relationship Id="rId10" Type="http://schemas.openxmlformats.org/officeDocument/2006/relationships/hyperlink" Target="https://tedo.com.ua/uslugi/oformlenie-stroitelstva-stroitelnaya-dokumentatsiya/tekhnicheskoe-obsledovanie-obyektov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do.com.ua/uslugi/oformlenie-stroitelstva-stroitelnaya-dokumentatsiya/detalnyj-plan-territorii" TargetMode="External"/><Relationship Id="rId14" Type="http://schemas.openxmlformats.org/officeDocument/2006/relationships/hyperlink" Target="https://tedo.com.ua/uslugi/proektirovanie/sozdanie-proektno-smetnoj-dokument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1555</Words>
  <Characters>8865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Администратор</cp:lastModifiedBy>
  <cp:revision>6</cp:revision>
  <dcterms:created xsi:type="dcterms:W3CDTF">2021-07-15T05:08:00Z</dcterms:created>
  <dcterms:modified xsi:type="dcterms:W3CDTF">2021-09-01T12:16:00Z</dcterms:modified>
</cp:coreProperties>
</file>