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9A7D1F"/>
          <w:sz w:val="22"/>
          <w:szCs w:val="22"/>
        </w:rPr>
        <w:t xml:space="preserve">AUTOFUNNEL AI</w:t>
      </w:r>
    </w:p>
    <w:p>
      <w:pPr>
        <w:pStyle w:val="Title"/>
        <w:spacing w:after="120"/>
      </w:pPr>
      <w:r>
        <w:rPr>
          <w:color w:val="0B0F14"/>
        </w:rPr>
        <w:t xml:space="preserve">Script du tutoriel plateforme</w:t>
      </w:r>
    </w:p>
    <w:p>
      <w:pPr>
        <w:spacing w:after="40"/>
      </w:pPr>
      <w:r>
        <w:rPr>
          <w:i/>
          <w:iCs/>
          <w:color w:val="555555"/>
          <w:sz w:val="24"/>
          <w:szCs w:val="24"/>
        </w:rPr>
        <w:t xml:space="preserve">Vidéo pas-à-pas pour les nouveaux utilisateurs</w:t>
      </w:r>
    </w:p>
    <w:p>
      <w:pPr>
        <w:spacing w:after="80"/>
      </w:pPr>
      <w:r>
        <w:rPr>
          <w:b/>
          <w:bCs/>
          <w:color w:val="9A7D1F"/>
          <w:sz w:val="20"/>
          <w:szCs w:val="20"/>
        </w:rPr>
        <w:t xml:space="preserve">Public : </w:t>
      </w:r>
      <w:r>
        <w:rPr>
          <w:color w:val="222222"/>
          <w:sz w:val="20"/>
          <w:szCs w:val="20"/>
        </w:rPr>
        <w:t xml:space="preserve">solopreneurs et freelances francophones découvrant AutoFunnel AI.</w:t>
      </w:r>
    </w:p>
    <w:p>
      <w:pPr>
        <w:spacing w:after="80"/>
      </w:pPr>
      <w:r>
        <w:rPr>
          <w:b/>
          <w:bCs/>
          <w:color w:val="9A7D1F"/>
          <w:sz w:val="20"/>
          <w:szCs w:val="20"/>
        </w:rPr>
        <w:t xml:space="preserve">Durée estimée : </w:t>
      </w:r>
      <w:r>
        <w:rPr>
          <w:color w:val="222222"/>
          <w:sz w:val="20"/>
          <w:szCs w:val="20"/>
        </w:rPr>
        <w:t xml:space="preserve">12 à 15 minutes.</w:t>
      </w:r>
    </w:p>
    <w:p>
      <w:pPr>
        <w:spacing w:after="80"/>
      </w:pPr>
      <w:r>
        <w:rPr>
          <w:b/>
          <w:bCs/>
          <w:color w:val="9A7D1F"/>
          <w:sz w:val="20"/>
          <w:szCs w:val="20"/>
        </w:rPr>
        <w:t xml:space="preserve">Format : </w:t>
      </w:r>
      <w:r>
        <w:rPr>
          <w:color w:val="222222"/>
          <w:sz w:val="20"/>
          <w:szCs w:val="20"/>
        </w:rPr>
        <w:t xml:space="preserve">capture d'écran commentée en voix off, ton direct et accessible, débutant par « qu'est-ce qu'AutoFunnel AI » avant d'enchaîner sur la prise en main pas à pas.</w:t>
      </w:r>
    </w:p>
    <w:p>
      <w:pPr>
        <w:pBdr>
          <w:bottom w:val="single" w:color="CCCCCC" w:sz="4" w:space="4"/>
        </w:pBdr>
        <w:spacing w:after="200" w:before="200"/>
      </w:pPr>
    </w:p>
    <w:p>
      <w:pPr>
        <w:pStyle w:val="Heading2"/>
        <w:pBdr>
          <w:bottom w:val="single" w:color="9A7D1F" w:sz="6" w:space="4"/>
        </w:pBdr>
        <w:spacing w:after="120" w:before="360"/>
      </w:pPr>
      <w:r>
        <w:rPr>
          <w:b/>
          <w:bCs/>
          <w:color w:val="0B0F14"/>
        </w:rPr>
        <w:t xml:space="preserve">0. Introduction (0:00 – 0:45)</w:t>
      </w:r>
    </w:p>
    <w:p>
      <w:pPr>
        <w:spacing w:after="80"/>
        <w:ind w:left="200"/>
      </w:pPr>
      <w:r>
        <w:rPr>
          <w:b/>
          <w:bCs/>
          <w:color w:val="444444"/>
          <w:sz w:val="21"/>
          <w:szCs w:val="21"/>
        </w:rPr>
        <w:t xml:space="preserve">À l'écran — </w:t>
      </w:r>
      <w:r>
        <w:rPr>
          <w:color w:val="444444"/>
          <w:sz w:val="21"/>
          <w:szCs w:val="21"/>
        </w:rPr>
        <w:t xml:space="preserve">Logo AutoFunnel AI, puis capture de la page d'accueil marketing (accroche « Le copilote IA qui transforme votre offre en machine de vente »).</w:t>
      </w:r>
    </w:p>
    <w:p>
      <w:pPr>
        <w:spacing w:after="200"/>
        <w:ind w:left="200"/>
      </w:pPr>
      <w:r>
        <w:rPr>
          <w:b/>
          <w:bCs/>
          <w:sz w:val="21"/>
          <w:szCs w:val="21"/>
        </w:rPr>
        <w:t xml:space="preserve">Voix off — </w:t>
      </w:r>
      <w:r>
        <w:rPr>
          <w:i/>
          <w:iCs/>
          <w:sz w:val="21"/>
          <w:szCs w:val="21"/>
        </w:rPr>
        <w:t xml:space="preserve">Salut, et bienvenue sur AutoFunnel AI. Si tu es solopreneur ou freelance et que tu veux vendre ton offre en ligne — un ebook, un coaching, un webinaire, un service — sans jongler entre dix outils différents, cette vidéo est pour toi. AutoFunnel AI, c'est une plateforme tout-en-un : tu crées ton tunnel de vente avec l'aide de l'IA, tu captures et gères tes leads dans un CRM intégré, tu automatises tes emails de relance, et tu encaisses tes paiements — le tout sans jamais quitter l'outil. On va parcourir ensemble, étape par étape, comment passer de zéro à ton premier tunnel publié.</w:t>
      </w:r>
    </w:p>
    <w:p>
      <w:pPr>
        <w:pStyle w:val="Heading2"/>
        <w:pBdr>
          <w:bottom w:val="single" w:color="9A7D1F" w:sz="6" w:space="4"/>
        </w:pBdr>
        <w:spacing w:after="120" w:before="360"/>
      </w:pPr>
      <w:r>
        <w:rPr>
          <w:b/>
          <w:bCs/>
          <w:color w:val="0B0F14"/>
        </w:rPr>
        <w:t xml:space="preserve">1. Le tableau de bord (0:45 – 1:30)</w:t>
      </w:r>
    </w:p>
    <w:p>
      <w:pPr>
        <w:spacing w:after="80"/>
        <w:ind w:left="200"/>
      </w:pPr>
      <w:r>
        <w:rPr>
          <w:b/>
          <w:bCs/>
          <w:color w:val="444444"/>
          <w:sz w:val="21"/>
          <w:szCs w:val="21"/>
        </w:rPr>
        <w:t xml:space="preserve">À l'écran — </w:t>
      </w:r>
      <w:r>
        <w:rPr>
          <w:color w:val="444444"/>
          <w:sz w:val="21"/>
          <w:szCs w:val="21"/>
        </w:rPr>
        <w:t xml:space="preserve">Connexion, arrivée sur le tableau de bord, survol du menu latéral : Tableau de bord, Créer un tunnel, Leads, Emails, Import, Workflows, Paiements.</w:t>
      </w:r>
    </w:p>
    <w:p>
      <w:pPr>
        <w:spacing w:after="200"/>
        <w:ind w:left="200"/>
      </w:pPr>
      <w:r>
        <w:rPr>
          <w:b/>
          <w:bCs/>
          <w:sz w:val="21"/>
          <w:szCs w:val="21"/>
        </w:rPr>
        <w:t xml:space="preserve">Voix off — </w:t>
      </w:r>
      <w:r>
        <w:rPr>
          <w:i/>
          <w:iCs/>
          <w:sz w:val="21"/>
          <w:szCs w:val="21"/>
        </w:rPr>
        <w:t xml:space="preserve">Une fois connecté, tu arrives sur ton tableau de bord. C'est ton point de départ : tu y retrouves tous tes tunnels et leur statut, avec un accès rapide à chaque module depuis le menu à gauche — création de tunnel, leads, emails, workflows et paiements. On commence par le cœur du réacteur : la création d'un tunnel.</w:t>
      </w:r>
    </w:p>
    <w:p>
      <w:pPr>
        <w:pStyle w:val="Heading2"/>
        <w:pBdr>
          <w:bottom w:val="single" w:color="9A7D1F" w:sz="6" w:space="4"/>
        </w:pBdr>
        <w:spacing w:after="120" w:before="360"/>
      </w:pPr>
      <w:r>
        <w:rPr>
          <w:b/>
          <w:bCs/>
          <w:color w:val="0B0F14"/>
        </w:rPr>
        <w:t xml:space="preserve">2. Créer un tunnel avec l'IA (1:30 – 4:30)</w:t>
      </w:r>
    </w:p>
    <w:p>
      <w:pPr>
        <w:spacing w:after="80"/>
        <w:ind w:left="200"/>
      </w:pPr>
      <w:r>
        <w:rPr>
          <w:b/>
          <w:bCs/>
          <w:color w:val="444444"/>
          <w:sz w:val="21"/>
          <w:szCs w:val="21"/>
        </w:rPr>
        <w:t xml:space="preserve">À l'écran — </w:t>
      </w:r>
      <w:r>
        <w:rPr>
          <w:color w:val="444444"/>
          <w:sz w:val="21"/>
          <w:szCs w:val="21"/>
        </w:rPr>
        <w:t xml:space="preserve">Clic sur « Créer un tunnel », puis parcours des étapes de l'assistant : Format, Template, Objectif, Ton offre, Audience, Copywriting, Vidéo, Médias, CTA, Visuels, Ambiance, Génération.</w:t>
      </w:r>
    </w:p>
    <w:p>
      <w:pPr>
        <w:spacing w:after="200"/>
        <w:ind w:left="200"/>
      </w:pPr>
      <w:r>
        <w:rPr>
          <w:b/>
          <w:bCs/>
          <w:sz w:val="21"/>
          <w:szCs w:val="21"/>
        </w:rPr>
        <w:t xml:space="preserve">Voix off — </w:t>
      </w:r>
      <w:r>
        <w:rPr>
          <w:i/>
          <w:iCs/>
          <w:sz w:val="21"/>
          <w:szCs w:val="21"/>
        </w:rPr>
        <w:t xml:space="preserve">Clique sur « Créer un tunnel ». Un assistant guidé te pose une série de questions simples : le format de ton tunnel, un template de départ, puis ton objectif — capturer des leads, vendre un produit, vendre un service, ou décrocher des appels. Tu détailles ensuite ton offre, ton audience et le problème que tu résous. Tu peux ajuster le ton du copywriting, ajouter une vidéo et tes médias, configurer ton bouton d'action principal, puis choisir un style visuel et une ambiance. Une fois tout renseigné, clique sur Générer : l'IA rédige et construit un tunnel complet — pages, textes, structure — prêt à être ajusté.</w:t>
      </w:r>
    </w:p>
    <w:p>
      <w:pPr>
        <w:pStyle w:val="Heading2"/>
        <w:pBdr>
          <w:bottom w:val="single" w:color="9A7D1F" w:sz="6" w:space="4"/>
        </w:pBdr>
        <w:spacing w:after="120" w:before="360"/>
      </w:pPr>
      <w:r>
        <w:rPr>
          <w:b/>
          <w:bCs/>
          <w:color w:val="0B0F14"/>
        </w:rPr>
        <w:t xml:space="preserve">3. L'éditeur de tunnel (4:30 – 8:00)</w:t>
      </w:r>
    </w:p>
    <w:p>
      <w:pPr>
        <w:spacing w:after="80"/>
        <w:ind w:left="200"/>
      </w:pPr>
      <w:r>
        <w:rPr>
          <w:b/>
          <w:bCs/>
          <w:color w:val="444444"/>
          <w:sz w:val="21"/>
          <w:szCs w:val="21"/>
        </w:rPr>
        <w:t xml:space="preserve">À l'écran — </w:t>
      </w:r>
      <w:r>
        <w:rPr>
          <w:color w:val="444444"/>
          <w:sz w:val="21"/>
          <w:szCs w:val="21"/>
        </w:rPr>
        <w:t xml:space="preserve">Ouverture de l'éditeur, liste des sections à gauche (glisser-déposer, dupliquer, masquer, supprimer), clic sur une section pour ouvrir ses onglets (Contenu, Média, CTA, Style, Fond), puis les raccourcis en haut de la liste (Header/Footer, Style global, Liaison Systeme.io, Pixels publicitaires, Code personnalisé).</w:t>
      </w:r>
    </w:p>
    <w:p>
      <w:pPr>
        <w:spacing w:after="200"/>
        <w:ind w:left="200"/>
      </w:pPr>
      <w:r>
        <w:rPr>
          <w:b/>
          <w:bCs/>
          <w:sz w:val="21"/>
          <w:szCs w:val="21"/>
        </w:rPr>
        <w:t xml:space="preserve">Voix off — </w:t>
      </w:r>
      <w:r>
        <w:rPr>
          <w:i/>
          <w:iCs/>
          <w:sz w:val="21"/>
          <w:szCs w:val="21"/>
        </w:rPr>
        <w:t xml:space="preserve">Ton tunnel généré, direction l'éditeur. À gauche, la liste de toutes tes sections : tu peux les réordonner par glisser-déposer, les dupliquer, les masquer ou les supprimer. Clique sur une section pour l'ouvrir : tu retrouves des onglets pour modifier le contenu, les médias, le bouton d'action, le style et le fond. En haut de cette liste, quatre raccourcis utiles : le header et le footer du tunnel, le style global pour les couleurs et polices sur l'ensemble du tunnel, la liaison Systeme.io si tu comptes exporter plus tard, et les pixels publicitaires pour tes campagnes Meta ou TikTok. Sur le bouton d'action — le CTA — tu choisis ce qu'il déclenche : faire défiler vers ton formulaire, rediriger vers un lien externe, ou ouvrir un popup de capture intégré à AutoFunnel. Et si tu as plusieurs boutons sur ta page d'accueil, coche « Appliquer cette action à tous les CTA » pour qu'ils partagent tous la même destination.</w:t>
      </w:r>
    </w:p>
    <w:p>
      <w:pPr>
        <w:pStyle w:val="Heading2"/>
        <w:pBdr>
          <w:bottom w:val="single" w:color="9A7D1F" w:sz="6" w:space="4"/>
        </w:pBdr>
        <w:spacing w:after="120" w:before="360"/>
      </w:pPr>
      <w:r>
        <w:rPr>
          <w:b/>
          <w:bCs/>
          <w:color w:val="0B0F14"/>
        </w:rPr>
        <w:t xml:space="preserve">4. Publier le tunnel (8:00 – 8:45)</w:t>
      </w:r>
    </w:p>
    <w:p>
      <w:pPr>
        <w:spacing w:after="80"/>
        <w:ind w:left="200"/>
      </w:pPr>
      <w:r>
        <w:rPr>
          <w:b/>
          <w:bCs/>
          <w:color w:val="444444"/>
          <w:sz w:val="21"/>
          <w:szCs w:val="21"/>
        </w:rPr>
        <w:t xml:space="preserve">À l'écran — </w:t>
      </w:r>
      <w:r>
        <w:rPr>
          <w:color w:val="444444"/>
          <w:sz w:val="21"/>
          <w:szCs w:val="21"/>
        </w:rPr>
        <w:t xml:space="preserve">Clic sur le bouton « Publier », confirmation, ouverture de l'URL publique du tunnel dans un nouvel onglet.</w:t>
      </w:r>
    </w:p>
    <w:p>
      <w:pPr>
        <w:spacing w:after="200"/>
        <w:ind w:left="200"/>
      </w:pPr>
      <w:r>
        <w:rPr>
          <w:b/>
          <w:bCs/>
          <w:sz w:val="21"/>
          <w:szCs w:val="21"/>
        </w:rPr>
        <w:t xml:space="preserve">Voix off — </w:t>
      </w:r>
      <w:r>
        <w:rPr>
          <w:i/>
          <w:iCs/>
          <w:sz w:val="21"/>
          <w:szCs w:val="21"/>
        </w:rPr>
        <w:t xml:space="preserve">Quand tu es satisfait du rendu, clique sur Publier. Ton tunnel est immédiatement en ligne, à son adresse publique — tu peux la partager, la mettre dans tes réseaux sociaux ou tes publicités dès maintenant.</w:t>
      </w:r>
    </w:p>
    <w:p>
      <w:pPr>
        <w:pStyle w:val="Heading2"/>
        <w:pBdr>
          <w:bottom w:val="single" w:color="9A7D1F" w:sz="6" w:space="4"/>
        </w:pBdr>
        <w:spacing w:after="120" w:before="360"/>
      </w:pPr>
      <w:r>
        <w:rPr>
          <w:b/>
          <w:bCs/>
          <w:color w:val="0B0F14"/>
        </w:rPr>
        <w:t xml:space="preserve">5. Les leads et le CRM (8:45 – 10:00)</w:t>
      </w:r>
    </w:p>
    <w:p>
      <w:pPr>
        <w:spacing w:after="80"/>
        <w:ind w:left="200"/>
      </w:pPr>
      <w:r>
        <w:rPr>
          <w:b/>
          <w:bCs/>
          <w:color w:val="444444"/>
          <w:sz w:val="21"/>
          <w:szCs w:val="21"/>
        </w:rPr>
        <w:t xml:space="preserve">À l'écran — </w:t>
      </w:r>
      <w:r>
        <w:rPr>
          <w:color w:val="444444"/>
          <w:sz w:val="21"/>
          <w:szCs w:val="21"/>
        </w:rPr>
        <w:t xml:space="preserve">Onglet Leads : liste des contacts capturés, ouverture d'une fiche contact (tags, statut : nouveau / contacté / qualifié / client / perdu).</w:t>
      </w:r>
    </w:p>
    <w:p>
      <w:pPr>
        <w:spacing w:after="200"/>
        <w:ind w:left="200"/>
      </w:pPr>
      <w:r>
        <w:rPr>
          <w:b/>
          <w:bCs/>
          <w:sz w:val="21"/>
          <w:szCs w:val="21"/>
        </w:rPr>
        <w:t xml:space="preserve">Voix off — </w:t>
      </w:r>
      <w:r>
        <w:rPr>
          <w:i/>
          <w:iCs/>
          <w:sz w:val="21"/>
          <w:szCs w:val="21"/>
        </w:rPr>
        <w:t xml:space="preserve">Chaque inscription sur ton tunnel atterrit automatiquement dans l'onglet Leads — ton CRM intégré. Tu vois la liste de tes contacts, tu peux leur ajouter des tags et changer leur statut au fil de ta relation commerciale : nouveau, contacté, qualifié, client, ou perdu. Pas besoin d'outil externe : tout ton pipeline de vente vit ici.</w:t>
      </w:r>
    </w:p>
    <w:p>
      <w:pPr>
        <w:pStyle w:val="Heading2"/>
        <w:pBdr>
          <w:bottom w:val="single" w:color="9A7D1F" w:sz="6" w:space="4"/>
        </w:pBdr>
        <w:spacing w:after="120" w:before="360"/>
      </w:pPr>
      <w:r>
        <w:rPr>
          <w:b/>
          <w:bCs/>
          <w:color w:val="0B0F14"/>
        </w:rPr>
        <w:t xml:space="preserve">6. Emails : séquences et campagnes (10:00 – 11:30)</w:t>
      </w:r>
    </w:p>
    <w:p>
      <w:pPr>
        <w:spacing w:after="80"/>
        <w:ind w:left="200"/>
      </w:pPr>
      <w:r>
        <w:rPr>
          <w:b/>
          <w:bCs/>
          <w:color w:val="444444"/>
          <w:sz w:val="21"/>
          <w:szCs w:val="21"/>
        </w:rPr>
        <w:t xml:space="preserve">À l'écran — </w:t>
      </w:r>
      <w:r>
        <w:rPr>
          <w:color w:val="444444"/>
          <w:sz w:val="21"/>
          <w:szCs w:val="21"/>
        </w:rPr>
        <w:t xml:space="preserve">Onglet Emails : création d'une séquence (liste d'emails avec délai en jours), puis section Campagnes (envoi à une audience, programmation à une date et heure).</w:t>
      </w:r>
    </w:p>
    <w:p>
      <w:pPr>
        <w:spacing w:after="200"/>
        <w:ind w:left="200"/>
      </w:pPr>
      <w:r>
        <w:rPr>
          <w:b/>
          <w:bCs/>
          <w:sz w:val="21"/>
          <w:szCs w:val="21"/>
        </w:rPr>
        <w:t xml:space="preserve">Voix off — </w:t>
      </w:r>
      <w:r>
        <w:rPr>
          <w:i/>
          <w:iCs/>
          <w:sz w:val="21"/>
          <w:szCs w:val="21"/>
        </w:rPr>
        <w:t xml:space="preserve">Dans l'onglet Emails, deux outils complémentaires. Les séquences : une suite d'emails automatiques envoyés à un contact selon un délai en jours après son inscription — parfait pour une relance d'offre ou un suivi post-webinaire. Les campagnes : un envoi ponctuel à toute ton audience ou à un segment par statut, que tu peux envoyer immédiatement ou programmer à une date et une heure précises — idéal pour un rappel de webinaire à date fixe.</w:t>
      </w:r>
    </w:p>
    <w:p>
      <w:pPr>
        <w:pStyle w:val="Heading2"/>
        <w:pBdr>
          <w:bottom w:val="single" w:color="9A7D1F" w:sz="6" w:space="4"/>
        </w:pBdr>
        <w:spacing w:after="120" w:before="360"/>
      </w:pPr>
      <w:r>
        <w:rPr>
          <w:b/>
          <w:bCs/>
          <w:color w:val="0B0F14"/>
        </w:rPr>
        <w:t xml:space="preserve">7. Workflows : automatiser (11:30 – 13:00)</w:t>
      </w:r>
    </w:p>
    <w:p>
      <w:pPr>
        <w:spacing w:after="80"/>
        <w:ind w:left="200"/>
      </w:pPr>
      <w:r>
        <w:rPr>
          <w:b/>
          <w:bCs/>
          <w:color w:val="444444"/>
          <w:sz w:val="21"/>
          <w:szCs w:val="21"/>
        </w:rPr>
        <w:t xml:space="preserve">À l'écran — </w:t>
      </w:r>
      <w:r>
        <w:rPr>
          <w:color w:val="444444"/>
          <w:sz w:val="21"/>
          <w:szCs w:val="21"/>
        </w:rPr>
        <w:t xml:space="preserve">Onglet Workflows : création d'un workflow (choix d'un déclencheur, puis enchaînement d'actions — ajouter un tag, changer le statut, inscrire dans une séquence, envoyer un email, attendre, condition si/alors).</w:t>
      </w:r>
    </w:p>
    <w:p>
      <w:pPr>
        <w:spacing w:after="200"/>
        <w:ind w:left="200"/>
      </w:pPr>
      <w:r>
        <w:rPr>
          <w:b/>
          <w:bCs/>
          <w:sz w:val="21"/>
          <w:szCs w:val="21"/>
        </w:rPr>
        <w:t xml:space="preserve">Voix off — </w:t>
      </w:r>
      <w:r>
        <w:rPr>
          <w:i/>
          <w:iCs/>
          <w:sz w:val="21"/>
          <w:szCs w:val="21"/>
        </w:rPr>
        <w:t xml:space="preserve">Les Workflows, c'est le cerveau de ton automatisation. Tu choisis un déclencheur — un nouveau lead capturé, une inscription à ton webinaire, un tag ajouté, un achat confirmé — puis tu enchaînes des actions : ajouter un tag, changer le statut du contact, l'inscrire dans une séquence d'emails, lui envoyer un email direct, attendre un délai, ou même poser une condition — si le contact a tel tag ou a ouvert un email, alors fais ceci, sinon fais cela. C'est ce qui te permet, par exemple, d'envoyer automatiquement un cadeau de bienvenue dès qu'un lead s'inscrit à ton webinaire, puis d'enchaîner une relance différente selon qu'il a cliqué ou non sur ton lien précédent.</w:t>
      </w:r>
    </w:p>
    <w:p>
      <w:pPr>
        <w:pStyle w:val="Heading2"/>
        <w:pBdr>
          <w:bottom w:val="single" w:color="9A7D1F" w:sz="6" w:space="4"/>
        </w:pBdr>
        <w:spacing w:after="120" w:before="360"/>
      </w:pPr>
      <w:r>
        <w:rPr>
          <w:b/>
          <w:bCs/>
          <w:color w:val="0B0F14"/>
        </w:rPr>
        <w:t xml:space="preserve">8. Paiements (13:00 – 14:00)</w:t>
      </w:r>
    </w:p>
    <w:p>
      <w:pPr>
        <w:spacing w:after="80"/>
        <w:ind w:left="200"/>
      </w:pPr>
      <w:r>
        <w:rPr>
          <w:b/>
          <w:bCs/>
          <w:color w:val="444444"/>
          <w:sz w:val="21"/>
          <w:szCs w:val="21"/>
        </w:rPr>
        <w:t xml:space="preserve">À l'écran — </w:t>
      </w:r>
      <w:r>
        <w:rPr>
          <w:color w:val="444444"/>
          <w:sz w:val="21"/>
          <w:szCs w:val="21"/>
        </w:rPr>
        <w:t xml:space="preserve">Onglet Paiements : connexion Chariow, mention du paiement Mobile Money via CinetPay, aperçu des plans d'abonnement AutoFunnel AI.</w:t>
      </w:r>
    </w:p>
    <w:p>
      <w:pPr>
        <w:spacing w:after="200"/>
        <w:ind w:left="200"/>
      </w:pPr>
      <w:r>
        <w:rPr>
          <w:b/>
          <w:bCs/>
          <w:sz w:val="21"/>
          <w:szCs w:val="21"/>
        </w:rPr>
        <w:t xml:space="preserve">Voix off — </w:t>
      </w:r>
      <w:r>
        <w:rPr>
          <w:i/>
          <w:iCs/>
          <w:sz w:val="21"/>
          <w:szCs w:val="21"/>
        </w:rPr>
        <w:t xml:space="preserve">Pour encaisser directement sur ton tunnel, connecte un moyen de paiement dans l'onglet Paiements — Chariow, ou le paiement Mobile Money via CinetPay si tu vends en Afrique francophone. Et pour ton propre abonnement AutoFunnel AI, retrouve tes plans et leur tarification directement dans la même section.</w:t>
      </w:r>
    </w:p>
    <w:p>
      <w:pPr>
        <w:pStyle w:val="Heading2"/>
        <w:pBdr>
          <w:bottom w:val="single" w:color="9A7D1F" w:sz="6" w:space="4"/>
        </w:pBdr>
        <w:spacing w:after="120" w:before="360"/>
      </w:pPr>
      <w:r>
        <w:rPr>
          <w:b/>
          <w:bCs/>
          <w:color w:val="0B0F14"/>
        </w:rPr>
        <w:t xml:space="preserve">9. Bonus : export vers Systeme.io (14:00 – 14:30)</w:t>
      </w:r>
    </w:p>
    <w:p>
      <w:pPr>
        <w:spacing w:after="80"/>
        <w:ind w:left="200"/>
      </w:pPr>
      <w:r>
        <w:rPr>
          <w:b/>
          <w:bCs/>
          <w:color w:val="444444"/>
          <w:sz w:val="21"/>
          <w:szCs w:val="21"/>
        </w:rPr>
        <w:t xml:space="preserve">À l'écran — </w:t>
      </w:r>
      <w:r>
        <w:rPr>
          <w:color w:val="444444"/>
          <w:sz w:val="21"/>
          <w:szCs w:val="21"/>
        </w:rPr>
        <w:t xml:space="preserve">Depuis l'éditeur, ouverture de l'onglet « Liaison Systeme.io », puis bouton Exporter.</w:t>
      </w:r>
    </w:p>
    <w:p>
      <w:pPr>
        <w:spacing w:after="200"/>
        <w:ind w:left="200"/>
      </w:pPr>
      <w:r>
        <w:rPr>
          <w:b/>
          <w:bCs/>
          <w:sz w:val="21"/>
          <w:szCs w:val="21"/>
        </w:rPr>
        <w:t xml:space="preserve">Voix off — </w:t>
      </w:r>
      <w:r>
        <w:rPr>
          <w:i/>
          <w:iCs/>
          <w:sz w:val="21"/>
          <w:szCs w:val="21"/>
        </w:rPr>
        <w:t xml:space="preserve">Petit bonus si tu utilises déjà Systeme.io : AutoFunnel AI peut exporter ton tunnel vers ta plateforme. Ce n'est pas le cœur de l'outil — tout fonctionne déjà nativement ici — mais l'option existe si tu veux migrer ou prolonger ton tunnel là-bas.</w:t>
      </w:r>
    </w:p>
    <w:p>
      <w:pPr>
        <w:pStyle w:val="Heading2"/>
        <w:pBdr>
          <w:bottom w:val="single" w:color="9A7D1F" w:sz="6" w:space="4"/>
        </w:pBdr>
        <w:spacing w:after="120" w:before="360"/>
      </w:pPr>
      <w:r>
        <w:rPr>
          <w:b/>
          <w:bCs/>
          <w:color w:val="0B0F14"/>
        </w:rPr>
        <w:t xml:space="preserve">10. Conclusion (14:30 – 15:00)</w:t>
      </w:r>
    </w:p>
    <w:p>
      <w:pPr>
        <w:spacing w:after="80"/>
        <w:ind w:left="200"/>
      </w:pPr>
      <w:r>
        <w:rPr>
          <w:b/>
          <w:bCs/>
          <w:color w:val="444444"/>
          <w:sz w:val="21"/>
          <w:szCs w:val="21"/>
        </w:rPr>
        <w:t xml:space="preserve">À l'écran — </w:t>
      </w:r>
      <w:r>
        <w:rPr>
          <w:color w:val="444444"/>
          <w:sz w:val="21"/>
          <w:szCs w:val="21"/>
        </w:rPr>
        <w:t xml:space="preserve">Retour au tableau de bord, vue d'ensemble de la liste des tunnels.</w:t>
      </w:r>
    </w:p>
    <w:p>
      <w:pPr>
        <w:spacing w:after="200"/>
        <w:ind w:left="200"/>
      </w:pPr>
      <w:r>
        <w:rPr>
          <w:b/>
          <w:bCs/>
          <w:sz w:val="21"/>
          <w:szCs w:val="21"/>
        </w:rPr>
        <w:t xml:space="preserve">Voix off — </w:t>
      </w:r>
      <w:r>
        <w:rPr>
          <w:i/>
          <w:iCs/>
          <w:sz w:val="21"/>
          <w:szCs w:val="21"/>
        </w:rPr>
        <w:t xml:space="preserve">Et voilà : en quelques étapes, tu es passé d'une simple idée d'offre à un tunnel complet, publié, avec ses leads capturés, ses emails automatisés et son paiement en place. La suite, c'est à toi de jouer — lance ton premier tunnel et affine-le au fil de tes retours. À bientôt sur AutoFunnel AI.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AutoFunnel AI — Script tutoriel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2026-07-16T08:48:19.138Z</dcterms:created>
  <dcterms:modified xsi:type="dcterms:W3CDTF">2026-07-16T08:48:19.139Z</dcterms:modified>
</cp:coreProperties>
</file>

<file path=docProps/custom.xml><?xml version="1.0" encoding="utf-8"?>
<Properties xmlns="http://schemas.openxmlformats.org/officeDocument/2006/custom-properties" xmlns:vt="http://schemas.openxmlformats.org/officeDocument/2006/docPropsVTypes"/>
</file>