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Brand"/>
      </w:pPr>
      <w:r>
        <w:t xml:space="preserve">CASH SHOP</w:t>
      </w:r>
    </w:p>
    <w:p>
      <w:pPr>
        <w:pStyle w:val="CoverTitle"/>
      </w:pPr>
      <w:r>
        <w:t xml:space="preserve">PROJECT REPORT</w:t>
      </w:r>
    </w:p>
    <w:p>
      <w:pPr>
        <w:pStyle w:val="CoverSubtitle"/>
      </w:pPr>
      <w:r>
        <w:t xml:space="preserve">Retail Store Management Application</w:t>
      </w:r>
    </w:p>
    <w:p>
      <w:pPr>
        <w:pStyle w:val="CoverDesc"/>
      </w:pPr>
      <w:r>
        <w:t xml:space="preserve">Sales, inventory, supplier and user access management</w:t>
      </w:r>
    </w:p>
    <w:p>
      <w:pPr>
        <w:pStyle w:val="Normal"/>
      </w:pPr>
      <w:r>
        <w:t xml:space="preserve"/>
      </w:r>
    </w:p>
    <w:p>
      <w:pPr>
        <w:pStyle w:val="CoverMeta"/>
      </w:pPr>
      <w:r>
        <w:t xml:space="preserve">Version reviewed: 1.0-SNAPSHOT</w:t>
      </w:r>
    </w:p>
    <w:p>
      <w:pPr>
        <w:pStyle w:val="CoverMeta"/>
      </w:pPr>
      <w:r>
        <w:t xml:space="preserve">Main technologies: Java 17, Swing, Maven and MySQL</w:t>
      </w:r>
    </w:p>
    <w:p>
      <w:pPr>
        <w:pStyle w:val="CoverMeta"/>
      </w:pPr>
      <w:r>
        <w:t xml:space="preserve">Date: October 2, 2026</w:t>
      </w:r>
    </w:p>
    <w:p>
      <w:pPr>
        <w:pStyle w:val="CoverMeta"/>
      </w:pPr>
      <w:r>
        <w:t xml:space="preserve">Author: To be completed</w:t>
      </w:r>
    </w:p>
    <w:p>
      <w:pPr>
        <w:pStyle w:val="CoverMeta"/>
      </w:pPr>
      <w:r>
        <w:t xml:space="preserve">Institution / course: To be completed</w:t>
      </w:r>
    </w:p>
    <w:p>
      <w:r>
        <w:br w:type="page"/>
      </w:r>
    </w:p>
    <w:p>
      <w:pPr>
        <w:pStyle w:val="Heading1"/>
      </w:pPr>
      <w:r>
        <w:t xml:space="preserve">Executive Summary</w:t>
      </w:r>
    </w:p>
    <w:p>
      <w:pPr>
        <w:pStyle w:val="Normal"/>
      </w:pPr>
      <w:r>
        <w:t xml:space="preserve">CashShop is a desktop application designed to support the day-to-day operations of a retail store. Its Java Swing interface brings together point-of-sale functions, product and inventory management, sales tracking, employee and user administration, supplier and aisle management, and a dashboard. Data is persisted in a MySQL database through JDBC. The application provides user sign-in and makes modules available according to the user role.</w:t>
      </w:r>
    </w:p>
    <w:p>
      <w:pPr>
        <w:pStyle w:val="Normal"/>
      </w:pPr>
      <w:r>
        <w:t xml:space="preserve">The project is built with Maven for Java 17. The Maven configuration produces both a standard JAR and a standalone JAR that bundles runtime dependencies. Maven packaging was successfully verified in the project environment. This report describes the functionality visible in the source code and distinguishes implemented features from validations that still need to be performed.</w:t>
      </w:r>
    </w:p>
    <w:p>
      <w:pPr>
        <w:pStyle w:val="Heading1"/>
      </w:pPr>
      <w:r>
        <w:t xml:space="preserve">Contents</w:t>
      </w:r>
    </w:p>
    <w:p>
      <w:pPr>
        <w:pStyle w:val="ListParagraph"/>
      </w:pPr>
      <w:r>
        <w:t xml:space="preserve">1. Project Overview and Objectives</w:t>
      </w:r>
    </w:p>
    <w:p>
      <w:pPr>
        <w:pStyle w:val="ListParagraph"/>
      </w:pPr>
      <w:r>
        <w:t xml:space="preserve">2. Functional Scope and User Roles</w:t>
      </w:r>
    </w:p>
    <w:p>
      <w:pPr>
        <w:pStyle w:val="ListParagraph"/>
      </w:pPr>
      <w:r>
        <w:t xml:space="preserve">3. Main User Workflows</w:t>
      </w:r>
    </w:p>
    <w:p>
      <w:pPr>
        <w:pStyle w:val="ListParagraph"/>
      </w:pPr>
      <w:r>
        <w:t xml:space="preserve">4. Architecture and Data</w:t>
      </w:r>
    </w:p>
    <w:p>
      <w:pPr>
        <w:pStyle w:val="ListParagraph"/>
      </w:pPr>
      <w:r>
        <w:t xml:space="preserve">5. Technologies and Build</w:t>
      </w:r>
    </w:p>
    <w:p>
      <w:pPr>
        <w:pStyle w:val="ListParagraph"/>
      </w:pPr>
      <w:r>
        <w:t xml:space="preserve">6. Validation and Test Status</w:t>
      </w:r>
    </w:p>
    <w:p>
      <w:pPr>
        <w:pStyle w:val="ListParagraph"/>
      </w:pPr>
      <w:r>
        <w:t xml:space="preserve">7. Risks, Recommendations and Future Work</w:t>
      </w:r>
    </w:p>
    <w:p>
      <w:pPr>
        <w:pStyle w:val="ListParagraph"/>
      </w:pPr>
      <w:r>
        <w:t xml:space="preserve">8. Conclusion</w:t>
      </w:r>
    </w:p>
    <w:p>
      <w:r>
        <w:br w:type="page"/>
      </w:r>
    </w:p>
    <w:p>
      <w:pPr>
        <w:pStyle w:val="Heading1"/>
      </w:pPr>
      <w:r>
        <w:t xml:space="preserve">1. Project Overview and Objectives</w:t>
      </w:r>
    </w:p>
    <w:p>
      <w:pPr>
        <w:pStyle w:val="Heading2"/>
      </w:pPr>
      <w:r>
        <w:t xml:space="preserve">1.1 Context</w:t>
      </w:r>
    </w:p>
    <w:p>
      <w:pPr>
        <w:pStyle w:val="Normal"/>
      </w:pPr>
      <w:r>
        <w:t xml:space="preserve">CashShop is a store-management desktop application. It aims to centralize routine operations that might otherwise be spread across separate tools: checkout, product tracking, sales review, purchasing and staff administration.</w:t>
      </w:r>
    </w:p>
    <w:p>
      <w:pPr>
        <w:pStyle w:val="Heading2"/>
      </w:pPr>
      <w:r>
        <w:t xml:space="preserve">1.2 Functional objectives</w:t>
      </w:r>
    </w:p>
    <w:p>
      <w:pPr>
        <w:pStyle w:val="ListParagraph"/>
      </w:pPr>
      <w:r>
        <w:t xml:space="preserve">• Record sales and their product lines, check available quantities and provide a printable receipt.</w:t>
      </w:r>
    </w:p>
    <w:p>
      <w:pPr>
        <w:pStyle w:val="ListParagraph"/>
      </w:pPr>
      <w:r>
        <w:t xml:space="preserve">• Manage products, prices, product attributes and inventory movements.</w:t>
      </w:r>
    </w:p>
    <w:p>
      <w:pPr>
        <w:pStyle w:val="ListParagraph"/>
      </w:pPr>
      <w:r>
        <w:t xml:space="preserve">• Organize store aisles and suppliers, including a workflow for tracking purchase orders.</w:t>
      </w:r>
    </w:p>
    <w:p>
      <w:pPr>
        <w:pStyle w:val="ListParagraph"/>
      </w:pPr>
      <w:r>
        <w:t xml:space="preserve">• Manage employees and user accounts, with permissions associated with roles.</w:t>
      </w:r>
    </w:p>
    <w:p>
      <w:pPr>
        <w:pStyle w:val="ListParagraph"/>
      </w:pPr>
      <w:r>
        <w:t xml:space="preserve">• Provide summary views and browsable lists with periodic data refresh.</w:t>
      </w:r>
    </w:p>
    <w:p>
      <w:pPr>
        <w:pStyle w:val="Heading1"/>
      </w:pPr>
      <w:r>
        <w:t xml:space="preserve">2. Functional Scope and User Roles</w:t>
      </w:r>
    </w:p>
    <w:p>
      <w:pPr>
        <w:pStyle w:val="Heading2"/>
      </w:pPr>
      <w:r>
        <w:t xml:space="preserve">2.1 Modules identified in the source code</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2500"/>
        <w:gridCol w:w="6860"/>
      </w:tblGrid>
      <w:tr>
        <w:tc>
          <w:tcPr>
            <w:tcW w:w="2500" w:type="dxa"/>
            <w:shd w:fill="17365D"/>
            <w:vAlign w:val="center"/>
          </w:tcPr>
          <w:p>
            <w:pPr>
              <w:pStyle w:val="TableText"/>
            </w:pPr>
            <w:r>
              <w:rPr>
                <w:b/>
                <w:color w:val="FFFFFF"/>
              </w:rPr>
              <w:t xml:space="preserve">Module</w:t>
            </w:r>
          </w:p>
        </w:tc>
        <w:tc>
          <w:tcPr>
            <w:tcW w:w="6860" w:type="dxa"/>
            <w:shd w:fill="17365D"/>
            <w:vAlign w:val="center"/>
          </w:tcPr>
          <w:p>
            <w:pPr>
              <w:pStyle w:val="TableText"/>
            </w:pPr>
            <w:r>
              <w:rPr>
                <w:b/>
                <w:color w:val="FFFFFF"/>
              </w:rPr>
              <w:t xml:space="preserve">Main functions</w:t>
            </w:r>
          </w:p>
        </w:tc>
      </w:tr>
      <w:tr>
        <w:tc>
          <w:tcPr>
            <w:tcW w:w="2500" w:type="dxa"/>
            <w:vAlign w:val="center"/>
          </w:tcPr>
          <w:p>
            <w:pPr>
              <w:pStyle w:val="TableText"/>
            </w:pPr>
            <w:r>
              <w:t xml:space="preserve">Dashboard</w:t>
            </w:r>
          </w:p>
        </w:tc>
        <w:tc>
          <w:tcPr>
            <w:tcW w:w="6860" w:type="dxa"/>
            <w:vAlign w:val="center"/>
          </w:tcPr>
          <w:p>
            <w:pPr>
              <w:pStyle w:val="TableText"/>
            </w:pPr>
            <w:r>
              <w:t xml:space="preserve">Sales, activity and inventory indicators; low-stock and expired-product alerts.</w:t>
            </w:r>
          </w:p>
        </w:tc>
      </w:tr>
      <w:tr>
        <w:tc>
          <w:tcPr>
            <w:tcW w:w="2500" w:type="dxa"/>
            <w:vAlign w:val="center"/>
          </w:tcPr>
          <w:p>
            <w:pPr>
              <w:pStyle w:val="TableText"/>
            </w:pPr>
            <w:r>
              <w:t xml:space="preserve">Point of sale</w:t>
            </w:r>
          </w:p>
        </w:tc>
        <w:tc>
          <w:tcPr>
            <w:tcW w:w="6860" w:type="dxa"/>
            <w:vAlign w:val="center"/>
          </w:tcPr>
          <w:p>
            <w:pPr>
              <w:pStyle w:val="TableText"/>
            </w:pPr>
            <w:r>
              <w:t xml:space="preserve">Product and customer selection, cart, stock checks, payment and receipt.</w:t>
            </w:r>
          </w:p>
        </w:tc>
      </w:tr>
      <w:tr>
        <w:tc>
          <w:tcPr>
            <w:tcW w:w="2500" w:type="dxa"/>
            <w:vAlign w:val="center"/>
          </w:tcPr>
          <w:p>
            <w:pPr>
              <w:pStyle w:val="TableText"/>
            </w:pPr>
            <w:r>
              <w:t xml:space="preserve">Sales history</w:t>
            </w:r>
          </w:p>
        </w:tc>
        <w:tc>
          <w:tcPr>
            <w:tcW w:w="6860" w:type="dxa"/>
            <w:vAlign w:val="center"/>
          </w:tcPr>
          <w:p>
            <w:pPr>
              <w:pStyle w:val="TableText"/>
            </w:pPr>
            <w:r>
              <w:t xml:space="preserve">Browse sales and filter by date, customer and cashier.</w:t>
            </w:r>
          </w:p>
        </w:tc>
      </w:tr>
      <w:tr>
        <w:tc>
          <w:tcPr>
            <w:tcW w:w="2500" w:type="dxa"/>
            <w:vAlign w:val="center"/>
          </w:tcPr>
          <w:p>
            <w:pPr>
              <w:pStyle w:val="TableText"/>
            </w:pPr>
            <w:r>
              <w:t xml:space="preserve">Products and inventory</w:t>
            </w:r>
          </w:p>
        </w:tc>
        <w:tc>
          <w:tcPr>
            <w:tcW w:w="6860" w:type="dxa"/>
            <w:vAlign w:val="center"/>
          </w:tcPr>
          <w:p>
            <w:pPr>
              <w:pStyle w:val="TableText"/>
            </w:pPr>
            <w:r>
              <w:t xml:space="preserve">Catalog, product types, available quantities, thresholds and alerts.</w:t>
            </w:r>
          </w:p>
        </w:tc>
      </w:tr>
      <w:tr>
        <w:tc>
          <w:tcPr>
            <w:tcW w:w="2500" w:type="dxa"/>
            <w:vAlign w:val="center"/>
          </w:tcPr>
          <w:p>
            <w:pPr>
              <w:pStyle w:val="TableText"/>
            </w:pPr>
            <w:r>
              <w:t xml:space="preserve">Aisles</w:t>
            </w:r>
          </w:p>
        </w:tc>
        <w:tc>
          <w:tcPr>
            <w:tcW w:w="6860" w:type="dxa"/>
            <w:vAlign w:val="center"/>
          </w:tcPr>
          <w:p>
            <w:pPr>
              <w:pStyle w:val="TableText"/>
            </w:pPr>
            <w:r>
              <w:t xml:space="preserve">Browse or manage aisles and associate products with them.</w:t>
            </w:r>
          </w:p>
        </w:tc>
      </w:tr>
      <w:tr>
        <w:tc>
          <w:tcPr>
            <w:tcW w:w="2500" w:type="dxa"/>
            <w:vAlign w:val="center"/>
          </w:tcPr>
          <w:p>
            <w:pPr>
              <w:pStyle w:val="TableText"/>
            </w:pPr>
            <w:r>
              <w:t xml:space="preserve">Suppliers</w:t>
            </w:r>
          </w:p>
        </w:tc>
        <w:tc>
          <w:tcPr>
            <w:tcW w:w="6860" w:type="dxa"/>
            <w:vAlign w:val="center"/>
          </w:tcPr>
          <w:p>
            <w:pPr>
              <w:pStyle w:val="TableText"/>
            </w:pPr>
            <w:r>
              <w:t xml:space="preserve">Manage suppliers and purchase orders, statuses and deliveries.</w:t>
            </w:r>
          </w:p>
        </w:tc>
      </w:tr>
      <w:tr>
        <w:tc>
          <w:tcPr>
            <w:tcW w:w="2500" w:type="dxa"/>
            <w:vAlign w:val="center"/>
          </w:tcPr>
          <w:p>
            <w:pPr>
              <w:pStyle w:val="TableText"/>
            </w:pPr>
            <w:r>
              <w:t xml:space="preserve">Employees and users</w:t>
            </w:r>
          </w:p>
        </w:tc>
        <w:tc>
          <w:tcPr>
            <w:tcW w:w="6860" w:type="dxa"/>
            <w:vAlign w:val="center"/>
          </w:tcPr>
          <w:p>
            <w:pPr>
              <w:pStyle w:val="TableText"/>
            </w:pPr>
            <w:r>
              <w:t xml:space="preserve">Manage employees, accounts, roles and password changes.</w:t>
            </w:r>
          </w:p>
        </w:tc>
      </w:tr>
      <w:tr>
        <w:tc>
          <w:tcPr>
            <w:tcW w:w="2500" w:type="dxa"/>
            <w:vAlign w:val="center"/>
          </w:tcPr>
          <w:p>
            <w:pPr>
              <w:pStyle w:val="TableText"/>
            </w:pPr>
            <w:r>
              <w:t xml:space="preserve">Customers and receipts</w:t>
            </w:r>
          </w:p>
        </w:tc>
        <w:tc>
          <w:tcPr>
            <w:tcW w:w="6860" w:type="dxa"/>
            <w:vAlign w:val="center"/>
          </w:tcPr>
          <w:p>
            <w:pPr>
              <w:pStyle w:val="TableText"/>
            </w:pPr>
            <w:r>
              <w:t xml:space="preserve">Customer / loyalty data and receipt display or printing.</w:t>
            </w:r>
          </w:p>
        </w:tc>
      </w:tr>
    </w:tbl>
    <w:p>
      <w:pPr>
        <w:pStyle w:val="Normal"/>
      </w:pPr>
      <w:r>
        <w:t xml:space="preserve">This module list reflects the views and services present in the source code. Actual availability also depends on the assigned permissions and database configuration.</w:t>
      </w:r>
    </w:p>
    <w:p>
      <w:pPr>
        <w:pStyle w:val="Heading2"/>
      </w:pPr>
      <w:r>
        <w:t xml:space="preserve">2.2 Declared roles and access</w:t>
      </w:r>
    </w:p>
    <w:p>
      <w:pPr>
        <w:pStyle w:val="Normal"/>
      </w:pPr>
      <w:r>
        <w:t xml:space="preserve">AccessService maps the roles to the modules shown below. These entries reflect the permissions declared in the code; they are not an independent verification of server-side or database security.</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1900"/>
        <w:gridCol w:w="7460"/>
      </w:tblGrid>
      <w:tr>
        <w:tc>
          <w:tcPr>
            <w:tcW w:w="1900" w:type="dxa"/>
            <w:shd w:fill="17365D"/>
            <w:vAlign w:val="center"/>
          </w:tcPr>
          <w:p>
            <w:pPr>
              <w:pStyle w:val="TableText"/>
            </w:pPr>
            <w:r>
              <w:rPr>
                <w:b/>
                <w:color w:val="FFFFFF"/>
              </w:rPr>
              <w:t xml:space="preserve">Role</w:t>
            </w:r>
          </w:p>
        </w:tc>
        <w:tc>
          <w:tcPr>
            <w:tcW w:w="7460" w:type="dxa"/>
            <w:shd w:fill="17365D"/>
            <w:vAlign w:val="center"/>
          </w:tcPr>
          <w:p>
            <w:pPr>
              <w:pStyle w:val="TableText"/>
            </w:pPr>
            <w:r>
              <w:rPr>
                <w:b/>
                <w:color w:val="FFFFFF"/>
              </w:rPr>
              <w:t xml:space="preserve">Declared accessible modules</w:t>
            </w:r>
          </w:p>
        </w:tc>
      </w:tr>
      <w:tr>
        <w:tc>
          <w:tcPr>
            <w:tcW w:w="1900" w:type="dxa"/>
            <w:vAlign w:val="center"/>
          </w:tcPr>
          <w:p>
            <w:pPr>
              <w:pStyle w:val="TableText"/>
            </w:pPr>
            <w:r>
              <w:t xml:space="preserve">ADMIN</w:t>
            </w:r>
          </w:p>
        </w:tc>
        <w:tc>
          <w:tcPr>
            <w:tcW w:w="7460" w:type="dxa"/>
            <w:vAlign w:val="center"/>
          </w:tcPr>
          <w:p>
            <w:pPr>
              <w:pStyle w:val="TableText"/>
            </w:pPr>
            <w:r>
              <w:t xml:space="preserve">Dashboard, employees, users, products, inventory, aisles, suppliers and sales history.</w:t>
            </w:r>
          </w:p>
        </w:tc>
      </w:tr>
      <w:tr>
        <w:tc>
          <w:tcPr>
            <w:tcW w:w="1900" w:type="dxa"/>
            <w:vAlign w:val="center"/>
          </w:tcPr>
          <w:p>
            <w:pPr>
              <w:pStyle w:val="TableText"/>
            </w:pPr>
            <w:r>
              <w:t xml:space="preserve">MANAGER</w:t>
            </w:r>
          </w:p>
        </w:tc>
        <w:tc>
          <w:tcPr>
            <w:tcW w:w="7460" w:type="dxa"/>
            <w:vAlign w:val="center"/>
          </w:tcPr>
          <w:p>
            <w:pPr>
              <w:pStyle w:val="TableText"/>
            </w:pPr>
            <w:r>
              <w:t xml:space="preserve">Products, inventory, suppliers and aisles.</w:t>
            </w:r>
          </w:p>
        </w:tc>
      </w:tr>
      <w:tr>
        <w:tc>
          <w:tcPr>
            <w:tcW w:w="1900" w:type="dxa"/>
            <w:vAlign w:val="center"/>
          </w:tcPr>
          <w:p>
            <w:pPr>
              <w:pStyle w:val="TableText"/>
            </w:pPr>
            <w:r>
              <w:t xml:space="preserve">COUNTER</w:t>
            </w:r>
          </w:p>
        </w:tc>
        <w:tc>
          <w:tcPr>
            <w:tcW w:w="7460" w:type="dxa"/>
            <w:vAlign w:val="center"/>
          </w:tcPr>
          <w:p>
            <w:pPr>
              <w:pStyle w:val="TableText"/>
            </w:pPr>
            <w:r>
              <w:t xml:space="preserve">Employees, products, inventory, suppliers and sales history.</w:t>
            </w:r>
          </w:p>
        </w:tc>
      </w:tr>
      <w:tr>
        <w:tc>
          <w:tcPr>
            <w:tcW w:w="1900" w:type="dxa"/>
            <w:vAlign w:val="center"/>
          </w:tcPr>
          <w:p>
            <w:pPr>
              <w:pStyle w:val="TableText"/>
            </w:pPr>
            <w:r>
              <w:t xml:space="preserve">CASHIER</w:t>
            </w:r>
          </w:p>
        </w:tc>
        <w:tc>
          <w:tcPr>
            <w:tcW w:w="7460" w:type="dxa"/>
            <w:vAlign w:val="center"/>
          </w:tcPr>
          <w:p>
            <w:pPr>
              <w:pStyle w:val="TableText"/>
            </w:pPr>
            <w:r>
              <w:t xml:space="preserve">Sales / point of sale.</w:t>
            </w:r>
          </w:p>
        </w:tc>
      </w:tr>
      <w:tr>
        <w:tc>
          <w:tcPr>
            <w:tcW w:w="1900" w:type="dxa"/>
            <w:vAlign w:val="center"/>
          </w:tcPr>
          <w:p>
            <w:pPr>
              <w:pStyle w:val="TableText"/>
            </w:pPr>
            <w:r>
              <w:t xml:space="preserve">AISLE_MANAGER</w:t>
            </w:r>
          </w:p>
        </w:tc>
        <w:tc>
          <w:tcPr>
            <w:tcW w:w="7460" w:type="dxa"/>
            <w:vAlign w:val="center"/>
          </w:tcPr>
          <w:p>
            <w:pPr>
              <w:pStyle w:val="TableText"/>
            </w:pPr>
            <w:r>
              <w:t xml:space="preserve">Aisles.</w:t>
            </w:r>
          </w:p>
        </w:tc>
      </w:tr>
      <w:tr>
        <w:tc>
          <w:tcPr>
            <w:tcW w:w="1900" w:type="dxa"/>
            <w:vAlign w:val="center"/>
          </w:tcPr>
          <w:p>
            <w:pPr>
              <w:pStyle w:val="TableText"/>
            </w:pPr>
            <w:r>
              <w:t xml:space="preserve">SECURITY / CLEANER</w:t>
            </w:r>
          </w:p>
        </w:tc>
        <w:tc>
          <w:tcPr>
            <w:tcW w:w="7460" w:type="dxa"/>
            <w:vAlign w:val="center"/>
          </w:tcPr>
          <w:p>
            <w:pPr>
              <w:pStyle w:val="TableText"/>
            </w:pPr>
            <w:r>
              <w:t xml:space="preserve">No modules are granted by the current configuration.</w:t>
            </w:r>
          </w:p>
        </w:tc>
      </w:tr>
    </w:tbl>
    <w:p>
      <w:pPr>
        <w:pStyle w:val="Normal"/>
      </w:pPr>
      <w:r>
        <w:t xml:space="preserve">Item to clarify: the CUSTOMERS module is defined in the module enumeration, but it is not included in any of the role permissions above. Confirm whether the Customers screen should be accessible and adjust the rules accordingly.</w:t>
      </w:r>
    </w:p>
    <w:p>
      <w:pPr>
        <w:pStyle w:val="Heading1"/>
      </w:pPr>
      <w:r>
        <w:t xml:space="preserve">3. Main User Workflows</w:t>
      </w:r>
    </w:p>
    <w:p>
      <w:pPr>
        <w:pStyle w:val="Heading2"/>
      </w:pPr>
      <w:r>
        <w:t xml:space="preserve">3.1 Sign-in and workspace selection</w:t>
      </w:r>
    </w:p>
    <w:p>
      <w:pPr>
        <w:pStyle w:val="Normal"/>
      </w:pPr>
      <w:r>
        <w:t xml:space="preserve">The user enters a username and password. The application queries the database to validate the account, retrieve its role and associated employee details, and open the relevant workspace. Cashiers go directly to the point-of-sale screen; aisle managers open a view filtered to their assigned aisles; other authorized roles arrive at the home window.</w:t>
      </w:r>
    </w:p>
    <w:p>
      <w:pPr>
        <w:pStyle w:val="Heading2"/>
      </w:pPr>
      <w:r>
        <w:t xml:space="preserve">3.2 Checkout</w:t>
      </w:r>
    </w:p>
    <w:p>
      <w:pPr>
        <w:pStyle w:val="Normal"/>
      </w:pPr>
      <w:r>
        <w:t xml:space="preserve">The cashier builds a cart, optionally selects a customer, checks product availability and completes payment. The code provides for cash, bank card and mobile payment. For cash payments, the amount received and change can be shown on the receipt. The sales window also manages a register session and periodic data refresh.</w:t>
      </w:r>
    </w:p>
    <w:p>
      <w:pPr>
        <w:pStyle w:val="Heading2"/>
      </w:pPr>
      <w:r>
        <w:t xml:space="preserve">3.3 Supplier orders</w:t>
      </w:r>
    </w:p>
    <w:p>
      <w:pPr>
        <w:pStyle w:val="Normal"/>
      </w:pPr>
      <w:r>
        <w:t xml:space="preserve">Orders associate a supplier, products, a date, an amount and a status. The lifecycle described by the model moves from pending to approval or rejection, followed by delivery confirmation. The technical status labels are retained as written in the code and may be worth standardizing in a future iteration.</w:t>
      </w:r>
    </w:p>
    <w:p>
      <w:pPr>
        <w:pStyle w:val="Heading2"/>
      </w:pPr>
      <w:r>
        <w:t xml:space="preserve">3.4 User accounts and receipts</w:t>
      </w:r>
    </w:p>
    <w:p>
      <w:pPr>
        <w:pStyle w:val="Normal"/>
      </w:pPr>
      <w:r>
        <w:t xml:space="preserve">A signed-in user can change their password after entering the current password and validating a new one. The service requires a minimum length of eight characters. Receipts can be displayed and sent to a printer from a dedicated window.</w:t>
      </w:r>
    </w:p>
    <w:p>
      <w:pPr>
        <w:pStyle w:val="Heading1"/>
      </w:pPr>
      <w:r>
        <w:t xml:space="preserve">4. Architecture and Data</w:t>
      </w:r>
    </w:p>
    <w:p>
      <w:pPr>
        <w:pStyle w:val="Heading2"/>
      </w:pPr>
      <w:r>
        <w:t xml:space="preserve">4.1 Logical structure</w:t>
      </w:r>
    </w:p>
    <w:p>
      <w:pPr>
        <w:pStyle w:val="ListParagraph"/>
      </w:pPr>
      <w:r>
        <w:t xml:space="preserve">• Presentation: Java Swing windows, tables, forms and shared visual components.</w:t>
      </w:r>
    </w:p>
    <w:p>
      <w:pPr>
        <w:pStyle w:val="ListParagraph"/>
      </w:pPr>
      <w:r>
        <w:t xml:space="preserve">• Services: business operations for sales, products, payments, customers, employees, users, aisles and orders.</w:t>
      </w:r>
    </w:p>
    <w:p>
      <w:pPr>
        <w:pStyle w:val="ListParagraph"/>
      </w:pPr>
      <w:r>
        <w:t xml:space="preserve">• Data access: DAO classes use JDBC and parameterized SQL statements.</w:t>
      </w:r>
    </w:p>
    <w:p>
      <w:pPr>
        <w:pStyle w:val="ListParagraph"/>
      </w:pPr>
      <w:r>
        <w:t xml:space="preserve">• Persistence: a MySQL database configured for CashShop.</w:t>
      </w:r>
    </w:p>
    <w:p>
      <w:pPr>
        <w:pStyle w:val="Normal"/>
      </w:pPr>
      <w:r>
        <w:t xml:space="preserve">This separation of responsibilities supports maintainability, although desktop views still trigger several business and data-access operations directly. Some windows use timers to refresh data; supplier management also uses background tasks to reduce UI blocking.</w:t>
      </w:r>
    </w:p>
    <w:p>
      <w:pPr>
        <w:pStyle w:val="Heading2"/>
      </w:pPr>
      <w:r>
        <w:t xml:space="preserve">4.2 Main domain entities</w:t>
      </w:r>
    </w:p>
    <w:p>
      <w:pPr>
        <w:pStyle w:val="Normal"/>
      </w:pPr>
      <w:r>
        <w:t xml:space="preserve">The domain includes employees and roles, users, products (including fresh, electronic and artisanal variants), sales and their products, customers, payments, aisles, suppliers and supplier orders. The DAOs use PreparedStatement objects to bind SQL parameters.</w:t>
      </w:r>
    </w:p>
    <w:p>
      <w:pPr>
        <w:pStyle w:val="Heading1"/>
      </w:pPr>
      <w:r>
        <w:t xml:space="preserve">5. Technologies and Build</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2800"/>
        <w:gridCol w:w="6560"/>
      </w:tblGrid>
      <w:tr>
        <w:tc>
          <w:tcPr>
            <w:tcW w:w="2800" w:type="dxa"/>
            <w:shd w:fill="17365D"/>
            <w:vAlign w:val="center"/>
          </w:tcPr>
          <w:p>
            <w:pPr>
              <w:pStyle w:val="TableText"/>
            </w:pPr>
            <w:r>
              <w:rPr>
                <w:b/>
                <w:color w:val="FFFFFF"/>
              </w:rPr>
              <w:t xml:space="preserve">Component</w:t>
            </w:r>
          </w:p>
        </w:tc>
        <w:tc>
          <w:tcPr>
            <w:tcW w:w="6560" w:type="dxa"/>
            <w:shd w:fill="17365D"/>
            <w:vAlign w:val="center"/>
          </w:tcPr>
          <w:p>
            <w:pPr>
              <w:pStyle w:val="TableText"/>
            </w:pPr>
            <w:r>
              <w:rPr>
                <w:b/>
                <w:color w:val="FFFFFF"/>
              </w:rPr>
              <w:t xml:space="preserve">Identified use</w:t>
            </w:r>
          </w:p>
        </w:tc>
      </w:tr>
      <w:tr>
        <w:tc>
          <w:tcPr>
            <w:tcW w:w="2800" w:type="dxa"/>
            <w:vAlign w:val="center"/>
          </w:tcPr>
          <w:p>
            <w:pPr>
              <w:pStyle w:val="TableText"/>
            </w:pPr>
            <w:r>
              <w:t xml:space="preserve">Java 17</w:t>
            </w:r>
          </w:p>
        </w:tc>
        <w:tc>
          <w:tcPr>
            <w:tcW w:w="6560" w:type="dxa"/>
            <w:vAlign w:val="center"/>
          </w:tcPr>
          <w:p>
            <w:pPr>
              <w:pStyle w:val="TableText"/>
            </w:pPr>
            <w:r>
              <w:t xml:space="preserve">Language and project compilation target.</w:t>
            </w:r>
          </w:p>
        </w:tc>
      </w:tr>
      <w:tr>
        <w:tc>
          <w:tcPr>
            <w:tcW w:w="2800" w:type="dxa"/>
            <w:vAlign w:val="center"/>
          </w:tcPr>
          <w:p>
            <w:pPr>
              <w:pStyle w:val="TableText"/>
            </w:pPr>
            <w:r>
              <w:t xml:space="preserve">Swing / AWT</w:t>
            </w:r>
          </w:p>
        </w:tc>
        <w:tc>
          <w:tcPr>
            <w:tcW w:w="6560" w:type="dxa"/>
            <w:vAlign w:val="center"/>
          </w:tcPr>
          <w:p>
            <w:pPr>
              <w:pStyle w:val="TableText"/>
            </w:pPr>
            <w:r>
              <w:t xml:space="preserve">Desktop user interface.</w:t>
            </w:r>
          </w:p>
        </w:tc>
      </w:tr>
      <w:tr>
        <w:tc>
          <w:tcPr>
            <w:tcW w:w="2800" w:type="dxa"/>
            <w:vAlign w:val="center"/>
          </w:tcPr>
          <w:p>
            <w:pPr>
              <w:pStyle w:val="TableText"/>
            </w:pPr>
            <w:r>
              <w:t xml:space="preserve">Maven</w:t>
            </w:r>
          </w:p>
        </w:tc>
        <w:tc>
          <w:tcPr>
            <w:tcW w:w="6560" w:type="dxa"/>
            <w:vAlign w:val="center"/>
          </w:tcPr>
          <w:p>
            <w:pPr>
              <w:pStyle w:val="TableText"/>
            </w:pPr>
            <w:r>
              <w:t xml:space="preserve">Compilation, dependency management and JAR packaging.</w:t>
            </w:r>
          </w:p>
        </w:tc>
      </w:tr>
      <w:tr>
        <w:tc>
          <w:tcPr>
            <w:tcW w:w="2800" w:type="dxa"/>
            <w:vAlign w:val="center"/>
          </w:tcPr>
          <w:p>
            <w:pPr>
              <w:pStyle w:val="TableText"/>
            </w:pPr>
            <w:r>
              <w:t xml:space="preserve">MySQL Connector/J 8.4.0</w:t>
            </w:r>
          </w:p>
        </w:tc>
        <w:tc>
          <w:tcPr>
            <w:tcW w:w="6560" w:type="dxa"/>
            <w:vAlign w:val="center"/>
          </w:tcPr>
          <w:p>
            <w:pPr>
              <w:pStyle w:val="TableText"/>
            </w:pPr>
            <w:r>
              <w:t xml:space="preserve">JDBC connection to MySQL.</w:t>
            </w:r>
          </w:p>
        </w:tc>
      </w:tr>
      <w:tr>
        <w:tc>
          <w:tcPr>
            <w:tcW w:w="2800" w:type="dxa"/>
            <w:vAlign w:val="center"/>
          </w:tcPr>
          <w:p>
            <w:pPr>
              <w:pStyle w:val="TableText"/>
            </w:pPr>
            <w:r>
              <w:t xml:space="preserve">Jakarta Mail 2.0.1</w:t>
            </w:r>
          </w:p>
        </w:tc>
        <w:tc>
          <w:tcPr>
            <w:tcW w:w="6560" w:type="dxa"/>
            <w:vAlign w:val="center"/>
          </w:tcPr>
          <w:p>
            <w:pPr>
              <w:pStyle w:val="TableText"/>
            </w:pPr>
            <w:r>
              <w:t xml:space="preserve">Sending account emails through a configured SMTP server.</w:t>
            </w:r>
          </w:p>
        </w:tc>
      </w:tr>
      <w:tr>
        <w:tc>
          <w:tcPr>
            <w:tcW w:w="2800" w:type="dxa"/>
            <w:vAlign w:val="center"/>
          </w:tcPr>
          <w:p>
            <w:pPr>
              <w:pStyle w:val="TableText"/>
            </w:pPr>
            <w:r>
              <w:t xml:space="preserve">JUnit 4.13.2</w:t>
            </w:r>
          </w:p>
        </w:tc>
        <w:tc>
          <w:tcPr>
            <w:tcW w:w="6560" w:type="dxa"/>
            <w:vAlign w:val="center"/>
          </w:tcPr>
          <w:p>
            <w:pPr>
              <w:pStyle w:val="TableText"/>
            </w:pPr>
            <w:r>
              <w:t xml:space="preserve">Test dependency declared with test scope.</w:t>
            </w:r>
          </w:p>
        </w:tc>
      </w:tr>
    </w:tbl>
    <w:p>
      <w:pPr>
        <w:pStyle w:val="Normal"/>
      </w:pPr>
      <w:r>
        <w:t xml:space="preserve">The Maven command used to build the project is mvn package. The configuration produces the application JAR cash_shop-1.0-SNAPSHOT.jar and the standalone JAR cash_shop-1.0-SNAPSHOT-jar-with-dependencies.jar. The manifest identifies com.cash_shop.App as the startup class. Once a suitable database is configured, the standalone JAR can be launched with java -jar cash_shop-1.0-SNAPSHOT-jar-with-dependencies.jar.</w:t>
      </w:r>
    </w:p>
    <w:p>
      <w:pPr>
        <w:pStyle w:val="Normal"/>
      </w:pPr>
      <w:r>
        <w:t xml:space="preserve">SMTP settings are read from CASH_SHOP_SMTP_* environment variables. MySQL settings should likewise be supplied through a secure configuration mechanism before deployment.</w:t>
      </w:r>
    </w:p>
    <w:p>
      <w:pPr>
        <w:pStyle w:val="Heading1"/>
      </w:pPr>
      <w:r>
        <w:t xml:space="preserve">6. Validation and Test Status</w:t>
      </w:r>
    </w:p>
    <w:p>
      <w:pPr>
        <w:pStyle w:val="Normal"/>
      </w:pPr>
      <w:r>
        <w:t xml:space="preserve">The Maven build was run successfully while generating the JAR. Compilation and packaging completed without errors.</w:t>
      </w:r>
    </w:p>
    <w:p>
      <w:pPr>
        <w:pStyle w:val="Normal"/>
      </w:pPr>
      <w:r>
        <w:t xml:space="preserve">No Java test files under src/test were found in the inspected project tree. A successful build therefore does not, by itself, demonstrate functional coverage, transaction integrity, live database access, or correct printing and email behavior. These scenarios should be verified separately in a test environment.</w:t>
      </w:r>
    </w:p>
    <w:p>
      <w:pPr>
        <w:pStyle w:val="Heading1"/>
      </w:pPr>
      <w:r>
        <w:t xml:space="preserve">7. Risks, Recommendations and Future Work</w:t>
      </w:r>
    </w:p>
    <w:p>
      <w:pPr>
        <w:pStyle w:val="Heading2"/>
      </w:pPr>
      <w:r>
        <w:t xml:space="preserve">7.1 Security and operations</w:t>
      </w:r>
    </w:p>
    <w:p>
      <w:pPr>
        <w:pStyle w:val="ListParagraph"/>
      </w:pPr>
      <w:r>
        <w:t xml:space="preserve">• Remove any default database credentials from source code and distributed packages. Externalize the connection URL and credentials, use a secrets manager where possible and rotate any secret that may have been exposed.</w:t>
      </w:r>
    </w:p>
    <w:p>
      <w:pPr>
        <w:pStyle w:val="ListParagraph"/>
      </w:pPr>
      <w:r>
        <w:t xml:space="preserve">• The authentication and password-update DAOs compare or store password_user directly. Replace this approach with a salted adaptive password hash (for example Argon2id or bcrypt), and plan a reset of existing passwords.</w:t>
      </w:r>
    </w:p>
    <w:p>
      <w:pPr>
        <w:pStyle w:val="ListParagraph"/>
      </w:pPr>
      <w:r>
        <w:t xml:space="preserve">• The account-creation email sends a temporary password. Prefer a single-use, time-limited password setup link and require a change on first sign-in.</w:t>
      </w:r>
    </w:p>
    <w:p>
      <w:pPr>
        <w:pStyle w:val="ListParagraph"/>
      </w:pPr>
      <w:r>
        <w:t xml:space="preserve">• Confirm that sensitive permissions are enforced for every business operation, not only through hidden buttons or UI navigation.</w:t>
      </w:r>
    </w:p>
    <w:p>
      <w:pPr>
        <w:pStyle w:val="Heading2"/>
      </w:pPr>
      <w:r>
        <w:t xml:space="preserve">7.2 Quality and functional improvements</w:t>
      </w:r>
    </w:p>
    <w:p>
      <w:pPr>
        <w:pStyle w:val="ListParagraph"/>
      </w:pPr>
      <w:r>
        <w:t xml:space="preserve">• Add unit tests for calculations, sale validation, role permissions and the order lifecycle; add integration tests using an isolated database.</w:t>
      </w:r>
    </w:p>
    <w:p>
      <w:pPr>
        <w:pStyle w:val="ListParagraph"/>
      </w:pPr>
      <w:r>
        <w:t xml:space="preserve">• Document the MySQL schema, installation prerequisites, environment variables, backup and recovery procedures.</w:t>
      </w:r>
    </w:p>
    <w:p>
      <w:pPr>
        <w:pStyle w:val="ListParagraph"/>
      </w:pPr>
      <w:r>
        <w:t xml:space="preserve">• Review and align Customers module permissions and clarify the access rules for every role.</w:t>
      </w:r>
    </w:p>
    <w:p>
      <w:pPr>
        <w:pStyle w:val="ListParagraph"/>
      </w:pPr>
      <w:r>
        <w:t xml:space="preserve">• Consider BigDecimal for monetary amounts to avoid rounding errors associated with floating-point numbers.</w:t>
      </w:r>
    </w:p>
    <w:p>
      <w:pPr>
        <w:pStyle w:val="ListParagraph"/>
      </w:pPr>
      <w:r>
        <w:t xml:space="preserve">• Add structured logging, an update procedure and database availability checks.</w:t>
      </w:r>
    </w:p>
    <w:p>
      <w:pPr>
        <w:pStyle w:val="Heading1"/>
      </w:pPr>
      <w:r>
        <w:t xml:space="preserve">8. Conclusion</w:t>
      </w:r>
    </w:p>
    <w:p>
      <w:pPr>
        <w:pStyle w:val="Normal"/>
      </w:pPr>
      <w:r>
        <w:t xml:space="preserve">CashShop provides a functional foundation for store management, covering checkout, inventory, products, employees, suppliers and sales through a Java Swing interface backed by MySQL. Compilation and JAR packaging are operational. Before production use, priorities include securing connection configuration and password storage, formalizing tests, and validating role permissions and real workflows against a test database.</w:t>
      </w:r>
    </w:p>
    <w:p>
      <w:pPr>
        <w:pStyle w:val="Heading2"/>
      </w:pPr>
      <w:r>
        <w:t xml:space="preserve">Method note</w:t>
      </w:r>
    </w:p>
    <w:p>
      <w:pPr>
        <w:pStyle w:val="Normal"/>
      </w:pPr>
      <w:r>
        <w:t xml:space="preserve">This document was prepared by inspecting the project source code and pom.xml. It does not replace user acceptance testing, a security audit or validation of installation on a target workstation. The Author and Institution fields are left for completion.</w:t>
      </w:r>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w:p>
    <w:pPr>
      <w:jc w:val="center"/>
      <w:pBdr>
        <w:top w:val="single" w:sz="4" w:space="5" w:color="CBD5E1"/>
      </w:pBdr>
    </w:pPr>
    <w:r>
      <w:rPr>
        <w:color w:val="64748B"/>
        <w:sz w:val="18"/>
      </w:rPr>
      <w:t>CashShop - Project Report  |  Page </w:t>
    </w:r>
    <w:fldSimple w:instr="PAGE">
      <w:r>
        <w:t>1</w:t>
      </w:r>
    </w:fldSimple>
  </w:p>
</w:ftr>
</file>

<file path=word/header1.xml><?xml version="1.0" encoding="utf-8"?>
<w:hdr xmlns:w="http://schemas.openxmlformats.org/wordprocessingml/2006/main">
  <w:p>
    <w:pPr>
      <w:jc w:val="right"/>
    </w:pPr>
    <w:r>
      <w:rPr>
        <w:color w:val="64748B"/>
        <w:sz w:val="18"/>
      </w:rPr>
      <w:t>PROJECT REPORT</w:t>
    </w:r>
  </w:p>
</w:hdr>
</file>

<file path=word/styles.xml><?xml version="1.0" encoding="utf-8"?>
<w:styles xmlns:w="http://schemas.openxmlformats.org/wordprocessingml/2006/main">
  <w:docDefaults>
    <w:rPrDefault>
      <w:rPr>
        <w:rFonts w:ascii="Aptos" w:hAnsi="Aptos"/>
        <w:sz w:val="21"/>
        <w:color w:val="243247"/>
      </w:rPr>
    </w:rPrDefault>
    <w:pPrDefault>
      <w:pPr>
        <w:spacing w:after="140" w:line="276" w:lineRule="auto"/>
      </w:pPr>
    </w:pPrDefault>
  </w:docDefaults>
  <w:style w:type="paragraph" w:default="1" w:styleId="Normal">
    <w:name w:val="Normal"/>
  </w:style>
  <w:style w:type="paragraph" w:styleId="Brand">
    <w:name w:val="Brand"/>
    <w:pPr>
      <w:jc w:val="center"/>
      <w:spacing w:before="1000" w:after="150"/>
    </w:pPr>
    <w:rPr>
      <w:b/>
      <w:sz w:val="32"/>
      <w:color w:val="168AAD"/>
    </w:rPr>
  </w:style>
  <w:style w:type="paragraph" w:styleId="CoverTitle">
    <w:name w:val="Cover Title"/>
    <w:pPr>
      <w:jc w:val="center"/>
      <w:spacing w:before="300" w:after="220"/>
    </w:pPr>
    <w:rPr>
      <w:b/>
      <w:sz w:val="44"/>
      <w:color w:val="17365D"/>
    </w:rPr>
  </w:style>
  <w:style w:type="paragraph" w:styleId="CoverSubtitle">
    <w:name w:val="Cover Subtitle"/>
    <w:pPr>
      <w:jc w:val="center"/>
      <w:spacing w:after="180"/>
    </w:pPr>
    <w:rPr>
      <w:sz w:val="30"/>
      <w:color w:val="168AAD"/>
    </w:rPr>
  </w:style>
  <w:style w:type="paragraph" w:styleId="CoverDesc">
    <w:name w:val="Cover Description"/>
    <w:pPr>
      <w:jc w:val="center"/>
      <w:spacing w:after="700"/>
    </w:pPr>
    <w:rPr>
      <w:sz w:val="22"/>
      <w:color w:val="526174"/>
    </w:rPr>
  </w:style>
  <w:style w:type="paragraph" w:styleId="CoverMeta">
    <w:name w:val="Cover Metadata"/>
    <w:pPr>
      <w:jc w:val="center"/>
      <w:spacing w:after="130"/>
    </w:pPr>
    <w:rPr>
      <w:sz w:val="22"/>
      <w:color w:val="35465C"/>
    </w:rPr>
  </w:style>
  <w:style w:type="paragraph" w:styleId="Heading1">
    <w:name w:val="heading 1"/>
    <w:basedOn w:val="Normal"/>
    <w:next w:val="Normal"/>
    <w:pPr>
      <w:keepNext/>
      <w:spacing w:before="320" w:after="150"/>
      <w:outlineLvl w:val="0"/>
    </w:pPr>
    <w:rPr>
      <w:b/>
      <w:sz w:val="30"/>
      <w:color w:val="17365D"/>
    </w:rPr>
  </w:style>
  <w:style w:type="paragraph" w:styleId="Heading2">
    <w:name w:val="heading 2"/>
    <w:basedOn w:val="Normal"/>
    <w:next w:val="Normal"/>
    <w:pPr>
      <w:keepNext/>
      <w:spacing w:before="220" w:after="100"/>
      <w:outlineLvl w:val="1"/>
    </w:pPr>
    <w:rPr>
      <w:b/>
      <w:sz w:val="23"/>
      <w:color w:val="168AAD"/>
    </w:rPr>
  </w:style>
  <w:style w:type="paragraph" w:styleId="ListParagraph">
    <w:name w:val="List Paragraph"/>
    <w:basedOn w:val="Normal"/>
    <w:pPr>
      <w:ind w:left="360" w:hanging="180"/>
      <w:spacing w:after="90"/>
    </w:pPr>
  </w:style>
  <w:style w:type="paragraph" w:styleId="TableText">
    <w:name w:val="Table Text"/>
    <w:basedOn w:val="Normal"/>
    <w:pPr>
      <w:spacing w:before="30" w:after="30" w:line="240" w:lineRule="auto"/>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