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GenuineGigs — Manufacturing Operations Layer</w:t>
      </w:r>
    </w:p>
    <w:p>
      <w:pPr>
        <w:pStyle w:val="Subtitle"/>
      </w:pPr>
      <w:r>
        <w:t xml:space="preserve">A governed system of work that sits above your ERP</w:t>
      </w:r>
    </w:p>
    <w:p>
      <w:pPr>
        <w:pStyle w:val="Lead"/>
      </w:pPr>
      <w:r>
        <w:t xml:space="preserve">GenuineGigs sits on top of existing ERP systems such as SAP or Oracle. The ERP remains the system of record; GenuineGigs connects the work, people, documents, decisions, approvals, and exceptions around it.</w:t>
      </w:r>
    </w:p>
    <w:p>
      <w:pPr>
        <w:pStyle w:val="Heading1"/>
      </w:pPr>
      <w:r>
        <w:t xml:space="preserve">ONE CONNECTED PROCUREMENT FLOW</w:t>
      </w:r>
    </w:p>
    <w:p>
      <w:pPr>
        <w:pStyle w:val="Flow"/>
      </w:pPr>
      <w:r>
        <w:t xml:space="preserve">Requirement → RFQ → Quotations → Comparison → Approval → PO → Gate → Store → Quality</w:t>
      </w:r>
    </w:p>
    <w:p>
      <w:pPr>
        <w:pStyle w:val="Heading1"/>
      </w:pPr>
      <w:r>
        <w:t xml:space="preserve">STREAMLINE PROCUREMENT</w:t>
      </w:r>
    </w:p>
    <w:p>
      <w:pPr>
        <w:pStyle w:val="Bullet"/>
      </w:pPr>
      <w:r>
        <w:t xml:space="preserve">Streamline procurement: Connect requirements, RFQs, supplier quotations, verified comparisons, approvals, purchase orders, gate entry, receipt, and quality inspection in one guided flow. Every stage shows the owner, next action, due date, evidence, and blocker.</w:t>
      </w:r>
    </w:p>
    <w:p>
      <w:pPr>
        <w:pStyle w:val="Heading1"/>
      </w:pPr>
      <w:r>
        <w:t xml:space="preserve">HELP EMPLOYEES WORK FASTER</w:t>
      </w:r>
    </w:p>
    <w:p>
      <w:pPr>
        <w:pStyle w:val="Bullet"/>
      </w:pPr>
      <w:r>
        <w:t xml:space="preserve">Help employees work faster: Each employee gets a role agent that understands assigned work and connected records. It can prepare RFQs and messages, extract quotations, flag missing information and risk, build comparisons, explain decisions, and prepare the next step.</w:t>
      </w:r>
    </w:p>
    <w:p>
      <w:pPr>
        <w:pStyle w:val="Heading1"/>
      </w:pPr>
      <w:r>
        <w:t xml:space="preserve">EASE DELEGATION AND FOLLOW-UPS</w:t>
      </w:r>
    </w:p>
    <w:p>
      <w:pPr>
        <w:pStyle w:val="Bullet"/>
      </w:pPr>
      <w:r>
        <w:t xml:space="preserve">Ease delegation and follow-ups: Manager agents can review formal team status, identify overdue work, and delegate clear objectives through the reporting hierarchy. Employee agents receive the relevant context, expected outcome, constraints, and due date.</w:t>
      </w:r>
    </w:p>
    <w:p>
      <w:pPr>
        <w:pStyle w:val="Heading1"/>
      </w:pPr>
      <w:r>
        <w:t xml:space="preserve">CONNECT DEPARTMENTS</w:t>
      </w:r>
    </w:p>
    <w:p>
      <w:pPr>
        <w:pStyle w:val="Bullet"/>
      </w:pPr>
      <w:r>
        <w:t xml:space="preserve">Connect departments: Structured handoffs carry the right records and evidence between procurement, plant management, gate, stores, and quality. Teams coordinate from the same process while retaining their own responsibility and authority.</w:t>
      </w:r>
    </w:p>
    <w:p>
      <w:pPr>
        <w:pStyle w:val="Heading1"/>
      </w:pPr>
      <w:r>
        <w:t xml:space="preserve">WHAT ROLE AGENTS CAN DO</w:t>
      </w:r>
    </w:p>
    <w:p>
      <w:pPr>
        <w:pStyle w:val="Bullet"/>
      </w:pPr>
      <w:r>
        <w:t xml:space="preserve">• Explain what needs attention and why</w:t>
      </w:r>
    </w:p>
    <w:p>
      <w:pPr>
        <w:pStyle w:val="Bullet"/>
      </w:pPr>
      <w:r>
        <w:t xml:space="preserve">• Prepare RFQs, messages, checklists, and follow-ups</w:t>
      </w:r>
    </w:p>
    <w:p>
      <w:pPr>
        <w:pStyle w:val="Bullet"/>
      </w:pPr>
      <w:r>
        <w:t xml:space="preserve">• Extract and organize supplier quotation data</w:t>
      </w:r>
    </w:p>
    <w:p>
      <w:pPr>
        <w:pStyle w:val="Bullet"/>
      </w:pPr>
      <w:r>
        <w:t xml:space="preserve">• Highlight missing information, delays, deviations, and blockers</w:t>
      </w:r>
    </w:p>
    <w:p>
      <w:pPr>
        <w:pStyle w:val="Bullet"/>
      </w:pPr>
      <w:r>
        <w:t xml:space="preserve">• Prepare verified comparisons and summarize supporting evidence</w:t>
      </w:r>
    </w:p>
    <w:p>
      <w:pPr>
        <w:pStyle w:val="Heading1"/>
      </w:pPr>
      <w:r>
        <w:t xml:space="preserve">THE RESULT</w:t>
      </w:r>
    </w:p>
    <w:p>
      <w:pPr/>
      <w:r>
        <w:t xml:space="preserve">Reduce manual coordination, prepare procurement work faster, surface delays earlier, improve delegation and follow-through, and maintain a reliable trail of documents and decisions—without disrupting the systems that already run the business.</w:t>
      </w:r>
    </w:p>
    <w:p>
      <w:pPr>
        <w:pStyle w:val="Callout"/>
      </w:pPr>
      <w:r>
        <w:t xml:space="preserve">Agents prepare and recommend. Authorized people approve, issue, post, update inventory, and close exceptions.</w:t>
      </w:r>
    </w:p>
    <w:sectPr>
      <w:pgSz w:w="11906" w:h="16838"/>
      <w:pgMar w:top="650" w:right="720" w:bottom="650" w:left="720" w:header="0" w:footer="0" w:gutter="0"/>
    </w:sectPr>
  </w:body>
</w:document>
</file>

<file path=word/styles.xml><?xml version="1.0" encoding="utf-8"?>
<w:styles xmlns:w="http://schemas.openxmlformats.org/wordprocessingml/2006/main">
  <w:docDefaults>
    <w:rPrDefault>
      <w:rPr>
        <w:rFonts w:ascii="Aptos" w:hAnsi="Aptos"/>
        <w:sz w:val="17"/>
        <w:color w:val="27323A"/>
      </w:rPr>
    </w:rPrDefault>
    <w:pPrDefault>
      <w:pPr>
        <w:spacing w:after="65" w:line="220" w:lineRule="auto"/>
      </w:pPr>
    </w:pPrDefault>
  </w:docDefaults>
  <w:style w:type="paragraph" w:styleId="Title">
    <w:name w:val="Title"/>
    <w:pPr>
      <w:spacing w:after="30"/>
    </w:pPr>
    <w:rPr>
      <w:b/>
      <w:color w:val="123B4A"/>
      <w:sz w:val="38"/>
    </w:rPr>
  </w:style>
  <w:style w:type="paragraph" w:styleId="Subtitle">
    <w:name w:val="Subtitle"/>
    <w:pPr>
      <w:spacing w:after="100"/>
    </w:pPr>
    <w:rPr>
      <w:b/>
      <w:color w:val="D06232"/>
      <w:sz w:val="23"/>
    </w:rPr>
  </w:style>
  <w:style w:type="paragraph" w:styleId="Lead">
    <w:name w:val="Lead"/>
    <w:pPr>
      <w:spacing w:after="110"/>
    </w:pPr>
    <w:rPr>
      <w:b/>
      <w:sz w:val="18"/>
    </w:rPr>
  </w:style>
  <w:style w:type="paragraph" w:styleId="Heading1">
    <w:name w:val="Heading 1"/>
    <w:pPr>
      <w:spacing w:before="80" w:after="35"/>
    </w:pPr>
    <w:rPr>
      <w:b/>
      <w:color w:val="123B4A"/>
      <w:sz w:val="18"/>
      <w:caps/>
    </w:rPr>
  </w:style>
  <w:style w:type="paragraph" w:styleId="Bullet">
    <w:name w:val="Bullet"/>
    <w:pPr>
      <w:ind w:left="240" w:hanging="160"/>
      <w:spacing w:after="48"/>
    </w:pPr>
    <w:rPr>
      <w:sz w:val="16"/>
    </w:rPr>
  </w:style>
  <w:style w:type="paragraph" w:styleId="Flow">
    <w:name w:val="Flow"/>
    <w:pPr>
      <w:shd w:fill="EAF1F3"/>
      <w:spacing w:before="30" w:after="55"/>
      <w:ind w:left="100" w:right="100"/>
    </w:pPr>
    <w:rPr>
      <w:b/>
      <w:color w:val="123B4A"/>
      <w:sz w:val="16"/>
    </w:rPr>
  </w:style>
  <w:style w:type="paragraph" w:styleId="Callout">
    <w:name w:val="Callout"/>
    <w:pPr>
      <w:shd w:fill="123B4A"/>
      <w:spacing w:before="80" w:after="0"/>
      <w:ind w:left="100" w:right="100"/>
    </w:pPr>
    <w:rPr>
      <w:b/>
      <w:color w:val="FFFFFF"/>
      <w:sz w:val="1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