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935" w:rsidRDefault="00E97935" w:rsidP="00932109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練馬区情報化基本計画＜平成</w:t>
      </w:r>
      <w:r>
        <w:rPr>
          <w:rFonts w:hint="eastAsia"/>
          <w:sz w:val="22"/>
          <w:szCs w:val="24"/>
        </w:rPr>
        <w:t>28</w:t>
      </w:r>
      <w:r>
        <w:rPr>
          <w:rFonts w:hint="eastAsia"/>
          <w:sz w:val="22"/>
          <w:szCs w:val="24"/>
        </w:rPr>
        <w:t>年（</w:t>
      </w:r>
      <w:r>
        <w:rPr>
          <w:rFonts w:hint="eastAsia"/>
          <w:sz w:val="22"/>
          <w:szCs w:val="24"/>
        </w:rPr>
        <w:t>2016</w:t>
      </w:r>
      <w:r>
        <w:rPr>
          <w:rFonts w:hint="eastAsia"/>
          <w:sz w:val="22"/>
          <w:szCs w:val="24"/>
        </w:rPr>
        <w:t>）年度～平成</w:t>
      </w:r>
      <w:r>
        <w:rPr>
          <w:rFonts w:hint="eastAsia"/>
          <w:sz w:val="22"/>
          <w:szCs w:val="24"/>
        </w:rPr>
        <w:t>31</w:t>
      </w:r>
      <w:r>
        <w:rPr>
          <w:rFonts w:hint="eastAsia"/>
          <w:sz w:val="22"/>
          <w:szCs w:val="24"/>
        </w:rPr>
        <w:t>（</w:t>
      </w:r>
      <w:r>
        <w:rPr>
          <w:rFonts w:hint="eastAsia"/>
          <w:sz w:val="22"/>
          <w:szCs w:val="24"/>
        </w:rPr>
        <w:t>2019</w:t>
      </w:r>
      <w:r>
        <w:rPr>
          <w:rFonts w:hint="eastAsia"/>
          <w:sz w:val="22"/>
          <w:szCs w:val="24"/>
        </w:rPr>
        <w:t>）年度＞</w:t>
      </w:r>
    </w:p>
    <w:p w:rsidR="00C006A5" w:rsidRPr="00932109" w:rsidRDefault="00C974C5" w:rsidP="00932109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図表リスト</w:t>
      </w:r>
    </w:p>
    <w:p w:rsidR="00D463B8" w:rsidRPr="00E97935" w:rsidRDefault="00D463B8">
      <w:pPr>
        <w:rPr>
          <w:sz w:val="24"/>
          <w:szCs w:val="24"/>
        </w:rPr>
      </w:pPr>
    </w:p>
    <w:p w:rsidR="00932109" w:rsidRDefault="00932109">
      <w:pPr>
        <w:rPr>
          <w:sz w:val="24"/>
          <w:szCs w:val="24"/>
        </w:rPr>
      </w:pPr>
    </w:p>
    <w:p w:rsidR="00E97935" w:rsidRDefault="00D463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4D47A3">
        <w:rPr>
          <w:rFonts w:hint="eastAsia"/>
          <w:sz w:val="24"/>
          <w:szCs w:val="24"/>
        </w:rPr>
        <w:t>下表に示す</w:t>
      </w:r>
      <w:r w:rsidR="003C0F14">
        <w:rPr>
          <w:rFonts w:hint="eastAsia"/>
          <w:sz w:val="24"/>
          <w:szCs w:val="24"/>
        </w:rPr>
        <w:t>図表に</w:t>
      </w:r>
      <w:bookmarkStart w:id="0" w:name="_GoBack"/>
      <w:bookmarkEnd w:id="0"/>
      <w:r w:rsidR="003C0F14">
        <w:rPr>
          <w:rFonts w:hint="eastAsia"/>
          <w:sz w:val="24"/>
          <w:szCs w:val="24"/>
        </w:rPr>
        <w:t>ついては、第三者が著作権およびその他の権利を有している可能性があ</w:t>
      </w:r>
      <w:r w:rsidR="00922127">
        <w:rPr>
          <w:rFonts w:hint="eastAsia"/>
          <w:sz w:val="24"/>
          <w:szCs w:val="24"/>
        </w:rPr>
        <w:t>ります。</w:t>
      </w:r>
      <w:r w:rsidR="00254EB0">
        <w:rPr>
          <w:rFonts w:hint="eastAsia"/>
          <w:sz w:val="24"/>
          <w:szCs w:val="24"/>
        </w:rPr>
        <w:t>利用にあたっては</w:t>
      </w:r>
      <w:r>
        <w:rPr>
          <w:rFonts w:hint="eastAsia"/>
          <w:sz w:val="24"/>
          <w:szCs w:val="24"/>
        </w:rPr>
        <w:t>、</w:t>
      </w:r>
      <w:r w:rsidR="00E97935">
        <w:rPr>
          <w:rFonts w:hint="eastAsia"/>
          <w:sz w:val="24"/>
          <w:szCs w:val="24"/>
        </w:rPr>
        <w:t>第三者の権利を侵害することのないよう</w:t>
      </w:r>
      <w:r w:rsidR="00254EB0">
        <w:rPr>
          <w:rFonts w:hint="eastAsia"/>
          <w:sz w:val="24"/>
          <w:szCs w:val="24"/>
        </w:rPr>
        <w:t>注意してください</w:t>
      </w:r>
      <w:r w:rsidR="00E97935">
        <w:rPr>
          <w:rFonts w:hint="eastAsia"/>
          <w:sz w:val="24"/>
          <w:szCs w:val="24"/>
        </w:rPr>
        <w:t>。</w:t>
      </w:r>
    </w:p>
    <w:p w:rsidR="00E97935" w:rsidRDefault="00E97935">
      <w:pPr>
        <w:rPr>
          <w:sz w:val="24"/>
          <w:szCs w:val="24"/>
        </w:rPr>
      </w:pPr>
    </w:p>
    <w:p w:rsidR="00D463B8" w:rsidRDefault="00D463B8" w:rsidP="00E97935">
      <w:pPr>
        <w:jc w:val="center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51"/>
        <w:gridCol w:w="3827"/>
        <w:gridCol w:w="3349"/>
      </w:tblGrid>
      <w:tr w:rsidR="00D463B8" w:rsidRPr="002426B8" w:rsidTr="002426B8">
        <w:tc>
          <w:tcPr>
            <w:tcW w:w="675" w:type="dxa"/>
            <w:shd w:val="clear" w:color="auto" w:fill="BFBFBF" w:themeFill="background1" w:themeFillShade="BF"/>
          </w:tcPr>
          <w:p w:rsidR="00D463B8" w:rsidRPr="002426B8" w:rsidRDefault="00D463B8" w:rsidP="002426B8">
            <w:pPr>
              <w:jc w:val="center"/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頁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D463B8" w:rsidRPr="002426B8" w:rsidRDefault="00D463B8" w:rsidP="002426B8">
            <w:pPr>
              <w:jc w:val="center"/>
              <w:rPr>
                <w:sz w:val="18"/>
                <w:szCs w:val="24"/>
              </w:rPr>
            </w:pPr>
            <w:r w:rsidRPr="002426B8">
              <w:rPr>
                <w:rFonts w:hint="eastAsia"/>
                <w:sz w:val="14"/>
                <w:szCs w:val="24"/>
              </w:rPr>
              <w:t>図表番号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D463B8" w:rsidRPr="002426B8" w:rsidRDefault="00D463B8" w:rsidP="002426B8">
            <w:pPr>
              <w:jc w:val="center"/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タイトル</w:t>
            </w:r>
          </w:p>
        </w:tc>
        <w:tc>
          <w:tcPr>
            <w:tcW w:w="3349" w:type="dxa"/>
            <w:shd w:val="clear" w:color="auto" w:fill="BFBFBF" w:themeFill="background1" w:themeFillShade="BF"/>
          </w:tcPr>
          <w:p w:rsidR="00D463B8" w:rsidRPr="002426B8" w:rsidRDefault="00D463B8" w:rsidP="002426B8">
            <w:pPr>
              <w:jc w:val="center"/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出典</w:t>
            </w:r>
          </w:p>
        </w:tc>
      </w:tr>
      <w:tr w:rsidR="005304FA" w:rsidRPr="002426B8" w:rsidTr="005304FA">
        <w:tc>
          <w:tcPr>
            <w:tcW w:w="675" w:type="dxa"/>
          </w:tcPr>
          <w:p w:rsidR="005304FA" w:rsidRPr="002426B8" w:rsidRDefault="005304FA" w:rsidP="002426B8">
            <w:pPr>
              <w:jc w:val="center"/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３</w:t>
            </w:r>
          </w:p>
        </w:tc>
        <w:tc>
          <w:tcPr>
            <w:tcW w:w="851" w:type="dxa"/>
          </w:tcPr>
          <w:p w:rsidR="005304FA" w:rsidRPr="002426B8" w:rsidRDefault="005304FA" w:rsidP="002426B8">
            <w:pPr>
              <w:jc w:val="center"/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２</w:t>
            </w:r>
          </w:p>
        </w:tc>
        <w:tc>
          <w:tcPr>
            <w:tcW w:w="3827" w:type="dxa"/>
          </w:tcPr>
          <w:p w:rsidR="005304FA" w:rsidRPr="002426B8" w:rsidRDefault="005304FA">
            <w:pPr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インターネットの人口普及率</w:t>
            </w:r>
          </w:p>
        </w:tc>
        <w:tc>
          <w:tcPr>
            <w:tcW w:w="3349" w:type="dxa"/>
            <w:vMerge w:val="restart"/>
            <w:vAlign w:val="center"/>
          </w:tcPr>
          <w:p w:rsidR="005304FA" w:rsidRPr="002426B8" w:rsidRDefault="005304FA" w:rsidP="005304FA">
            <w:pPr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平成</w:t>
            </w:r>
            <w:r w:rsidRPr="002426B8">
              <w:rPr>
                <w:rFonts w:hint="eastAsia"/>
                <w:sz w:val="18"/>
                <w:szCs w:val="24"/>
              </w:rPr>
              <w:t>27</w:t>
            </w:r>
            <w:r w:rsidRPr="002426B8">
              <w:rPr>
                <w:rFonts w:hint="eastAsia"/>
                <w:sz w:val="18"/>
                <w:szCs w:val="24"/>
              </w:rPr>
              <w:t>年通信利用動向調査（総務省）</w:t>
            </w:r>
          </w:p>
        </w:tc>
      </w:tr>
      <w:tr w:rsidR="005304FA" w:rsidRPr="002426B8" w:rsidTr="002426B8">
        <w:tc>
          <w:tcPr>
            <w:tcW w:w="675" w:type="dxa"/>
          </w:tcPr>
          <w:p w:rsidR="005304FA" w:rsidRPr="002426B8" w:rsidRDefault="005304FA" w:rsidP="002426B8">
            <w:pPr>
              <w:jc w:val="center"/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４</w:t>
            </w:r>
          </w:p>
        </w:tc>
        <w:tc>
          <w:tcPr>
            <w:tcW w:w="851" w:type="dxa"/>
          </w:tcPr>
          <w:p w:rsidR="005304FA" w:rsidRPr="002426B8" w:rsidRDefault="005304FA" w:rsidP="002426B8">
            <w:pPr>
              <w:jc w:val="center"/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３</w:t>
            </w:r>
          </w:p>
        </w:tc>
        <w:tc>
          <w:tcPr>
            <w:tcW w:w="3827" w:type="dxa"/>
          </w:tcPr>
          <w:p w:rsidR="005304FA" w:rsidRPr="002426B8" w:rsidRDefault="005304FA">
            <w:pPr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情報通信機器別インターネットの利用状況</w:t>
            </w:r>
          </w:p>
        </w:tc>
        <w:tc>
          <w:tcPr>
            <w:tcW w:w="3349" w:type="dxa"/>
            <w:vMerge/>
          </w:tcPr>
          <w:p w:rsidR="005304FA" w:rsidRPr="002426B8" w:rsidRDefault="005304FA" w:rsidP="00FB4761">
            <w:pPr>
              <w:rPr>
                <w:sz w:val="18"/>
                <w:szCs w:val="24"/>
              </w:rPr>
            </w:pPr>
          </w:p>
        </w:tc>
      </w:tr>
      <w:tr w:rsidR="005304FA" w:rsidRPr="002426B8" w:rsidTr="002426B8">
        <w:tc>
          <w:tcPr>
            <w:tcW w:w="675" w:type="dxa"/>
          </w:tcPr>
          <w:p w:rsidR="005304FA" w:rsidRPr="002426B8" w:rsidRDefault="005304FA" w:rsidP="002426B8">
            <w:pPr>
              <w:jc w:val="center"/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５</w:t>
            </w:r>
          </w:p>
        </w:tc>
        <w:tc>
          <w:tcPr>
            <w:tcW w:w="851" w:type="dxa"/>
          </w:tcPr>
          <w:p w:rsidR="005304FA" w:rsidRPr="002426B8" w:rsidRDefault="005304FA" w:rsidP="002426B8">
            <w:pPr>
              <w:jc w:val="center"/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５</w:t>
            </w:r>
          </w:p>
        </w:tc>
        <w:tc>
          <w:tcPr>
            <w:tcW w:w="3827" w:type="dxa"/>
          </w:tcPr>
          <w:p w:rsidR="005304FA" w:rsidRPr="002426B8" w:rsidRDefault="005304FA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企業におけるクラウドサービスの利用状況</w:t>
            </w:r>
          </w:p>
        </w:tc>
        <w:tc>
          <w:tcPr>
            <w:tcW w:w="3349" w:type="dxa"/>
            <w:vMerge/>
          </w:tcPr>
          <w:p w:rsidR="005304FA" w:rsidRPr="002426B8" w:rsidRDefault="005304FA">
            <w:pPr>
              <w:rPr>
                <w:sz w:val="18"/>
                <w:szCs w:val="24"/>
              </w:rPr>
            </w:pPr>
          </w:p>
        </w:tc>
      </w:tr>
      <w:tr w:rsidR="00D463B8" w:rsidRPr="002426B8" w:rsidTr="002426B8">
        <w:tc>
          <w:tcPr>
            <w:tcW w:w="675" w:type="dxa"/>
          </w:tcPr>
          <w:p w:rsidR="00D463B8" w:rsidRPr="002426B8" w:rsidRDefault="002426B8" w:rsidP="002426B8">
            <w:pPr>
              <w:jc w:val="center"/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４</w:t>
            </w:r>
          </w:p>
        </w:tc>
        <w:tc>
          <w:tcPr>
            <w:tcW w:w="851" w:type="dxa"/>
          </w:tcPr>
          <w:p w:rsidR="00D463B8" w:rsidRPr="002426B8" w:rsidRDefault="002426B8" w:rsidP="002426B8">
            <w:pPr>
              <w:jc w:val="center"/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４</w:t>
            </w:r>
          </w:p>
        </w:tc>
        <w:tc>
          <w:tcPr>
            <w:tcW w:w="3827" w:type="dxa"/>
          </w:tcPr>
          <w:p w:rsidR="00D463B8" w:rsidRPr="002426B8" w:rsidRDefault="002426B8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標的型メール攻撃の件数（警察が連携事業者等から報告を受けた件数）</w:t>
            </w:r>
          </w:p>
        </w:tc>
        <w:tc>
          <w:tcPr>
            <w:tcW w:w="3349" w:type="dxa"/>
          </w:tcPr>
          <w:p w:rsidR="00D463B8" w:rsidRPr="002426B8" w:rsidRDefault="00D463B8">
            <w:pPr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平成</w:t>
            </w:r>
            <w:r w:rsidRPr="002426B8">
              <w:rPr>
                <w:rFonts w:hint="eastAsia"/>
                <w:sz w:val="18"/>
                <w:szCs w:val="24"/>
              </w:rPr>
              <w:t>27</w:t>
            </w:r>
            <w:r w:rsidRPr="002426B8">
              <w:rPr>
                <w:rFonts w:hint="eastAsia"/>
                <w:sz w:val="18"/>
                <w:szCs w:val="24"/>
              </w:rPr>
              <w:t>年におけるサイバー空間をめぐる脅威の情勢について</w:t>
            </w:r>
            <w:r w:rsidR="004D47A3">
              <w:rPr>
                <w:rFonts w:hint="eastAsia"/>
                <w:sz w:val="18"/>
                <w:szCs w:val="24"/>
              </w:rPr>
              <w:t>（警察</w:t>
            </w:r>
            <w:r w:rsidR="002426B8">
              <w:rPr>
                <w:rFonts w:hint="eastAsia"/>
                <w:sz w:val="18"/>
                <w:szCs w:val="24"/>
              </w:rPr>
              <w:t>庁）</w:t>
            </w:r>
          </w:p>
        </w:tc>
      </w:tr>
      <w:tr w:rsidR="00D463B8" w:rsidRPr="002426B8" w:rsidTr="005304FA">
        <w:tc>
          <w:tcPr>
            <w:tcW w:w="675" w:type="dxa"/>
          </w:tcPr>
          <w:p w:rsidR="00D463B8" w:rsidRPr="002426B8" w:rsidRDefault="002426B8" w:rsidP="002426B8">
            <w:pPr>
              <w:jc w:val="center"/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６</w:t>
            </w:r>
          </w:p>
        </w:tc>
        <w:tc>
          <w:tcPr>
            <w:tcW w:w="851" w:type="dxa"/>
          </w:tcPr>
          <w:p w:rsidR="00D463B8" w:rsidRPr="002426B8" w:rsidRDefault="002426B8" w:rsidP="002426B8">
            <w:pPr>
              <w:jc w:val="center"/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６</w:t>
            </w:r>
          </w:p>
        </w:tc>
        <w:tc>
          <w:tcPr>
            <w:tcW w:w="3827" w:type="dxa"/>
          </w:tcPr>
          <w:p w:rsidR="00D463B8" w:rsidRPr="002426B8" w:rsidRDefault="002426B8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世界最先端</w:t>
            </w:r>
            <w:r>
              <w:rPr>
                <w:rFonts w:hint="eastAsia"/>
                <w:sz w:val="18"/>
                <w:szCs w:val="24"/>
              </w:rPr>
              <w:t>IT</w:t>
            </w:r>
            <w:r>
              <w:rPr>
                <w:rFonts w:hint="eastAsia"/>
                <w:sz w:val="18"/>
                <w:szCs w:val="24"/>
              </w:rPr>
              <w:t>国家創造宣言で掲げる３つの重点項目</w:t>
            </w:r>
          </w:p>
        </w:tc>
        <w:tc>
          <w:tcPr>
            <w:tcW w:w="3349" w:type="dxa"/>
            <w:vAlign w:val="center"/>
          </w:tcPr>
          <w:p w:rsidR="00D463B8" w:rsidRPr="002426B8" w:rsidRDefault="00D463B8" w:rsidP="005304FA">
            <w:pPr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世界最先端</w:t>
            </w:r>
            <w:r w:rsidRPr="002426B8">
              <w:rPr>
                <w:rFonts w:hint="eastAsia"/>
                <w:sz w:val="18"/>
                <w:szCs w:val="24"/>
              </w:rPr>
              <w:t>IT</w:t>
            </w:r>
            <w:r w:rsidRPr="002426B8">
              <w:rPr>
                <w:rFonts w:hint="eastAsia"/>
                <w:sz w:val="18"/>
                <w:szCs w:val="24"/>
              </w:rPr>
              <w:t>国家創造宣言</w:t>
            </w:r>
            <w:r w:rsidR="002426B8">
              <w:rPr>
                <w:rFonts w:hint="eastAsia"/>
                <w:sz w:val="18"/>
                <w:szCs w:val="24"/>
              </w:rPr>
              <w:t>（内閣官房）</w:t>
            </w:r>
          </w:p>
        </w:tc>
      </w:tr>
      <w:tr w:rsidR="00D463B8" w:rsidRPr="002426B8" w:rsidTr="002426B8">
        <w:tc>
          <w:tcPr>
            <w:tcW w:w="675" w:type="dxa"/>
          </w:tcPr>
          <w:p w:rsidR="00D463B8" w:rsidRPr="002426B8" w:rsidRDefault="002426B8" w:rsidP="002426B8">
            <w:pPr>
              <w:jc w:val="center"/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６</w:t>
            </w:r>
          </w:p>
        </w:tc>
        <w:tc>
          <w:tcPr>
            <w:tcW w:w="851" w:type="dxa"/>
          </w:tcPr>
          <w:p w:rsidR="00D463B8" w:rsidRPr="002426B8" w:rsidRDefault="002426B8" w:rsidP="002426B8">
            <w:pPr>
              <w:jc w:val="center"/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７</w:t>
            </w:r>
          </w:p>
        </w:tc>
        <w:tc>
          <w:tcPr>
            <w:tcW w:w="3827" w:type="dxa"/>
          </w:tcPr>
          <w:p w:rsidR="00D463B8" w:rsidRPr="002426B8" w:rsidRDefault="002426B8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電子自治体の取組みを加速するための１０の指針</w:t>
            </w:r>
          </w:p>
        </w:tc>
        <w:tc>
          <w:tcPr>
            <w:tcW w:w="3349" w:type="dxa"/>
          </w:tcPr>
          <w:p w:rsidR="00D463B8" w:rsidRPr="002426B8" w:rsidRDefault="00D463B8">
            <w:pPr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電子自治体の取組みを加速するための</w:t>
            </w:r>
            <w:r w:rsidRPr="002426B8">
              <w:rPr>
                <w:rFonts w:hint="eastAsia"/>
                <w:sz w:val="18"/>
                <w:szCs w:val="24"/>
              </w:rPr>
              <w:t>10</w:t>
            </w:r>
            <w:r w:rsidRPr="002426B8">
              <w:rPr>
                <w:rFonts w:hint="eastAsia"/>
                <w:sz w:val="18"/>
                <w:szCs w:val="24"/>
              </w:rPr>
              <w:t>の指針</w:t>
            </w:r>
            <w:r w:rsidR="002426B8">
              <w:rPr>
                <w:rFonts w:hint="eastAsia"/>
                <w:sz w:val="18"/>
                <w:szCs w:val="24"/>
              </w:rPr>
              <w:t>（総務省）</w:t>
            </w:r>
          </w:p>
        </w:tc>
      </w:tr>
      <w:tr w:rsidR="00D463B8" w:rsidRPr="002426B8" w:rsidTr="002426B8">
        <w:tc>
          <w:tcPr>
            <w:tcW w:w="675" w:type="dxa"/>
          </w:tcPr>
          <w:p w:rsidR="00D463B8" w:rsidRPr="002426B8" w:rsidRDefault="002426B8" w:rsidP="002426B8">
            <w:pPr>
              <w:jc w:val="center"/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８</w:t>
            </w:r>
          </w:p>
        </w:tc>
        <w:tc>
          <w:tcPr>
            <w:tcW w:w="851" w:type="dxa"/>
          </w:tcPr>
          <w:p w:rsidR="00D463B8" w:rsidRPr="002426B8" w:rsidRDefault="002426B8" w:rsidP="002426B8">
            <w:pPr>
              <w:jc w:val="center"/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８</w:t>
            </w:r>
          </w:p>
        </w:tc>
        <w:tc>
          <w:tcPr>
            <w:tcW w:w="3827" w:type="dxa"/>
          </w:tcPr>
          <w:p w:rsidR="00D463B8" w:rsidRPr="002426B8" w:rsidRDefault="002426B8">
            <w:pPr>
              <w:rPr>
                <w:sz w:val="18"/>
                <w:szCs w:val="24"/>
              </w:rPr>
            </w:pPr>
            <w:r>
              <w:rPr>
                <w:rFonts w:hint="eastAsia"/>
                <w:sz w:val="18"/>
                <w:szCs w:val="24"/>
              </w:rPr>
              <w:t>三層からなる情報セキュリティ対策の抜本的強化</w:t>
            </w:r>
          </w:p>
        </w:tc>
        <w:tc>
          <w:tcPr>
            <w:tcW w:w="3349" w:type="dxa"/>
          </w:tcPr>
          <w:p w:rsidR="00D463B8" w:rsidRPr="002426B8" w:rsidRDefault="00D463B8">
            <w:pPr>
              <w:rPr>
                <w:sz w:val="18"/>
                <w:szCs w:val="24"/>
              </w:rPr>
            </w:pPr>
            <w:r w:rsidRPr="002426B8">
              <w:rPr>
                <w:rFonts w:hint="eastAsia"/>
                <w:sz w:val="18"/>
                <w:szCs w:val="24"/>
              </w:rPr>
              <w:t>新たな自治体情報セキュリティ対策の抜本的強化について</w:t>
            </w:r>
            <w:r w:rsidR="002426B8">
              <w:rPr>
                <w:rFonts w:hint="eastAsia"/>
                <w:sz w:val="18"/>
                <w:szCs w:val="24"/>
              </w:rPr>
              <w:t>（総務大臣通知）</w:t>
            </w:r>
          </w:p>
        </w:tc>
      </w:tr>
    </w:tbl>
    <w:p w:rsidR="00E97935" w:rsidRPr="00254EB0" w:rsidRDefault="00E97935" w:rsidP="00922127">
      <w:pPr>
        <w:rPr>
          <w:szCs w:val="24"/>
        </w:rPr>
      </w:pPr>
    </w:p>
    <w:sectPr w:rsidR="00E97935" w:rsidRPr="00254E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127" w:rsidRDefault="00922127" w:rsidP="00922127">
      <w:r>
        <w:separator/>
      </w:r>
    </w:p>
  </w:endnote>
  <w:endnote w:type="continuationSeparator" w:id="0">
    <w:p w:rsidR="00922127" w:rsidRDefault="00922127" w:rsidP="0092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127" w:rsidRDefault="00922127" w:rsidP="00922127">
      <w:r>
        <w:separator/>
      </w:r>
    </w:p>
  </w:footnote>
  <w:footnote w:type="continuationSeparator" w:id="0">
    <w:p w:rsidR="00922127" w:rsidRDefault="00922127" w:rsidP="00922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3B8"/>
    <w:rsid w:val="000D51CA"/>
    <w:rsid w:val="002426B8"/>
    <w:rsid w:val="00254EB0"/>
    <w:rsid w:val="003C0F14"/>
    <w:rsid w:val="004D47A3"/>
    <w:rsid w:val="005304FA"/>
    <w:rsid w:val="00603369"/>
    <w:rsid w:val="00922127"/>
    <w:rsid w:val="00932109"/>
    <w:rsid w:val="00C006A5"/>
    <w:rsid w:val="00C342A1"/>
    <w:rsid w:val="00C974C5"/>
    <w:rsid w:val="00D463B8"/>
    <w:rsid w:val="00E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212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22127"/>
  </w:style>
  <w:style w:type="paragraph" w:styleId="a6">
    <w:name w:val="footer"/>
    <w:basedOn w:val="a"/>
    <w:link w:val="a7"/>
    <w:uiPriority w:val="99"/>
    <w:unhideWhenUsed/>
    <w:rsid w:val="0092212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221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212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22127"/>
  </w:style>
  <w:style w:type="paragraph" w:styleId="a6">
    <w:name w:val="footer"/>
    <w:basedOn w:val="a"/>
    <w:link w:val="a7"/>
    <w:uiPriority w:val="99"/>
    <w:unhideWhenUsed/>
    <w:rsid w:val="0092212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2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練馬区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nerima</dc:creator>
  <cp:lastModifiedBy>nerima</cp:lastModifiedBy>
  <cp:revision>4</cp:revision>
  <cp:lastPrinted>2017-03-30T23:36:00Z</cp:lastPrinted>
  <dcterms:created xsi:type="dcterms:W3CDTF">2017-03-29T06:48:00Z</dcterms:created>
  <dcterms:modified xsi:type="dcterms:W3CDTF">2017-03-31T00:03:00Z</dcterms:modified>
</cp:coreProperties>
</file>