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4E" w:rsidRDefault="009C1247" w:rsidP="00534D4E">
      <w:pPr>
        <w:jc w:val="right"/>
      </w:pPr>
      <w:bookmarkStart w:id="0" w:name="_GoBack"/>
      <w:bookmarkEnd w:id="0"/>
      <w:r>
        <w:rPr>
          <w:rFonts w:hint="eastAsia"/>
        </w:rPr>
        <w:t>令和</w:t>
      </w:r>
      <w:r w:rsidR="00917B77">
        <w:rPr>
          <w:rFonts w:hint="eastAsia"/>
        </w:rPr>
        <w:t>４</w:t>
      </w:r>
      <w:r w:rsidR="00534D4E">
        <w:rPr>
          <w:rFonts w:hint="eastAsia"/>
        </w:rPr>
        <w:t>年</w:t>
      </w:r>
      <w:r w:rsidR="00B97088">
        <w:rPr>
          <w:rFonts w:hint="eastAsia"/>
        </w:rPr>
        <w:t>７</w:t>
      </w:r>
      <w:r w:rsidR="00534D4E">
        <w:rPr>
          <w:rFonts w:hint="eastAsia"/>
        </w:rPr>
        <w:t>月</w:t>
      </w:r>
      <w:r w:rsidR="004828B6">
        <w:rPr>
          <w:rFonts w:hint="eastAsia"/>
        </w:rPr>
        <w:t>11</w:t>
      </w:r>
      <w:r w:rsidR="00534D4E">
        <w:rPr>
          <w:rFonts w:hint="eastAsia"/>
        </w:rPr>
        <w:t>日</w:t>
      </w:r>
    </w:p>
    <w:p w:rsidR="004D0FC9" w:rsidRDefault="002F79B1" w:rsidP="009C5B04">
      <w:pPr>
        <w:spacing w:after="240"/>
        <w:jc w:val="right"/>
        <w:rPr>
          <w:rFonts w:hint="eastAsia"/>
        </w:rPr>
      </w:pPr>
      <w:r w:rsidRPr="002F79B1">
        <w:rPr>
          <w:rFonts w:hint="eastAsia"/>
          <w:kern w:val="0"/>
        </w:rPr>
        <w:t>練馬区</w:t>
      </w:r>
      <w:r w:rsidR="00D91A70">
        <w:rPr>
          <w:rFonts w:hint="eastAsia"/>
          <w:kern w:val="0"/>
        </w:rPr>
        <w:t>総務部</w:t>
      </w:r>
      <w:r w:rsidRPr="002F79B1">
        <w:rPr>
          <w:rFonts w:hint="eastAsia"/>
          <w:kern w:val="0"/>
        </w:rPr>
        <w:t>人材育成課</w:t>
      </w:r>
      <w:r>
        <w:rPr>
          <w:rFonts w:hint="eastAsia"/>
          <w:kern w:val="0"/>
        </w:rPr>
        <w:t>（</w:t>
      </w:r>
      <w:r w:rsidR="00D91A70" w:rsidRPr="002F79B1">
        <w:rPr>
          <w:rFonts w:hint="eastAsia"/>
          <w:kern w:val="0"/>
        </w:rPr>
        <w:t>人事戦略担当部</w:t>
      </w:r>
      <w:r>
        <w:rPr>
          <w:rFonts w:hint="eastAsia"/>
          <w:kern w:val="0"/>
        </w:rPr>
        <w:t>）</w:t>
      </w:r>
      <w:r w:rsidR="006E5F10">
        <w:rPr>
          <w:rFonts w:hint="eastAsia"/>
        </w:rPr>
        <w:t xml:space="preserve"> </w:t>
      </w:r>
    </w:p>
    <w:p w:rsidR="004D0FC9" w:rsidRDefault="004D0FC9" w:rsidP="004D0FC9">
      <w:pPr>
        <w:spacing w:line="360" w:lineRule="exact"/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女性の職業選択の参考となる練馬区の状況について</w:t>
      </w:r>
    </w:p>
    <w:p w:rsidR="004D0FC9" w:rsidRDefault="004D0FC9" w:rsidP="004D0FC9">
      <w:pPr>
        <w:spacing w:line="360" w:lineRule="exact"/>
        <w:jc w:val="center"/>
        <w:rPr>
          <w:rFonts w:ascii="メイリオ" w:eastAsia="メイリオ" w:hAnsi="メイリオ" w:cs="メイリオ"/>
          <w:b/>
          <w:sz w:val="24"/>
        </w:rPr>
      </w:pPr>
      <w:r>
        <w:rPr>
          <w:rFonts w:ascii="メイリオ" w:eastAsia="メイリオ" w:hAnsi="メイリオ" w:cs="メイリオ" w:hint="eastAsia"/>
          <w:b/>
        </w:rPr>
        <w:t>（女性活躍推進法第</w:t>
      </w:r>
      <w:r w:rsidR="00343FDB">
        <w:rPr>
          <w:rFonts w:ascii="メイリオ" w:eastAsia="メイリオ" w:hAnsi="メイリオ" w:cs="メイリオ" w:hint="eastAsia"/>
          <w:b/>
        </w:rPr>
        <w:t>21</w:t>
      </w:r>
      <w:r>
        <w:rPr>
          <w:rFonts w:ascii="メイリオ" w:eastAsia="メイリオ" w:hAnsi="メイリオ" w:cs="メイリオ" w:hint="eastAsia"/>
          <w:b/>
        </w:rPr>
        <w:t>条に基づく女性の職業選択の参考となる情報）</w:t>
      </w:r>
    </w:p>
    <w:p w:rsidR="004D0FC9" w:rsidRPr="00343FDB" w:rsidRDefault="004D0FC9" w:rsidP="004D0FC9">
      <w:pPr>
        <w:rPr>
          <w:rFonts w:hint="eastAsia"/>
        </w:rPr>
      </w:pPr>
    </w:p>
    <w:p w:rsidR="004D0FC9" w:rsidRDefault="004D0FC9" w:rsidP="00680D5E">
      <w:pPr>
        <w:jc w:val="left"/>
        <w:rPr>
          <w:rFonts w:hint="eastAsia"/>
        </w:rPr>
      </w:pPr>
      <w:r>
        <w:rPr>
          <w:rFonts w:hint="eastAsia"/>
        </w:rPr>
        <w:t xml:space="preserve">　女性の職業生活における活躍の推進に関する法律（平成</w:t>
      </w:r>
      <w:r>
        <w:t>27</w:t>
      </w:r>
      <w:r>
        <w:rPr>
          <w:rFonts w:hint="eastAsia"/>
        </w:rPr>
        <w:t>年法律第</w:t>
      </w:r>
      <w:r>
        <w:t>64</w:t>
      </w:r>
      <w:r>
        <w:rPr>
          <w:rFonts w:hint="eastAsia"/>
        </w:rPr>
        <w:t>号</w:t>
      </w:r>
      <w:r w:rsidR="006A2BCF">
        <w:rPr>
          <w:rFonts w:hint="eastAsia"/>
        </w:rPr>
        <w:t>・令和２年６月１日改正法施行</w:t>
      </w:r>
      <w:r>
        <w:rPr>
          <w:rFonts w:hint="eastAsia"/>
        </w:rPr>
        <w:t>）第</w:t>
      </w:r>
      <w:r w:rsidR="00343FDB">
        <w:rPr>
          <w:rFonts w:hint="eastAsia"/>
        </w:rPr>
        <w:t>21</w:t>
      </w:r>
      <w:r>
        <w:rPr>
          <w:rFonts w:hint="eastAsia"/>
        </w:rPr>
        <w:t>条に基づく「女性の職業選択の参考となる区の状況」をお知らせします。</w:t>
      </w:r>
    </w:p>
    <w:p w:rsidR="005A1307" w:rsidRDefault="004A4BA4" w:rsidP="00EC612A">
      <w:pPr>
        <w:ind w:right="1365" w:firstLineChars="100" w:firstLine="210"/>
      </w:pPr>
      <w:r>
        <w:rPr>
          <w:rFonts w:hint="eastAsia"/>
        </w:rPr>
        <w:t>【</w:t>
      </w:r>
      <w:r w:rsidR="00680D5E">
        <w:rPr>
          <w:rFonts w:hint="eastAsia"/>
        </w:rPr>
        <w:t>職業生活に関する機会の提供についての項目</w:t>
      </w:r>
      <w:r>
        <w:rPr>
          <w:rFonts w:hint="eastAsia"/>
        </w:rPr>
        <w:t>】</w:t>
      </w:r>
      <w:r w:rsidR="00F61D1E">
        <w:rPr>
          <w:rFonts w:hint="eastAsia"/>
        </w:rPr>
        <w:t>１、２、１０、１１、１２</w:t>
      </w:r>
    </w:p>
    <w:tbl>
      <w:tblPr>
        <w:tblpPr w:leftFromText="142" w:rightFromText="142" w:vertAnchor="page" w:horzAnchor="margin" w:tblpY="4651"/>
        <w:tblW w:w="974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851"/>
        <w:gridCol w:w="851"/>
        <w:gridCol w:w="992"/>
        <w:gridCol w:w="850"/>
        <w:gridCol w:w="851"/>
        <w:gridCol w:w="851"/>
        <w:gridCol w:w="851"/>
      </w:tblGrid>
      <w:tr w:rsidR="002F79B1" w:rsidRPr="00BD4EA8" w:rsidTr="002F79B1">
        <w:trPr>
          <w:trHeight w:val="534"/>
        </w:trPr>
        <w:tc>
          <w:tcPr>
            <w:tcW w:w="5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2F79B1" w:rsidRPr="00680D5E" w:rsidRDefault="002F79B1" w:rsidP="00680D5E">
            <w:pPr>
              <w:spacing w:line="360" w:lineRule="auto"/>
              <w:rPr>
                <w:rFonts w:ascii="Meiryo UI" w:eastAsia="Meiryo UI" w:hAnsi="Meiryo UI" w:cs="Meiryo UI"/>
                <w:b/>
                <w:bCs/>
                <w:color w:val="FFFFFF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2F79B1" w:rsidRPr="003E180A" w:rsidRDefault="002F79B1" w:rsidP="00680D5E">
            <w:pPr>
              <w:spacing w:line="360" w:lineRule="auto"/>
              <w:jc w:val="center"/>
              <w:rPr>
                <w:rFonts w:ascii="Meiryo UI" w:eastAsia="Meiryo UI" w:hAnsi="Meiryo UI" w:cs="Meiryo UI"/>
                <w:b/>
                <w:bCs/>
                <w:color w:val="FFFFFF"/>
              </w:rPr>
            </w:pPr>
            <w:r w:rsidRPr="003E180A">
              <w:rPr>
                <w:rFonts w:ascii="Meiryo UI" w:eastAsia="Meiryo UI" w:hAnsi="Meiryo UI" w:cs="Meiryo UI" w:hint="eastAsia"/>
                <w:bCs/>
                <w:color w:val="FFFFFF"/>
              </w:rPr>
              <w:t>項目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2F79B1" w:rsidRPr="0036431A" w:rsidRDefault="002F79B1" w:rsidP="00680D5E">
            <w:pPr>
              <w:spacing w:line="360" w:lineRule="auto"/>
              <w:jc w:val="center"/>
              <w:rPr>
                <w:rFonts w:ascii="Meiryo UI" w:eastAsia="Meiryo UI" w:hAnsi="Meiryo UI" w:cs="Meiryo UI"/>
                <w:b/>
                <w:bCs/>
                <w:color w:val="000000"/>
                <w:sz w:val="16"/>
                <w:szCs w:val="16"/>
              </w:rPr>
            </w:pPr>
            <w:r w:rsidRPr="0036431A"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28年度</w:t>
            </w:r>
          </w:p>
        </w:tc>
        <w:tc>
          <w:tcPr>
            <w:tcW w:w="99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F79B1" w:rsidRPr="0036431A" w:rsidRDefault="002F79B1" w:rsidP="00680D5E">
            <w:pPr>
              <w:spacing w:line="360" w:lineRule="auto"/>
              <w:jc w:val="center"/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</w:pPr>
            <w:r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29</w:t>
            </w:r>
            <w:r w:rsidRPr="0036431A"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年度</w:t>
            </w:r>
          </w:p>
        </w:tc>
        <w:tc>
          <w:tcPr>
            <w:tcW w:w="85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F79B1" w:rsidRPr="0036431A" w:rsidRDefault="002F79B1" w:rsidP="00680D5E">
            <w:pPr>
              <w:spacing w:line="360" w:lineRule="auto"/>
              <w:jc w:val="center"/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</w:pPr>
            <w:r w:rsidRPr="0036431A"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30年度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F79B1" w:rsidRPr="0036431A" w:rsidRDefault="002F79B1" w:rsidP="00680D5E">
            <w:pPr>
              <w:spacing w:line="360" w:lineRule="auto"/>
              <w:jc w:val="center"/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</w:pPr>
            <w:r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元</w:t>
            </w:r>
            <w:r w:rsidRPr="0036431A"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年度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F79B1" w:rsidRDefault="002F79B1" w:rsidP="00680D5E">
            <w:pPr>
              <w:spacing w:line="360" w:lineRule="auto"/>
              <w:jc w:val="center"/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</w:pPr>
            <w:r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２</w:t>
            </w:r>
            <w:r w:rsidRPr="0036431A"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年度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2F79B1" w:rsidRDefault="002F79B1" w:rsidP="00680D5E">
            <w:pPr>
              <w:spacing w:line="360" w:lineRule="auto"/>
              <w:jc w:val="center"/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</w:pPr>
            <w:r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３</w:t>
            </w:r>
            <w:r w:rsidRPr="0036431A">
              <w:rPr>
                <w:rFonts w:ascii="Meiryo UI" w:eastAsia="Meiryo UI" w:hAnsi="Meiryo UI" w:cs="Meiryo UI" w:hint="eastAsia"/>
                <w:bCs/>
                <w:color w:val="FFFFFF"/>
                <w:sz w:val="16"/>
                <w:szCs w:val="16"/>
              </w:rPr>
              <w:t>年度</w:t>
            </w:r>
          </w:p>
        </w:tc>
      </w:tr>
      <w:tr w:rsidR="002F79B1" w:rsidRPr="0036431A" w:rsidTr="00EE315A">
        <w:tc>
          <w:tcPr>
            <w:tcW w:w="534" w:type="dxa"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１</w:t>
            </w:r>
          </w:p>
        </w:tc>
        <w:tc>
          <w:tcPr>
            <w:tcW w:w="25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女性職員の採用割合（%）</w:t>
            </w:r>
          </w:p>
        </w:tc>
        <w:tc>
          <w:tcPr>
            <w:tcW w:w="567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★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51.6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 xml:space="preserve">50.0 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51.3</w:t>
            </w: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51.2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51.2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46.7</w:t>
            </w:r>
          </w:p>
        </w:tc>
      </w:tr>
      <w:tr w:rsidR="002F79B1" w:rsidRPr="0036431A" w:rsidTr="00EE315A">
        <w:tc>
          <w:tcPr>
            <w:tcW w:w="534" w:type="dxa"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２</w:t>
            </w:r>
          </w:p>
        </w:tc>
        <w:tc>
          <w:tcPr>
            <w:tcW w:w="25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職員の女性割合（%）</w:t>
            </w:r>
          </w:p>
        </w:tc>
        <w:tc>
          <w:tcPr>
            <w:tcW w:w="567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★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58.4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20582F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20582F">
              <w:rPr>
                <w:rFonts w:ascii="Meiryo UI" w:eastAsia="Meiryo UI" w:hAnsi="Meiryo UI" w:cs="Meiryo UI" w:hint="eastAsia"/>
                <w:sz w:val="20"/>
                <w:szCs w:val="20"/>
              </w:rPr>
              <w:t>55.</w:t>
            </w:r>
            <w:r w:rsidRPr="0020582F">
              <w:rPr>
                <w:rFonts w:ascii="Meiryo UI" w:eastAsia="Meiryo UI" w:hAnsi="Meiryo UI" w:cs="Meiryo UI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55.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55.2</w:t>
            </w:r>
          </w:p>
        </w:tc>
      </w:tr>
      <w:tr w:rsidR="002F79B1" w:rsidRPr="0036431A" w:rsidTr="00EE315A">
        <w:trPr>
          <w:trHeight w:val="352"/>
        </w:trPr>
        <w:tc>
          <w:tcPr>
            <w:tcW w:w="534" w:type="dxa"/>
            <w:vMerge w:val="restart"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３</w:t>
            </w:r>
          </w:p>
        </w:tc>
        <w:tc>
          <w:tcPr>
            <w:tcW w:w="2551" w:type="dxa"/>
            <w:vMerge w:val="restart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男女別の離職率（％）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★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0.7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1.0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0.7</w:t>
            </w:r>
          </w:p>
        </w:tc>
      </w:tr>
      <w:tr w:rsidR="002F79B1" w:rsidRPr="0036431A" w:rsidTr="00EE315A">
        <w:tc>
          <w:tcPr>
            <w:tcW w:w="534" w:type="dxa"/>
            <w:vMerge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女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0.9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0.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0.6</w:t>
            </w:r>
          </w:p>
        </w:tc>
      </w:tr>
      <w:tr w:rsidR="002F79B1" w:rsidRPr="0036431A" w:rsidTr="00EE315A">
        <w:trPr>
          <w:trHeight w:val="341"/>
        </w:trPr>
        <w:tc>
          <w:tcPr>
            <w:tcW w:w="534" w:type="dxa"/>
            <w:vMerge w:val="restart"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４</w:t>
            </w:r>
          </w:p>
        </w:tc>
        <w:tc>
          <w:tcPr>
            <w:tcW w:w="2551" w:type="dxa"/>
            <w:vMerge w:val="restart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約10年前に採用した職員の</w:t>
            </w:r>
          </w:p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男女別継続任用割合（％）</w:t>
            </w:r>
          </w:p>
        </w:tc>
        <w:tc>
          <w:tcPr>
            <w:tcW w:w="567" w:type="dxa"/>
            <w:vMerge w:val="restart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★</w:t>
            </w: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</w:t>
            </w: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89.7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94.7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94.9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94.9</w:t>
            </w:r>
          </w:p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(</w:t>
            </w:r>
            <w:r w:rsidR="004828B6">
              <w:rPr>
                <w:rFonts w:ascii="Meiryo UI" w:eastAsia="Meiryo UI" w:hAnsi="Meiryo UI" w:cs="Meiryo UI" w:hint="eastAsia"/>
                <w:sz w:val="20"/>
                <w:szCs w:val="20"/>
              </w:rPr>
              <w:t>※</w:t>
            </w: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80.0</w:t>
            </w:r>
          </w:p>
        </w:tc>
      </w:tr>
      <w:tr w:rsidR="002F79B1" w:rsidRPr="0036431A" w:rsidTr="00EE315A">
        <w:tc>
          <w:tcPr>
            <w:tcW w:w="534" w:type="dxa"/>
            <w:vMerge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DEEAF6"/>
            <w:vAlign w:val="center"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女</w:t>
            </w: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77.4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81.6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94.6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94.6</w:t>
            </w:r>
          </w:p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(</w:t>
            </w:r>
            <w:r w:rsidR="004828B6">
              <w:rPr>
                <w:rFonts w:ascii="Meiryo UI" w:eastAsia="Meiryo UI" w:hAnsi="Meiryo UI" w:cs="Meiryo UI" w:hint="eastAsia"/>
                <w:sz w:val="20"/>
                <w:szCs w:val="20"/>
              </w:rPr>
              <w:t>※</w:t>
            </w: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63.3</w:t>
            </w:r>
          </w:p>
        </w:tc>
      </w:tr>
      <w:tr w:rsidR="002F79B1" w:rsidRPr="0036431A" w:rsidTr="00EE315A">
        <w:trPr>
          <w:trHeight w:val="398"/>
        </w:trPr>
        <w:tc>
          <w:tcPr>
            <w:tcW w:w="534" w:type="dxa"/>
            <w:vMerge w:val="restart"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５</w:t>
            </w:r>
          </w:p>
        </w:tc>
        <w:tc>
          <w:tcPr>
            <w:tcW w:w="2551" w:type="dxa"/>
            <w:vMerge w:val="restart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男女別の育児休業取得率（％）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☆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sz w:val="20"/>
                <w:szCs w:val="20"/>
              </w:rPr>
              <w:t>11.5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25.8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30.0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3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3</w:t>
            </w: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.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C67F0B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54.0</w:t>
            </w:r>
          </w:p>
        </w:tc>
      </w:tr>
      <w:tr w:rsidR="002F79B1" w:rsidRPr="0036431A" w:rsidTr="00EE315A">
        <w:tc>
          <w:tcPr>
            <w:tcW w:w="534" w:type="dxa"/>
            <w:vMerge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女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C67F0B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100</w:t>
            </w:r>
          </w:p>
        </w:tc>
      </w:tr>
      <w:tr w:rsidR="002F79B1" w:rsidRPr="0036431A" w:rsidTr="00EE315A">
        <w:tc>
          <w:tcPr>
            <w:tcW w:w="534" w:type="dxa"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６</w:t>
            </w:r>
          </w:p>
        </w:tc>
        <w:tc>
          <w:tcPr>
            <w:tcW w:w="25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男性の出産支援休暇取得率（％）</w:t>
            </w:r>
          </w:p>
          <w:p w:rsidR="002F79B1" w:rsidRPr="0036431A" w:rsidRDefault="002F79B1" w:rsidP="00530033">
            <w:pPr>
              <w:spacing w:line="300" w:lineRule="exact"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※1時間以上休暇取得した割合</w:t>
            </w:r>
          </w:p>
        </w:tc>
        <w:tc>
          <w:tcPr>
            <w:tcW w:w="567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☆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6431A" w:rsidRDefault="00C67F0B" w:rsidP="00530033">
            <w:pPr>
              <w:spacing w:line="260" w:lineRule="exact"/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78.2</w:t>
            </w: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97.0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82.0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77.4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85.0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8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2.4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C67F0B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78.2</w:t>
            </w:r>
          </w:p>
        </w:tc>
      </w:tr>
      <w:tr w:rsidR="002F79B1" w:rsidRPr="0036431A" w:rsidTr="00EE315A">
        <w:tc>
          <w:tcPr>
            <w:tcW w:w="534" w:type="dxa"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７</w:t>
            </w:r>
          </w:p>
        </w:tc>
        <w:tc>
          <w:tcPr>
            <w:tcW w:w="25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超過勤務状況（月平均時間)</w:t>
            </w:r>
            <w:r w:rsidRPr="0036431A">
              <w:rPr>
                <w:rFonts w:ascii="Meiryo UI" w:eastAsia="Meiryo UI" w:hAnsi="Meiryo UI" w:cs="Meiryo UI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☆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8.7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8.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B97088" w:rsidRDefault="001F5517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B97088">
              <w:rPr>
                <w:rFonts w:ascii="Meiryo UI" w:eastAsia="Meiryo UI" w:hAnsi="Meiryo UI" w:cs="Meiryo UI" w:hint="eastAsia"/>
                <w:sz w:val="20"/>
                <w:szCs w:val="20"/>
              </w:rPr>
              <w:t>8.5</w:t>
            </w:r>
          </w:p>
        </w:tc>
      </w:tr>
      <w:tr w:rsidR="002F79B1" w:rsidRPr="0036431A" w:rsidTr="00EE315A">
        <w:tc>
          <w:tcPr>
            <w:tcW w:w="534" w:type="dxa"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８</w:t>
            </w:r>
          </w:p>
        </w:tc>
        <w:tc>
          <w:tcPr>
            <w:tcW w:w="2551" w:type="dxa"/>
            <w:shd w:val="clear" w:color="auto" w:fill="DEEAF6"/>
            <w:vAlign w:val="center"/>
            <w:hideMark/>
          </w:tcPr>
          <w:p w:rsidR="002F79B1" w:rsidRPr="0036431A" w:rsidRDefault="002F79B1" w:rsidP="008E3EAA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超過勤務状況（派遣職員）（月平均時間）</w:t>
            </w:r>
          </w:p>
        </w:tc>
        <w:tc>
          <w:tcPr>
            <w:tcW w:w="567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☆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0.2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0.2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0.5</w:t>
            </w:r>
          </w:p>
        </w:tc>
      </w:tr>
      <w:tr w:rsidR="002F79B1" w:rsidRPr="0036431A" w:rsidTr="00EE315A">
        <w:tc>
          <w:tcPr>
            <w:tcW w:w="534" w:type="dxa"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９</w:t>
            </w:r>
          </w:p>
        </w:tc>
        <w:tc>
          <w:tcPr>
            <w:tcW w:w="25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年次休暇等取得率（％）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☆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68.2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68.9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68.1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67.0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6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6.6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C67F0B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68.1</w:t>
            </w:r>
          </w:p>
        </w:tc>
      </w:tr>
      <w:tr w:rsidR="002F79B1" w:rsidRPr="0036431A" w:rsidTr="00EE315A">
        <w:tc>
          <w:tcPr>
            <w:tcW w:w="534" w:type="dxa"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管理職の女性割合（％）</w:t>
            </w:r>
          </w:p>
        </w:tc>
        <w:tc>
          <w:tcPr>
            <w:tcW w:w="567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★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18.9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20.2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19.1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20.4</w:t>
            </w:r>
          </w:p>
        </w:tc>
      </w:tr>
      <w:tr w:rsidR="002F79B1" w:rsidRPr="0036431A" w:rsidTr="00EE315A">
        <w:trPr>
          <w:trHeight w:val="70"/>
        </w:trPr>
        <w:tc>
          <w:tcPr>
            <w:tcW w:w="534" w:type="dxa"/>
            <w:vMerge w:val="restart"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551" w:type="dxa"/>
            <w:vMerge w:val="restart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各役職段階の職員の女性割合（％）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★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部長級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16.7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1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3.0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13.6</w:t>
            </w:r>
          </w:p>
        </w:tc>
      </w:tr>
      <w:tr w:rsidR="002F79B1" w:rsidRPr="0036431A" w:rsidTr="00EE315A">
        <w:trPr>
          <w:trHeight w:val="257"/>
        </w:trPr>
        <w:tc>
          <w:tcPr>
            <w:tcW w:w="534" w:type="dxa"/>
            <w:vMerge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課長級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21.1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2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0.7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22.0</w:t>
            </w:r>
          </w:p>
        </w:tc>
      </w:tr>
      <w:tr w:rsidR="002F79B1" w:rsidRPr="0036431A" w:rsidTr="00EE315A">
        <w:trPr>
          <w:trHeight w:val="383"/>
        </w:trPr>
        <w:tc>
          <w:tcPr>
            <w:tcW w:w="534" w:type="dxa"/>
            <w:vMerge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課長</w:t>
            </w:r>
          </w:p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補佐級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22.4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2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4.2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25.2</w:t>
            </w:r>
          </w:p>
        </w:tc>
      </w:tr>
      <w:tr w:rsidR="002F79B1" w:rsidRPr="0036431A" w:rsidTr="00EE315A">
        <w:trPr>
          <w:trHeight w:val="184"/>
        </w:trPr>
        <w:tc>
          <w:tcPr>
            <w:tcW w:w="534" w:type="dxa"/>
            <w:vMerge/>
            <w:tcBorders>
              <w:left w:val="single" w:sz="4" w:space="0" w:color="5B9BD5"/>
            </w:tcBorders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係長級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40.7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39.2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48.3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52.4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5</w:t>
            </w: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1.8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F79B1" w:rsidRPr="003249AA" w:rsidRDefault="00FA56D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51.1</w:t>
            </w:r>
          </w:p>
        </w:tc>
      </w:tr>
      <w:tr w:rsidR="002F79B1" w:rsidRPr="0036431A" w:rsidTr="00EE315A">
        <w:trPr>
          <w:trHeight w:val="279"/>
        </w:trPr>
        <w:tc>
          <w:tcPr>
            <w:tcW w:w="534" w:type="dxa"/>
            <w:vMerge w:val="restart"/>
            <w:tcBorders>
              <w:left w:val="single" w:sz="4" w:space="0" w:color="5B9BD5"/>
            </w:tcBorders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jc w:val="center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551" w:type="dxa"/>
            <w:vMerge w:val="restart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300" w:lineRule="exact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経験者採用の男女別実績（人）</w:t>
            </w:r>
          </w:p>
        </w:tc>
        <w:tc>
          <w:tcPr>
            <w:tcW w:w="567" w:type="dxa"/>
            <w:vMerge w:val="restart"/>
            <w:shd w:val="clear" w:color="auto" w:fill="DEEAF6"/>
            <w:vAlign w:val="center"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★</w:t>
            </w: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男</w:t>
            </w: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widowControl/>
              <w:jc w:val="center"/>
              <w:rPr>
                <w:rFonts w:ascii="Meiryo UI" w:eastAsia="Meiryo UI" w:hAnsi="Meiryo UI"/>
                <w:color w:val="000000"/>
                <w:kern w:val="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15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3822B8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3822B8" w:rsidP="00530033">
            <w:pPr>
              <w:jc w:val="center"/>
              <w:rPr>
                <w:rFonts w:ascii="Meiryo UI" w:eastAsia="Meiryo UI" w:hAnsi="Meiryo UI" w:cs="Meiryo UI" w:hint="eastAsia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８</w:t>
            </w:r>
          </w:p>
        </w:tc>
      </w:tr>
      <w:tr w:rsidR="002F79B1" w:rsidRPr="0036431A" w:rsidTr="00EE315A">
        <w:tc>
          <w:tcPr>
            <w:tcW w:w="534" w:type="dxa"/>
            <w:vMerge/>
            <w:tcBorders>
              <w:left w:val="single" w:sz="4" w:space="0" w:color="5B9BD5"/>
            </w:tcBorders>
            <w:shd w:val="clear" w:color="auto" w:fill="auto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  <w:hideMark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79B1" w:rsidRPr="0036431A" w:rsidRDefault="002F79B1" w:rsidP="00530033">
            <w:pPr>
              <w:widowControl/>
              <w:jc w:val="left"/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spacing w:line="260" w:lineRule="exact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sz w:val="20"/>
                <w:szCs w:val="20"/>
              </w:rPr>
              <w:t>女</w:t>
            </w:r>
          </w:p>
        </w:tc>
        <w:tc>
          <w:tcPr>
            <w:tcW w:w="851" w:type="dxa"/>
            <w:shd w:val="clear" w:color="auto" w:fill="DEEAF6"/>
            <w:vAlign w:val="center"/>
            <w:hideMark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cs="Meiryo UI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2F79B1" w:rsidRPr="0036431A" w:rsidRDefault="002F79B1" w:rsidP="00530033">
            <w:pPr>
              <w:jc w:val="center"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 w:rsidRPr="0036431A"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8F0E44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8F0E44">
              <w:rPr>
                <w:rFonts w:ascii="Meiryo UI" w:eastAsia="Meiryo UI" w:hAnsi="Meiryo UI" w:cs="Meiryo UI" w:hint="eastAsia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2F79B1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DEEAF6"/>
            <w:vAlign w:val="center"/>
          </w:tcPr>
          <w:p w:rsidR="002F79B1" w:rsidRPr="003249AA" w:rsidRDefault="003822B8" w:rsidP="00530033">
            <w:pPr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3249AA">
              <w:rPr>
                <w:rFonts w:ascii="Meiryo UI" w:eastAsia="Meiryo UI" w:hAnsi="Meiryo UI" w:cs="Meiryo UI" w:hint="eastAsia"/>
                <w:sz w:val="20"/>
                <w:szCs w:val="20"/>
              </w:rPr>
              <w:t>８</w:t>
            </w:r>
          </w:p>
        </w:tc>
      </w:tr>
    </w:tbl>
    <w:p w:rsidR="00680D5E" w:rsidRDefault="004A4BA4" w:rsidP="00EC612A">
      <w:pPr>
        <w:ind w:right="1365" w:firstLineChars="100" w:firstLine="210"/>
      </w:pPr>
      <w:r>
        <w:rPr>
          <w:rFonts w:hint="eastAsia"/>
        </w:rPr>
        <w:t>【職業生活と家庭生活との両立についての項目】</w:t>
      </w:r>
      <w:r w:rsidR="00C65C27">
        <w:rPr>
          <w:rFonts w:hint="eastAsia"/>
        </w:rPr>
        <w:t>３、</w:t>
      </w:r>
      <w:r w:rsidR="00F61D1E">
        <w:rPr>
          <w:rFonts w:hint="eastAsia"/>
        </w:rPr>
        <w:t>４、５、</w:t>
      </w:r>
      <w:r w:rsidR="001045B5">
        <w:rPr>
          <w:rFonts w:hint="eastAsia"/>
        </w:rPr>
        <w:t>６、</w:t>
      </w:r>
      <w:r w:rsidR="00F61D1E">
        <w:rPr>
          <w:rFonts w:hint="eastAsia"/>
        </w:rPr>
        <w:t>７、</w:t>
      </w:r>
      <w:r w:rsidR="00C65C27">
        <w:rPr>
          <w:rFonts w:hint="eastAsia"/>
        </w:rPr>
        <w:t>８、</w:t>
      </w:r>
      <w:r w:rsidR="00F61D1E">
        <w:rPr>
          <w:rFonts w:hint="eastAsia"/>
        </w:rPr>
        <w:t>９</w:t>
      </w:r>
    </w:p>
    <w:p w:rsidR="00680D5E" w:rsidRDefault="00680D5E" w:rsidP="00680D5E">
      <w:pPr>
        <w:ind w:right="1365"/>
      </w:pPr>
    </w:p>
    <w:p w:rsidR="00680D5E" w:rsidRDefault="00680D5E" w:rsidP="00680D5E">
      <w:pPr>
        <w:ind w:right="1365"/>
      </w:pPr>
      <w:r>
        <w:rPr>
          <w:rFonts w:hint="eastAsia"/>
        </w:rPr>
        <w:t>【凡例】★該当年度４月１日時点の数値、☆該当年度通算の数値</w:t>
      </w:r>
    </w:p>
    <w:p w:rsidR="0020458B" w:rsidRDefault="0020458B" w:rsidP="00F472C8">
      <w:pPr>
        <w:ind w:right="99"/>
        <w:rPr>
          <w:rFonts w:hint="eastAsia"/>
        </w:rPr>
      </w:pPr>
      <w:r>
        <w:rPr>
          <w:rFonts w:hint="eastAsia"/>
        </w:rPr>
        <w:t xml:space="preserve">        </w:t>
      </w:r>
      <w:r w:rsidR="004828B6">
        <w:rPr>
          <w:rFonts w:hint="eastAsia"/>
        </w:rPr>
        <w:t>※…</w:t>
      </w:r>
      <w:r>
        <w:rPr>
          <w:rFonts w:hint="eastAsia"/>
        </w:rPr>
        <w:t>該当</w:t>
      </w:r>
      <w:r>
        <w:t>年度の平成</w:t>
      </w:r>
      <w:r>
        <w:t>23</w:t>
      </w:r>
      <w:r>
        <w:t>年度は採用実績なしのため</w:t>
      </w:r>
      <w:r w:rsidR="00796AE5">
        <w:rPr>
          <w:rFonts w:hint="eastAsia"/>
        </w:rPr>
        <w:t>、</w:t>
      </w:r>
      <w:r w:rsidR="00F472C8">
        <w:rPr>
          <w:rFonts w:hint="eastAsia"/>
        </w:rPr>
        <w:t>平成</w:t>
      </w:r>
      <w:r w:rsidR="00F472C8">
        <w:rPr>
          <w:rFonts w:hint="eastAsia"/>
        </w:rPr>
        <w:t>22</w:t>
      </w:r>
      <w:r w:rsidR="00796AE5">
        <w:rPr>
          <w:rFonts w:hint="eastAsia"/>
        </w:rPr>
        <w:t>年度</w:t>
      </w:r>
      <w:r w:rsidR="00F472C8">
        <w:rPr>
          <w:rFonts w:hint="eastAsia"/>
        </w:rPr>
        <w:t>採用</w:t>
      </w:r>
      <w:r w:rsidR="00796AE5">
        <w:rPr>
          <w:rFonts w:hint="eastAsia"/>
        </w:rPr>
        <w:t>実績数値とする</w:t>
      </w:r>
      <w:r>
        <w:t>。</w:t>
      </w:r>
    </w:p>
    <w:sectPr w:rsidR="0020458B" w:rsidSect="009C5B04">
      <w:pgSz w:w="11906" w:h="16838"/>
      <w:pgMar w:top="1134" w:right="992" w:bottom="992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B11" w:rsidRDefault="007E4B11">
      <w:r>
        <w:separator/>
      </w:r>
    </w:p>
  </w:endnote>
  <w:endnote w:type="continuationSeparator" w:id="0">
    <w:p w:rsidR="007E4B11" w:rsidRDefault="007E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B11" w:rsidRDefault="007E4B11">
      <w:r>
        <w:separator/>
      </w:r>
    </w:p>
  </w:footnote>
  <w:footnote w:type="continuationSeparator" w:id="0">
    <w:p w:rsidR="007E4B11" w:rsidRDefault="007E4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4C22"/>
    <w:multiLevelType w:val="hybridMultilevel"/>
    <w:tmpl w:val="D2744B80"/>
    <w:lvl w:ilvl="0" w:tplc="8268463C">
      <w:numFmt w:val="bullet"/>
      <w:lvlText w:val="★"/>
      <w:lvlJc w:val="left"/>
      <w:pPr>
        <w:ind w:left="59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6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8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360" w:hanging="420"/>
      </w:pPr>
      <w:rPr>
        <w:rFonts w:ascii="Wingdings" w:hAnsi="Wingdings" w:hint="default"/>
      </w:rPr>
    </w:lvl>
  </w:abstractNum>
  <w:abstractNum w:abstractNumId="1" w15:restartNumberingAfterBreak="0">
    <w:nsid w:val="288230A0"/>
    <w:multiLevelType w:val="hybridMultilevel"/>
    <w:tmpl w:val="34669AE6"/>
    <w:lvl w:ilvl="0" w:tplc="27C03FA6">
      <w:start w:val="3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CA3EFE"/>
    <w:multiLevelType w:val="hybridMultilevel"/>
    <w:tmpl w:val="444C6BE6"/>
    <w:lvl w:ilvl="0" w:tplc="3C3C33F2">
      <w:start w:val="34"/>
      <w:numFmt w:val="bullet"/>
      <w:lvlText w:val="☆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3D49EE"/>
    <w:multiLevelType w:val="hybridMultilevel"/>
    <w:tmpl w:val="EAB4AF30"/>
    <w:lvl w:ilvl="0" w:tplc="875C4FF6">
      <w:numFmt w:val="bullet"/>
      <w:lvlText w:val="※"/>
      <w:lvlJc w:val="left"/>
      <w:pPr>
        <w:ind w:left="6881" w:hanging="360"/>
      </w:pPr>
      <w:rPr>
        <w:rFonts w:ascii="ＭＳ 明朝" w:eastAsia="ＭＳ 明朝" w:hAnsi="ＭＳ 明朝" w:cs="Times New Roman" w:hint="eastAsia"/>
      </w:rPr>
    </w:lvl>
    <w:lvl w:ilvl="1" w:tplc="4FF4ABD6">
      <w:numFmt w:val="bullet"/>
      <w:lvlText w:val="☆"/>
      <w:lvlJc w:val="left"/>
      <w:pPr>
        <w:ind w:left="6881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ind w:left="778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201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8621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904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9461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9881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10301" w:hanging="420"/>
      </w:pPr>
      <w:rPr>
        <w:rFonts w:ascii="Wingdings" w:hAnsi="Wingdings" w:hint="default"/>
      </w:rPr>
    </w:lvl>
  </w:abstractNum>
  <w:abstractNum w:abstractNumId="4" w15:restartNumberingAfterBreak="0">
    <w:nsid w:val="55E452D3"/>
    <w:multiLevelType w:val="hybridMultilevel"/>
    <w:tmpl w:val="FBFA4A1A"/>
    <w:lvl w:ilvl="0" w:tplc="7C7881B8">
      <w:start w:val="34"/>
      <w:numFmt w:val="bullet"/>
      <w:lvlText w:val="☆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35"/>
    <w:rsid w:val="0000182A"/>
    <w:rsid w:val="0000368C"/>
    <w:rsid w:val="0000791D"/>
    <w:rsid w:val="00016144"/>
    <w:rsid w:val="00021F59"/>
    <w:rsid w:val="00037F6F"/>
    <w:rsid w:val="0005649B"/>
    <w:rsid w:val="000B1C1E"/>
    <w:rsid w:val="000B4404"/>
    <w:rsid w:val="000B5CB5"/>
    <w:rsid w:val="000C4271"/>
    <w:rsid w:val="000D02B4"/>
    <w:rsid w:val="000D766A"/>
    <w:rsid w:val="000F3651"/>
    <w:rsid w:val="000F3F37"/>
    <w:rsid w:val="000F40DF"/>
    <w:rsid w:val="000F519F"/>
    <w:rsid w:val="000F6E9C"/>
    <w:rsid w:val="000F7506"/>
    <w:rsid w:val="001045B5"/>
    <w:rsid w:val="001100BA"/>
    <w:rsid w:val="00114C28"/>
    <w:rsid w:val="00115B35"/>
    <w:rsid w:val="00134901"/>
    <w:rsid w:val="00143B81"/>
    <w:rsid w:val="001546AA"/>
    <w:rsid w:val="001712FB"/>
    <w:rsid w:val="00171B71"/>
    <w:rsid w:val="001868DE"/>
    <w:rsid w:val="001A2F7C"/>
    <w:rsid w:val="001A51B6"/>
    <w:rsid w:val="001A61DE"/>
    <w:rsid w:val="001A6E06"/>
    <w:rsid w:val="001B2811"/>
    <w:rsid w:val="001B7C64"/>
    <w:rsid w:val="001C0C8C"/>
    <w:rsid w:val="001C4A1B"/>
    <w:rsid w:val="001D2BA6"/>
    <w:rsid w:val="001D4A16"/>
    <w:rsid w:val="001D77B0"/>
    <w:rsid w:val="001E223A"/>
    <w:rsid w:val="001E26D3"/>
    <w:rsid w:val="001E32EC"/>
    <w:rsid w:val="001E59C3"/>
    <w:rsid w:val="001E7A9D"/>
    <w:rsid w:val="001F5517"/>
    <w:rsid w:val="001F55A7"/>
    <w:rsid w:val="00202965"/>
    <w:rsid w:val="0020458B"/>
    <w:rsid w:val="0020582F"/>
    <w:rsid w:val="00216DCA"/>
    <w:rsid w:val="002229F9"/>
    <w:rsid w:val="0022416C"/>
    <w:rsid w:val="00225763"/>
    <w:rsid w:val="00245552"/>
    <w:rsid w:val="00247E4F"/>
    <w:rsid w:val="00271F0C"/>
    <w:rsid w:val="0027777E"/>
    <w:rsid w:val="00281DA6"/>
    <w:rsid w:val="002863D1"/>
    <w:rsid w:val="00287291"/>
    <w:rsid w:val="002B7C00"/>
    <w:rsid w:val="002C2B74"/>
    <w:rsid w:val="002C5959"/>
    <w:rsid w:val="002C79FD"/>
    <w:rsid w:val="002D1528"/>
    <w:rsid w:val="002D4236"/>
    <w:rsid w:val="002D4E21"/>
    <w:rsid w:val="002D5E0F"/>
    <w:rsid w:val="002F0DC6"/>
    <w:rsid w:val="002F79B1"/>
    <w:rsid w:val="0030418D"/>
    <w:rsid w:val="00310DF2"/>
    <w:rsid w:val="00316A54"/>
    <w:rsid w:val="003249AA"/>
    <w:rsid w:val="00325712"/>
    <w:rsid w:val="00334134"/>
    <w:rsid w:val="00343FDB"/>
    <w:rsid w:val="00351DE4"/>
    <w:rsid w:val="00352E68"/>
    <w:rsid w:val="0036431A"/>
    <w:rsid w:val="003737D3"/>
    <w:rsid w:val="00381850"/>
    <w:rsid w:val="003822B8"/>
    <w:rsid w:val="00387EF5"/>
    <w:rsid w:val="003949BB"/>
    <w:rsid w:val="00394ADA"/>
    <w:rsid w:val="003A65D9"/>
    <w:rsid w:val="003B27D7"/>
    <w:rsid w:val="003B516D"/>
    <w:rsid w:val="003C4AE4"/>
    <w:rsid w:val="003D03CA"/>
    <w:rsid w:val="003E180A"/>
    <w:rsid w:val="003E6613"/>
    <w:rsid w:val="00406766"/>
    <w:rsid w:val="00413AC8"/>
    <w:rsid w:val="00414051"/>
    <w:rsid w:val="0041592D"/>
    <w:rsid w:val="004174BA"/>
    <w:rsid w:val="00423BDD"/>
    <w:rsid w:val="00425A43"/>
    <w:rsid w:val="0043243A"/>
    <w:rsid w:val="00432E69"/>
    <w:rsid w:val="0043454D"/>
    <w:rsid w:val="004431F7"/>
    <w:rsid w:val="00444084"/>
    <w:rsid w:val="00461D18"/>
    <w:rsid w:val="004828B6"/>
    <w:rsid w:val="00490FEB"/>
    <w:rsid w:val="00490FFD"/>
    <w:rsid w:val="00495A21"/>
    <w:rsid w:val="0049607C"/>
    <w:rsid w:val="0049643D"/>
    <w:rsid w:val="004A2B3E"/>
    <w:rsid w:val="004A4BA4"/>
    <w:rsid w:val="004A547B"/>
    <w:rsid w:val="004C2203"/>
    <w:rsid w:val="004D0FC9"/>
    <w:rsid w:val="004E5593"/>
    <w:rsid w:val="004F1279"/>
    <w:rsid w:val="004F494B"/>
    <w:rsid w:val="004F7931"/>
    <w:rsid w:val="00500E67"/>
    <w:rsid w:val="00506E41"/>
    <w:rsid w:val="00517BD4"/>
    <w:rsid w:val="00530033"/>
    <w:rsid w:val="00534D4E"/>
    <w:rsid w:val="005379FA"/>
    <w:rsid w:val="005431D0"/>
    <w:rsid w:val="00543FF0"/>
    <w:rsid w:val="00544AAC"/>
    <w:rsid w:val="005459F8"/>
    <w:rsid w:val="0055795E"/>
    <w:rsid w:val="00561F83"/>
    <w:rsid w:val="00567837"/>
    <w:rsid w:val="00567BE8"/>
    <w:rsid w:val="0057101E"/>
    <w:rsid w:val="00576E54"/>
    <w:rsid w:val="00581AED"/>
    <w:rsid w:val="0059151D"/>
    <w:rsid w:val="005940BC"/>
    <w:rsid w:val="00595005"/>
    <w:rsid w:val="005A1307"/>
    <w:rsid w:val="005A626F"/>
    <w:rsid w:val="005B3C76"/>
    <w:rsid w:val="005C03AD"/>
    <w:rsid w:val="005C1BCE"/>
    <w:rsid w:val="005C4E0B"/>
    <w:rsid w:val="005C70A0"/>
    <w:rsid w:val="005C75A1"/>
    <w:rsid w:val="005D7EEB"/>
    <w:rsid w:val="005E2BE7"/>
    <w:rsid w:val="005F243B"/>
    <w:rsid w:val="005F260B"/>
    <w:rsid w:val="00627710"/>
    <w:rsid w:val="006306AF"/>
    <w:rsid w:val="00630784"/>
    <w:rsid w:val="00634212"/>
    <w:rsid w:val="0064012B"/>
    <w:rsid w:val="00640547"/>
    <w:rsid w:val="00643BEF"/>
    <w:rsid w:val="00647CFF"/>
    <w:rsid w:val="00660A81"/>
    <w:rsid w:val="00667E2E"/>
    <w:rsid w:val="0067092F"/>
    <w:rsid w:val="0067147E"/>
    <w:rsid w:val="00671FE9"/>
    <w:rsid w:val="0067332B"/>
    <w:rsid w:val="00680D5E"/>
    <w:rsid w:val="006838A4"/>
    <w:rsid w:val="00685918"/>
    <w:rsid w:val="006939CA"/>
    <w:rsid w:val="00695B26"/>
    <w:rsid w:val="006A2BCF"/>
    <w:rsid w:val="006B350B"/>
    <w:rsid w:val="006B5342"/>
    <w:rsid w:val="006B71DF"/>
    <w:rsid w:val="006C0360"/>
    <w:rsid w:val="006C3FD1"/>
    <w:rsid w:val="006D3649"/>
    <w:rsid w:val="006E2DE7"/>
    <w:rsid w:val="006E5F10"/>
    <w:rsid w:val="006F1919"/>
    <w:rsid w:val="006F6968"/>
    <w:rsid w:val="00711136"/>
    <w:rsid w:val="0072168D"/>
    <w:rsid w:val="00726B85"/>
    <w:rsid w:val="00726CB6"/>
    <w:rsid w:val="0073684C"/>
    <w:rsid w:val="007374BC"/>
    <w:rsid w:val="0074266A"/>
    <w:rsid w:val="00744516"/>
    <w:rsid w:val="00762B17"/>
    <w:rsid w:val="0076353D"/>
    <w:rsid w:val="0076774D"/>
    <w:rsid w:val="00783F98"/>
    <w:rsid w:val="0078747E"/>
    <w:rsid w:val="00796AE5"/>
    <w:rsid w:val="007A1AEC"/>
    <w:rsid w:val="007A5D35"/>
    <w:rsid w:val="007C0350"/>
    <w:rsid w:val="007C15BE"/>
    <w:rsid w:val="007D2A72"/>
    <w:rsid w:val="007E0D57"/>
    <w:rsid w:val="007E4B11"/>
    <w:rsid w:val="007F5CAE"/>
    <w:rsid w:val="0080450E"/>
    <w:rsid w:val="00804E9C"/>
    <w:rsid w:val="0080727B"/>
    <w:rsid w:val="008102AF"/>
    <w:rsid w:val="00811AAF"/>
    <w:rsid w:val="00812688"/>
    <w:rsid w:val="008137CB"/>
    <w:rsid w:val="00817E9D"/>
    <w:rsid w:val="00855EFE"/>
    <w:rsid w:val="00865496"/>
    <w:rsid w:val="008738D9"/>
    <w:rsid w:val="008744D8"/>
    <w:rsid w:val="0088260A"/>
    <w:rsid w:val="00884AA9"/>
    <w:rsid w:val="008A1DD4"/>
    <w:rsid w:val="008A7C2B"/>
    <w:rsid w:val="008B41DE"/>
    <w:rsid w:val="008B6523"/>
    <w:rsid w:val="008D0564"/>
    <w:rsid w:val="008E2028"/>
    <w:rsid w:val="008E3EAA"/>
    <w:rsid w:val="008F0E44"/>
    <w:rsid w:val="008F5361"/>
    <w:rsid w:val="008F5ECF"/>
    <w:rsid w:val="00910C47"/>
    <w:rsid w:val="00911B89"/>
    <w:rsid w:val="00916B8B"/>
    <w:rsid w:val="00917B77"/>
    <w:rsid w:val="0092343E"/>
    <w:rsid w:val="00926D73"/>
    <w:rsid w:val="00933655"/>
    <w:rsid w:val="009429C9"/>
    <w:rsid w:val="00943269"/>
    <w:rsid w:val="00952FA5"/>
    <w:rsid w:val="0095370E"/>
    <w:rsid w:val="00953AE1"/>
    <w:rsid w:val="00957D5B"/>
    <w:rsid w:val="009631C2"/>
    <w:rsid w:val="0096417F"/>
    <w:rsid w:val="00967E11"/>
    <w:rsid w:val="00976A97"/>
    <w:rsid w:val="00980112"/>
    <w:rsid w:val="0098384A"/>
    <w:rsid w:val="009865BC"/>
    <w:rsid w:val="009A4F28"/>
    <w:rsid w:val="009B1C33"/>
    <w:rsid w:val="009C0AC5"/>
    <w:rsid w:val="009C1247"/>
    <w:rsid w:val="009C5B04"/>
    <w:rsid w:val="009D2B5F"/>
    <w:rsid w:val="009D55BF"/>
    <w:rsid w:val="009D6D0B"/>
    <w:rsid w:val="009E0971"/>
    <w:rsid w:val="009E67E7"/>
    <w:rsid w:val="009E7739"/>
    <w:rsid w:val="00A03929"/>
    <w:rsid w:val="00A1293D"/>
    <w:rsid w:val="00A24CFC"/>
    <w:rsid w:val="00A3109B"/>
    <w:rsid w:val="00A33E62"/>
    <w:rsid w:val="00A47FF5"/>
    <w:rsid w:val="00A605CD"/>
    <w:rsid w:val="00A63CB4"/>
    <w:rsid w:val="00A640C2"/>
    <w:rsid w:val="00A730B3"/>
    <w:rsid w:val="00A75A86"/>
    <w:rsid w:val="00A87E28"/>
    <w:rsid w:val="00A92867"/>
    <w:rsid w:val="00AA361D"/>
    <w:rsid w:val="00AA4E30"/>
    <w:rsid w:val="00AB4494"/>
    <w:rsid w:val="00AB66BA"/>
    <w:rsid w:val="00AD5BE2"/>
    <w:rsid w:val="00AE0C8D"/>
    <w:rsid w:val="00AE4270"/>
    <w:rsid w:val="00AF6911"/>
    <w:rsid w:val="00B04FF8"/>
    <w:rsid w:val="00B145F3"/>
    <w:rsid w:val="00B1686A"/>
    <w:rsid w:val="00B33291"/>
    <w:rsid w:val="00B356AE"/>
    <w:rsid w:val="00B35A06"/>
    <w:rsid w:val="00B36E54"/>
    <w:rsid w:val="00B4194F"/>
    <w:rsid w:val="00B54FAD"/>
    <w:rsid w:val="00B570F9"/>
    <w:rsid w:val="00B73012"/>
    <w:rsid w:val="00B81F9F"/>
    <w:rsid w:val="00B82480"/>
    <w:rsid w:val="00B90377"/>
    <w:rsid w:val="00B97088"/>
    <w:rsid w:val="00BA25C9"/>
    <w:rsid w:val="00BB154A"/>
    <w:rsid w:val="00BB1EA3"/>
    <w:rsid w:val="00BB3B12"/>
    <w:rsid w:val="00BB5055"/>
    <w:rsid w:val="00BC117C"/>
    <w:rsid w:val="00BC7E1B"/>
    <w:rsid w:val="00BD0742"/>
    <w:rsid w:val="00BD6FC0"/>
    <w:rsid w:val="00BE4530"/>
    <w:rsid w:val="00BF12A5"/>
    <w:rsid w:val="00BF719E"/>
    <w:rsid w:val="00C00829"/>
    <w:rsid w:val="00C103C8"/>
    <w:rsid w:val="00C15A42"/>
    <w:rsid w:val="00C1735E"/>
    <w:rsid w:val="00C2660C"/>
    <w:rsid w:val="00C40609"/>
    <w:rsid w:val="00C60323"/>
    <w:rsid w:val="00C65C27"/>
    <w:rsid w:val="00C67A29"/>
    <w:rsid w:val="00C67F0B"/>
    <w:rsid w:val="00C71BB0"/>
    <w:rsid w:val="00C85A43"/>
    <w:rsid w:val="00C865E8"/>
    <w:rsid w:val="00CA7803"/>
    <w:rsid w:val="00CA7BD4"/>
    <w:rsid w:val="00CB586A"/>
    <w:rsid w:val="00CC4C16"/>
    <w:rsid w:val="00CC66CD"/>
    <w:rsid w:val="00CC7FDD"/>
    <w:rsid w:val="00CD18AF"/>
    <w:rsid w:val="00CD5322"/>
    <w:rsid w:val="00CD739E"/>
    <w:rsid w:val="00CD7A5F"/>
    <w:rsid w:val="00CE5169"/>
    <w:rsid w:val="00CE52B3"/>
    <w:rsid w:val="00CF11E1"/>
    <w:rsid w:val="00CF197E"/>
    <w:rsid w:val="00CF34F2"/>
    <w:rsid w:val="00D12DC0"/>
    <w:rsid w:val="00D31934"/>
    <w:rsid w:val="00D44005"/>
    <w:rsid w:val="00D51CF7"/>
    <w:rsid w:val="00D73E10"/>
    <w:rsid w:val="00D77962"/>
    <w:rsid w:val="00D82EB8"/>
    <w:rsid w:val="00D8475C"/>
    <w:rsid w:val="00D85A4F"/>
    <w:rsid w:val="00D872F9"/>
    <w:rsid w:val="00D91A70"/>
    <w:rsid w:val="00DB08D3"/>
    <w:rsid w:val="00DC0BF8"/>
    <w:rsid w:val="00DC2236"/>
    <w:rsid w:val="00DC4A0B"/>
    <w:rsid w:val="00DD0B88"/>
    <w:rsid w:val="00DD4614"/>
    <w:rsid w:val="00DD4A5D"/>
    <w:rsid w:val="00DD7E45"/>
    <w:rsid w:val="00DE3B93"/>
    <w:rsid w:val="00E10E48"/>
    <w:rsid w:val="00E15E3B"/>
    <w:rsid w:val="00E32EFF"/>
    <w:rsid w:val="00E32FB2"/>
    <w:rsid w:val="00E35CCB"/>
    <w:rsid w:val="00E36650"/>
    <w:rsid w:val="00E40542"/>
    <w:rsid w:val="00E602B5"/>
    <w:rsid w:val="00E71333"/>
    <w:rsid w:val="00E852A2"/>
    <w:rsid w:val="00E921ED"/>
    <w:rsid w:val="00E93F1C"/>
    <w:rsid w:val="00E94595"/>
    <w:rsid w:val="00E9638D"/>
    <w:rsid w:val="00EA113D"/>
    <w:rsid w:val="00EA2134"/>
    <w:rsid w:val="00EA347E"/>
    <w:rsid w:val="00EC3D68"/>
    <w:rsid w:val="00EC612A"/>
    <w:rsid w:val="00ED47B4"/>
    <w:rsid w:val="00ED6162"/>
    <w:rsid w:val="00EE000E"/>
    <w:rsid w:val="00EE315A"/>
    <w:rsid w:val="00F0322B"/>
    <w:rsid w:val="00F04995"/>
    <w:rsid w:val="00F07924"/>
    <w:rsid w:val="00F110DE"/>
    <w:rsid w:val="00F156DA"/>
    <w:rsid w:val="00F20D5B"/>
    <w:rsid w:val="00F311F6"/>
    <w:rsid w:val="00F314D9"/>
    <w:rsid w:val="00F41FC4"/>
    <w:rsid w:val="00F44374"/>
    <w:rsid w:val="00F44EF3"/>
    <w:rsid w:val="00F472C8"/>
    <w:rsid w:val="00F47A7B"/>
    <w:rsid w:val="00F6126A"/>
    <w:rsid w:val="00F61D1E"/>
    <w:rsid w:val="00F66D70"/>
    <w:rsid w:val="00F66DFA"/>
    <w:rsid w:val="00F875AB"/>
    <w:rsid w:val="00F91B0E"/>
    <w:rsid w:val="00FA3A77"/>
    <w:rsid w:val="00FA4638"/>
    <w:rsid w:val="00FA56D8"/>
    <w:rsid w:val="00FB4D79"/>
    <w:rsid w:val="00FC5FD7"/>
    <w:rsid w:val="00FC7030"/>
    <w:rsid w:val="00FD1AC6"/>
    <w:rsid w:val="00FD5694"/>
    <w:rsid w:val="00FD6041"/>
    <w:rsid w:val="00FE02AE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85B3A5-273E-4273-BAD9-CC909BDA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D5B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957D5B"/>
    <w:rPr>
      <w:rFonts w:ascii="Arial" w:eastAsia="ＭＳ ゴシック" w:hAnsi="Arial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6E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76E5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576E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576E54"/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334134"/>
    <w:pPr>
      <w:ind w:leftChars="400" w:left="840"/>
    </w:pPr>
  </w:style>
  <w:style w:type="table" w:styleId="aa">
    <w:name w:val="Table Grid"/>
    <w:basedOn w:val="a1"/>
    <w:uiPriority w:val="59"/>
    <w:rsid w:val="00334134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B440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5-1">
    <w:name w:val="Grid Table 5 Dark Accent 1"/>
    <w:basedOn w:val="a1"/>
    <w:uiPriority w:val="50"/>
    <w:rsid w:val="000B440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A986F-3746-4751-9582-EE6B6F9E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練馬区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nerima</dc:creator>
  <cp:keywords/>
  <cp:lastModifiedBy>情報政策課</cp:lastModifiedBy>
  <cp:revision>2</cp:revision>
  <cp:lastPrinted>2022-06-27T01:07:00Z</cp:lastPrinted>
  <dcterms:created xsi:type="dcterms:W3CDTF">2022-12-19T06:29:00Z</dcterms:created>
  <dcterms:modified xsi:type="dcterms:W3CDTF">2022-12-19T06:29:00Z</dcterms:modified>
</cp:coreProperties>
</file>