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OS_09_Device_Drivers_and_Interrupts</w:t>
      </w:r>
    </w:p>
    <w:p>
      <w:pPr>
        <w:pStyle w:val="CodeStyle"/>
      </w:pPr>
      <w:r>
        <w:t># Interrupt handling steps</w:t>
        <w:br/>
        <w:t>1. Save context</w:t>
        <w:br/>
        <w:t>2. Identify device</w:t>
        <w:br/>
        <w:t>3. Run ISR</w:t>
        <w:br/>
        <w:t>4. Wake process</w:t>
        <w:br/>
        <w:t>5. Restore context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