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0"/>
            <w:gridSpan w:val="1"/>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44"/>
                <w:szCs w:val="44"/>
              </w:rPr>
              <w:t xml:space="preserve">AcePharm — QA Report</w:t>
            </w:r>
          </w:p>
          <w:p>
            <w:pPr>
              <w:spacing w:before="100"/>
              <w:jc w:val="center"/>
            </w:pPr>
            <w:r>
              <w:rPr>
                <w:rFonts w:ascii="Arial" w:cs="Arial" w:eastAsia="Arial" w:hAnsi="Arial"/>
                <w:color w:val="FFFFFF"/>
                <w:sz w:val="24"/>
                <w:szCs w:val="24"/>
              </w:rPr>
              <w:t xml:space="preserve">Full-Site Functional &amp; Content QA — Round 1</w:t>
            </w:r>
          </w:p>
        </w:tc>
      </w:tr>
    </w:tbl>
    <w:p>
      <w:pPr>
        <w:spacing w:after="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16"/>
            <w:gridSpan w:val="1"/>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000000"/>
                <w:sz w:val="19"/>
                <w:szCs w:val="19"/>
              </w:rPr>
              <w:t xml:space="preserve">Developer: Numan Latif</w:t>
            </w:r>
          </w:p>
        </w:tc>
        <w:tc>
          <w:tcPr>
            <w:tcW w:type="dxa" w:w="3116"/>
            <w:gridSpan w:val="1"/>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000000"/>
                <w:sz w:val="19"/>
                <w:szCs w:val="19"/>
              </w:rPr>
              <w:t xml:space="preserve">QA Officer: Hafiz Saad</w:t>
            </w:r>
          </w:p>
        </w:tc>
        <w:tc>
          <w:tcPr>
            <w:tcW w:type="dxa" w:w="3116"/>
            <w:gridSpan w:val="1"/>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000000"/>
                <w:sz w:val="19"/>
                <w:szCs w:val="19"/>
              </w:rPr>
              <w:t xml:space="preserve">Date: 16 September 2026</w:t>
            </w:r>
          </w:p>
        </w:tc>
      </w:tr>
    </w:tbl>
    <w:p>
      <w:pPr>
        <w:spacing w:after="200"/>
      </w:pPr>
    </w:p>
    <w:p>
      <w:pPr>
        <w:pStyle w:val="Heading1"/>
        <w:spacing w:after="160" w:before="360"/>
      </w:pPr>
      <w:r>
        <w:rPr>
          <w:rFonts w:ascii="Arial" w:cs="Arial" w:eastAsia="Arial" w:hAnsi="Arial"/>
          <w:b/>
          <w:bCs/>
          <w:color w:val="1F3864"/>
          <w:sz w:val="30"/>
          <w:szCs w:val="30"/>
        </w:rPr>
        <w:t xml:space="preserve">Review Summary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000"/>
            <w:gridSpan w:val="1"/>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pPr>
              <w:jc w:val="left"/>
            </w:pPr>
            <w:r>
              <w:rPr>
                <w:rFonts w:ascii="Arial" w:cs="Arial" w:eastAsia="Arial" w:hAnsi="Arial"/>
                <w:b/>
                <w:bCs/>
                <w:i w:val="false"/>
                <w:iCs w:val="false"/>
                <w:color w:val="FFFFFF"/>
                <w:sz w:val="20"/>
                <w:szCs w:val="20"/>
              </w:rPr>
              <w:t xml:space="preserve">Area</w:t>
            </w:r>
          </w:p>
        </w:tc>
        <w:tc>
          <w:tcPr>
            <w:tcW w:type="dxa" w:w="2000"/>
            <w:gridSpan w:val="1"/>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pPr>
              <w:jc w:val="center"/>
            </w:pPr>
            <w:r>
              <w:rPr>
                <w:rFonts w:ascii="Arial" w:cs="Arial" w:eastAsia="Arial" w:hAnsi="Arial"/>
                <w:b/>
                <w:bCs/>
                <w:i w:val="false"/>
                <w:iCs w:val="false"/>
                <w:color w:val="FFFFFF"/>
                <w:sz w:val="20"/>
                <w:szCs w:val="20"/>
              </w:rPr>
              <w:t xml:space="preserve">Verdict</w:t>
            </w:r>
          </w:p>
        </w:tc>
      </w:tr>
      <w:tr>
        <w:tc>
          <w:tcPr>
            <w:tcW w:type="dxa" w:w="4000"/>
            <w:gridSpan w:val="1"/>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20"/>
                <w:szCs w:val="20"/>
              </w:rPr>
              <w:t xml:space="preserve">Overall Result</w:t>
            </w:r>
          </w:p>
        </w:tc>
        <w:tc>
          <w:tcPr>
            <w:tcW w:type="dxa" w:w="2000"/>
            <w:gridSpan w:val="1"/>
            <w:tcBorders>
              <w:top w:val="single" w:color="BFBFBF" w:sz="2"/>
              <w:left w:val="single" w:color="BFBFBF" w:sz="2"/>
              <w:bottom w:val="single" w:color="BFBFBF" w:sz="2"/>
              <w:right w:val="single" w:color="BFBFBF" w:sz="2"/>
            </w:tcBorders>
            <w:shd w:fill="F8CBAD" w:val="clear"/>
            <w:tcMar>
              <w:top w:type="dxa" w:w="100"/>
              <w:left w:type="dxa" w:w="120"/>
              <w:bottom w:type="dxa" w:w="100"/>
              <w:right w:type="dxa" w:w="120"/>
            </w:tcMar>
            <w:vAlign w:val="center"/>
          </w:tcPr>
          <w:p>
            <w:pPr>
              <w:jc w:val="center"/>
            </w:pPr>
            <w:r>
              <w:rPr>
                <w:rFonts w:ascii="Arial" w:cs="Arial" w:eastAsia="Arial" w:hAnsi="Arial"/>
                <w:b/>
                <w:bCs/>
                <w:i w:val="false"/>
                <w:iCs w:val="false"/>
                <w:color w:val="000000"/>
                <w:sz w:val="20"/>
                <w:szCs w:val="20"/>
              </w:rPr>
              <w:t xml:space="preserve">Fail</w:t>
            </w:r>
          </w:p>
        </w:tc>
      </w:tr>
      <w:tr>
        <w:tc>
          <w:tcPr>
            <w:tcW w:type="dxa" w:w="4000"/>
            <w:gridSpan w:val="1"/>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20"/>
                <w:szCs w:val="20"/>
              </w:rPr>
              <w:t xml:space="preserve">Homepage</w:t>
            </w:r>
          </w:p>
        </w:tc>
        <w:tc>
          <w:tcPr>
            <w:tcW w:type="dxa" w:w="2000"/>
            <w:gridSpan w:val="1"/>
            <w:tcBorders>
              <w:top w:val="single" w:color="BFBFBF" w:sz="2"/>
              <w:left w:val="single" w:color="BFBFBF" w:sz="2"/>
              <w:bottom w:val="single" w:color="BFBFBF" w:sz="2"/>
              <w:right w:val="single" w:color="BFBFBF" w:sz="2"/>
            </w:tcBorders>
            <w:shd w:fill="FFF2CC" w:val="clear"/>
            <w:tcMar>
              <w:top w:type="dxa" w:w="100"/>
              <w:left w:type="dxa" w:w="120"/>
              <w:bottom w:type="dxa" w:w="100"/>
              <w:right w:type="dxa" w:w="120"/>
            </w:tcMar>
            <w:vAlign w:val="center"/>
          </w:tcPr>
          <w:p>
            <w:pPr>
              <w:jc w:val="center"/>
            </w:pPr>
            <w:r>
              <w:rPr>
                <w:rFonts w:ascii="Arial" w:cs="Arial" w:eastAsia="Arial" w:hAnsi="Arial"/>
                <w:b/>
                <w:bCs/>
                <w:i w:val="false"/>
                <w:iCs w:val="false"/>
                <w:color w:val="000000"/>
                <w:sz w:val="20"/>
                <w:szCs w:val="20"/>
              </w:rPr>
              <w:t xml:space="preserve">Partial</w:t>
            </w:r>
          </w:p>
        </w:tc>
      </w:tr>
      <w:tr>
        <w:tc>
          <w:tcPr>
            <w:tcW w:type="dxa" w:w="4000"/>
            <w:gridSpan w:val="1"/>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20"/>
                <w:szCs w:val="20"/>
              </w:rPr>
              <w:t xml:space="preserve">Features Page</w:t>
            </w:r>
          </w:p>
        </w:tc>
        <w:tc>
          <w:tcPr>
            <w:tcW w:type="dxa" w:w="2000"/>
            <w:gridSpan w:val="1"/>
            <w:tcBorders>
              <w:top w:val="single" w:color="BFBFBF" w:sz="2"/>
              <w:left w:val="single" w:color="BFBFBF" w:sz="2"/>
              <w:bottom w:val="single" w:color="BFBFBF" w:sz="2"/>
              <w:right w:val="single" w:color="BFBFBF" w:sz="2"/>
            </w:tcBorders>
            <w:shd w:fill="FFF2CC" w:val="clear"/>
            <w:tcMar>
              <w:top w:type="dxa" w:w="100"/>
              <w:left w:type="dxa" w:w="120"/>
              <w:bottom w:type="dxa" w:w="100"/>
              <w:right w:type="dxa" w:w="120"/>
            </w:tcMar>
            <w:vAlign w:val="center"/>
          </w:tcPr>
          <w:p>
            <w:pPr>
              <w:jc w:val="center"/>
            </w:pPr>
            <w:r>
              <w:rPr>
                <w:rFonts w:ascii="Arial" w:cs="Arial" w:eastAsia="Arial" w:hAnsi="Arial"/>
                <w:b/>
                <w:bCs/>
                <w:i w:val="false"/>
                <w:iCs w:val="false"/>
                <w:color w:val="000000"/>
                <w:sz w:val="20"/>
                <w:szCs w:val="20"/>
              </w:rPr>
              <w:t xml:space="preserve">Partial</w:t>
            </w:r>
          </w:p>
        </w:tc>
      </w:tr>
      <w:tr>
        <w:tc>
          <w:tcPr>
            <w:tcW w:type="dxa" w:w="4000"/>
            <w:gridSpan w:val="1"/>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20"/>
                <w:szCs w:val="20"/>
              </w:rPr>
              <w:t xml:space="preserve">Question Bank Page</w:t>
            </w:r>
          </w:p>
        </w:tc>
        <w:tc>
          <w:tcPr>
            <w:tcW w:type="dxa" w:w="2000"/>
            <w:gridSpan w:val="1"/>
            <w:tcBorders>
              <w:top w:val="single" w:color="BFBFBF" w:sz="2"/>
              <w:left w:val="single" w:color="BFBFBF" w:sz="2"/>
              <w:bottom w:val="single" w:color="BFBFBF" w:sz="2"/>
              <w:right w:val="single" w:color="BFBFBF" w:sz="2"/>
            </w:tcBorders>
            <w:shd w:fill="FFF2CC" w:val="clear"/>
            <w:tcMar>
              <w:top w:type="dxa" w:w="100"/>
              <w:left w:type="dxa" w:w="120"/>
              <w:bottom w:type="dxa" w:w="100"/>
              <w:right w:type="dxa" w:w="120"/>
            </w:tcMar>
            <w:vAlign w:val="center"/>
          </w:tcPr>
          <w:p>
            <w:pPr>
              <w:jc w:val="center"/>
            </w:pPr>
            <w:r>
              <w:rPr>
                <w:rFonts w:ascii="Arial" w:cs="Arial" w:eastAsia="Arial" w:hAnsi="Arial"/>
                <w:b/>
                <w:bCs/>
                <w:i w:val="false"/>
                <w:iCs w:val="false"/>
                <w:color w:val="000000"/>
                <w:sz w:val="20"/>
                <w:szCs w:val="20"/>
              </w:rPr>
              <w:t xml:space="preserve">Partial</w:t>
            </w:r>
          </w:p>
        </w:tc>
      </w:tr>
      <w:tr>
        <w:tc>
          <w:tcPr>
            <w:tcW w:type="dxa" w:w="4000"/>
            <w:gridSpan w:val="1"/>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20"/>
                <w:szCs w:val="20"/>
              </w:rPr>
              <w:t xml:space="preserve">Ace Page</w:t>
            </w:r>
          </w:p>
        </w:tc>
        <w:tc>
          <w:tcPr>
            <w:tcW w:type="dxa" w:w="2000"/>
            <w:gridSpan w:val="1"/>
            <w:tcBorders>
              <w:top w:val="single" w:color="BFBFBF" w:sz="2"/>
              <w:left w:val="single" w:color="BFBFBF" w:sz="2"/>
              <w:bottom w:val="single" w:color="BFBFBF" w:sz="2"/>
              <w:right w:val="single" w:color="BFBFBF" w:sz="2"/>
            </w:tcBorders>
            <w:shd w:fill="F8CBAD" w:val="clear"/>
            <w:tcMar>
              <w:top w:type="dxa" w:w="100"/>
              <w:left w:type="dxa" w:w="120"/>
              <w:bottom w:type="dxa" w:w="100"/>
              <w:right w:type="dxa" w:w="120"/>
            </w:tcMar>
            <w:vAlign w:val="center"/>
          </w:tcPr>
          <w:p>
            <w:pPr>
              <w:jc w:val="center"/>
            </w:pPr>
            <w:r>
              <w:rPr>
                <w:rFonts w:ascii="Arial" w:cs="Arial" w:eastAsia="Arial" w:hAnsi="Arial"/>
                <w:b/>
                <w:bCs/>
                <w:i w:val="false"/>
                <w:iCs w:val="false"/>
                <w:color w:val="000000"/>
                <w:sz w:val="20"/>
                <w:szCs w:val="20"/>
              </w:rPr>
              <w:t xml:space="preserve">Fail</w:t>
            </w:r>
          </w:p>
        </w:tc>
      </w:tr>
      <w:tr>
        <w:tc>
          <w:tcPr>
            <w:tcW w:type="dxa" w:w="4000"/>
            <w:gridSpan w:val="1"/>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20"/>
                <w:szCs w:val="20"/>
              </w:rPr>
              <w:t xml:space="preserve">Pricing Page</w:t>
            </w:r>
          </w:p>
        </w:tc>
        <w:tc>
          <w:tcPr>
            <w:tcW w:type="dxa" w:w="2000"/>
            <w:gridSpan w:val="1"/>
            <w:tcBorders>
              <w:top w:val="single" w:color="BFBFBF" w:sz="2"/>
              <w:left w:val="single" w:color="BFBFBF" w:sz="2"/>
              <w:bottom w:val="single" w:color="BFBFBF" w:sz="2"/>
              <w:right w:val="single" w:color="BFBFBF" w:sz="2"/>
            </w:tcBorders>
            <w:shd w:fill="F8CBAD" w:val="clear"/>
            <w:tcMar>
              <w:top w:type="dxa" w:w="100"/>
              <w:left w:type="dxa" w:w="120"/>
              <w:bottom w:type="dxa" w:w="100"/>
              <w:right w:type="dxa" w:w="120"/>
            </w:tcMar>
            <w:vAlign w:val="center"/>
          </w:tcPr>
          <w:p>
            <w:pPr>
              <w:jc w:val="center"/>
            </w:pPr>
            <w:r>
              <w:rPr>
                <w:rFonts w:ascii="Arial" w:cs="Arial" w:eastAsia="Arial" w:hAnsi="Arial"/>
                <w:b/>
                <w:bCs/>
                <w:i w:val="false"/>
                <w:iCs w:val="false"/>
                <w:color w:val="000000"/>
                <w:sz w:val="20"/>
                <w:szCs w:val="20"/>
              </w:rPr>
              <w:t xml:space="preserve">Fail</w:t>
            </w:r>
          </w:p>
        </w:tc>
      </w:tr>
      <w:tr>
        <w:tc>
          <w:tcPr>
            <w:tcW w:type="dxa" w:w="4000"/>
            <w:gridSpan w:val="1"/>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20"/>
                <w:szCs w:val="20"/>
              </w:rPr>
              <w:t xml:space="preserve">Blog / Resources</w:t>
            </w:r>
          </w:p>
        </w:tc>
        <w:tc>
          <w:tcPr>
            <w:tcW w:type="dxa" w:w="2000"/>
            <w:gridSpan w:val="1"/>
            <w:tcBorders>
              <w:top w:val="single" w:color="BFBFBF" w:sz="2"/>
              <w:left w:val="single" w:color="BFBFBF" w:sz="2"/>
              <w:bottom w:val="single" w:color="BFBFBF" w:sz="2"/>
              <w:right w:val="single" w:color="BFBFBF" w:sz="2"/>
            </w:tcBorders>
            <w:shd w:fill="FFF2CC" w:val="clear"/>
            <w:tcMar>
              <w:top w:type="dxa" w:w="100"/>
              <w:left w:type="dxa" w:w="120"/>
              <w:bottom w:type="dxa" w:w="100"/>
              <w:right w:type="dxa" w:w="120"/>
            </w:tcMar>
            <w:vAlign w:val="center"/>
          </w:tcPr>
          <w:p>
            <w:pPr>
              <w:jc w:val="center"/>
            </w:pPr>
            <w:r>
              <w:rPr>
                <w:rFonts w:ascii="Arial" w:cs="Arial" w:eastAsia="Arial" w:hAnsi="Arial"/>
                <w:b/>
                <w:bCs/>
                <w:i w:val="false"/>
                <w:iCs w:val="false"/>
                <w:color w:val="000000"/>
                <w:sz w:val="20"/>
                <w:szCs w:val="20"/>
              </w:rPr>
              <w:t xml:space="preserve">Partial</w:t>
            </w:r>
          </w:p>
        </w:tc>
      </w:tr>
      <w:tr>
        <w:tc>
          <w:tcPr>
            <w:tcW w:type="dxa" w:w="4000"/>
            <w:gridSpan w:val="1"/>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20"/>
                <w:szCs w:val="20"/>
              </w:rPr>
              <w:t xml:space="preserve">About Page</w:t>
            </w:r>
          </w:p>
        </w:tc>
        <w:tc>
          <w:tcPr>
            <w:tcW w:type="dxa" w:w="2000"/>
            <w:gridSpan w:val="1"/>
            <w:tcBorders>
              <w:top w:val="single" w:color="BFBFBF" w:sz="2"/>
              <w:left w:val="single" w:color="BFBFBF" w:sz="2"/>
              <w:bottom w:val="single" w:color="BFBFBF" w:sz="2"/>
              <w:right w:val="single" w:color="BFBFBF" w:sz="2"/>
            </w:tcBorders>
            <w:shd w:fill="C6E0B4" w:val="clear"/>
            <w:tcMar>
              <w:top w:type="dxa" w:w="100"/>
              <w:left w:type="dxa" w:w="120"/>
              <w:bottom w:type="dxa" w:w="100"/>
              <w:right w:type="dxa" w:w="120"/>
            </w:tcMar>
            <w:vAlign w:val="center"/>
          </w:tcPr>
          <w:p>
            <w:pPr>
              <w:jc w:val="center"/>
            </w:pPr>
            <w:r>
              <w:rPr>
                <w:rFonts w:ascii="Arial" w:cs="Arial" w:eastAsia="Arial" w:hAnsi="Arial"/>
                <w:b/>
                <w:bCs/>
                <w:i w:val="false"/>
                <w:iCs w:val="false"/>
                <w:color w:val="000000"/>
                <w:sz w:val="20"/>
                <w:szCs w:val="20"/>
              </w:rPr>
              <w:t xml:space="preserve">Pass</w:t>
            </w:r>
          </w:p>
        </w:tc>
      </w:tr>
      <w:tr>
        <w:tc>
          <w:tcPr>
            <w:tcW w:type="dxa" w:w="4000"/>
            <w:gridSpan w:val="1"/>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20"/>
                <w:szCs w:val="20"/>
              </w:rPr>
              <w:t xml:space="preserve">Editorial Standards Page</w:t>
            </w:r>
          </w:p>
        </w:tc>
        <w:tc>
          <w:tcPr>
            <w:tcW w:type="dxa" w:w="2000"/>
            <w:gridSpan w:val="1"/>
            <w:tcBorders>
              <w:top w:val="single" w:color="BFBFBF" w:sz="2"/>
              <w:left w:val="single" w:color="BFBFBF" w:sz="2"/>
              <w:bottom w:val="single" w:color="BFBFBF" w:sz="2"/>
              <w:right w:val="single" w:color="BFBFBF" w:sz="2"/>
            </w:tcBorders>
            <w:shd w:fill="FFF2CC" w:val="clear"/>
            <w:tcMar>
              <w:top w:type="dxa" w:w="100"/>
              <w:left w:type="dxa" w:w="120"/>
              <w:bottom w:type="dxa" w:w="100"/>
              <w:right w:type="dxa" w:w="120"/>
            </w:tcMar>
            <w:vAlign w:val="center"/>
          </w:tcPr>
          <w:p>
            <w:pPr>
              <w:jc w:val="center"/>
            </w:pPr>
            <w:r>
              <w:rPr>
                <w:rFonts w:ascii="Arial" w:cs="Arial" w:eastAsia="Arial" w:hAnsi="Arial"/>
                <w:b/>
                <w:bCs/>
                <w:i w:val="false"/>
                <w:iCs w:val="false"/>
                <w:color w:val="000000"/>
                <w:sz w:val="20"/>
                <w:szCs w:val="20"/>
              </w:rPr>
              <w:t xml:space="preserve">Partial</w:t>
            </w:r>
          </w:p>
        </w:tc>
      </w:tr>
      <w:tr>
        <w:tc>
          <w:tcPr>
            <w:tcW w:type="dxa" w:w="4000"/>
            <w:gridSpan w:val="1"/>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20"/>
                <w:szCs w:val="20"/>
              </w:rPr>
              <w:t xml:space="preserve">FAQ Page</w:t>
            </w:r>
          </w:p>
        </w:tc>
        <w:tc>
          <w:tcPr>
            <w:tcW w:type="dxa" w:w="2000"/>
            <w:gridSpan w:val="1"/>
            <w:tcBorders>
              <w:top w:val="single" w:color="BFBFBF" w:sz="2"/>
              <w:left w:val="single" w:color="BFBFBF" w:sz="2"/>
              <w:bottom w:val="single" w:color="BFBFBF" w:sz="2"/>
              <w:right w:val="single" w:color="BFBFBF" w:sz="2"/>
            </w:tcBorders>
            <w:shd w:fill="FFF2CC" w:val="clear"/>
            <w:tcMar>
              <w:top w:type="dxa" w:w="100"/>
              <w:left w:type="dxa" w:w="120"/>
              <w:bottom w:type="dxa" w:w="100"/>
              <w:right w:type="dxa" w:w="120"/>
            </w:tcMar>
            <w:vAlign w:val="center"/>
          </w:tcPr>
          <w:p>
            <w:pPr>
              <w:jc w:val="center"/>
            </w:pPr>
            <w:r>
              <w:rPr>
                <w:rFonts w:ascii="Arial" w:cs="Arial" w:eastAsia="Arial" w:hAnsi="Arial"/>
                <w:b/>
                <w:bCs/>
                <w:i w:val="false"/>
                <w:iCs w:val="false"/>
                <w:color w:val="000000"/>
                <w:sz w:val="20"/>
                <w:szCs w:val="20"/>
              </w:rPr>
              <w:t xml:space="preserve">Partial</w:t>
            </w:r>
          </w:p>
        </w:tc>
      </w:tr>
      <w:tr>
        <w:tc>
          <w:tcPr>
            <w:tcW w:type="dxa" w:w="4000"/>
            <w:gridSpan w:val="1"/>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20"/>
                <w:szCs w:val="20"/>
              </w:rPr>
              <w:t xml:space="preserve">Contact Page</w:t>
            </w:r>
          </w:p>
        </w:tc>
        <w:tc>
          <w:tcPr>
            <w:tcW w:type="dxa" w:w="2000"/>
            <w:gridSpan w:val="1"/>
            <w:tcBorders>
              <w:top w:val="single" w:color="BFBFBF" w:sz="2"/>
              <w:left w:val="single" w:color="BFBFBF" w:sz="2"/>
              <w:bottom w:val="single" w:color="BFBFBF" w:sz="2"/>
              <w:right w:val="single" w:color="BFBFBF" w:sz="2"/>
            </w:tcBorders>
            <w:shd w:fill="C6E0B4" w:val="clear"/>
            <w:tcMar>
              <w:top w:type="dxa" w:w="100"/>
              <w:left w:type="dxa" w:w="120"/>
              <w:bottom w:type="dxa" w:w="100"/>
              <w:right w:type="dxa" w:w="120"/>
            </w:tcMar>
            <w:vAlign w:val="center"/>
          </w:tcPr>
          <w:p>
            <w:pPr>
              <w:jc w:val="center"/>
            </w:pPr>
            <w:r>
              <w:rPr>
                <w:rFonts w:ascii="Arial" w:cs="Arial" w:eastAsia="Arial" w:hAnsi="Arial"/>
                <w:b/>
                <w:bCs/>
                <w:i w:val="false"/>
                <w:iCs w:val="false"/>
                <w:color w:val="000000"/>
                <w:sz w:val="20"/>
                <w:szCs w:val="20"/>
              </w:rPr>
              <w:t xml:space="preserve">Pass</w:t>
            </w:r>
          </w:p>
        </w:tc>
      </w:tr>
      <w:tr>
        <w:tc>
          <w:tcPr>
            <w:tcW w:type="dxa" w:w="4000"/>
            <w:gridSpan w:val="1"/>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20"/>
                <w:szCs w:val="20"/>
              </w:rPr>
              <w:t xml:space="preserve">App — Sign-Up &amp; Login</w:t>
            </w:r>
          </w:p>
        </w:tc>
        <w:tc>
          <w:tcPr>
            <w:tcW w:type="dxa" w:w="2000"/>
            <w:gridSpan w:val="1"/>
            <w:tcBorders>
              <w:top w:val="single" w:color="BFBFBF" w:sz="2"/>
              <w:left w:val="single" w:color="BFBFBF" w:sz="2"/>
              <w:bottom w:val="single" w:color="BFBFBF" w:sz="2"/>
              <w:right w:val="single" w:color="BFBFBF" w:sz="2"/>
            </w:tcBorders>
            <w:shd w:fill="F8CBAD" w:val="clear"/>
            <w:tcMar>
              <w:top w:type="dxa" w:w="100"/>
              <w:left w:type="dxa" w:w="120"/>
              <w:bottom w:type="dxa" w:w="100"/>
              <w:right w:type="dxa" w:w="120"/>
            </w:tcMar>
            <w:vAlign w:val="center"/>
          </w:tcPr>
          <w:p>
            <w:pPr>
              <w:jc w:val="center"/>
            </w:pPr>
            <w:r>
              <w:rPr>
                <w:rFonts w:ascii="Arial" w:cs="Arial" w:eastAsia="Arial" w:hAnsi="Arial"/>
                <w:b/>
                <w:bCs/>
                <w:i w:val="false"/>
                <w:iCs w:val="false"/>
                <w:color w:val="000000"/>
                <w:sz w:val="20"/>
                <w:szCs w:val="20"/>
              </w:rPr>
              <w:t xml:space="preserve">Fail</w:t>
            </w:r>
          </w:p>
        </w:tc>
      </w:tr>
      <w:tr>
        <w:tc>
          <w:tcPr>
            <w:tcW w:type="dxa" w:w="4000"/>
            <w:gridSpan w:val="1"/>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20"/>
                <w:szCs w:val="20"/>
              </w:rPr>
              <w:t xml:space="preserve">App — Dashboard &amp; Practice Session</w:t>
            </w:r>
          </w:p>
        </w:tc>
        <w:tc>
          <w:tcPr>
            <w:tcW w:type="dxa" w:w="2000"/>
            <w:gridSpan w:val="1"/>
            <w:tcBorders>
              <w:top w:val="single" w:color="BFBFBF" w:sz="2"/>
              <w:left w:val="single" w:color="BFBFBF" w:sz="2"/>
              <w:bottom w:val="single" w:color="BFBFBF" w:sz="2"/>
              <w:right w:val="single" w:color="BFBFBF" w:sz="2"/>
            </w:tcBorders>
            <w:shd w:fill="F8CBAD" w:val="clear"/>
            <w:tcMar>
              <w:top w:type="dxa" w:w="100"/>
              <w:left w:type="dxa" w:w="120"/>
              <w:bottom w:type="dxa" w:w="100"/>
              <w:right w:type="dxa" w:w="120"/>
            </w:tcMar>
            <w:vAlign w:val="center"/>
          </w:tcPr>
          <w:p>
            <w:pPr>
              <w:jc w:val="center"/>
            </w:pPr>
            <w:r>
              <w:rPr>
                <w:rFonts w:ascii="Arial" w:cs="Arial" w:eastAsia="Arial" w:hAnsi="Arial"/>
                <w:b/>
                <w:bCs/>
                <w:i w:val="false"/>
                <w:iCs w:val="false"/>
                <w:color w:val="000000"/>
                <w:sz w:val="20"/>
                <w:szCs w:val="20"/>
              </w:rPr>
              <w:t xml:space="preserve">Fail</w:t>
            </w:r>
          </w:p>
        </w:tc>
      </w:tr>
      <w:tr>
        <w:tc>
          <w:tcPr>
            <w:tcW w:type="dxa" w:w="4000"/>
            <w:gridSpan w:val="1"/>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20"/>
                <w:szCs w:val="20"/>
              </w:rPr>
              <w:t xml:space="preserve">Mobile Responsiveness</w:t>
            </w:r>
          </w:p>
        </w:tc>
        <w:tc>
          <w:tcPr>
            <w:tcW w:type="dxa" w:w="2000"/>
            <w:gridSpan w:val="1"/>
            <w:tcBorders>
              <w:top w:val="single" w:color="BFBFBF" w:sz="2"/>
              <w:left w:val="single" w:color="BFBFBF" w:sz="2"/>
              <w:bottom w:val="single" w:color="BFBFBF" w:sz="2"/>
              <w:right w:val="single" w:color="BFBFBF" w:sz="2"/>
            </w:tcBorders>
            <w:shd w:fill="C6E0B4" w:val="clear"/>
            <w:tcMar>
              <w:top w:type="dxa" w:w="100"/>
              <w:left w:type="dxa" w:w="120"/>
              <w:bottom w:type="dxa" w:w="100"/>
              <w:right w:type="dxa" w:w="120"/>
            </w:tcMar>
            <w:vAlign w:val="center"/>
          </w:tcPr>
          <w:p>
            <w:pPr>
              <w:jc w:val="center"/>
            </w:pPr>
            <w:r>
              <w:rPr>
                <w:rFonts w:ascii="Arial" w:cs="Arial" w:eastAsia="Arial" w:hAnsi="Arial"/>
                <w:b/>
                <w:bCs/>
                <w:i w:val="false"/>
                <w:iCs w:val="false"/>
                <w:color w:val="000000"/>
                <w:sz w:val="20"/>
                <w:szCs w:val="20"/>
              </w:rPr>
              <w:t xml:space="preserve">Not tested this round</w:t>
            </w:r>
          </w:p>
        </w:tc>
      </w:tr>
    </w:tbl>
    <w:p>
      <w:pPr>
        <w:pStyle w:val="Heading1"/>
        <w:spacing w:after="160" w:before="360"/>
      </w:pPr>
      <w:r>
        <w:rPr>
          <w:rFonts w:ascii="Arial" w:cs="Arial" w:eastAsia="Arial" w:hAnsi="Arial"/>
          <w:b/>
          <w:bCs/>
          <w:color w:val="1F3864"/>
          <w:sz w:val="30"/>
          <w:szCs w:val="30"/>
        </w:rPr>
        <w:t xml:space="preserve">Notes to Developer</w:t>
      </w:r>
    </w:p>
    <w:p>
      <w:pPr>
        <w:spacing w:after="160" w:line="300"/>
      </w:pPr>
      <w:r>
        <w:rPr>
          <w:rFonts w:ascii="Arial" w:cs="Arial" w:eastAsia="Arial" w:hAnsi="Arial"/>
          <w:b w:val="false"/>
          <w:bCs w:val="false"/>
          <w:i w:val="false"/>
          <w:iCs w:val="false"/>
          <w:sz w:val="21"/>
          <w:szCs w:val="21"/>
        </w:rPr>
        <w:t xml:space="preserve">There's real strength to build on here. Hero-level copy — headings, opening paragraphs, standalone CTAs, and FAQ answers — matches the copy deck verbatim on the large majority of pages checked, including some genuinely careful touches: correct "practise" (verb) vs. "practice" (noun) usage on the Ethics page, a session builder that honestly caps the question count when a requested pool exceeds what's available rather than overpromising, and an information architecture that follows the brief's page structure closely.</w:t>
      </w:r>
    </w:p>
    <w:p>
      <w:pPr>
        <w:spacing w:after="160" w:line="300"/>
      </w:pPr>
      <w:r>
        <w:rPr>
          <w:rFonts w:ascii="Arial" w:cs="Arial" w:eastAsia="Arial" w:hAnsi="Arial"/>
          <w:b w:val="false"/>
          <w:bCs w:val="false"/>
          <w:i w:val="false"/>
          <w:iCs w:val="false"/>
          <w:sz w:val="21"/>
          <w:szCs w:val="21"/>
        </w:rPr>
        <w:t xml:space="preserve">The result lands at Fail because several issues sit squarely in the areas the brief treats as non-negotiable rather than stylistic. Two items read as claims the brief explicitly prohibits: a "GPhC Aligned" badge on the login page (which contradicts the site's own independence disclaimer) and an "Ace AI 24/7 Clinical Pharmacist Tutor" label on the pricing page (which risks implying Ace has clinical authority it doesn't have). Separately, the product's own screens contradict each other and the marketing site on how many questions actually exist — 1905 claimed, 135 confirmed live — and the practice questions a real user would answer are templated placeholder text reused verbatim across unrelated topics, which undercuts the copy's repeated claims about clinical and editorial review.</w:t>
      </w:r>
    </w:p>
    <w:p>
      <w:pPr>
        <w:spacing w:after="0" w:line="300"/>
      </w:pPr>
      <w:r>
        <w:rPr>
          <w:rFonts w:ascii="Arial" w:cs="Arial" w:eastAsia="Arial" w:hAnsi="Arial"/>
          <w:b w:val="false"/>
          <w:bCs w:val="false"/>
          <w:i w:val="false"/>
          <w:iCs w:val="false"/>
          <w:sz w:val="21"/>
          <w:szCs w:val="21"/>
        </w:rPr>
        <w:t xml:space="preserve">Beyond these, there's a consistent secondary pattern worth addressing as a batch rather than issue-by-issue: on page after page, the top-level heading and intro paragraph match the copy deck exactly, but the supporting card-level content underneath (trust-strip items, problem-section cards, learning-loop stages, Ace's six principles, pricing bullet lists) has been substantially rewritten. None of these individually are severe, but the pattern is broad enough that a single re-copy pass against the deck would likely resolve most of the Partial/Minor list in one go.</w:t>
      </w:r>
    </w:p>
    <w:p>
      <w:pPr>
        <w:pStyle w:val="Heading1"/>
        <w:spacing w:after="160" w:before="360"/>
      </w:pPr>
      <w:r>
        <w:rPr>
          <w:rFonts w:ascii="Arial" w:cs="Arial" w:eastAsia="Arial" w:hAnsi="Arial"/>
          <w:b/>
          <w:bCs/>
          <w:color w:val="1F3864"/>
          <w:sz w:val="30"/>
          <w:szCs w:val="30"/>
        </w:rPr>
        <w:t xml:space="preserve">Issues to Correct — Critical &amp; Fail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9350"/>
            <w:gridSpan w:val="2"/>
            <w:tcBorders>
              <w:top w:val="single" w:color="BFBFBF" w:sz="2"/>
              <w:left w:val="single" w:color="BFBFBF" w:sz="2"/>
              <w:bottom w:val="single" w:color="BFBFBF" w:sz="2"/>
              <w:right w:val="single" w:color="BFBFBF" w:sz="2"/>
            </w:tcBorders>
            <w:shd w:fill="F8CBAD" w:val="clear"/>
            <w:tcMar>
              <w:top w:type="dxa" w:w="100"/>
              <w:left w:type="dxa" w:w="120"/>
              <w:bottom w:type="dxa" w:w="100"/>
              <w:right w:type="dxa" w:w="120"/>
            </w:tcMar>
            <w:vAlign w:val="center"/>
          </w:tcPr>
          <w:p>
            <w:pPr>
              <w:jc w:val="left"/>
            </w:pPr>
            <w:r>
              <w:rPr>
                <w:rFonts w:ascii="Arial" w:cs="Arial" w:eastAsia="Arial" w:hAnsi="Arial"/>
                <w:b/>
                <w:bCs/>
                <w:i w:val="false"/>
                <w:iCs w:val="false"/>
                <w:color w:val="000000"/>
                <w:sz w:val="22"/>
                <w:szCs w:val="22"/>
              </w:rPr>
              <w:t xml:space="preserve">ACE-20  |  CRITICAL</w:t>
            </w:r>
          </w:p>
        </w:tc>
      </w:tr>
      <w:tr>
        <w:tc>
          <w:tcPr>
            <w:tcW w:type="dxa" w:w="2200"/>
            <w:gridSpan w:val="1"/>
            <w:tcBorders>
              <w:top w:val="single" w:color="BFBFBF" w:sz="2"/>
              <w:left w:val="single" w:color="BFBFBF" w:sz="2"/>
              <w:bottom w:val="single" w:color="BFBFBF" w:sz="2"/>
              <w:right w:val="single" w:color="BFBFBF" w:sz="2"/>
            </w:tcBorders>
            <w:shd w:fill="DCE6F1" w:val="clear"/>
            <w:tcMar>
              <w:top w:type="dxa" w:w="100"/>
              <w:left w:type="dxa" w:w="120"/>
              <w:bottom w:type="dxa" w:w="100"/>
              <w:right w:type="dxa" w:w="120"/>
            </w:tcMar>
            <w:vAlign w:val="center"/>
          </w:tcPr>
          <w:p>
            <w:pPr>
              <w:jc w:val="left"/>
            </w:pPr>
            <w:r>
              <w:rPr>
                <w:rFonts w:ascii="Arial" w:cs="Arial" w:eastAsia="Arial" w:hAnsi="Arial"/>
                <w:b/>
                <w:bCs/>
                <w:i w:val="false"/>
                <w:iCs w:val="false"/>
                <w:color w:val="000000"/>
                <w:sz w:val="20"/>
                <w:szCs w:val="20"/>
              </w:rPr>
              <w:t xml:space="preserve">Section</w:t>
            </w:r>
          </w:p>
        </w:tc>
        <w:tc>
          <w:tcPr>
            <w:tcW w:type="dxa" w:w="7150"/>
            <w:gridSpan w:val="1"/>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20"/>
                <w:szCs w:val="20"/>
              </w:rPr>
              <w:t xml:space="preserve">App — Login Page</w:t>
            </w:r>
          </w:p>
        </w:tc>
      </w:tr>
      <w:tr>
        <w:tc>
          <w:tcPr>
            <w:tcW w:type="dxa" w:w="2200"/>
            <w:gridSpan w:val="1"/>
            <w:tcBorders>
              <w:top w:val="single" w:color="BFBFBF" w:sz="2"/>
              <w:left w:val="single" w:color="BFBFBF" w:sz="2"/>
              <w:bottom w:val="single" w:color="BFBFBF" w:sz="2"/>
              <w:right w:val="single" w:color="BFBFBF" w:sz="2"/>
            </w:tcBorders>
            <w:shd w:fill="DCE6F1" w:val="clear"/>
            <w:tcMar>
              <w:top w:type="dxa" w:w="100"/>
              <w:left w:type="dxa" w:w="120"/>
              <w:bottom w:type="dxa" w:w="100"/>
              <w:right w:type="dxa" w:w="120"/>
            </w:tcMar>
            <w:vAlign w:val="center"/>
          </w:tcPr>
          <w:p>
            <w:pPr>
              <w:jc w:val="left"/>
            </w:pPr>
            <w:r>
              <w:rPr>
                <w:rFonts w:ascii="Arial" w:cs="Arial" w:eastAsia="Arial" w:hAnsi="Arial"/>
                <w:b/>
                <w:bCs/>
                <w:i w:val="false"/>
                <w:iCs w:val="false"/>
                <w:color w:val="000000"/>
                <w:sz w:val="20"/>
                <w:szCs w:val="20"/>
              </w:rPr>
              <w:t xml:space="preserve">Title</w:t>
            </w:r>
          </w:p>
        </w:tc>
        <w:tc>
          <w:tcPr>
            <w:tcW w:type="dxa" w:w="7150"/>
            <w:gridSpan w:val="1"/>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jc w:val="left"/>
            </w:pPr>
            <w:r>
              <w:rPr>
                <w:rFonts w:ascii="Arial" w:cs="Arial" w:eastAsia="Arial" w:hAnsi="Arial"/>
                <w:b/>
                <w:bCs/>
                <w:i w:val="false"/>
                <w:iCs w:val="false"/>
                <w:color w:val="000000"/>
                <w:sz w:val="20"/>
                <w:szCs w:val="20"/>
              </w:rPr>
              <w:t xml:space="preserve">"GPhC Aligned" trust badge risks reading as a regulator endorsement claim</w:t>
            </w:r>
          </w:p>
        </w:tc>
      </w:tr>
      <w:tr>
        <w:tc>
          <w:tcPr>
            <w:tcW w:type="dxa" w:w="2200"/>
            <w:gridSpan w:val="1"/>
            <w:tcBorders>
              <w:top w:val="single" w:color="BFBFBF" w:sz="2"/>
              <w:left w:val="single" w:color="BFBFBF" w:sz="2"/>
              <w:bottom w:val="single" w:color="BFBFBF" w:sz="2"/>
              <w:right w:val="single" w:color="BFBFBF" w:sz="2"/>
            </w:tcBorders>
            <w:shd w:fill="DCE6F1" w:val="clear"/>
            <w:tcMar>
              <w:top w:type="dxa" w:w="100"/>
              <w:left w:type="dxa" w:w="120"/>
              <w:bottom w:type="dxa" w:w="100"/>
              <w:right w:type="dxa" w:w="120"/>
            </w:tcMar>
            <w:vAlign w:val="center"/>
          </w:tcPr>
          <w:p>
            <w:pPr>
              <w:jc w:val="left"/>
            </w:pPr>
            <w:r>
              <w:rPr>
                <w:rFonts w:ascii="Arial" w:cs="Arial" w:eastAsia="Arial" w:hAnsi="Arial"/>
                <w:b/>
                <w:bCs/>
                <w:i w:val="false"/>
                <w:iCs w:val="false"/>
                <w:color w:val="000000"/>
                <w:sz w:val="20"/>
                <w:szCs w:val="20"/>
              </w:rPr>
              <w:t xml:space="preserve">Issue</w:t>
            </w:r>
          </w:p>
        </w:tc>
        <w:tc>
          <w:tcPr>
            <w:tcW w:type="dxa" w:w="7150"/>
            <w:gridSpan w:val="1"/>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20"/>
                <w:szCs w:val="20"/>
              </w:rPr>
              <w:t xml:space="preserve">The login page displays a "GPhC Aligned" badge alongside "Independent UK Revision" and "GDPR Compliant". This reads as a claim of GPhC endorsement or affiliation — matching the brief's banned-phrase category prohibiting any claim of GPhC endorsement — and directly contradicts the site's own footer independence disclaimer, which states AcePharm is not affiliated with or endorsed by the GPhC.</w:t>
            </w:r>
          </w:p>
        </w:tc>
      </w:tr>
      <w:tr>
        <w:tc>
          <w:tcPr>
            <w:tcW w:type="dxa" w:w="2200"/>
            <w:gridSpan w:val="1"/>
            <w:tcBorders>
              <w:top w:val="single" w:color="BFBFBF" w:sz="2"/>
              <w:left w:val="single" w:color="BFBFBF" w:sz="2"/>
              <w:bottom w:val="single" w:color="BFBFBF" w:sz="2"/>
              <w:right w:val="single" w:color="BFBFBF" w:sz="2"/>
            </w:tcBorders>
            <w:shd w:fill="DCE6F1" w:val="clear"/>
            <w:tcMar>
              <w:top w:type="dxa" w:w="100"/>
              <w:left w:type="dxa" w:w="120"/>
              <w:bottom w:type="dxa" w:w="100"/>
              <w:right w:type="dxa" w:w="120"/>
            </w:tcMar>
            <w:vAlign w:val="center"/>
          </w:tcPr>
          <w:p>
            <w:pPr>
              <w:jc w:val="left"/>
            </w:pPr>
            <w:r>
              <w:rPr>
                <w:rFonts w:ascii="Arial" w:cs="Arial" w:eastAsia="Arial" w:hAnsi="Arial"/>
                <w:b/>
                <w:bCs/>
                <w:i w:val="false"/>
                <w:iCs w:val="false"/>
                <w:color w:val="000000"/>
                <w:sz w:val="20"/>
                <w:szCs w:val="20"/>
              </w:rPr>
              <w:t xml:space="preserve">Fix Required</w:t>
            </w:r>
          </w:p>
        </w:tc>
        <w:tc>
          <w:tcPr>
            <w:tcW w:type="dxa" w:w="7150"/>
            <w:gridSpan w:val="1"/>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20"/>
                <w:szCs w:val="20"/>
              </w:rPr>
              <w:t xml:space="preserve">Remove or reword this badge before launch. Treat with the same priority as a banned-phrase hit.</w:t>
            </w:r>
          </w:p>
        </w:tc>
      </w:tr>
      <w:tr>
        <w:tc>
          <w:tcPr>
            <w:tcW w:type="dxa" w:w="2200"/>
            <w:gridSpan w:val="1"/>
            <w:tcBorders>
              <w:top w:val="single" w:color="BFBFBF" w:sz="2"/>
              <w:left w:val="single" w:color="BFBFBF" w:sz="2"/>
              <w:bottom w:val="single" w:color="BFBFBF" w:sz="2"/>
              <w:right w:val="single" w:color="BFBFBF" w:sz="2"/>
            </w:tcBorders>
            <w:shd w:fill="DCE6F1" w:val="clear"/>
            <w:tcMar>
              <w:top w:type="dxa" w:w="100"/>
              <w:left w:type="dxa" w:w="120"/>
              <w:bottom w:type="dxa" w:w="100"/>
              <w:right w:type="dxa" w:w="120"/>
            </w:tcMar>
            <w:vAlign w:val="center"/>
          </w:tcPr>
          <w:p>
            <w:pPr>
              <w:jc w:val="left"/>
            </w:pPr>
            <w:r>
              <w:rPr>
                <w:rFonts w:ascii="Arial" w:cs="Arial" w:eastAsia="Arial" w:hAnsi="Arial"/>
                <w:b/>
                <w:bCs/>
                <w:i w:val="false"/>
                <w:iCs w:val="false"/>
                <w:color w:val="000000"/>
                <w:sz w:val="20"/>
                <w:szCs w:val="20"/>
              </w:rPr>
              <w:t xml:space="preserve">QA Note</w:t>
            </w:r>
          </w:p>
        </w:tc>
        <w:tc>
          <w:tcPr>
            <w:tcW w:type="dxa" w:w="7150"/>
            <w:gridSpan w:val="1"/>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jc w:val="left"/>
            </w:pPr>
            <w:r>
              <w:rPr>
                <w:rFonts w:ascii="Arial" w:cs="Arial" w:eastAsia="Arial" w:hAnsi="Arial"/>
                <w:b w:val="false"/>
                <w:bCs w:val="false"/>
                <w:i/>
                <w:iCs/>
                <w:color w:val="000000"/>
                <w:sz w:val="20"/>
                <w:szCs w:val="20"/>
              </w:rPr>
              <w:t xml:space="preserve">Highest priority item in this round alongside ACE-12 and ACE-17.</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9350"/>
            <w:gridSpan w:val="2"/>
            <w:tcBorders>
              <w:top w:val="single" w:color="BFBFBF" w:sz="2"/>
              <w:left w:val="single" w:color="BFBFBF" w:sz="2"/>
              <w:bottom w:val="single" w:color="BFBFBF" w:sz="2"/>
              <w:right w:val="single" w:color="BFBFBF" w:sz="2"/>
            </w:tcBorders>
            <w:shd w:fill="F8CBAD" w:val="clear"/>
            <w:tcMar>
              <w:top w:type="dxa" w:w="100"/>
              <w:left w:type="dxa" w:w="120"/>
              <w:bottom w:type="dxa" w:w="100"/>
              <w:right w:type="dxa" w:w="120"/>
            </w:tcMar>
            <w:vAlign w:val="center"/>
          </w:tcPr>
          <w:p>
            <w:pPr>
              <w:jc w:val="left"/>
            </w:pPr>
            <w:r>
              <w:rPr>
                <w:rFonts w:ascii="Arial" w:cs="Arial" w:eastAsia="Arial" w:hAnsi="Arial"/>
                <w:b/>
                <w:bCs/>
                <w:i w:val="false"/>
                <w:iCs w:val="false"/>
                <w:color w:val="000000"/>
                <w:sz w:val="22"/>
                <w:szCs w:val="22"/>
              </w:rPr>
              <w:t xml:space="preserve">ACE-12  |  CRITICAL</w:t>
            </w:r>
          </w:p>
        </w:tc>
      </w:tr>
      <w:tr>
        <w:tc>
          <w:tcPr>
            <w:tcW w:type="dxa" w:w="2200"/>
            <w:gridSpan w:val="1"/>
            <w:tcBorders>
              <w:top w:val="single" w:color="BFBFBF" w:sz="2"/>
              <w:left w:val="single" w:color="BFBFBF" w:sz="2"/>
              <w:bottom w:val="single" w:color="BFBFBF" w:sz="2"/>
              <w:right w:val="single" w:color="BFBFBF" w:sz="2"/>
            </w:tcBorders>
            <w:shd w:fill="DCE6F1" w:val="clear"/>
            <w:tcMar>
              <w:top w:type="dxa" w:w="100"/>
              <w:left w:type="dxa" w:w="120"/>
              <w:bottom w:type="dxa" w:w="100"/>
              <w:right w:type="dxa" w:w="120"/>
            </w:tcMar>
            <w:vAlign w:val="center"/>
          </w:tcPr>
          <w:p>
            <w:pPr>
              <w:jc w:val="left"/>
            </w:pPr>
            <w:r>
              <w:rPr>
                <w:rFonts w:ascii="Arial" w:cs="Arial" w:eastAsia="Arial" w:hAnsi="Arial"/>
                <w:b/>
                <w:bCs/>
                <w:i w:val="false"/>
                <w:iCs w:val="false"/>
                <w:color w:val="000000"/>
                <w:sz w:val="20"/>
                <w:szCs w:val="20"/>
              </w:rPr>
              <w:t xml:space="preserve">Section</w:t>
            </w:r>
          </w:p>
        </w:tc>
        <w:tc>
          <w:tcPr>
            <w:tcW w:type="dxa" w:w="7150"/>
            <w:gridSpan w:val="1"/>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20"/>
                <w:szCs w:val="20"/>
              </w:rPr>
              <w:t xml:space="preserve">Pricing Page — Feature Comparison Matrix</w:t>
            </w:r>
          </w:p>
        </w:tc>
      </w:tr>
      <w:tr>
        <w:tc>
          <w:tcPr>
            <w:tcW w:type="dxa" w:w="2200"/>
            <w:gridSpan w:val="1"/>
            <w:tcBorders>
              <w:top w:val="single" w:color="BFBFBF" w:sz="2"/>
              <w:left w:val="single" w:color="BFBFBF" w:sz="2"/>
              <w:bottom w:val="single" w:color="BFBFBF" w:sz="2"/>
              <w:right w:val="single" w:color="BFBFBF" w:sz="2"/>
            </w:tcBorders>
            <w:shd w:fill="DCE6F1" w:val="clear"/>
            <w:tcMar>
              <w:top w:type="dxa" w:w="100"/>
              <w:left w:type="dxa" w:w="120"/>
              <w:bottom w:type="dxa" w:w="100"/>
              <w:right w:type="dxa" w:w="120"/>
            </w:tcMar>
            <w:vAlign w:val="center"/>
          </w:tcPr>
          <w:p>
            <w:pPr>
              <w:jc w:val="left"/>
            </w:pPr>
            <w:r>
              <w:rPr>
                <w:rFonts w:ascii="Arial" w:cs="Arial" w:eastAsia="Arial" w:hAnsi="Arial"/>
                <w:b/>
                <w:bCs/>
                <w:i w:val="false"/>
                <w:iCs w:val="false"/>
                <w:color w:val="000000"/>
                <w:sz w:val="20"/>
                <w:szCs w:val="20"/>
              </w:rPr>
              <w:t xml:space="preserve">Title</w:t>
            </w:r>
          </w:p>
        </w:tc>
        <w:tc>
          <w:tcPr>
            <w:tcW w:type="dxa" w:w="7150"/>
            <w:gridSpan w:val="1"/>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jc w:val="left"/>
            </w:pPr>
            <w:r>
              <w:rPr>
                <w:rFonts w:ascii="Arial" w:cs="Arial" w:eastAsia="Arial" w:hAnsi="Arial"/>
                <w:b/>
                <w:bCs/>
                <w:i w:val="false"/>
                <w:iCs w:val="false"/>
                <w:color w:val="000000"/>
                <w:sz w:val="20"/>
                <w:szCs w:val="20"/>
              </w:rPr>
              <w:t xml:space="preserve">Ace labelled in a way that implies clinical authority</w:t>
            </w:r>
          </w:p>
        </w:tc>
      </w:tr>
      <w:tr>
        <w:tc>
          <w:tcPr>
            <w:tcW w:type="dxa" w:w="2200"/>
            <w:gridSpan w:val="1"/>
            <w:tcBorders>
              <w:top w:val="single" w:color="BFBFBF" w:sz="2"/>
              <w:left w:val="single" w:color="BFBFBF" w:sz="2"/>
              <w:bottom w:val="single" w:color="BFBFBF" w:sz="2"/>
              <w:right w:val="single" w:color="BFBFBF" w:sz="2"/>
            </w:tcBorders>
            <w:shd w:fill="DCE6F1" w:val="clear"/>
            <w:tcMar>
              <w:top w:type="dxa" w:w="100"/>
              <w:left w:type="dxa" w:w="120"/>
              <w:bottom w:type="dxa" w:w="100"/>
              <w:right w:type="dxa" w:w="120"/>
            </w:tcMar>
            <w:vAlign w:val="center"/>
          </w:tcPr>
          <w:p>
            <w:pPr>
              <w:jc w:val="left"/>
            </w:pPr>
            <w:r>
              <w:rPr>
                <w:rFonts w:ascii="Arial" w:cs="Arial" w:eastAsia="Arial" w:hAnsi="Arial"/>
                <w:b/>
                <w:bCs/>
                <w:i w:val="false"/>
                <w:iCs w:val="false"/>
                <w:color w:val="000000"/>
                <w:sz w:val="20"/>
                <w:szCs w:val="20"/>
              </w:rPr>
              <w:t xml:space="preserve">Issue</w:t>
            </w:r>
          </w:p>
        </w:tc>
        <w:tc>
          <w:tcPr>
            <w:tcW w:type="dxa" w:w="7150"/>
            <w:gridSpan w:val="1"/>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20"/>
                <w:szCs w:val="20"/>
              </w:rPr>
              <w:t xml:space="preserve">The matrix row "Ace AI 24/7 Clinical Pharmacist Tutor" risks implying Ace is a clinical pharmacist or has clinical authority — squarely in the territory the brief's banned-phrases list prohibits (wording implying Ace is a clinician or has clinical authority).</w:t>
            </w:r>
          </w:p>
        </w:tc>
      </w:tr>
      <w:tr>
        <w:tc>
          <w:tcPr>
            <w:tcW w:type="dxa" w:w="2200"/>
            <w:gridSpan w:val="1"/>
            <w:tcBorders>
              <w:top w:val="single" w:color="BFBFBF" w:sz="2"/>
              <w:left w:val="single" w:color="BFBFBF" w:sz="2"/>
              <w:bottom w:val="single" w:color="BFBFBF" w:sz="2"/>
              <w:right w:val="single" w:color="BFBFBF" w:sz="2"/>
            </w:tcBorders>
            <w:shd w:fill="DCE6F1" w:val="clear"/>
            <w:tcMar>
              <w:top w:type="dxa" w:w="100"/>
              <w:left w:type="dxa" w:w="120"/>
              <w:bottom w:type="dxa" w:w="100"/>
              <w:right w:type="dxa" w:w="120"/>
            </w:tcMar>
            <w:vAlign w:val="center"/>
          </w:tcPr>
          <w:p>
            <w:pPr>
              <w:jc w:val="left"/>
            </w:pPr>
            <w:r>
              <w:rPr>
                <w:rFonts w:ascii="Arial" w:cs="Arial" w:eastAsia="Arial" w:hAnsi="Arial"/>
                <w:b/>
                <w:bCs/>
                <w:i w:val="false"/>
                <w:iCs w:val="false"/>
                <w:color w:val="000000"/>
                <w:sz w:val="20"/>
                <w:szCs w:val="20"/>
              </w:rPr>
              <w:t xml:space="preserve">Fix Required</w:t>
            </w:r>
          </w:p>
        </w:tc>
        <w:tc>
          <w:tcPr>
            <w:tcW w:type="dxa" w:w="7150"/>
            <w:gridSpan w:val="1"/>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20"/>
                <w:szCs w:val="20"/>
              </w:rPr>
              <w:t xml:space="preserve">Reword to remove "Clinical Pharmacist" framing (e.g. "Ace AI Tutor, available 24/7"), consistent with how Ace is described elsewhere as a study tool grounded in reviewed content.</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9350"/>
            <w:gridSpan w:val="2"/>
            <w:tcBorders>
              <w:top w:val="single" w:color="BFBFBF" w:sz="2"/>
              <w:left w:val="single" w:color="BFBFBF" w:sz="2"/>
              <w:bottom w:val="single" w:color="BFBFBF" w:sz="2"/>
              <w:right w:val="single" w:color="BFBFBF" w:sz="2"/>
            </w:tcBorders>
            <w:shd w:fill="F8CBAD" w:val="clear"/>
            <w:tcMar>
              <w:top w:type="dxa" w:w="100"/>
              <w:left w:type="dxa" w:w="120"/>
              <w:bottom w:type="dxa" w:w="100"/>
              <w:right w:type="dxa" w:w="120"/>
            </w:tcMar>
            <w:vAlign w:val="center"/>
          </w:tcPr>
          <w:p>
            <w:pPr>
              <w:jc w:val="left"/>
            </w:pPr>
            <w:r>
              <w:rPr>
                <w:rFonts w:ascii="Arial" w:cs="Arial" w:eastAsia="Arial" w:hAnsi="Arial"/>
                <w:b/>
                <w:bCs/>
                <w:i w:val="false"/>
                <w:iCs w:val="false"/>
                <w:color w:val="000000"/>
                <w:sz w:val="22"/>
                <w:szCs w:val="22"/>
              </w:rPr>
              <w:t xml:space="preserve">ACE-17  |  CRITICAL</w:t>
            </w:r>
          </w:p>
        </w:tc>
      </w:tr>
      <w:tr>
        <w:tc>
          <w:tcPr>
            <w:tcW w:type="dxa" w:w="2200"/>
            <w:gridSpan w:val="1"/>
            <w:tcBorders>
              <w:top w:val="single" w:color="BFBFBF" w:sz="2"/>
              <w:left w:val="single" w:color="BFBFBF" w:sz="2"/>
              <w:bottom w:val="single" w:color="BFBFBF" w:sz="2"/>
              <w:right w:val="single" w:color="BFBFBF" w:sz="2"/>
            </w:tcBorders>
            <w:shd w:fill="DCE6F1" w:val="clear"/>
            <w:tcMar>
              <w:top w:type="dxa" w:w="100"/>
              <w:left w:type="dxa" w:w="120"/>
              <w:bottom w:type="dxa" w:w="100"/>
              <w:right w:type="dxa" w:w="120"/>
            </w:tcMar>
            <w:vAlign w:val="center"/>
          </w:tcPr>
          <w:p>
            <w:pPr>
              <w:jc w:val="left"/>
            </w:pPr>
            <w:r>
              <w:rPr>
                <w:rFonts w:ascii="Arial" w:cs="Arial" w:eastAsia="Arial" w:hAnsi="Arial"/>
                <w:b/>
                <w:bCs/>
                <w:i w:val="false"/>
                <w:iCs w:val="false"/>
                <w:color w:val="000000"/>
                <w:sz w:val="20"/>
                <w:szCs w:val="20"/>
              </w:rPr>
              <w:t xml:space="preserve">Section</w:t>
            </w:r>
          </w:p>
        </w:tc>
        <w:tc>
          <w:tcPr>
            <w:tcW w:type="dxa" w:w="7150"/>
            <w:gridSpan w:val="1"/>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20"/>
                <w:szCs w:val="20"/>
              </w:rPr>
              <w:t xml:space="preserve">Cross-Page — Question Bank Size</w:t>
            </w:r>
          </w:p>
        </w:tc>
      </w:tr>
      <w:tr>
        <w:tc>
          <w:tcPr>
            <w:tcW w:type="dxa" w:w="2200"/>
            <w:gridSpan w:val="1"/>
            <w:tcBorders>
              <w:top w:val="single" w:color="BFBFBF" w:sz="2"/>
              <w:left w:val="single" w:color="BFBFBF" w:sz="2"/>
              <w:bottom w:val="single" w:color="BFBFBF" w:sz="2"/>
              <w:right w:val="single" w:color="BFBFBF" w:sz="2"/>
            </w:tcBorders>
            <w:shd w:fill="DCE6F1" w:val="clear"/>
            <w:tcMar>
              <w:top w:type="dxa" w:w="100"/>
              <w:left w:type="dxa" w:w="120"/>
              <w:bottom w:type="dxa" w:w="100"/>
              <w:right w:type="dxa" w:w="120"/>
            </w:tcMar>
            <w:vAlign w:val="center"/>
          </w:tcPr>
          <w:p>
            <w:pPr>
              <w:jc w:val="left"/>
            </w:pPr>
            <w:r>
              <w:rPr>
                <w:rFonts w:ascii="Arial" w:cs="Arial" w:eastAsia="Arial" w:hAnsi="Arial"/>
                <w:b/>
                <w:bCs/>
                <w:i w:val="false"/>
                <w:iCs w:val="false"/>
                <w:color w:val="000000"/>
                <w:sz w:val="20"/>
                <w:szCs w:val="20"/>
              </w:rPr>
              <w:t xml:space="preserve">Title</w:t>
            </w:r>
          </w:p>
        </w:tc>
        <w:tc>
          <w:tcPr>
            <w:tcW w:type="dxa" w:w="7150"/>
            <w:gridSpan w:val="1"/>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jc w:val="left"/>
            </w:pPr>
            <w:r>
              <w:rPr>
                <w:rFonts w:ascii="Arial" w:cs="Arial" w:eastAsia="Arial" w:hAnsi="Arial"/>
                <w:b/>
                <w:bCs/>
                <w:i w:val="false"/>
                <w:iCs w:val="false"/>
                <w:color w:val="000000"/>
                <w:sz w:val="20"/>
                <w:szCs w:val="20"/>
              </w:rPr>
              <w:t xml:space="preserve">Question-bank size figures are inconsistent, and the headline marketing figure is confirmed inaccurate</w:t>
            </w:r>
          </w:p>
        </w:tc>
      </w:tr>
      <w:tr>
        <w:tc>
          <w:tcPr>
            <w:tcW w:type="dxa" w:w="2200"/>
            <w:gridSpan w:val="1"/>
            <w:tcBorders>
              <w:top w:val="single" w:color="BFBFBF" w:sz="2"/>
              <w:left w:val="single" w:color="BFBFBF" w:sz="2"/>
              <w:bottom w:val="single" w:color="BFBFBF" w:sz="2"/>
              <w:right w:val="single" w:color="BFBFBF" w:sz="2"/>
            </w:tcBorders>
            <w:shd w:fill="DCE6F1" w:val="clear"/>
            <w:tcMar>
              <w:top w:type="dxa" w:w="100"/>
              <w:left w:type="dxa" w:w="120"/>
              <w:bottom w:type="dxa" w:w="100"/>
              <w:right w:type="dxa" w:w="120"/>
            </w:tcMar>
            <w:vAlign w:val="center"/>
          </w:tcPr>
          <w:p>
            <w:pPr>
              <w:jc w:val="left"/>
            </w:pPr>
            <w:r>
              <w:rPr>
                <w:rFonts w:ascii="Arial" w:cs="Arial" w:eastAsia="Arial" w:hAnsi="Arial"/>
                <w:b/>
                <w:bCs/>
                <w:i w:val="false"/>
                <w:iCs w:val="false"/>
                <w:color w:val="000000"/>
                <w:sz w:val="20"/>
                <w:szCs w:val="20"/>
              </w:rPr>
              <w:t xml:space="preserve">Issue</w:t>
            </w:r>
          </w:p>
        </w:tc>
        <w:tc>
          <w:tcPr>
            <w:tcW w:type="dxa" w:w="7150"/>
            <w:gridSpan w:val="1"/>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20"/>
                <w:szCs w:val="20"/>
              </w:rPr>
              <w:t xml:space="preserve">Marketing Question Bank page claims "1905 authentic revision scenarios available" (e.g. Cardiovascular System: 160 Questions). The logged-in Dashboard shows Cardiovascular System at 0/28 questions attempted (28 total). The Custom Practice Session Builder shows Cardiovascular System as 20 Qs, and its own page banner states "135 Seed Questions Live" for the entire product. 135 real questions against a marketing claim of 1905 is a 14x overstatement, and the two in-product screens do not even agree with each other (28 vs. 20 for the same category). This also affects the "Unlimited (1,500+ items)" claim in the Pricing page's Feature Comparison Matrix.</w:t>
            </w:r>
          </w:p>
        </w:tc>
      </w:tr>
      <w:tr>
        <w:tc>
          <w:tcPr>
            <w:tcW w:type="dxa" w:w="2200"/>
            <w:gridSpan w:val="1"/>
            <w:tcBorders>
              <w:top w:val="single" w:color="BFBFBF" w:sz="2"/>
              <w:left w:val="single" w:color="BFBFBF" w:sz="2"/>
              <w:bottom w:val="single" w:color="BFBFBF" w:sz="2"/>
              <w:right w:val="single" w:color="BFBFBF" w:sz="2"/>
            </w:tcBorders>
            <w:shd w:fill="DCE6F1" w:val="clear"/>
            <w:tcMar>
              <w:top w:type="dxa" w:w="100"/>
              <w:left w:type="dxa" w:w="120"/>
              <w:bottom w:type="dxa" w:w="100"/>
              <w:right w:type="dxa" w:w="120"/>
            </w:tcMar>
            <w:vAlign w:val="center"/>
          </w:tcPr>
          <w:p>
            <w:pPr>
              <w:jc w:val="left"/>
            </w:pPr>
            <w:r>
              <w:rPr>
                <w:rFonts w:ascii="Arial" w:cs="Arial" w:eastAsia="Arial" w:hAnsi="Arial"/>
                <w:b/>
                <w:bCs/>
                <w:i w:val="false"/>
                <w:iCs w:val="false"/>
                <w:color w:val="000000"/>
                <w:sz w:val="20"/>
                <w:szCs w:val="20"/>
              </w:rPr>
              <w:t xml:space="preserve">Fix Required</w:t>
            </w:r>
          </w:p>
        </w:tc>
        <w:tc>
          <w:tcPr>
            <w:tcW w:type="dxa" w:w="7150"/>
            <w:gridSpan w:val="1"/>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20"/>
                <w:szCs w:val="20"/>
              </w:rPr>
              <w:t xml:space="preserve">Reconcile all question-count figures against one real source of truth before launch. Do not publish the "1905" figure, or any per-category counts, on the marketing site until they match what the product actually contains.</w:t>
            </w:r>
          </w:p>
        </w:tc>
      </w:tr>
      <w:tr>
        <w:tc>
          <w:tcPr>
            <w:tcW w:type="dxa" w:w="2200"/>
            <w:gridSpan w:val="1"/>
            <w:tcBorders>
              <w:top w:val="single" w:color="BFBFBF" w:sz="2"/>
              <w:left w:val="single" w:color="BFBFBF" w:sz="2"/>
              <w:bottom w:val="single" w:color="BFBFBF" w:sz="2"/>
              <w:right w:val="single" w:color="BFBFBF" w:sz="2"/>
            </w:tcBorders>
            <w:shd w:fill="DCE6F1" w:val="clear"/>
            <w:tcMar>
              <w:top w:type="dxa" w:w="100"/>
              <w:left w:type="dxa" w:w="120"/>
              <w:bottom w:type="dxa" w:w="100"/>
              <w:right w:type="dxa" w:w="120"/>
            </w:tcMar>
            <w:vAlign w:val="center"/>
          </w:tcPr>
          <w:p>
            <w:pPr>
              <w:jc w:val="left"/>
            </w:pPr>
            <w:r>
              <w:rPr>
                <w:rFonts w:ascii="Arial" w:cs="Arial" w:eastAsia="Arial" w:hAnsi="Arial"/>
                <w:b/>
                <w:bCs/>
                <w:i w:val="false"/>
                <w:iCs w:val="false"/>
                <w:color w:val="000000"/>
                <w:sz w:val="20"/>
                <w:szCs w:val="20"/>
              </w:rPr>
              <w:t xml:space="preserve">QA Note</w:t>
            </w:r>
          </w:p>
        </w:tc>
        <w:tc>
          <w:tcPr>
            <w:tcW w:type="dxa" w:w="7150"/>
            <w:gridSpan w:val="1"/>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jc w:val="left"/>
            </w:pPr>
            <w:r>
              <w:rPr>
                <w:rFonts w:ascii="Arial" w:cs="Arial" w:eastAsia="Arial" w:hAnsi="Arial"/>
                <w:b w:val="false"/>
                <w:bCs w:val="false"/>
                <w:i/>
                <w:iCs/>
                <w:color w:val="000000"/>
                <w:sz w:val="20"/>
                <w:szCs w:val="20"/>
              </w:rPr>
              <w:t xml:space="preserve">A concrete, provable factual claim, not a style judgement.</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9350"/>
            <w:gridSpan w:val="2"/>
            <w:tcBorders>
              <w:top w:val="single" w:color="BFBFBF" w:sz="2"/>
              <w:left w:val="single" w:color="BFBFBF" w:sz="2"/>
              <w:bottom w:val="single" w:color="BFBFBF" w:sz="2"/>
              <w:right w:val="single" w:color="BFBFBF" w:sz="2"/>
            </w:tcBorders>
            <w:shd w:fill="F8CBAD" w:val="clear"/>
            <w:tcMar>
              <w:top w:type="dxa" w:w="100"/>
              <w:left w:type="dxa" w:w="120"/>
              <w:bottom w:type="dxa" w:w="100"/>
              <w:right w:type="dxa" w:w="120"/>
            </w:tcMar>
            <w:vAlign w:val="center"/>
          </w:tcPr>
          <w:p>
            <w:pPr>
              <w:jc w:val="left"/>
            </w:pPr>
            <w:r>
              <w:rPr>
                <w:rFonts w:ascii="Arial" w:cs="Arial" w:eastAsia="Arial" w:hAnsi="Arial"/>
                <w:b/>
                <w:bCs/>
                <w:i w:val="false"/>
                <w:iCs w:val="false"/>
                <w:color w:val="000000"/>
                <w:sz w:val="22"/>
                <w:szCs w:val="22"/>
              </w:rPr>
              <w:t xml:space="preserve">ACE-18  |  CRITICAL</w:t>
            </w:r>
          </w:p>
        </w:tc>
      </w:tr>
      <w:tr>
        <w:tc>
          <w:tcPr>
            <w:tcW w:type="dxa" w:w="2200"/>
            <w:gridSpan w:val="1"/>
            <w:tcBorders>
              <w:top w:val="single" w:color="BFBFBF" w:sz="2"/>
              <w:left w:val="single" w:color="BFBFBF" w:sz="2"/>
              <w:bottom w:val="single" w:color="BFBFBF" w:sz="2"/>
              <w:right w:val="single" w:color="BFBFBF" w:sz="2"/>
            </w:tcBorders>
            <w:shd w:fill="DCE6F1" w:val="clear"/>
            <w:tcMar>
              <w:top w:type="dxa" w:w="100"/>
              <w:left w:type="dxa" w:w="120"/>
              <w:bottom w:type="dxa" w:w="100"/>
              <w:right w:type="dxa" w:w="120"/>
            </w:tcMar>
            <w:vAlign w:val="center"/>
          </w:tcPr>
          <w:p>
            <w:pPr>
              <w:jc w:val="left"/>
            </w:pPr>
            <w:r>
              <w:rPr>
                <w:rFonts w:ascii="Arial" w:cs="Arial" w:eastAsia="Arial" w:hAnsi="Arial"/>
                <w:b/>
                <w:bCs/>
                <w:i w:val="false"/>
                <w:iCs w:val="false"/>
                <w:color w:val="000000"/>
                <w:sz w:val="20"/>
                <w:szCs w:val="20"/>
              </w:rPr>
              <w:t xml:space="preserve">Section</w:t>
            </w:r>
          </w:p>
        </w:tc>
        <w:tc>
          <w:tcPr>
            <w:tcW w:type="dxa" w:w="7150"/>
            <w:gridSpan w:val="1"/>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20"/>
                <w:szCs w:val="20"/>
              </w:rPr>
              <w:t xml:space="preserve">App — Live Practice Question Content</w:t>
            </w:r>
          </w:p>
        </w:tc>
      </w:tr>
      <w:tr>
        <w:tc>
          <w:tcPr>
            <w:tcW w:type="dxa" w:w="2200"/>
            <w:gridSpan w:val="1"/>
            <w:tcBorders>
              <w:top w:val="single" w:color="BFBFBF" w:sz="2"/>
              <w:left w:val="single" w:color="BFBFBF" w:sz="2"/>
              <w:bottom w:val="single" w:color="BFBFBF" w:sz="2"/>
              <w:right w:val="single" w:color="BFBFBF" w:sz="2"/>
            </w:tcBorders>
            <w:shd w:fill="DCE6F1" w:val="clear"/>
            <w:tcMar>
              <w:top w:type="dxa" w:w="100"/>
              <w:left w:type="dxa" w:w="120"/>
              <w:bottom w:type="dxa" w:w="100"/>
              <w:right w:type="dxa" w:w="120"/>
            </w:tcMar>
            <w:vAlign w:val="center"/>
          </w:tcPr>
          <w:p>
            <w:pPr>
              <w:jc w:val="left"/>
            </w:pPr>
            <w:r>
              <w:rPr>
                <w:rFonts w:ascii="Arial" w:cs="Arial" w:eastAsia="Arial" w:hAnsi="Arial"/>
                <w:b/>
                <w:bCs/>
                <w:i w:val="false"/>
                <w:iCs w:val="false"/>
                <w:color w:val="000000"/>
                <w:sz w:val="20"/>
                <w:szCs w:val="20"/>
              </w:rPr>
              <w:t xml:space="preserve">Title</w:t>
            </w:r>
          </w:p>
        </w:tc>
        <w:tc>
          <w:tcPr>
            <w:tcW w:type="dxa" w:w="7150"/>
            <w:gridSpan w:val="1"/>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jc w:val="left"/>
            </w:pPr>
            <w:r>
              <w:rPr>
                <w:rFonts w:ascii="Arial" w:cs="Arial" w:eastAsia="Arial" w:hAnsi="Arial"/>
                <w:b/>
                <w:bCs/>
                <w:i w:val="false"/>
                <w:iCs w:val="false"/>
                <w:color w:val="000000"/>
                <w:sz w:val="20"/>
                <w:szCs w:val="20"/>
              </w:rPr>
              <w:t xml:space="preserve">Practice questions are generic templated placeholder content, confirmed reused across unrelated topics</w:t>
            </w:r>
          </w:p>
        </w:tc>
      </w:tr>
      <w:tr>
        <w:tc>
          <w:tcPr>
            <w:tcW w:type="dxa" w:w="2200"/>
            <w:gridSpan w:val="1"/>
            <w:tcBorders>
              <w:top w:val="single" w:color="BFBFBF" w:sz="2"/>
              <w:left w:val="single" w:color="BFBFBF" w:sz="2"/>
              <w:bottom w:val="single" w:color="BFBFBF" w:sz="2"/>
              <w:right w:val="single" w:color="BFBFBF" w:sz="2"/>
            </w:tcBorders>
            <w:shd w:fill="DCE6F1" w:val="clear"/>
            <w:tcMar>
              <w:top w:type="dxa" w:w="100"/>
              <w:left w:type="dxa" w:w="120"/>
              <w:bottom w:type="dxa" w:w="100"/>
              <w:right w:type="dxa" w:w="120"/>
            </w:tcMar>
            <w:vAlign w:val="center"/>
          </w:tcPr>
          <w:p>
            <w:pPr>
              <w:jc w:val="left"/>
            </w:pPr>
            <w:r>
              <w:rPr>
                <w:rFonts w:ascii="Arial" w:cs="Arial" w:eastAsia="Arial" w:hAnsi="Arial"/>
                <w:b/>
                <w:bCs/>
                <w:i w:val="false"/>
                <w:iCs w:val="false"/>
                <w:color w:val="000000"/>
                <w:sz w:val="20"/>
                <w:szCs w:val="20"/>
              </w:rPr>
              <w:t xml:space="preserve">Issue</w:t>
            </w:r>
          </w:p>
        </w:tc>
        <w:tc>
          <w:tcPr>
            <w:tcW w:type="dxa" w:w="7150"/>
            <w:gridSpan w:val="1"/>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20"/>
                <w:szCs w:val="20"/>
              </w:rPr>
              <w:t xml:space="preserve">Question ACP-SEED-0007 (Type 2 Diabetes) and ACP-SEED-0039 (Pharmacy Law) use identical answer options B through E, word-for-word — only the scenario number and an inserted topic name change. This is templated text, not real per-question content, and is a sharp quality drop from the realistic, fully-worked sample question (ACP-CV-0012) shown throughout the marketing site.</w:t>
            </w:r>
          </w:p>
        </w:tc>
      </w:tr>
      <w:tr>
        <w:tc>
          <w:tcPr>
            <w:tcW w:type="dxa" w:w="2200"/>
            <w:gridSpan w:val="1"/>
            <w:tcBorders>
              <w:top w:val="single" w:color="BFBFBF" w:sz="2"/>
              <w:left w:val="single" w:color="BFBFBF" w:sz="2"/>
              <w:bottom w:val="single" w:color="BFBFBF" w:sz="2"/>
              <w:right w:val="single" w:color="BFBFBF" w:sz="2"/>
            </w:tcBorders>
            <w:shd w:fill="DCE6F1" w:val="clear"/>
            <w:tcMar>
              <w:top w:type="dxa" w:w="100"/>
              <w:left w:type="dxa" w:w="120"/>
              <w:bottom w:type="dxa" w:w="100"/>
              <w:right w:type="dxa" w:w="120"/>
            </w:tcMar>
            <w:vAlign w:val="center"/>
          </w:tcPr>
          <w:p>
            <w:pPr>
              <w:jc w:val="left"/>
            </w:pPr>
            <w:r>
              <w:rPr>
                <w:rFonts w:ascii="Arial" w:cs="Arial" w:eastAsia="Arial" w:hAnsi="Arial"/>
                <w:b/>
                <w:bCs/>
                <w:i w:val="false"/>
                <w:iCs w:val="false"/>
                <w:color w:val="000000"/>
                <w:sz w:val="20"/>
                <w:szCs w:val="20"/>
              </w:rPr>
              <w:t xml:space="preserve">Fix Required</w:t>
            </w:r>
          </w:p>
        </w:tc>
        <w:tc>
          <w:tcPr>
            <w:tcW w:type="dxa" w:w="7150"/>
            <w:gridSpan w:val="1"/>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20"/>
                <w:szCs w:val="20"/>
              </w:rPr>
              <w:t xml:space="preserve">Replace seed/placeholder content with genuine, individually authored and reviewed questions before this is shown to real users.</w:t>
            </w:r>
          </w:p>
        </w:tc>
      </w:tr>
      <w:tr>
        <w:tc>
          <w:tcPr>
            <w:tcW w:type="dxa" w:w="2200"/>
            <w:gridSpan w:val="1"/>
            <w:tcBorders>
              <w:top w:val="single" w:color="BFBFBF" w:sz="2"/>
              <w:left w:val="single" w:color="BFBFBF" w:sz="2"/>
              <w:bottom w:val="single" w:color="BFBFBF" w:sz="2"/>
              <w:right w:val="single" w:color="BFBFBF" w:sz="2"/>
            </w:tcBorders>
            <w:shd w:fill="DCE6F1" w:val="clear"/>
            <w:tcMar>
              <w:top w:type="dxa" w:w="100"/>
              <w:left w:type="dxa" w:w="120"/>
              <w:bottom w:type="dxa" w:w="100"/>
              <w:right w:type="dxa" w:w="120"/>
            </w:tcMar>
            <w:vAlign w:val="center"/>
          </w:tcPr>
          <w:p>
            <w:pPr>
              <w:jc w:val="left"/>
            </w:pPr>
            <w:r>
              <w:rPr>
                <w:rFonts w:ascii="Arial" w:cs="Arial" w:eastAsia="Arial" w:hAnsi="Arial"/>
                <w:b/>
                <w:bCs/>
                <w:i w:val="false"/>
                <w:iCs w:val="false"/>
                <w:color w:val="000000"/>
                <w:sz w:val="20"/>
                <w:szCs w:val="20"/>
              </w:rPr>
              <w:t xml:space="preserve">QA Note</w:t>
            </w:r>
          </w:p>
        </w:tc>
        <w:tc>
          <w:tcPr>
            <w:tcW w:type="dxa" w:w="7150"/>
            <w:gridSpan w:val="1"/>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jc w:val="left"/>
            </w:pPr>
            <w:r>
              <w:rPr>
                <w:rFonts w:ascii="Arial" w:cs="Arial" w:eastAsia="Arial" w:hAnsi="Arial"/>
                <w:b w:val="false"/>
                <w:bCs w:val="false"/>
                <w:i/>
                <w:iCs/>
                <w:color w:val="000000"/>
                <w:sz w:val="20"/>
                <w:szCs w:val="20"/>
              </w:rPr>
              <w:t xml:space="preserve">Confirmed across two separate categories in two separate screenshot batches — a systemic content gap, not an isolated placeholder.</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9350"/>
            <w:gridSpan w:val="2"/>
            <w:tcBorders>
              <w:top w:val="single" w:color="BFBFBF" w:sz="2"/>
              <w:left w:val="single" w:color="BFBFBF" w:sz="2"/>
              <w:bottom w:val="single" w:color="BFBFBF" w:sz="2"/>
              <w:right w:val="single" w:color="BFBFBF" w:sz="2"/>
            </w:tcBorders>
            <w:shd w:fill="F4B183" w:val="clear"/>
            <w:tcMar>
              <w:top w:type="dxa" w:w="100"/>
              <w:left w:type="dxa" w:w="120"/>
              <w:bottom w:type="dxa" w:w="100"/>
              <w:right w:type="dxa" w:w="120"/>
            </w:tcMar>
            <w:vAlign w:val="center"/>
          </w:tcPr>
          <w:p>
            <w:pPr>
              <w:jc w:val="left"/>
            </w:pPr>
            <w:r>
              <w:rPr>
                <w:rFonts w:ascii="Arial" w:cs="Arial" w:eastAsia="Arial" w:hAnsi="Arial"/>
                <w:b/>
                <w:bCs/>
                <w:i w:val="false"/>
                <w:iCs w:val="false"/>
                <w:color w:val="000000"/>
                <w:sz w:val="22"/>
                <w:szCs w:val="22"/>
              </w:rPr>
              <w:t xml:space="preserve">ACE-11  |  FAIL</w:t>
            </w:r>
          </w:p>
        </w:tc>
      </w:tr>
      <w:tr>
        <w:tc>
          <w:tcPr>
            <w:tcW w:type="dxa" w:w="2200"/>
            <w:gridSpan w:val="1"/>
            <w:tcBorders>
              <w:top w:val="single" w:color="BFBFBF" w:sz="2"/>
              <w:left w:val="single" w:color="BFBFBF" w:sz="2"/>
              <w:bottom w:val="single" w:color="BFBFBF" w:sz="2"/>
              <w:right w:val="single" w:color="BFBFBF" w:sz="2"/>
            </w:tcBorders>
            <w:shd w:fill="DCE6F1" w:val="clear"/>
            <w:tcMar>
              <w:top w:type="dxa" w:w="100"/>
              <w:left w:type="dxa" w:w="120"/>
              <w:bottom w:type="dxa" w:w="100"/>
              <w:right w:type="dxa" w:w="120"/>
            </w:tcMar>
            <w:vAlign w:val="center"/>
          </w:tcPr>
          <w:p>
            <w:pPr>
              <w:jc w:val="left"/>
            </w:pPr>
            <w:r>
              <w:rPr>
                <w:rFonts w:ascii="Arial" w:cs="Arial" w:eastAsia="Arial" w:hAnsi="Arial"/>
                <w:b/>
                <w:bCs/>
                <w:i w:val="false"/>
                <w:iCs w:val="false"/>
                <w:color w:val="000000"/>
                <w:sz w:val="20"/>
                <w:szCs w:val="20"/>
              </w:rPr>
              <w:t xml:space="preserve">Section</w:t>
            </w:r>
          </w:p>
        </w:tc>
        <w:tc>
          <w:tcPr>
            <w:tcW w:type="dxa" w:w="7150"/>
            <w:gridSpan w:val="1"/>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20"/>
                <w:szCs w:val="20"/>
              </w:rPr>
              <w:t xml:space="preserve">Ace Page — Six Core Principles</w:t>
            </w:r>
          </w:p>
        </w:tc>
      </w:tr>
      <w:tr>
        <w:tc>
          <w:tcPr>
            <w:tcW w:type="dxa" w:w="2200"/>
            <w:gridSpan w:val="1"/>
            <w:tcBorders>
              <w:top w:val="single" w:color="BFBFBF" w:sz="2"/>
              <w:left w:val="single" w:color="BFBFBF" w:sz="2"/>
              <w:bottom w:val="single" w:color="BFBFBF" w:sz="2"/>
              <w:right w:val="single" w:color="BFBFBF" w:sz="2"/>
            </w:tcBorders>
            <w:shd w:fill="DCE6F1" w:val="clear"/>
            <w:tcMar>
              <w:top w:type="dxa" w:w="100"/>
              <w:left w:type="dxa" w:w="120"/>
              <w:bottom w:type="dxa" w:w="100"/>
              <w:right w:type="dxa" w:w="120"/>
            </w:tcMar>
            <w:vAlign w:val="center"/>
          </w:tcPr>
          <w:p>
            <w:pPr>
              <w:jc w:val="left"/>
            </w:pPr>
            <w:r>
              <w:rPr>
                <w:rFonts w:ascii="Arial" w:cs="Arial" w:eastAsia="Arial" w:hAnsi="Arial"/>
                <w:b/>
                <w:bCs/>
                <w:i w:val="false"/>
                <w:iCs w:val="false"/>
                <w:color w:val="000000"/>
                <w:sz w:val="20"/>
                <w:szCs w:val="20"/>
              </w:rPr>
              <w:t xml:space="preserve">Title</w:t>
            </w:r>
          </w:p>
        </w:tc>
        <w:tc>
          <w:tcPr>
            <w:tcW w:type="dxa" w:w="7150"/>
            <w:gridSpan w:val="1"/>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jc w:val="left"/>
            </w:pPr>
            <w:r>
              <w:rPr>
                <w:rFonts w:ascii="Arial" w:cs="Arial" w:eastAsia="Arial" w:hAnsi="Arial"/>
                <w:b/>
                <w:bCs/>
                <w:i w:val="false"/>
                <w:iCs w:val="false"/>
                <w:color w:val="000000"/>
                <w:sz w:val="20"/>
                <w:szCs w:val="20"/>
              </w:rPr>
              <w:t xml:space="preserve">Two of six principles replaced with unrelated content, dropping key oversight disclosures</w:t>
            </w:r>
          </w:p>
        </w:tc>
      </w:tr>
      <w:tr>
        <w:tc>
          <w:tcPr>
            <w:tcW w:type="dxa" w:w="2200"/>
            <w:gridSpan w:val="1"/>
            <w:tcBorders>
              <w:top w:val="single" w:color="BFBFBF" w:sz="2"/>
              <w:left w:val="single" w:color="BFBFBF" w:sz="2"/>
              <w:bottom w:val="single" w:color="BFBFBF" w:sz="2"/>
              <w:right w:val="single" w:color="BFBFBF" w:sz="2"/>
            </w:tcBorders>
            <w:shd w:fill="DCE6F1" w:val="clear"/>
            <w:tcMar>
              <w:top w:type="dxa" w:w="100"/>
              <w:left w:type="dxa" w:w="120"/>
              <w:bottom w:type="dxa" w:w="100"/>
              <w:right w:type="dxa" w:w="120"/>
            </w:tcMar>
            <w:vAlign w:val="center"/>
          </w:tcPr>
          <w:p>
            <w:pPr>
              <w:jc w:val="left"/>
            </w:pPr>
            <w:r>
              <w:rPr>
                <w:rFonts w:ascii="Arial" w:cs="Arial" w:eastAsia="Arial" w:hAnsi="Arial"/>
                <w:b/>
                <w:bCs/>
                <w:i w:val="false"/>
                <w:iCs w:val="false"/>
                <w:color w:val="000000"/>
                <w:sz w:val="20"/>
                <w:szCs w:val="20"/>
              </w:rPr>
              <w:t xml:space="preserve">Issue</w:t>
            </w:r>
          </w:p>
        </w:tc>
        <w:tc>
          <w:tcPr>
            <w:tcW w:type="dxa" w:w="7150"/>
            <w:gridSpan w:val="1"/>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20"/>
                <w:szCs w:val="20"/>
              </w:rPr>
              <w:t xml:space="preserve">Principles 1–3 are reworded versions of spec items. Principles 5 and 6 are not reworded — they cover different topics entirely. The spec's "Feeds the editorial queue" (reporting an Ace response routes to the same review process as a question report) and "Never marks its own homework" (AI-drafted questions are labelled and pharmacist-reviewed before publication) are both missing, replaced by "Highlight-to-Ask capability" and "Refuses when information is missing".</w:t>
            </w:r>
          </w:p>
        </w:tc>
      </w:tr>
      <w:tr>
        <w:tc>
          <w:tcPr>
            <w:tcW w:type="dxa" w:w="2200"/>
            <w:gridSpan w:val="1"/>
            <w:tcBorders>
              <w:top w:val="single" w:color="BFBFBF" w:sz="2"/>
              <w:left w:val="single" w:color="BFBFBF" w:sz="2"/>
              <w:bottom w:val="single" w:color="BFBFBF" w:sz="2"/>
              <w:right w:val="single" w:color="BFBFBF" w:sz="2"/>
            </w:tcBorders>
            <w:shd w:fill="DCE6F1" w:val="clear"/>
            <w:tcMar>
              <w:top w:type="dxa" w:w="100"/>
              <w:left w:type="dxa" w:w="120"/>
              <w:bottom w:type="dxa" w:w="100"/>
              <w:right w:type="dxa" w:w="120"/>
            </w:tcMar>
            <w:vAlign w:val="center"/>
          </w:tcPr>
          <w:p>
            <w:pPr>
              <w:jc w:val="left"/>
            </w:pPr>
            <w:r>
              <w:rPr>
                <w:rFonts w:ascii="Arial" w:cs="Arial" w:eastAsia="Arial" w:hAnsi="Arial"/>
                <w:b/>
                <w:bCs/>
                <w:i w:val="false"/>
                <w:iCs w:val="false"/>
                <w:color w:val="000000"/>
                <w:sz w:val="20"/>
                <w:szCs w:val="20"/>
              </w:rPr>
              <w:t xml:space="preserve">Fix Required</w:t>
            </w:r>
          </w:p>
        </w:tc>
        <w:tc>
          <w:tcPr>
            <w:tcW w:type="dxa" w:w="7150"/>
            <w:gridSpan w:val="1"/>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20"/>
                <w:szCs w:val="20"/>
              </w:rPr>
              <w:t xml:space="preserve">Restore the two missing principles. These are the disclosures the brief treats as central to Ace's trustworthiness, not optional detail.</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9350"/>
            <w:gridSpan w:val="2"/>
            <w:tcBorders>
              <w:top w:val="single" w:color="BFBFBF" w:sz="2"/>
              <w:left w:val="single" w:color="BFBFBF" w:sz="2"/>
              <w:bottom w:val="single" w:color="BFBFBF" w:sz="2"/>
              <w:right w:val="single" w:color="BFBFBF" w:sz="2"/>
            </w:tcBorders>
            <w:shd w:fill="F4B183" w:val="clear"/>
            <w:tcMar>
              <w:top w:type="dxa" w:w="100"/>
              <w:left w:type="dxa" w:w="120"/>
              <w:bottom w:type="dxa" w:w="100"/>
              <w:right w:type="dxa" w:w="120"/>
            </w:tcMar>
            <w:vAlign w:val="center"/>
          </w:tcPr>
          <w:p>
            <w:pPr>
              <w:jc w:val="left"/>
            </w:pPr>
            <w:r>
              <w:rPr>
                <w:rFonts w:ascii="Arial" w:cs="Arial" w:eastAsia="Arial" w:hAnsi="Arial"/>
                <w:b/>
                <w:bCs/>
                <w:i w:val="false"/>
                <w:iCs w:val="false"/>
                <w:color w:val="000000"/>
                <w:sz w:val="22"/>
                <w:szCs w:val="22"/>
              </w:rPr>
              <w:t xml:space="preserve">ACE-19  |  FAIL</w:t>
            </w:r>
          </w:p>
        </w:tc>
      </w:tr>
      <w:tr>
        <w:tc>
          <w:tcPr>
            <w:tcW w:type="dxa" w:w="2200"/>
            <w:gridSpan w:val="1"/>
            <w:tcBorders>
              <w:top w:val="single" w:color="BFBFBF" w:sz="2"/>
              <w:left w:val="single" w:color="BFBFBF" w:sz="2"/>
              <w:bottom w:val="single" w:color="BFBFBF" w:sz="2"/>
              <w:right w:val="single" w:color="BFBFBF" w:sz="2"/>
            </w:tcBorders>
            <w:shd w:fill="DCE6F1" w:val="clear"/>
            <w:tcMar>
              <w:top w:type="dxa" w:w="100"/>
              <w:left w:type="dxa" w:w="120"/>
              <w:bottom w:type="dxa" w:w="100"/>
              <w:right w:type="dxa" w:w="120"/>
            </w:tcMar>
            <w:vAlign w:val="center"/>
          </w:tcPr>
          <w:p>
            <w:pPr>
              <w:jc w:val="left"/>
            </w:pPr>
            <w:r>
              <w:rPr>
                <w:rFonts w:ascii="Arial" w:cs="Arial" w:eastAsia="Arial" w:hAnsi="Arial"/>
                <w:b/>
                <w:bCs/>
                <w:i w:val="false"/>
                <w:iCs w:val="false"/>
                <w:color w:val="000000"/>
                <w:sz w:val="20"/>
                <w:szCs w:val="20"/>
              </w:rPr>
              <w:t xml:space="preserve">Section</w:t>
            </w:r>
          </w:p>
        </w:tc>
        <w:tc>
          <w:tcPr>
            <w:tcW w:type="dxa" w:w="7150"/>
            <w:gridSpan w:val="1"/>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20"/>
                <w:szCs w:val="20"/>
              </w:rPr>
              <w:t xml:space="preserve">App — Dashboard (New Learner State)</w:t>
            </w:r>
          </w:p>
        </w:tc>
      </w:tr>
      <w:tr>
        <w:tc>
          <w:tcPr>
            <w:tcW w:type="dxa" w:w="2200"/>
            <w:gridSpan w:val="1"/>
            <w:tcBorders>
              <w:top w:val="single" w:color="BFBFBF" w:sz="2"/>
              <w:left w:val="single" w:color="BFBFBF" w:sz="2"/>
              <w:bottom w:val="single" w:color="BFBFBF" w:sz="2"/>
              <w:right w:val="single" w:color="BFBFBF" w:sz="2"/>
            </w:tcBorders>
            <w:shd w:fill="DCE6F1" w:val="clear"/>
            <w:tcMar>
              <w:top w:type="dxa" w:w="100"/>
              <w:left w:type="dxa" w:w="120"/>
              <w:bottom w:type="dxa" w:w="100"/>
              <w:right w:type="dxa" w:w="120"/>
            </w:tcMar>
            <w:vAlign w:val="center"/>
          </w:tcPr>
          <w:p>
            <w:pPr>
              <w:jc w:val="left"/>
            </w:pPr>
            <w:r>
              <w:rPr>
                <w:rFonts w:ascii="Arial" w:cs="Arial" w:eastAsia="Arial" w:hAnsi="Arial"/>
                <w:b/>
                <w:bCs/>
                <w:i w:val="false"/>
                <w:iCs w:val="false"/>
                <w:color w:val="000000"/>
                <w:sz w:val="20"/>
                <w:szCs w:val="20"/>
              </w:rPr>
              <w:t xml:space="preserve">Title</w:t>
            </w:r>
          </w:p>
        </w:tc>
        <w:tc>
          <w:tcPr>
            <w:tcW w:type="dxa" w:w="7150"/>
            <w:gridSpan w:val="1"/>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jc w:val="left"/>
            </w:pPr>
            <w:r>
              <w:rPr>
                <w:rFonts w:ascii="Arial" w:cs="Arial" w:eastAsia="Arial" w:hAnsi="Arial"/>
                <w:b/>
                <w:bCs/>
                <w:i w:val="false"/>
                <w:iCs w:val="false"/>
                <w:color w:val="000000"/>
                <w:sz w:val="20"/>
                <w:szCs w:val="20"/>
              </w:rPr>
              <w:t xml:space="preserve">New-learner empty state not showing; stale/demo data displayed instead</w:t>
            </w:r>
          </w:p>
        </w:tc>
      </w:tr>
      <w:tr>
        <w:tc>
          <w:tcPr>
            <w:tcW w:type="dxa" w:w="2200"/>
            <w:gridSpan w:val="1"/>
            <w:tcBorders>
              <w:top w:val="single" w:color="BFBFBF" w:sz="2"/>
              <w:left w:val="single" w:color="BFBFBF" w:sz="2"/>
              <w:bottom w:val="single" w:color="BFBFBF" w:sz="2"/>
              <w:right w:val="single" w:color="BFBFBF" w:sz="2"/>
            </w:tcBorders>
            <w:shd w:fill="DCE6F1" w:val="clear"/>
            <w:tcMar>
              <w:top w:type="dxa" w:w="100"/>
              <w:left w:type="dxa" w:w="120"/>
              <w:bottom w:type="dxa" w:w="100"/>
              <w:right w:type="dxa" w:w="120"/>
            </w:tcMar>
            <w:vAlign w:val="center"/>
          </w:tcPr>
          <w:p>
            <w:pPr>
              <w:jc w:val="left"/>
            </w:pPr>
            <w:r>
              <w:rPr>
                <w:rFonts w:ascii="Arial" w:cs="Arial" w:eastAsia="Arial" w:hAnsi="Arial"/>
                <w:b/>
                <w:bCs/>
                <w:i w:val="false"/>
                <w:iCs w:val="false"/>
                <w:color w:val="000000"/>
                <w:sz w:val="20"/>
                <w:szCs w:val="20"/>
              </w:rPr>
              <w:t xml:space="preserve">Issue</w:t>
            </w:r>
          </w:p>
        </w:tc>
        <w:tc>
          <w:tcPr>
            <w:tcW w:type="dxa" w:w="7150"/>
            <w:gridSpan w:val="1"/>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20"/>
                <w:szCs w:val="20"/>
              </w:rPr>
              <w:t xml:space="preserve">The test account has 0 questions attempted in every category (all "Not started", 0% accuracy, 0% coverage). Spec defines a dedicated empty state ("Let's build your starting point") for exactly this case. Instead the dashboard shows a populated "Recommended Focus Drill" reasoned on "your recent practice" — illogical for a zero-history account — and a "Last 14 Days Activity" widget showing activity up to 25 questions on a single day, with dates in mid-to-late August, despite today being 15 September and the account never having answered a question.</w:t>
            </w:r>
          </w:p>
        </w:tc>
      </w:tr>
      <w:tr>
        <w:tc>
          <w:tcPr>
            <w:tcW w:type="dxa" w:w="2200"/>
            <w:gridSpan w:val="1"/>
            <w:tcBorders>
              <w:top w:val="single" w:color="BFBFBF" w:sz="2"/>
              <w:left w:val="single" w:color="BFBFBF" w:sz="2"/>
              <w:bottom w:val="single" w:color="BFBFBF" w:sz="2"/>
              <w:right w:val="single" w:color="BFBFBF" w:sz="2"/>
            </w:tcBorders>
            <w:shd w:fill="DCE6F1" w:val="clear"/>
            <w:tcMar>
              <w:top w:type="dxa" w:w="100"/>
              <w:left w:type="dxa" w:w="120"/>
              <w:bottom w:type="dxa" w:w="100"/>
              <w:right w:type="dxa" w:w="120"/>
            </w:tcMar>
            <w:vAlign w:val="center"/>
          </w:tcPr>
          <w:p>
            <w:pPr>
              <w:jc w:val="left"/>
            </w:pPr>
            <w:r>
              <w:rPr>
                <w:rFonts w:ascii="Arial" w:cs="Arial" w:eastAsia="Arial" w:hAnsi="Arial"/>
                <w:b/>
                <w:bCs/>
                <w:i w:val="false"/>
                <w:iCs w:val="false"/>
                <w:color w:val="000000"/>
                <w:sz w:val="20"/>
                <w:szCs w:val="20"/>
              </w:rPr>
              <w:t xml:space="preserve">Fix Required</w:t>
            </w:r>
          </w:p>
        </w:tc>
        <w:tc>
          <w:tcPr>
            <w:tcW w:type="dxa" w:w="7150"/>
            <w:gridSpan w:val="1"/>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20"/>
                <w:szCs w:val="20"/>
              </w:rPr>
              <w:t xml:space="preserve">Trigger the spec'd new-learner empty state when attempt history is zero across all categories; remove stale/demo data from the activity widget for new accounts.</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9350"/>
            <w:gridSpan w:val="2"/>
            <w:tcBorders>
              <w:top w:val="single" w:color="BFBFBF" w:sz="2"/>
              <w:left w:val="single" w:color="BFBFBF" w:sz="2"/>
              <w:bottom w:val="single" w:color="BFBFBF" w:sz="2"/>
              <w:right w:val="single" w:color="BFBFBF" w:sz="2"/>
            </w:tcBorders>
            <w:shd w:fill="F4B183" w:val="clear"/>
            <w:tcMar>
              <w:top w:type="dxa" w:w="100"/>
              <w:left w:type="dxa" w:w="120"/>
              <w:bottom w:type="dxa" w:w="100"/>
              <w:right w:type="dxa" w:w="120"/>
            </w:tcMar>
            <w:vAlign w:val="center"/>
          </w:tcPr>
          <w:p>
            <w:pPr>
              <w:jc w:val="left"/>
            </w:pPr>
            <w:r>
              <w:rPr>
                <w:rFonts w:ascii="Arial" w:cs="Arial" w:eastAsia="Arial" w:hAnsi="Arial"/>
                <w:b/>
                <w:bCs/>
                <w:i w:val="false"/>
                <w:iCs w:val="false"/>
                <w:color w:val="000000"/>
                <w:sz w:val="22"/>
                <w:szCs w:val="22"/>
              </w:rPr>
              <w:t xml:space="preserve">ACE-22  |  FAIL</w:t>
            </w:r>
          </w:p>
        </w:tc>
      </w:tr>
      <w:tr>
        <w:tc>
          <w:tcPr>
            <w:tcW w:type="dxa" w:w="2200"/>
            <w:gridSpan w:val="1"/>
            <w:tcBorders>
              <w:top w:val="single" w:color="BFBFBF" w:sz="2"/>
              <w:left w:val="single" w:color="BFBFBF" w:sz="2"/>
              <w:bottom w:val="single" w:color="BFBFBF" w:sz="2"/>
              <w:right w:val="single" w:color="BFBFBF" w:sz="2"/>
            </w:tcBorders>
            <w:shd w:fill="DCE6F1" w:val="clear"/>
            <w:tcMar>
              <w:top w:type="dxa" w:w="100"/>
              <w:left w:type="dxa" w:w="120"/>
              <w:bottom w:type="dxa" w:w="100"/>
              <w:right w:type="dxa" w:w="120"/>
            </w:tcMar>
            <w:vAlign w:val="center"/>
          </w:tcPr>
          <w:p>
            <w:pPr>
              <w:jc w:val="left"/>
            </w:pPr>
            <w:r>
              <w:rPr>
                <w:rFonts w:ascii="Arial" w:cs="Arial" w:eastAsia="Arial" w:hAnsi="Arial"/>
                <w:b/>
                <w:bCs/>
                <w:i w:val="false"/>
                <w:iCs w:val="false"/>
                <w:color w:val="000000"/>
                <w:sz w:val="20"/>
                <w:szCs w:val="20"/>
              </w:rPr>
              <w:t xml:space="preserve">Section</w:t>
            </w:r>
          </w:p>
        </w:tc>
        <w:tc>
          <w:tcPr>
            <w:tcW w:type="dxa" w:w="7150"/>
            <w:gridSpan w:val="1"/>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20"/>
                <w:szCs w:val="20"/>
              </w:rPr>
              <w:t xml:space="preserve">App — Sign-Up Form</w:t>
            </w:r>
          </w:p>
        </w:tc>
      </w:tr>
      <w:tr>
        <w:tc>
          <w:tcPr>
            <w:tcW w:type="dxa" w:w="2200"/>
            <w:gridSpan w:val="1"/>
            <w:tcBorders>
              <w:top w:val="single" w:color="BFBFBF" w:sz="2"/>
              <w:left w:val="single" w:color="BFBFBF" w:sz="2"/>
              <w:bottom w:val="single" w:color="BFBFBF" w:sz="2"/>
              <w:right w:val="single" w:color="BFBFBF" w:sz="2"/>
            </w:tcBorders>
            <w:shd w:fill="DCE6F1" w:val="clear"/>
            <w:tcMar>
              <w:top w:type="dxa" w:w="100"/>
              <w:left w:type="dxa" w:w="120"/>
              <w:bottom w:type="dxa" w:w="100"/>
              <w:right w:type="dxa" w:w="120"/>
            </w:tcMar>
            <w:vAlign w:val="center"/>
          </w:tcPr>
          <w:p>
            <w:pPr>
              <w:jc w:val="left"/>
            </w:pPr>
            <w:r>
              <w:rPr>
                <w:rFonts w:ascii="Arial" w:cs="Arial" w:eastAsia="Arial" w:hAnsi="Arial"/>
                <w:b/>
                <w:bCs/>
                <w:i w:val="false"/>
                <w:iCs w:val="false"/>
                <w:color w:val="000000"/>
                <w:sz w:val="20"/>
                <w:szCs w:val="20"/>
              </w:rPr>
              <w:t xml:space="preserve">Title</w:t>
            </w:r>
          </w:p>
        </w:tc>
        <w:tc>
          <w:tcPr>
            <w:tcW w:type="dxa" w:w="7150"/>
            <w:gridSpan w:val="1"/>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jc w:val="left"/>
            </w:pPr>
            <w:r>
              <w:rPr>
                <w:rFonts w:ascii="Arial" w:cs="Arial" w:eastAsia="Arial" w:hAnsi="Arial"/>
                <w:b/>
                <w:bCs/>
                <w:i w:val="false"/>
                <w:iCs w:val="false"/>
                <w:color w:val="000000"/>
                <w:sz w:val="20"/>
                <w:szCs w:val="20"/>
              </w:rPr>
              <w:t xml:space="preserve">Form fields and required consent elements do not match spec</w:t>
            </w:r>
          </w:p>
        </w:tc>
      </w:tr>
      <w:tr>
        <w:tc>
          <w:tcPr>
            <w:tcW w:type="dxa" w:w="2200"/>
            <w:gridSpan w:val="1"/>
            <w:tcBorders>
              <w:top w:val="single" w:color="BFBFBF" w:sz="2"/>
              <w:left w:val="single" w:color="BFBFBF" w:sz="2"/>
              <w:bottom w:val="single" w:color="BFBFBF" w:sz="2"/>
              <w:right w:val="single" w:color="BFBFBF" w:sz="2"/>
            </w:tcBorders>
            <w:shd w:fill="DCE6F1" w:val="clear"/>
            <w:tcMar>
              <w:top w:type="dxa" w:w="100"/>
              <w:left w:type="dxa" w:w="120"/>
              <w:bottom w:type="dxa" w:w="100"/>
              <w:right w:type="dxa" w:w="120"/>
            </w:tcMar>
            <w:vAlign w:val="center"/>
          </w:tcPr>
          <w:p>
            <w:pPr>
              <w:jc w:val="left"/>
            </w:pPr>
            <w:r>
              <w:rPr>
                <w:rFonts w:ascii="Arial" w:cs="Arial" w:eastAsia="Arial" w:hAnsi="Arial"/>
                <w:b/>
                <w:bCs/>
                <w:i w:val="false"/>
                <w:iCs w:val="false"/>
                <w:color w:val="000000"/>
                <w:sz w:val="20"/>
                <w:szCs w:val="20"/>
              </w:rPr>
              <w:t xml:space="preserve">Issue</w:t>
            </w:r>
          </w:p>
        </w:tc>
        <w:tc>
          <w:tcPr>
            <w:tcW w:type="dxa" w:w="7150"/>
            <w:gridSpan w:val="1"/>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20"/>
                <w:szCs w:val="20"/>
              </w:rPr>
              <w:t xml:space="preserve">The live form asks for "Full Name" (not spec's "First name") and adds a "Current MPharm / Training Stage" field not in the spec's field list, apparently pulling Onboarding Step 1 forward into the signup form. The required Terms/Privacy consent checkbox and optional marketing opt-in checkbox specified in the account-creation spec were not visible in the screenshot provided.</w:t>
            </w:r>
          </w:p>
        </w:tc>
      </w:tr>
      <w:tr>
        <w:tc>
          <w:tcPr>
            <w:tcW w:type="dxa" w:w="2200"/>
            <w:gridSpan w:val="1"/>
            <w:tcBorders>
              <w:top w:val="single" w:color="BFBFBF" w:sz="2"/>
              <w:left w:val="single" w:color="BFBFBF" w:sz="2"/>
              <w:bottom w:val="single" w:color="BFBFBF" w:sz="2"/>
              <w:right w:val="single" w:color="BFBFBF" w:sz="2"/>
            </w:tcBorders>
            <w:shd w:fill="DCE6F1" w:val="clear"/>
            <w:tcMar>
              <w:top w:type="dxa" w:w="100"/>
              <w:left w:type="dxa" w:w="120"/>
              <w:bottom w:type="dxa" w:w="100"/>
              <w:right w:type="dxa" w:w="120"/>
            </w:tcMar>
            <w:vAlign w:val="center"/>
          </w:tcPr>
          <w:p>
            <w:pPr>
              <w:jc w:val="left"/>
            </w:pPr>
            <w:r>
              <w:rPr>
                <w:rFonts w:ascii="Arial" w:cs="Arial" w:eastAsia="Arial" w:hAnsi="Arial"/>
                <w:b/>
                <w:bCs/>
                <w:i w:val="false"/>
                <w:iCs w:val="false"/>
                <w:color w:val="000000"/>
                <w:sz w:val="20"/>
                <w:szCs w:val="20"/>
              </w:rPr>
              <w:t xml:space="preserve">Fix Required</w:t>
            </w:r>
          </w:p>
        </w:tc>
        <w:tc>
          <w:tcPr>
            <w:tcW w:type="dxa" w:w="7150"/>
            <w:gridSpan w:val="1"/>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20"/>
                <w:szCs w:val="20"/>
              </w:rPr>
              <w:t xml:space="preserve">Confirm the consent checkboxes exist on the live form before launch — this is a compliance requirement, not a copy preference. Align remaining fields with spec or confirm the training-stage field as an approved scope addition.</w:t>
            </w:r>
          </w:p>
        </w:tc>
      </w:tr>
      <w:tr>
        <w:tc>
          <w:tcPr>
            <w:tcW w:type="dxa" w:w="2200"/>
            <w:gridSpan w:val="1"/>
            <w:tcBorders>
              <w:top w:val="single" w:color="BFBFBF" w:sz="2"/>
              <w:left w:val="single" w:color="BFBFBF" w:sz="2"/>
              <w:bottom w:val="single" w:color="BFBFBF" w:sz="2"/>
              <w:right w:val="single" w:color="BFBFBF" w:sz="2"/>
            </w:tcBorders>
            <w:shd w:fill="DCE6F1" w:val="clear"/>
            <w:tcMar>
              <w:top w:type="dxa" w:w="100"/>
              <w:left w:type="dxa" w:w="120"/>
              <w:bottom w:type="dxa" w:w="100"/>
              <w:right w:type="dxa" w:w="120"/>
            </w:tcMar>
            <w:vAlign w:val="center"/>
          </w:tcPr>
          <w:p>
            <w:pPr>
              <w:jc w:val="left"/>
            </w:pPr>
            <w:r>
              <w:rPr>
                <w:rFonts w:ascii="Arial" w:cs="Arial" w:eastAsia="Arial" w:hAnsi="Arial"/>
                <w:b/>
                <w:bCs/>
                <w:i w:val="false"/>
                <w:iCs w:val="false"/>
                <w:color w:val="000000"/>
                <w:sz w:val="20"/>
                <w:szCs w:val="20"/>
              </w:rPr>
              <w:t xml:space="preserve">QA Note</w:t>
            </w:r>
          </w:p>
        </w:tc>
        <w:tc>
          <w:tcPr>
            <w:tcW w:type="dxa" w:w="7150"/>
            <w:gridSpan w:val="1"/>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jc w:val="left"/>
            </w:pPr>
            <w:r>
              <w:rPr>
                <w:rFonts w:ascii="Arial" w:cs="Arial" w:eastAsia="Arial" w:hAnsi="Arial"/>
                <w:b w:val="false"/>
                <w:bCs w:val="false"/>
                <w:i/>
                <w:iCs/>
                <w:color w:val="000000"/>
                <w:sz w:val="20"/>
                <w:szCs w:val="20"/>
              </w:rPr>
              <w:t xml:space="preserve">The missing consent checkbox is the one item in this round with potential legal/compliance implications.</w:t>
            </w:r>
          </w:p>
        </w:tc>
      </w:tr>
    </w:tbl>
    <w:p>
      <w:pPr>
        <w:pStyle w:val="Heading1"/>
        <w:spacing w:after="160" w:before="360"/>
      </w:pPr>
      <w:r>
        <w:rPr>
          <w:rFonts w:ascii="Arial" w:cs="Arial" w:eastAsia="Arial" w:hAnsi="Arial"/>
          <w:b/>
          <w:bCs/>
          <w:color w:val="1F3864"/>
          <w:sz w:val="30"/>
          <w:szCs w:val="30"/>
        </w:rPr>
        <w:t xml:space="preserve">Issues to Correct — Partial &amp; Minor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900"/>
            <w:gridSpan w:val="1"/>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pPr>
              <w:jc w:val="center"/>
            </w:pPr>
            <w:r>
              <w:rPr>
                <w:rFonts w:ascii="Arial" w:cs="Arial" w:eastAsia="Arial" w:hAnsi="Arial"/>
                <w:b/>
                <w:bCs/>
                <w:i w:val="false"/>
                <w:iCs w:val="false"/>
                <w:color w:val="FFFFFF"/>
                <w:sz w:val="20"/>
                <w:szCs w:val="20"/>
              </w:rPr>
              <w:t xml:space="preserve">ID</w:t>
            </w:r>
          </w:p>
        </w:tc>
        <w:tc>
          <w:tcPr>
            <w:tcW w:type="dxa" w:w="1900"/>
            <w:gridSpan w:val="1"/>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pPr>
              <w:jc w:val="left"/>
            </w:pPr>
            <w:r>
              <w:rPr>
                <w:rFonts w:ascii="Arial" w:cs="Arial" w:eastAsia="Arial" w:hAnsi="Arial"/>
                <w:b/>
                <w:bCs/>
                <w:i w:val="false"/>
                <w:iCs w:val="false"/>
                <w:color w:val="FFFFFF"/>
                <w:sz w:val="20"/>
                <w:szCs w:val="20"/>
              </w:rPr>
              <w:t xml:space="preserve">Section</w:t>
            </w:r>
          </w:p>
        </w:tc>
        <w:tc>
          <w:tcPr>
            <w:tcW w:type="dxa" w:w="3200"/>
            <w:gridSpan w:val="1"/>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pPr>
              <w:jc w:val="left"/>
            </w:pPr>
            <w:r>
              <w:rPr>
                <w:rFonts w:ascii="Arial" w:cs="Arial" w:eastAsia="Arial" w:hAnsi="Arial"/>
                <w:b/>
                <w:bCs/>
                <w:i w:val="false"/>
                <w:iCs w:val="false"/>
                <w:color w:val="FFFFFF"/>
                <w:sz w:val="20"/>
                <w:szCs w:val="20"/>
              </w:rPr>
              <w:t xml:space="preserve">Issue</w:t>
            </w:r>
          </w:p>
        </w:tc>
        <w:tc>
          <w:tcPr>
            <w:tcW w:type="dxa" w:w="3350"/>
            <w:gridSpan w:val="1"/>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pPr>
              <w:jc w:val="left"/>
            </w:pPr>
            <w:r>
              <w:rPr>
                <w:rFonts w:ascii="Arial" w:cs="Arial" w:eastAsia="Arial" w:hAnsi="Arial"/>
                <w:b/>
                <w:bCs/>
                <w:i w:val="false"/>
                <w:iCs w:val="false"/>
                <w:color w:val="FFFFFF"/>
                <w:sz w:val="20"/>
                <w:szCs w:val="20"/>
              </w:rPr>
              <w:t xml:space="preserve">Required Correction</w:t>
            </w:r>
          </w:p>
        </w:tc>
      </w:tr>
      <w:tr>
        <w:tc>
          <w:tcPr>
            <w:tcW w:type="dxa" w:w="900"/>
            <w:gridSpan w:val="1"/>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jc w:val="center"/>
            </w:pPr>
            <w:r>
              <w:rPr>
                <w:rFonts w:ascii="Arial" w:cs="Arial" w:eastAsia="Arial" w:hAnsi="Arial"/>
                <w:b/>
                <w:bCs/>
                <w:i w:val="false"/>
                <w:iCs w:val="false"/>
                <w:color w:val="000000"/>
                <w:sz w:val="20"/>
                <w:szCs w:val="20"/>
              </w:rPr>
              <w:t xml:space="preserve">ACE-01</w:t>
            </w:r>
          </w:p>
        </w:tc>
        <w:tc>
          <w:tcPr>
            <w:tcW w:type="dxa" w:w="1900"/>
            <w:gridSpan w:val="1"/>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20"/>
                <w:szCs w:val="20"/>
              </w:rPr>
              <w:t xml:space="preserve">Site-wide — Nav</w:t>
            </w:r>
          </w:p>
        </w:tc>
        <w:tc>
          <w:tcPr>
            <w:tcW w:type="dxa" w:w="3200"/>
            <w:gridSpan w:val="1"/>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20"/>
                <w:szCs w:val="20"/>
              </w:rPr>
              <w:t xml:space="preserve">Nav links do not match copy deck ("About" missing; "Product"→"Features"; "Ace"→"Ace AI Tutor").</w:t>
            </w:r>
          </w:p>
        </w:tc>
        <w:tc>
          <w:tcPr>
            <w:tcW w:type="dxa" w:w="3350"/>
            <w:gridSpan w:val="1"/>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20"/>
                <w:szCs w:val="20"/>
              </w:rPr>
              <w:t xml:space="preserve">Update nav to match spec exactly, including restoring "About".</w:t>
            </w:r>
          </w:p>
        </w:tc>
      </w:tr>
      <w:tr>
        <w:tc>
          <w:tcPr>
            <w:tcW w:type="dxa" w:w="900"/>
            <w:gridSpan w:val="1"/>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jc w:val="center"/>
            </w:pPr>
            <w:r>
              <w:rPr>
                <w:rFonts w:ascii="Arial" w:cs="Arial" w:eastAsia="Arial" w:hAnsi="Arial"/>
                <w:b/>
                <w:bCs/>
                <w:i w:val="false"/>
                <w:iCs w:val="false"/>
                <w:color w:val="000000"/>
                <w:sz w:val="20"/>
                <w:szCs w:val="20"/>
              </w:rPr>
              <w:t xml:space="preserve">ACE-02</w:t>
            </w:r>
          </w:p>
        </w:tc>
        <w:tc>
          <w:tcPr>
            <w:tcW w:type="dxa" w:w="1900"/>
            <w:gridSpan w:val="1"/>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20"/>
                <w:szCs w:val="20"/>
              </w:rPr>
              <w:t xml:space="preserve">Homepage — Trust Strip</w:t>
            </w:r>
          </w:p>
        </w:tc>
        <w:tc>
          <w:tcPr>
            <w:tcW w:type="dxa" w:w="3200"/>
            <w:gridSpan w:val="1"/>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20"/>
                <w:szCs w:val="20"/>
              </w:rPr>
              <w:t xml:space="preserve">Four trust-strip statements rewritten, not verbatim.</w:t>
            </w:r>
          </w:p>
        </w:tc>
        <w:tc>
          <w:tcPr>
            <w:tcW w:type="dxa" w:w="3350"/>
            <w:gridSpan w:val="1"/>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20"/>
                <w:szCs w:val="20"/>
              </w:rPr>
              <w:t xml:space="preserve">Replace with verbatim spec copy.</w:t>
            </w:r>
          </w:p>
        </w:tc>
      </w:tr>
      <w:tr>
        <w:tc>
          <w:tcPr>
            <w:tcW w:type="dxa" w:w="900"/>
            <w:gridSpan w:val="1"/>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jc w:val="center"/>
            </w:pPr>
            <w:r>
              <w:rPr>
                <w:rFonts w:ascii="Arial" w:cs="Arial" w:eastAsia="Arial" w:hAnsi="Arial"/>
                <w:b/>
                <w:bCs/>
                <w:i w:val="false"/>
                <w:iCs w:val="false"/>
                <w:color w:val="000000"/>
                <w:sz w:val="20"/>
                <w:szCs w:val="20"/>
              </w:rPr>
              <w:t xml:space="preserve">ACE-03</w:t>
            </w:r>
          </w:p>
        </w:tc>
        <w:tc>
          <w:tcPr>
            <w:tcW w:type="dxa" w:w="1900"/>
            <w:gridSpan w:val="1"/>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20"/>
                <w:szCs w:val="20"/>
              </w:rPr>
              <w:t xml:space="preserve">Homepage — Problem Cards</w:t>
            </w:r>
          </w:p>
        </w:tc>
        <w:tc>
          <w:tcPr>
            <w:tcW w:type="dxa" w:w="3200"/>
            <w:gridSpan w:val="1"/>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20"/>
                <w:szCs w:val="20"/>
              </w:rPr>
              <w:t xml:space="preserve">Three problem cards rewritten, not verbatim.</w:t>
            </w:r>
          </w:p>
        </w:tc>
        <w:tc>
          <w:tcPr>
            <w:tcW w:type="dxa" w:w="3350"/>
            <w:gridSpan w:val="1"/>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20"/>
                <w:szCs w:val="20"/>
              </w:rPr>
              <w:t xml:space="preserve">Replace with verbatim spec copy.</w:t>
            </w:r>
          </w:p>
        </w:tc>
      </w:tr>
      <w:tr>
        <w:tc>
          <w:tcPr>
            <w:tcW w:type="dxa" w:w="900"/>
            <w:gridSpan w:val="1"/>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jc w:val="center"/>
            </w:pPr>
            <w:r>
              <w:rPr>
                <w:rFonts w:ascii="Arial" w:cs="Arial" w:eastAsia="Arial" w:hAnsi="Arial"/>
                <w:b/>
                <w:bCs/>
                <w:i w:val="false"/>
                <w:iCs w:val="false"/>
                <w:color w:val="000000"/>
                <w:sz w:val="20"/>
                <w:szCs w:val="20"/>
              </w:rPr>
              <w:t xml:space="preserve">ACE-04</w:t>
            </w:r>
          </w:p>
        </w:tc>
        <w:tc>
          <w:tcPr>
            <w:tcW w:type="dxa" w:w="1900"/>
            <w:gridSpan w:val="1"/>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20"/>
                <w:szCs w:val="20"/>
              </w:rPr>
              <w:t xml:space="preserve">Homepage — Learning Loop</w:t>
            </w:r>
          </w:p>
        </w:tc>
        <w:tc>
          <w:tcPr>
            <w:tcW w:type="dxa" w:w="3200"/>
            <w:gridSpan w:val="1"/>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20"/>
                <w:szCs w:val="20"/>
              </w:rPr>
              <w:t xml:space="preserve">Four learning-loop stages rewritten, not verbatim.</w:t>
            </w:r>
          </w:p>
        </w:tc>
        <w:tc>
          <w:tcPr>
            <w:tcW w:type="dxa" w:w="3350"/>
            <w:gridSpan w:val="1"/>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20"/>
                <w:szCs w:val="20"/>
              </w:rPr>
              <w:t xml:space="preserve">Replace with verbatim spec copy.</w:t>
            </w:r>
          </w:p>
        </w:tc>
      </w:tr>
      <w:tr>
        <w:tc>
          <w:tcPr>
            <w:tcW w:type="dxa" w:w="900"/>
            <w:gridSpan w:val="1"/>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jc w:val="center"/>
            </w:pPr>
            <w:r>
              <w:rPr>
                <w:rFonts w:ascii="Arial" w:cs="Arial" w:eastAsia="Arial" w:hAnsi="Arial"/>
                <w:b/>
                <w:bCs/>
                <w:i w:val="false"/>
                <w:iCs w:val="false"/>
                <w:color w:val="000000"/>
                <w:sz w:val="20"/>
                <w:szCs w:val="20"/>
              </w:rPr>
              <w:t xml:space="preserve">ACE-05</w:t>
            </w:r>
          </w:p>
        </w:tc>
        <w:tc>
          <w:tcPr>
            <w:tcW w:type="dxa" w:w="1900"/>
            <w:gridSpan w:val="1"/>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20"/>
                <w:szCs w:val="20"/>
              </w:rPr>
              <w:t xml:space="preserve">Pricing Page — Cards</w:t>
            </w:r>
          </w:p>
        </w:tc>
        <w:tc>
          <w:tcPr>
            <w:tcW w:type="dxa" w:w="3200"/>
            <w:gridSpan w:val="1"/>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20"/>
                <w:szCs w:val="20"/>
              </w:rPr>
              <w:t xml:space="preserve">Pricing card badges/bullets altered; duplicate "Most Popular" + "Best Value" badges on one card.</w:t>
            </w:r>
          </w:p>
        </w:tc>
        <w:tc>
          <w:tcPr>
            <w:tcW w:type="dxa" w:w="3350"/>
            <w:gridSpan w:val="1"/>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20"/>
                <w:szCs w:val="20"/>
              </w:rPr>
              <w:t xml:space="preserve">Align with spec; remove redundant badge.</w:t>
            </w:r>
          </w:p>
        </w:tc>
      </w:tr>
      <w:tr>
        <w:tc>
          <w:tcPr>
            <w:tcW w:type="dxa" w:w="900"/>
            <w:gridSpan w:val="1"/>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jc w:val="center"/>
            </w:pPr>
            <w:r>
              <w:rPr>
                <w:rFonts w:ascii="Arial" w:cs="Arial" w:eastAsia="Arial" w:hAnsi="Arial"/>
                <w:b/>
                <w:bCs/>
                <w:i w:val="false"/>
                <w:iCs w:val="false"/>
                <w:color w:val="000000"/>
                <w:sz w:val="20"/>
                <w:szCs w:val="20"/>
              </w:rPr>
              <w:t xml:space="preserve">ACE-06</w:t>
            </w:r>
          </w:p>
        </w:tc>
        <w:tc>
          <w:tcPr>
            <w:tcW w:type="dxa" w:w="1900"/>
            <w:gridSpan w:val="1"/>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20"/>
                <w:szCs w:val="20"/>
              </w:rPr>
              <w:t xml:space="preserve">Site-wide — Footer</w:t>
            </w:r>
          </w:p>
        </w:tc>
        <w:tc>
          <w:tcPr>
            <w:tcW w:type="dxa" w:w="3200"/>
            <w:gridSpan w:val="1"/>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20"/>
                <w:szCs w:val="20"/>
              </w:rPr>
              <w:t xml:space="preserve">Footer link sets (Product/Resources/Company/Legal) don't match spec; several links missing or mislabelled.</w:t>
            </w:r>
          </w:p>
        </w:tc>
        <w:tc>
          <w:tcPr>
            <w:tcW w:type="dxa" w:w="3350"/>
            <w:gridSpan w:val="1"/>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20"/>
                <w:szCs w:val="20"/>
              </w:rPr>
              <w:t xml:space="preserve">Rebuild footer columns to match spec exactly.</w:t>
            </w:r>
          </w:p>
        </w:tc>
      </w:tr>
      <w:tr>
        <w:tc>
          <w:tcPr>
            <w:tcW w:type="dxa" w:w="900"/>
            <w:gridSpan w:val="1"/>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jc w:val="center"/>
            </w:pPr>
            <w:r>
              <w:rPr>
                <w:rFonts w:ascii="Arial" w:cs="Arial" w:eastAsia="Arial" w:hAnsi="Arial"/>
                <w:b/>
                <w:bCs/>
                <w:i w:val="false"/>
                <w:iCs w:val="false"/>
                <w:color w:val="000000"/>
                <w:sz w:val="20"/>
                <w:szCs w:val="20"/>
              </w:rPr>
              <w:t xml:space="preserve">ACE-07</w:t>
            </w:r>
          </w:p>
        </w:tc>
        <w:tc>
          <w:tcPr>
            <w:tcW w:type="dxa" w:w="1900"/>
            <w:gridSpan w:val="1"/>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20"/>
                <w:szCs w:val="20"/>
              </w:rPr>
              <w:t xml:space="preserve">Features Page</w:t>
            </w:r>
          </w:p>
        </w:tc>
        <w:tc>
          <w:tcPr>
            <w:tcW w:type="dxa" w:w="3200"/>
            <w:gridSpan w:val="1"/>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20"/>
                <w:szCs w:val="20"/>
              </w:rPr>
              <w:t xml:space="preserve">Section copy rewritten; Analytics section (spec'd for homepage) appears here instead.</w:t>
            </w:r>
          </w:p>
        </w:tc>
        <w:tc>
          <w:tcPr>
            <w:tcW w:type="dxa" w:w="3350"/>
            <w:gridSpan w:val="1"/>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20"/>
                <w:szCs w:val="20"/>
              </w:rPr>
              <w:t xml:space="preserve">Restore spec'd copy; confirm intended page for Analytics section.</w:t>
            </w:r>
          </w:p>
        </w:tc>
      </w:tr>
      <w:tr>
        <w:tc>
          <w:tcPr>
            <w:tcW w:type="dxa" w:w="900"/>
            <w:gridSpan w:val="1"/>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jc w:val="center"/>
            </w:pPr>
            <w:r>
              <w:rPr>
                <w:rFonts w:ascii="Arial" w:cs="Arial" w:eastAsia="Arial" w:hAnsi="Arial"/>
                <w:b/>
                <w:bCs/>
                <w:i w:val="false"/>
                <w:iCs w:val="false"/>
                <w:color w:val="000000"/>
                <w:sz w:val="20"/>
                <w:szCs w:val="20"/>
              </w:rPr>
              <w:t xml:space="preserve">ACE-08</w:t>
            </w:r>
          </w:p>
        </w:tc>
        <w:tc>
          <w:tcPr>
            <w:tcW w:type="dxa" w:w="1900"/>
            <w:gridSpan w:val="1"/>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20"/>
                <w:szCs w:val="20"/>
              </w:rPr>
              <w:t xml:space="preserve">Question Bank — GPhC Categories</w:t>
            </w:r>
          </w:p>
        </w:tc>
        <w:tc>
          <w:tcPr>
            <w:tcW w:type="dxa" w:w="3200"/>
            <w:gridSpan w:val="1"/>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20"/>
                <w:szCs w:val="20"/>
              </w:rPr>
              <w:t xml:space="preserve">"Explore GPhC Categories" browser section not in copy deck.</w:t>
            </w:r>
          </w:p>
        </w:tc>
        <w:tc>
          <w:tcPr>
            <w:tcW w:type="dxa" w:w="3350"/>
            <w:gridSpan w:val="1"/>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20"/>
                <w:szCs w:val="20"/>
              </w:rPr>
              <w:t xml:space="preserve">Confirm against Developer Brief; write approved copy if in scope.</w:t>
            </w:r>
          </w:p>
        </w:tc>
      </w:tr>
      <w:tr>
        <w:tc>
          <w:tcPr>
            <w:tcW w:type="dxa" w:w="900"/>
            <w:gridSpan w:val="1"/>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jc w:val="center"/>
            </w:pPr>
            <w:r>
              <w:rPr>
                <w:rFonts w:ascii="Arial" w:cs="Arial" w:eastAsia="Arial" w:hAnsi="Arial"/>
                <w:b/>
                <w:bCs/>
                <w:i w:val="false"/>
                <w:iCs w:val="false"/>
                <w:color w:val="000000"/>
                <w:sz w:val="20"/>
                <w:szCs w:val="20"/>
              </w:rPr>
              <w:t xml:space="preserve">ACE-09</w:t>
            </w:r>
          </w:p>
        </w:tc>
        <w:tc>
          <w:tcPr>
            <w:tcW w:type="dxa" w:w="1900"/>
            <w:gridSpan w:val="1"/>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20"/>
                <w:szCs w:val="20"/>
              </w:rPr>
              <w:t xml:space="preserve">Question Bank — Category Tags</w:t>
            </w:r>
          </w:p>
        </w:tc>
        <w:tc>
          <w:tcPr>
            <w:tcW w:type="dxa" w:w="3200"/>
            <w:gridSpan w:val="1"/>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20"/>
                <w:szCs w:val="20"/>
              </w:rPr>
              <w:t xml:space="preserve">Long tag labels truncate with an ellipsis (3 confirmed instances).</w:t>
            </w:r>
          </w:p>
        </w:tc>
        <w:tc>
          <w:tcPr>
            <w:tcW w:type="dxa" w:w="3350"/>
            <w:gridSpan w:val="1"/>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20"/>
                <w:szCs w:val="20"/>
              </w:rPr>
              <w:t xml:space="preserve">Fix CSS overflow handling on the tag component.</w:t>
            </w:r>
          </w:p>
        </w:tc>
      </w:tr>
      <w:tr>
        <w:tc>
          <w:tcPr>
            <w:tcW w:type="dxa" w:w="900"/>
            <w:gridSpan w:val="1"/>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jc w:val="center"/>
            </w:pPr>
            <w:r>
              <w:rPr>
                <w:rFonts w:ascii="Arial" w:cs="Arial" w:eastAsia="Arial" w:hAnsi="Arial"/>
                <w:b/>
                <w:bCs/>
                <w:i w:val="false"/>
                <w:iCs w:val="false"/>
                <w:color w:val="000000"/>
                <w:sz w:val="20"/>
                <w:szCs w:val="20"/>
              </w:rPr>
              <w:t xml:space="preserve">ACE-10</w:t>
            </w:r>
          </w:p>
        </w:tc>
        <w:tc>
          <w:tcPr>
            <w:tcW w:type="dxa" w:w="1900"/>
            <w:gridSpan w:val="1"/>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20"/>
                <w:szCs w:val="20"/>
              </w:rPr>
              <w:t xml:space="preserve">Question Bank — Study Modes</w:t>
            </w:r>
          </w:p>
        </w:tc>
        <w:tc>
          <w:tcPr>
            <w:tcW w:type="dxa" w:w="3200"/>
            <w:gridSpan w:val="1"/>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20"/>
                <w:szCs w:val="20"/>
              </w:rPr>
              <w:t xml:space="preserve">"Choose your mode" shows 3 modes vs. spec's 8; CTA also differs.</w:t>
            </w:r>
          </w:p>
        </w:tc>
        <w:tc>
          <w:tcPr>
            <w:tcW w:type="dxa" w:w="3350"/>
            <w:gridSpan w:val="1"/>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20"/>
                <w:szCs w:val="20"/>
              </w:rPr>
              <w:t xml:space="preserve">Implement remaining modes or confirm reduced scope; align CTA.</w:t>
            </w:r>
          </w:p>
        </w:tc>
      </w:tr>
      <w:tr>
        <w:tc>
          <w:tcPr>
            <w:tcW w:type="dxa" w:w="900"/>
            <w:gridSpan w:val="1"/>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jc w:val="center"/>
            </w:pPr>
            <w:r>
              <w:rPr>
                <w:rFonts w:ascii="Arial" w:cs="Arial" w:eastAsia="Arial" w:hAnsi="Arial"/>
                <w:b/>
                <w:bCs/>
                <w:i w:val="false"/>
                <w:iCs w:val="false"/>
                <w:color w:val="000000"/>
                <w:sz w:val="20"/>
                <w:szCs w:val="20"/>
              </w:rPr>
              <w:t xml:space="preserve">ACE-13</w:t>
            </w:r>
          </w:p>
        </w:tc>
        <w:tc>
          <w:tcPr>
            <w:tcW w:type="dxa" w:w="1900"/>
            <w:gridSpan w:val="1"/>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20"/>
                <w:szCs w:val="20"/>
              </w:rPr>
              <w:t xml:space="preserve">Pricing Page — Extra Sections</w:t>
            </w:r>
          </w:p>
        </w:tc>
        <w:tc>
          <w:tcPr>
            <w:tcW w:type="dxa" w:w="3200"/>
            <w:gridSpan w:val="1"/>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20"/>
                <w:szCs w:val="20"/>
              </w:rPr>
              <w:t xml:space="preserve">"Student &amp; Trainee Discount" and "University &amp; Cohort Access" not in copy deck; the latter is ahead of the roadmap's "Exploring" status.</w:t>
            </w:r>
          </w:p>
        </w:tc>
        <w:tc>
          <w:tcPr>
            <w:tcW w:type="dxa" w:w="3350"/>
            <w:gridSpan w:val="1"/>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20"/>
                <w:szCs w:val="20"/>
              </w:rPr>
              <w:t xml:space="preserve">Confirm against Developer Brief/roadmap; write approved copy or remove.</w:t>
            </w:r>
          </w:p>
        </w:tc>
      </w:tr>
      <w:tr>
        <w:tc>
          <w:tcPr>
            <w:tcW w:type="dxa" w:w="900"/>
            <w:gridSpan w:val="1"/>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jc w:val="center"/>
            </w:pPr>
            <w:r>
              <w:rPr>
                <w:rFonts w:ascii="Arial" w:cs="Arial" w:eastAsia="Arial" w:hAnsi="Arial"/>
                <w:b/>
                <w:bCs/>
                <w:i w:val="false"/>
                <w:iCs w:val="false"/>
                <w:color w:val="000000"/>
                <w:sz w:val="20"/>
                <w:szCs w:val="20"/>
              </w:rPr>
              <w:t xml:space="preserve">ACE-14</w:t>
            </w:r>
          </w:p>
        </w:tc>
        <w:tc>
          <w:tcPr>
            <w:tcW w:type="dxa" w:w="1900"/>
            <w:gridSpan w:val="1"/>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20"/>
                <w:szCs w:val="20"/>
              </w:rPr>
              <w:t xml:space="preserve">Blog</w:t>
            </w:r>
          </w:p>
        </w:tc>
        <w:tc>
          <w:tcPr>
            <w:tcW w:type="dxa" w:w="3200"/>
            <w:gridSpan w:val="1"/>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20"/>
                <w:szCs w:val="20"/>
              </w:rPr>
              <w:t xml:space="preserve">Post names competitors directly and makes a "best platform" comparative claim.</w:t>
            </w:r>
          </w:p>
        </w:tc>
        <w:tc>
          <w:tcPr>
            <w:tcW w:type="dxa" w:w="3350"/>
            <w:gridSpan w:val="1"/>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20"/>
                <w:szCs w:val="20"/>
              </w:rPr>
              <w:t xml:space="preserve">Confirm legal/editorial sign-off before this stays live under its current title.</w:t>
            </w:r>
          </w:p>
        </w:tc>
      </w:tr>
      <w:tr>
        <w:tc>
          <w:tcPr>
            <w:tcW w:type="dxa" w:w="900"/>
            <w:gridSpan w:val="1"/>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jc w:val="center"/>
            </w:pPr>
            <w:r>
              <w:rPr>
                <w:rFonts w:ascii="Arial" w:cs="Arial" w:eastAsia="Arial" w:hAnsi="Arial"/>
                <w:b/>
                <w:bCs/>
                <w:i w:val="false"/>
                <w:iCs w:val="false"/>
                <w:color w:val="000000"/>
                <w:sz w:val="20"/>
                <w:szCs w:val="20"/>
              </w:rPr>
              <w:t xml:space="preserve">ACE-15</w:t>
            </w:r>
          </w:p>
        </w:tc>
        <w:tc>
          <w:tcPr>
            <w:tcW w:type="dxa" w:w="1900"/>
            <w:gridSpan w:val="1"/>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20"/>
                <w:szCs w:val="20"/>
              </w:rPr>
              <w:t xml:space="preserve">Blog</w:t>
            </w:r>
          </w:p>
        </w:tc>
        <w:tc>
          <w:tcPr>
            <w:tcW w:type="dxa" w:w="3200"/>
            <w:gridSpan w:val="1"/>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20"/>
                <w:szCs w:val="20"/>
              </w:rPr>
              <w:t xml:space="preserve">Post dated 18 September 2026 shown live while system date reads 15/09/2026.</w:t>
            </w:r>
          </w:p>
        </w:tc>
        <w:tc>
          <w:tcPr>
            <w:tcW w:type="dxa" w:w="3350"/>
            <w:gridSpan w:val="1"/>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20"/>
                <w:szCs w:val="20"/>
              </w:rPr>
              <w:t xml:space="preserve">Check date-handling logic for scheduled/future posts.</w:t>
            </w:r>
          </w:p>
        </w:tc>
      </w:tr>
      <w:tr>
        <w:tc>
          <w:tcPr>
            <w:tcW w:type="dxa" w:w="900"/>
            <w:gridSpan w:val="1"/>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jc w:val="center"/>
            </w:pPr>
            <w:r>
              <w:rPr>
                <w:rFonts w:ascii="Arial" w:cs="Arial" w:eastAsia="Arial" w:hAnsi="Arial"/>
                <w:b/>
                <w:bCs/>
                <w:i w:val="false"/>
                <w:iCs w:val="false"/>
                <w:color w:val="000000"/>
                <w:sz w:val="20"/>
                <w:szCs w:val="20"/>
              </w:rPr>
              <w:t xml:space="preserve">ACE-16</w:t>
            </w:r>
          </w:p>
        </w:tc>
        <w:tc>
          <w:tcPr>
            <w:tcW w:type="dxa" w:w="1900"/>
            <w:gridSpan w:val="1"/>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20"/>
                <w:szCs w:val="20"/>
              </w:rPr>
              <w:t xml:space="preserve">Site-wide — Nav vs Footer</w:t>
            </w:r>
          </w:p>
        </w:tc>
        <w:tc>
          <w:tcPr>
            <w:tcW w:type="dxa" w:w="3200"/>
            <w:gridSpan w:val="1"/>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20"/>
                <w:szCs w:val="20"/>
              </w:rPr>
              <w:t xml:space="preserve">Same destinations labelled differently ("About AcePharm"/"About Us"; "Contact Team"/"Contact").</w:t>
            </w:r>
          </w:p>
        </w:tc>
        <w:tc>
          <w:tcPr>
            <w:tcW w:type="dxa" w:w="3350"/>
            <w:gridSpan w:val="1"/>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20"/>
                <w:szCs w:val="20"/>
              </w:rPr>
              <w:t xml:space="preserve">Standardise labels across nav dropdown and footer.</w:t>
            </w:r>
          </w:p>
        </w:tc>
      </w:tr>
      <w:tr>
        <w:tc>
          <w:tcPr>
            <w:tcW w:type="dxa" w:w="900"/>
            <w:gridSpan w:val="1"/>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jc w:val="center"/>
            </w:pPr>
            <w:r>
              <w:rPr>
                <w:rFonts w:ascii="Arial" w:cs="Arial" w:eastAsia="Arial" w:hAnsi="Arial"/>
                <w:b/>
                <w:bCs/>
                <w:i w:val="false"/>
                <w:iCs w:val="false"/>
                <w:color w:val="000000"/>
                <w:sz w:val="20"/>
                <w:szCs w:val="20"/>
              </w:rPr>
              <w:t xml:space="preserve">ACE-21</w:t>
            </w:r>
          </w:p>
        </w:tc>
        <w:tc>
          <w:tcPr>
            <w:tcW w:type="dxa" w:w="1900"/>
            <w:gridSpan w:val="1"/>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20"/>
                <w:szCs w:val="20"/>
              </w:rPr>
              <w:t xml:space="preserve">Editorial Standards Page</w:t>
            </w:r>
          </w:p>
        </w:tc>
        <w:tc>
          <w:tcPr>
            <w:tcW w:type="dxa" w:w="3200"/>
            <w:gridSpan w:val="1"/>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20"/>
                <w:szCs w:val="20"/>
              </w:rPr>
              <w:t xml:space="preserve">Condensed from spec's 7 sections to 3; standalone Independence statement missing from this page.</w:t>
            </w:r>
          </w:p>
        </w:tc>
        <w:tc>
          <w:tcPr>
            <w:tcW w:type="dxa" w:w="3350"/>
            <w:gridSpan w:val="1"/>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20"/>
                <w:szCs w:val="20"/>
              </w:rPr>
              <w:t xml:space="preserve">Restore missing sections or confirm coverage elsewhere on the page.</w:t>
            </w:r>
          </w:p>
        </w:tc>
      </w:tr>
      <w:tr>
        <w:tc>
          <w:tcPr>
            <w:tcW w:type="dxa" w:w="900"/>
            <w:gridSpan w:val="1"/>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jc w:val="center"/>
            </w:pPr>
            <w:r>
              <w:rPr>
                <w:rFonts w:ascii="Arial" w:cs="Arial" w:eastAsia="Arial" w:hAnsi="Arial"/>
                <w:b/>
                <w:bCs/>
                <w:i w:val="false"/>
                <w:iCs w:val="false"/>
                <w:color w:val="000000"/>
                <w:sz w:val="20"/>
                <w:szCs w:val="20"/>
              </w:rPr>
              <w:t xml:space="preserve">ACE-23</w:t>
            </w:r>
          </w:p>
        </w:tc>
        <w:tc>
          <w:tcPr>
            <w:tcW w:type="dxa" w:w="1900"/>
            <w:gridSpan w:val="1"/>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20"/>
                <w:szCs w:val="20"/>
              </w:rPr>
              <w:t xml:space="preserve">App — Register/Login</w:t>
            </w:r>
          </w:p>
        </w:tc>
        <w:tc>
          <w:tcPr>
            <w:tcW w:type="dxa" w:w="3200"/>
            <w:gridSpan w:val="1"/>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20"/>
                <w:szCs w:val="20"/>
              </w:rPr>
              <w:t xml:space="preserve">Headings don't match spec ("Create your free account" vs. "Start revising with clarity"; "Log in to your account" vs. "Welcome back").</w:t>
            </w:r>
          </w:p>
        </w:tc>
        <w:tc>
          <w:tcPr>
            <w:tcW w:type="dxa" w:w="3350"/>
            <w:gridSpan w:val="1"/>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20"/>
                <w:szCs w:val="20"/>
              </w:rPr>
              <w:t xml:space="preserve">Update headings and supporting copy to verbatim spec text.</w:t>
            </w:r>
          </w:p>
        </w:tc>
      </w:tr>
      <w:tr>
        <w:tc>
          <w:tcPr>
            <w:tcW w:type="dxa" w:w="900"/>
            <w:gridSpan w:val="1"/>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jc w:val="center"/>
            </w:pPr>
            <w:r>
              <w:rPr>
                <w:rFonts w:ascii="Arial" w:cs="Arial" w:eastAsia="Arial" w:hAnsi="Arial"/>
                <w:b/>
                <w:bCs/>
                <w:i w:val="false"/>
                <w:iCs w:val="false"/>
                <w:color w:val="000000"/>
                <w:sz w:val="20"/>
                <w:szCs w:val="20"/>
              </w:rPr>
              <w:t xml:space="preserve">ACE-24</w:t>
            </w:r>
          </w:p>
        </w:tc>
        <w:tc>
          <w:tcPr>
            <w:tcW w:type="dxa" w:w="1900"/>
            <w:gridSpan w:val="1"/>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20"/>
                <w:szCs w:val="20"/>
              </w:rPr>
              <w:t xml:space="preserve">Contact Page</w:t>
            </w:r>
          </w:p>
        </w:tc>
        <w:tc>
          <w:tcPr>
            <w:tcW w:type="dxa" w:w="3200"/>
            <w:gridSpan w:val="1"/>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20"/>
                <w:szCs w:val="20"/>
              </w:rPr>
              <w:t xml:space="preserve">"SUPPORT &amp; INQUIRIES" uses American spelling.</w:t>
            </w:r>
          </w:p>
        </w:tc>
        <w:tc>
          <w:tcPr>
            <w:tcW w:type="dxa" w:w="3350"/>
            <w:gridSpan w:val="1"/>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20"/>
                <w:szCs w:val="20"/>
              </w:rPr>
              <w:t xml:space="preserve">Change to "SUPPORT &amp; ENQUIRIES".</w:t>
            </w:r>
          </w:p>
        </w:tc>
      </w:tr>
      <w:tr>
        <w:tc>
          <w:tcPr>
            <w:tcW w:type="dxa" w:w="900"/>
            <w:gridSpan w:val="1"/>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jc w:val="center"/>
            </w:pPr>
            <w:r>
              <w:rPr>
                <w:rFonts w:ascii="Arial" w:cs="Arial" w:eastAsia="Arial" w:hAnsi="Arial"/>
                <w:b/>
                <w:bCs/>
                <w:i w:val="false"/>
                <w:iCs w:val="false"/>
                <w:color w:val="000000"/>
                <w:sz w:val="20"/>
                <w:szCs w:val="20"/>
              </w:rPr>
              <w:t xml:space="preserve">ACE-25</w:t>
            </w:r>
          </w:p>
        </w:tc>
        <w:tc>
          <w:tcPr>
            <w:tcW w:type="dxa" w:w="1900"/>
            <w:gridSpan w:val="1"/>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20"/>
                <w:szCs w:val="20"/>
              </w:rPr>
              <w:t xml:space="preserve">About Page</w:t>
            </w:r>
          </w:p>
        </w:tc>
        <w:tc>
          <w:tcPr>
            <w:tcW w:type="dxa" w:w="3200"/>
            <w:gridSpan w:val="1"/>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20"/>
                <w:szCs w:val="20"/>
              </w:rPr>
              <w:t xml:space="preserve">CTA reads "Start revising free" vs. spec's "Explore AcePharm."</w:t>
            </w:r>
          </w:p>
        </w:tc>
        <w:tc>
          <w:tcPr>
            <w:tcW w:type="dxa" w:w="3350"/>
            <w:gridSpan w:val="1"/>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20"/>
                <w:szCs w:val="20"/>
              </w:rPr>
              <w:t xml:space="preserve">Update button label or confirm approved deviation.</w:t>
            </w:r>
          </w:p>
        </w:tc>
      </w:tr>
    </w:tbl>
    <w:p>
      <w:pPr>
        <w:pStyle w:val="Heading1"/>
        <w:spacing w:after="160" w:before="360"/>
      </w:pPr>
      <w:r>
        <w:rPr>
          <w:rFonts w:ascii="Arial" w:cs="Arial" w:eastAsia="Arial" w:hAnsi="Arial"/>
          <w:b/>
          <w:bCs/>
          <w:color w:val="1F3864"/>
          <w:sz w:val="30"/>
          <w:szCs w:val="30"/>
        </w:rPr>
        <w:t xml:space="preserve">Suggestions for Developer Consideration — Optional</w:t>
      </w:r>
    </w:p>
    <w:p>
      <w:pPr>
        <w:spacing w:after="120" w:line="300"/>
      </w:pPr>
      <w:r>
        <w:rPr>
          <w:rFonts w:ascii="Arial" w:cs="Arial" w:eastAsia="Arial" w:hAnsi="Arial"/>
          <w:b w:val="false"/>
          <w:bCs w:val="false"/>
          <w:i w:val="false"/>
          <w:iCs w:val="false"/>
          <w:sz w:val="21"/>
          <w:szCs w:val="21"/>
        </w:rPr>
        <w:t xml:space="preserve">A genuine architecture-level pattern emerged across this round, worth addressing structurally rather than page-by-page:</w:t>
      </w:r>
    </w:p>
    <w:p>
      <w:pPr>
        <w:pStyle w:val="ListParagraph"/>
        <w:numPr>
          <w:ilvl w:val="0"/>
          <w:numId w:val="1"/>
        </w:numPr>
        <w:spacing w:after="140" w:line="300"/>
      </w:pPr>
      <w:r>
        <w:rPr>
          <w:rFonts w:ascii="Arial" w:cs="Arial" w:eastAsia="Arial" w:hAnsi="Arial"/>
          <w:sz w:val="21"/>
          <w:szCs w:val="21"/>
        </w:rPr>
        <w:t xml:space="preserve">Re-sync all card-level content (trust strip, problem-section cards, learning-loop stages, Ace's six principles, pricing bullet lists, feature comparison matrix) directly against the copy deck in a single pass, rather than fixing each instance individually — the same pattern (top-level headings verbatim, supporting card content substantially rewritten) recurs across nearly every page checked in this round.</w:t>
      </w:r>
    </w:p>
    <w:p>
      <w:pPr>
        <w:pStyle w:val="ListParagraph"/>
        <w:numPr>
          <w:ilvl w:val="0"/>
          <w:numId w:val="1"/>
        </w:numPr>
        <w:spacing w:after="140" w:line="300"/>
      </w:pPr>
      <w:r>
        <w:rPr>
          <w:rFonts w:ascii="Arial" w:cs="Arial" w:eastAsia="Arial" w:hAnsi="Arial"/>
          <w:sz w:val="21"/>
          <w:szCs w:val="21"/>
        </w:rPr>
        <w:t xml:space="preserve">Drive question-bank counts from one shared source of truth used by the marketing site, dashboard, and session builder alike, so the kind of drift found in ACE-17 (160 vs. 28 vs. 20 vs. 135 for the same content) cannot recur.</w:t>
      </w:r>
    </w:p>
    <w:p>
      <w:pPr>
        <w:pStyle w:val="ListParagraph"/>
        <w:numPr>
          <w:ilvl w:val="0"/>
          <w:numId w:val="1"/>
        </w:numPr>
        <w:spacing w:after="140" w:line="300"/>
      </w:pPr>
      <w:r>
        <w:rPr>
          <w:rFonts w:ascii="Arial" w:cs="Arial" w:eastAsia="Arial" w:hAnsi="Arial"/>
          <w:sz w:val="21"/>
          <w:szCs w:val="21"/>
        </w:rPr>
        <w:t xml:space="preserve">Standardise page-destination labels in one place (e.g. a shared nav/footer config) so the nav dropdown and footer can't drift apart, as seen in ACE-16.</w:t>
      </w:r>
    </w:p>
    <w:p>
      <w:pPr>
        <w:pStyle w:val="Heading1"/>
        <w:spacing w:after="160" w:before="360"/>
      </w:pPr>
      <w:r>
        <w:rPr>
          <w:rFonts w:ascii="Arial" w:cs="Arial" w:eastAsia="Arial" w:hAnsi="Arial"/>
          <w:b/>
          <w:bCs/>
          <w:color w:val="1F3864"/>
          <w:sz w:val="30"/>
          <w:szCs w:val="30"/>
        </w:rPr>
        <w:t xml:space="preserve">Overall Impression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600"/>
            <w:gridSpan w:val="1"/>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pPr>
              <w:jc w:val="left"/>
            </w:pPr>
            <w:r>
              <w:rPr>
                <w:rFonts w:ascii="Arial" w:cs="Arial" w:eastAsia="Arial" w:hAnsi="Arial"/>
                <w:b/>
                <w:bCs/>
                <w:i w:val="false"/>
                <w:iCs w:val="false"/>
                <w:color w:val="FFFFFF"/>
                <w:sz w:val="20"/>
                <w:szCs w:val="20"/>
              </w:rPr>
              <w:t xml:space="preserve">Strongest Area</w:t>
            </w:r>
          </w:p>
        </w:tc>
        <w:tc>
          <w:tcPr>
            <w:tcW w:type="dxa" w:w="6750"/>
            <w:gridSpan w:val="1"/>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20"/>
                <w:szCs w:val="20"/>
              </w:rPr>
              <w:t xml:space="preserve">Hero-level copy fidelity — headings, CTAs and standalone paragraphs match the copy deck verbatim across the homepage, Features, Pricing, Ace, About and Contact pages.</w:t>
            </w:r>
          </w:p>
        </w:tc>
      </w:tr>
      <w:tr>
        <w:tc>
          <w:tcPr>
            <w:tcW w:type="dxa" w:w="2600"/>
            <w:gridSpan w:val="1"/>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pPr>
              <w:jc w:val="left"/>
            </w:pPr>
            <w:r>
              <w:rPr>
                <w:rFonts w:ascii="Arial" w:cs="Arial" w:eastAsia="Arial" w:hAnsi="Arial"/>
                <w:b/>
                <w:bCs/>
                <w:i w:val="false"/>
                <w:iCs w:val="false"/>
                <w:color w:val="FFFFFF"/>
                <w:sz w:val="20"/>
                <w:szCs w:val="20"/>
              </w:rPr>
              <w:t xml:space="preserve">Weakest Area</w:t>
            </w:r>
          </w:p>
        </w:tc>
        <w:tc>
          <w:tcPr>
            <w:tcW w:type="dxa" w:w="6750"/>
            <w:gridSpan w:val="1"/>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20"/>
                <w:szCs w:val="20"/>
              </w:rPr>
              <w:t xml:space="preserve">The logged-in application experience — question-bank size claims don't match the real product, and live practice content is unfinished template placeholder text.</w:t>
            </w:r>
          </w:p>
        </w:tc>
      </w:tr>
      <w:tr>
        <w:tc>
          <w:tcPr>
            <w:tcW w:type="dxa" w:w="2600"/>
            <w:gridSpan w:val="1"/>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pPr>
              <w:jc w:val="left"/>
            </w:pPr>
            <w:r>
              <w:rPr>
                <w:rFonts w:ascii="Arial" w:cs="Arial" w:eastAsia="Arial" w:hAnsi="Arial"/>
                <w:b/>
                <w:bCs/>
                <w:i w:val="false"/>
                <w:iCs w:val="false"/>
                <w:color w:val="FFFFFF"/>
                <w:sz w:val="20"/>
                <w:szCs w:val="20"/>
              </w:rPr>
              <w:t xml:space="preserve">Red Flags</w:t>
            </w:r>
          </w:p>
        </w:tc>
        <w:tc>
          <w:tcPr>
            <w:tcW w:type="dxa" w:w="6750"/>
            <w:gridSpan w:val="1"/>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20"/>
                <w:szCs w:val="20"/>
              </w:rPr>
              <w:t xml:space="preserve">"GPhC Aligned" badge (ACE-20); "Clinical Pharmacist Tutor" label (ACE-12); confirmed 135-vs-1905 question count overstatement (ACE-17); templated question content reused verbatim across unrelated topics (ACE-18).</w:t>
            </w:r>
          </w:p>
        </w:tc>
      </w:tr>
      <w:tr>
        <w:tc>
          <w:tcPr>
            <w:tcW w:type="dxa" w:w="2600"/>
            <w:gridSpan w:val="1"/>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pPr>
              <w:jc w:val="left"/>
            </w:pPr>
            <w:r>
              <w:rPr>
                <w:rFonts w:ascii="Arial" w:cs="Arial" w:eastAsia="Arial" w:hAnsi="Arial"/>
                <w:b/>
                <w:bCs/>
                <w:i w:val="false"/>
                <w:iCs w:val="false"/>
                <w:color w:val="FFFFFF"/>
                <w:sz w:val="20"/>
                <w:szCs w:val="20"/>
              </w:rPr>
              <w:t xml:space="preserve">Recommendation</w:t>
            </w:r>
          </w:p>
        </w:tc>
        <w:tc>
          <w:tcPr>
            <w:tcW w:type="dxa" w:w="6750"/>
            <w:gridSpan w:val="1"/>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20"/>
                <w:szCs w:val="20"/>
              </w:rPr>
              <w:t xml:space="preserve">Do not launch until the four Critical items are resolved. Suggested fix order: (1) Remove/reword the GPhC Aligned badge and Clinical Pharmacist Tutor label — compliance risk; (2) Reconcile question-bank numbers site-wide; (3) Replace seed/placeholder question content with reviewed content; (4) Re-sync card-level copy across marketing pages; (5) Confirm signup consent checkboxes are present.</w:t>
            </w:r>
          </w:p>
        </w:tc>
      </w:tr>
    </w:tbl>
    <w:p>
      <w:pPr>
        <w:pStyle w:val="Heading1"/>
        <w:spacing w:after="160" w:before="360"/>
      </w:pPr>
      <w:r>
        <w:rPr>
          <w:rFonts w:ascii="Arial" w:cs="Arial" w:eastAsia="Arial" w:hAnsi="Arial"/>
          <w:b/>
          <w:bCs/>
          <w:color w:val="1F3864"/>
          <w:sz w:val="30"/>
          <w:szCs w:val="30"/>
        </w:rPr>
        <w:t xml:space="preserve">Sign-Off</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gridSpan w:val="1"/>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pPr>
              <w:jc w:val="center"/>
            </w:pPr>
            <w:r>
              <w:rPr>
                <w:rFonts w:ascii="Arial" w:cs="Arial" w:eastAsia="Arial" w:hAnsi="Arial"/>
                <w:b/>
                <w:bCs/>
                <w:i w:val="false"/>
                <w:iCs w:val="false"/>
                <w:color w:val="FFFFFF"/>
                <w:sz w:val="20"/>
                <w:szCs w:val="20"/>
              </w:rPr>
              <w:t xml:space="preserve">Role</w:t>
            </w:r>
          </w:p>
        </w:tc>
        <w:tc>
          <w:tcPr>
            <w:tcW w:type="dxa" w:w="2900"/>
            <w:gridSpan w:val="1"/>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pPr>
              <w:jc w:val="center"/>
            </w:pPr>
            <w:r>
              <w:rPr>
                <w:rFonts w:ascii="Arial" w:cs="Arial" w:eastAsia="Arial" w:hAnsi="Arial"/>
                <w:b/>
                <w:bCs/>
                <w:i w:val="false"/>
                <w:iCs w:val="false"/>
                <w:color w:val="FFFFFF"/>
                <w:sz w:val="20"/>
                <w:szCs w:val="20"/>
              </w:rPr>
              <w:t xml:space="preserve">Name</w:t>
            </w:r>
          </w:p>
        </w:tc>
        <w:tc>
          <w:tcPr>
            <w:tcW w:type="dxa" w:w="4050"/>
            <w:gridSpan w:val="1"/>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pPr>
              <w:jc w:val="center"/>
            </w:pPr>
            <w:r>
              <w:rPr>
                <w:rFonts w:ascii="Arial" w:cs="Arial" w:eastAsia="Arial" w:hAnsi="Arial"/>
                <w:b/>
                <w:bCs/>
                <w:i w:val="false"/>
                <w:iCs w:val="false"/>
                <w:color w:val="FFFFFF"/>
                <w:sz w:val="20"/>
                <w:szCs w:val="20"/>
              </w:rPr>
              <w:t xml:space="preserve">Signature / Date</w:t>
            </w:r>
          </w:p>
        </w:tc>
      </w:tr>
      <w:tr>
        <w:tc>
          <w:tcPr>
            <w:tcW w:type="dxa" w:w="2400"/>
            <w:gridSpan w:val="1"/>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20"/>
                <w:szCs w:val="20"/>
              </w:rPr>
              <w:t xml:space="preserve">QA Officer</w:t>
            </w:r>
          </w:p>
        </w:tc>
        <w:tc>
          <w:tcPr>
            <w:tcW w:type="dxa" w:w="2900"/>
            <w:gridSpan w:val="1"/>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20"/>
                <w:szCs w:val="20"/>
              </w:rPr>
              <w:t xml:space="preserve">Hafiz Saad</w:t>
            </w:r>
          </w:p>
        </w:tc>
        <w:tc>
          <w:tcPr>
            <w:tcW w:type="dxa" w:w="4050"/>
            <w:gridSpan w:val="1"/>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20"/>
                <w:szCs w:val="20"/>
              </w:rPr>
              <w:t xml:space="preserve">16 September 2026</w:t>
            </w:r>
          </w:p>
        </w:tc>
      </w:tr>
      <w:tr>
        <w:tc>
          <w:tcPr>
            <w:tcW w:type="dxa" w:w="2400"/>
            <w:gridSpan w:val="1"/>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20"/>
                <w:szCs w:val="20"/>
              </w:rPr>
              <w:t xml:space="preserve">Developer</w:t>
            </w:r>
          </w:p>
        </w:tc>
        <w:tc>
          <w:tcPr>
            <w:tcW w:type="dxa" w:w="2900"/>
            <w:gridSpan w:val="1"/>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20"/>
                <w:szCs w:val="20"/>
              </w:rPr>
              <w:t xml:space="preserve">Numan Latif</w:t>
            </w:r>
          </w:p>
        </w:tc>
        <w:tc>
          <w:tcPr>
            <w:tcW w:type="dxa" w:w="4050"/>
            <w:gridSpan w:val="1"/>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Page </w:t>
    </w:r>
    <w:r>
      <w:rPr>
        <w:rFonts w:ascii="Arial" w:cs="Arial" w:eastAsia="Arial" w:hAnsi="Arial"/>
        <w:color w:val="808080"/>
        <w:sz w:val="16"/>
        <w:szCs w:val="16"/>
      </w:rPr>
      <w:fldChar w:fldCharType="begin"/>
      <w:instrText xml:space="preserve">PAGE</w:instrText>
      <w:fldChar w:fldCharType="separate"/>
      <w:fldChar w:fldCharType="end"/>
    </w:r>
    <w:r>
      <w:rPr>
        <w:rFonts w:ascii="Arial" w:cs="Arial" w:eastAsia="Arial" w:hAnsi="Arial"/>
        <w:color w:val="808080"/>
        <w:sz w:val="16"/>
        <w:szCs w:val="16"/>
      </w:rPr>
      <w:t xml:space="preserve"> of </w:t>
    </w:r>
    <w:r>
      <w:rPr>
        <w:rFonts w:ascii="Arial" w:cs="Arial" w:eastAsia="Arial" w:hAnsi="Arial"/>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08080"/>
        <w:sz w:val="16"/>
        <w:szCs w:val="16"/>
      </w:rPr>
      <w:t xml:space="preserve">AcePharm QA Report — Round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2026-09-15T19:16:52.037Z</dcterms:created>
  <dcterms:modified xsi:type="dcterms:W3CDTF">2026-09-15T19:16:52.046Z</dcterms:modified>
</cp:coreProperties>
</file>

<file path=docProps/custom.xml><?xml version="1.0" encoding="utf-8"?>
<Properties xmlns="http://schemas.openxmlformats.org/officeDocument/2006/custom-properties" xmlns:vt="http://schemas.openxmlformats.org/officeDocument/2006/docPropsVTypes"/>
</file>