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55"/>
        <w:rPr>
          <w:rFonts w:ascii="Times New Roman"/>
          <w:b w:val="0"/>
        </w:rPr>
      </w:pPr>
    </w:p>
    <w:p>
      <w:pPr>
        <w:pStyle w:val="BodyText"/>
        <w:ind w:left="512" w:right="1952"/>
        <w:jc w:val="center"/>
      </w:pPr>
      <w:r>
        <w:rPr/>
        <w:t>School</w:t>
      </w:r>
      <w:r>
        <w:rPr>
          <w:spacing w:val="-7"/>
        </w:rPr>
        <w:t> </w:t>
      </w:r>
      <w:r>
        <w:rPr/>
        <w:t>of</w:t>
      </w:r>
      <w:r>
        <w:rPr>
          <w:spacing w:val="-6"/>
        </w:rPr>
        <w:t> </w:t>
      </w:r>
      <w:r>
        <w:rPr/>
        <w:t>Computer</w:t>
      </w:r>
      <w:r>
        <w:rPr>
          <w:spacing w:val="-5"/>
        </w:rPr>
        <w:t> </w:t>
      </w:r>
      <w:r>
        <w:rPr/>
        <w:t>Science</w:t>
      </w:r>
      <w:r>
        <w:rPr>
          <w:spacing w:val="-7"/>
        </w:rPr>
        <w:t> </w:t>
      </w:r>
      <w:r>
        <w:rPr/>
        <w:t>Engineering</w:t>
      </w:r>
      <w:r>
        <w:rPr>
          <w:spacing w:val="-4"/>
        </w:rPr>
        <w:t> </w:t>
      </w:r>
      <w:r>
        <w:rPr/>
        <w:t>and</w:t>
      </w:r>
      <w:r>
        <w:rPr>
          <w:spacing w:val="-6"/>
        </w:rPr>
        <w:t> </w:t>
      </w:r>
      <w:r>
        <w:rPr/>
        <w:t>Information</w:t>
      </w:r>
      <w:r>
        <w:rPr>
          <w:spacing w:val="-6"/>
        </w:rPr>
        <w:t> </w:t>
      </w:r>
      <w:r>
        <w:rPr/>
        <w:t>Systems 5Yr Integrated M.Tech(Software Engineering)</w:t>
      </w:r>
    </w:p>
    <w:p>
      <w:pPr>
        <w:pStyle w:val="BodyText"/>
        <w:spacing w:line="228" w:lineRule="auto"/>
        <w:ind w:left="2781" w:right="4219"/>
        <w:jc w:val="center"/>
      </w:pPr>
      <w:r>
        <w:rPr/>
        <w:t>ISWE415L</w:t>
      </w:r>
      <w:r>
        <w:rPr>
          <w:spacing w:val="-11"/>
        </w:rPr>
        <w:t> </w:t>
      </w:r>
      <w:r>
        <w:rPr/>
        <w:t>:</w:t>
      </w:r>
      <w:r>
        <w:rPr>
          <w:spacing w:val="40"/>
        </w:rPr>
        <w:t> </w:t>
      </w:r>
      <w:r>
        <w:rPr/>
        <w:t>Cyber</w:t>
      </w:r>
      <w:r>
        <w:rPr>
          <w:spacing w:val="-10"/>
        </w:rPr>
        <w:t> </w:t>
      </w:r>
      <w:r>
        <w:rPr/>
        <w:t>Security FALL 2026-2027</w:t>
      </w:r>
    </w:p>
    <w:p>
      <w:pPr>
        <w:pStyle w:val="BodyText"/>
        <w:spacing w:before="53"/>
      </w:pPr>
    </w:p>
    <w:p>
      <w:pPr>
        <w:pStyle w:val="Heading1"/>
      </w:pPr>
      <w:r>
        <w:rPr/>
        <w:t>Course</w:t>
      </w:r>
      <w:r>
        <w:rPr>
          <w:spacing w:val="-5"/>
        </w:rPr>
        <w:t> </w:t>
      </w:r>
      <w:r>
        <w:rPr/>
        <w:t>Project</w:t>
      </w:r>
      <w:r>
        <w:rPr>
          <w:spacing w:val="-2"/>
        </w:rPr>
        <w:t> Report</w:t>
      </w:r>
    </w:p>
    <w:p>
      <w:pPr>
        <w:pStyle w:val="BodyText"/>
        <w:rPr>
          <w:sz w:val="40"/>
        </w:rPr>
      </w:pPr>
    </w:p>
    <w:p>
      <w:pPr>
        <w:pStyle w:val="BodyText"/>
        <w:spacing w:before="46"/>
        <w:rPr>
          <w:sz w:val="40"/>
        </w:rPr>
      </w:pPr>
    </w:p>
    <w:p>
      <w:pPr>
        <w:spacing w:before="1"/>
        <w:ind w:left="2069" w:right="0" w:firstLine="0"/>
        <w:jc w:val="left"/>
        <w:rPr>
          <w:b/>
          <w:sz w:val="28"/>
        </w:rPr>
      </w:pPr>
      <w:r>
        <w:rPr>
          <w:b/>
          <w:sz w:val="32"/>
        </w:rPr>
        <w:t>SignGuard AI — Integrity-Guarded Content Delivery for Public-Transport Digital Signage with Explainable Intrusion Detection</w:t>
      </w:r>
    </w:p>
    <w:p>
      <w:pPr>
        <w:pStyle w:val="BodyText"/>
        <w:rPr>
          <w:sz w:val="28"/>
        </w:rPr>
      </w:pPr>
    </w:p>
    <w:p>
      <w:pPr>
        <w:pStyle w:val="BodyText"/>
        <w:rPr>
          <w:sz w:val="28"/>
        </w:rPr>
      </w:pPr>
    </w:p>
    <w:p>
      <w:pPr>
        <w:pStyle w:val="BodyText"/>
        <w:ind w:left="512" w:right="1952"/>
        <w:jc w:val="center"/>
      </w:pPr>
      <w:r>
        <w:rPr/>
        <w:t>Submitted</w:t>
      </w:r>
      <w:r>
        <w:rPr>
          <w:spacing w:val="-2"/>
        </w:rPr>
        <w:t> </w:t>
      </w:r>
      <w:r>
        <w:rPr/>
        <w:t>for</w:t>
      </w:r>
      <w:r>
        <w:rPr>
          <w:spacing w:val="-3"/>
        </w:rPr>
        <w:t> </w:t>
      </w:r>
      <w:r>
        <w:rPr/>
        <w:t>the</w:t>
      </w:r>
      <w:r>
        <w:rPr>
          <w:spacing w:val="-1"/>
        </w:rPr>
        <w:t> </w:t>
      </w:r>
      <w:r>
        <w:rPr/>
        <w:t>Course:</w:t>
      </w:r>
      <w:r>
        <w:rPr>
          <w:spacing w:val="66"/>
        </w:rPr>
        <w:t> </w:t>
      </w:r>
      <w:r>
        <w:rPr/>
        <w:t>ISWE415L</w:t>
      </w:r>
      <w:r>
        <w:rPr>
          <w:spacing w:val="-1"/>
        </w:rPr>
        <w:t> </w:t>
      </w:r>
      <w:r>
        <w:rPr/>
        <w:t>:</w:t>
      </w:r>
      <w:r>
        <w:rPr>
          <w:spacing w:val="65"/>
        </w:rPr>
        <w:t> </w:t>
      </w:r>
      <w:r>
        <w:rPr/>
        <w:t>Cyber</w:t>
      </w:r>
      <w:r>
        <w:rPr>
          <w:spacing w:val="-2"/>
        </w:rPr>
        <w:t> Security</w:t>
      </w:r>
    </w:p>
    <w:p>
      <w:pPr>
        <w:pStyle w:val="BodyText"/>
      </w:pPr>
    </w:p>
    <w:p>
      <w:pPr>
        <w:pStyle w:val="BodyText"/>
      </w:pPr>
    </w:p>
    <w:p>
      <w:pPr>
        <w:pStyle w:val="BodyText"/>
        <w:spacing w:before="104"/>
      </w:pPr>
    </w:p>
    <w:p>
      <w:pPr>
        <w:pStyle w:val="BodyText"/>
        <w:ind w:left="519" w:right="1952"/>
        <w:jc w:val="center"/>
      </w:pPr>
      <w:r>
        <w:rPr/>
        <w:t>Offered</w:t>
      </w:r>
      <w:r>
        <w:rPr>
          <w:spacing w:val="-2"/>
        </w:rPr>
        <w:t> </w:t>
      </w:r>
      <w:r>
        <w:rPr/>
        <w:t>by</w:t>
      </w:r>
      <w:r>
        <w:rPr>
          <w:spacing w:val="-2"/>
        </w:rPr>
        <w:t> </w:t>
      </w:r>
      <w:r>
        <w:rPr/>
        <w:t>Dr.</w:t>
      </w:r>
      <w:r>
        <w:rPr>
          <w:spacing w:val="-1"/>
        </w:rPr>
        <w:t> </w:t>
      </w:r>
      <w:r>
        <w:rPr/>
        <w:t>R.</w:t>
      </w:r>
      <w:r>
        <w:rPr>
          <w:spacing w:val="-3"/>
        </w:rPr>
        <w:t> </w:t>
      </w:r>
      <w:r>
        <w:rPr/>
        <w:t>K.</w:t>
      </w:r>
      <w:r>
        <w:rPr>
          <w:spacing w:val="-2"/>
        </w:rPr>
        <w:t> </w:t>
      </w:r>
      <w:r>
        <w:rPr/>
        <w:t>NADESH</w:t>
      </w:r>
      <w:r>
        <w:rPr>
          <w:spacing w:val="-2"/>
        </w:rPr>
        <w:t> </w:t>
      </w:r>
      <w:r>
        <w:rPr/>
        <w:t>during</w:t>
      </w:r>
      <w:r>
        <w:rPr>
          <w:spacing w:val="-1"/>
        </w:rPr>
        <w:t> </w:t>
      </w:r>
      <w:r>
        <w:rPr/>
        <w:t>FALL</w:t>
      </w:r>
      <w:r>
        <w:rPr>
          <w:spacing w:val="-3"/>
        </w:rPr>
        <w:t> </w:t>
      </w:r>
      <w:r>
        <w:rPr/>
        <w:t>2026-</w:t>
      </w:r>
      <w:r>
        <w:rPr>
          <w:spacing w:val="-4"/>
        </w:rPr>
        <w:t>2027</w:t>
      </w:r>
    </w:p>
    <w:p>
      <w:pPr>
        <w:pStyle w:val="BodyText"/>
      </w:pPr>
    </w:p>
    <w:p>
      <w:pPr>
        <w:pStyle w:val="BodyText"/>
      </w:pPr>
    </w:p>
    <w:p>
      <w:pPr>
        <w:pStyle w:val="BodyText"/>
      </w:pPr>
    </w:p>
    <w:p>
      <w:pPr>
        <w:pStyle w:val="BodyText"/>
        <w:spacing w:before="143"/>
      </w:pPr>
    </w:p>
    <w:p>
      <w:pPr>
        <w:pStyle w:val="Heading2"/>
      </w:pPr>
      <w:r>
        <w:rPr>
          <w:spacing w:val="-5"/>
        </w:rPr>
        <w:t>By</w:t>
      </w:r>
    </w:p>
    <w:p>
      <w:pPr>
        <w:pStyle w:val="BodyText"/>
        <w:rPr>
          <w:sz w:val="29"/>
        </w:rPr>
      </w:pPr>
    </w:p>
    <w:p>
      <w:pPr>
        <w:pStyle w:val="BodyText"/>
        <w:rPr>
          <w:sz w:val="29"/>
        </w:rPr>
      </w:pPr>
    </w:p>
    <w:p>
      <w:pPr>
        <w:pStyle w:val="BodyText"/>
        <w:spacing w:before="238"/>
        <w:rPr>
          <w:sz w:val="29"/>
        </w:rPr>
      </w:pPr>
    </w:p>
    <w:p>
      <w:pPr>
        <w:tabs>
          <w:tab w:pos="6061" w:val="left" w:leader="none"/>
        </w:tabs>
        <w:spacing w:before="0"/>
        <w:ind w:left="1039" w:right="0" w:firstLine="0"/>
        <w:jc w:val="left"/>
        <w:rPr>
          <w:b/>
          <w:sz w:val="28"/>
        </w:rPr>
      </w:pPr>
      <w:r>
        <w:rPr>
          <w:b/>
          <w:sz w:val="28"/>
        </w:rPr>
        <w:t>&lt;Name</w:t>
      </w:r>
      <w:r>
        <w:rPr>
          <w:b/>
          <w:spacing w:val="-5"/>
          <w:sz w:val="28"/>
        </w:rPr>
        <w:t> </w:t>
      </w:r>
      <w:r>
        <w:rPr>
          <w:b/>
          <w:sz w:val="28"/>
        </w:rPr>
        <w:t>of</w:t>
      </w:r>
      <w:r>
        <w:rPr>
          <w:b/>
          <w:spacing w:val="-5"/>
          <w:sz w:val="28"/>
        </w:rPr>
        <w:t> </w:t>
      </w:r>
      <w:r>
        <w:rPr>
          <w:b/>
          <w:sz w:val="28"/>
        </w:rPr>
        <w:t>student</w:t>
      </w:r>
      <w:r>
        <w:rPr>
          <w:b/>
          <w:spacing w:val="-5"/>
          <w:sz w:val="28"/>
        </w:rPr>
        <w:t> </w:t>
      </w:r>
      <w:r>
        <w:rPr>
          <w:b/>
          <w:spacing w:val="-10"/>
          <w:sz w:val="28"/>
        </w:rPr>
        <w:t>&gt;</w:t>
      </w:r>
      <w:r>
        <w:rPr>
          <w:b/>
          <w:sz w:val="28"/>
        </w:rPr>
        <w:tab/>
        <w:t>&lt;Reg</w:t>
      </w:r>
      <w:r>
        <w:rPr>
          <w:b/>
          <w:spacing w:val="-5"/>
          <w:sz w:val="28"/>
        </w:rPr>
        <w:t> No&gt;</w:t>
      </w:r>
    </w:p>
    <w:p>
      <w:pPr>
        <w:tabs>
          <w:tab w:pos="6061" w:val="left" w:leader="none"/>
        </w:tabs>
        <w:spacing w:before="0"/>
        <w:ind w:left="1039" w:right="0" w:firstLine="0"/>
        <w:jc w:val="left"/>
        <w:rPr>
          <w:b/>
          <w:sz w:val="28"/>
        </w:rPr>
      </w:pPr>
      <w:r>
        <w:rPr>
          <w:b/>
          <w:sz w:val="28"/>
        </w:rPr>
        <w:t>&lt;Name</w:t>
      </w:r>
      <w:r>
        <w:rPr>
          <w:b/>
          <w:spacing w:val="-5"/>
          <w:sz w:val="28"/>
        </w:rPr>
        <w:t> </w:t>
      </w:r>
      <w:r>
        <w:rPr>
          <w:b/>
          <w:sz w:val="28"/>
        </w:rPr>
        <w:t>of</w:t>
      </w:r>
      <w:r>
        <w:rPr>
          <w:b/>
          <w:spacing w:val="-5"/>
          <w:sz w:val="28"/>
        </w:rPr>
        <w:t> </w:t>
      </w:r>
      <w:r>
        <w:rPr>
          <w:b/>
          <w:sz w:val="28"/>
        </w:rPr>
        <w:t>student</w:t>
      </w:r>
      <w:r>
        <w:rPr>
          <w:b/>
          <w:spacing w:val="-5"/>
          <w:sz w:val="28"/>
        </w:rPr>
        <w:t> </w:t>
      </w:r>
      <w:r>
        <w:rPr>
          <w:b/>
          <w:spacing w:val="-10"/>
          <w:sz w:val="28"/>
        </w:rPr>
        <w:t>&gt;</w:t>
      </w:r>
      <w:r>
        <w:rPr>
          <w:b/>
          <w:sz w:val="28"/>
        </w:rPr>
        <w:tab/>
        <w:t>&lt;Reg</w:t>
      </w:r>
      <w:r>
        <w:rPr>
          <w:b/>
          <w:spacing w:val="-5"/>
          <w:sz w:val="28"/>
        </w:rPr>
        <w:t> No&gt;</w:t>
      </w:r>
    </w:p>
    <w:p>
      <w:pPr>
        <w:tabs>
          <w:tab w:pos="6061" w:val="left" w:leader="none"/>
        </w:tabs>
        <w:spacing w:before="1"/>
        <w:ind w:left="1039" w:right="0" w:firstLine="0"/>
        <w:jc w:val="left"/>
        <w:rPr>
          <w:b/>
          <w:sz w:val="28"/>
        </w:rPr>
      </w:pPr>
      <w:r>
        <w:rPr>
          <w:b/>
          <w:sz w:val="28"/>
        </w:rPr>
        <w:t>&lt;Name</w:t>
      </w:r>
      <w:r>
        <w:rPr>
          <w:b/>
          <w:spacing w:val="-5"/>
          <w:sz w:val="28"/>
        </w:rPr>
        <w:t> </w:t>
      </w:r>
      <w:r>
        <w:rPr>
          <w:b/>
          <w:sz w:val="28"/>
        </w:rPr>
        <w:t>of</w:t>
      </w:r>
      <w:r>
        <w:rPr>
          <w:b/>
          <w:spacing w:val="-5"/>
          <w:sz w:val="28"/>
        </w:rPr>
        <w:t> </w:t>
      </w:r>
      <w:r>
        <w:rPr>
          <w:b/>
          <w:sz w:val="28"/>
        </w:rPr>
        <w:t>student</w:t>
      </w:r>
      <w:r>
        <w:rPr>
          <w:b/>
          <w:spacing w:val="-5"/>
          <w:sz w:val="28"/>
        </w:rPr>
        <w:t> </w:t>
      </w:r>
      <w:r>
        <w:rPr>
          <w:b/>
          <w:spacing w:val="-10"/>
          <w:sz w:val="28"/>
        </w:rPr>
        <w:t>&gt;</w:t>
      </w:r>
      <w:r>
        <w:rPr>
          <w:b/>
          <w:sz w:val="28"/>
        </w:rPr>
        <w:tab/>
        <w:t>&lt;Reg</w:t>
      </w:r>
      <w:r>
        <w:rPr>
          <w:b/>
          <w:spacing w:val="-5"/>
          <w:sz w:val="28"/>
        </w:rPr>
        <w:t> No&gt;</w:t>
      </w:r>
    </w:p>
    <w:p>
      <w:pPr>
        <w:pStyle w:val="BodyText"/>
        <w:spacing w:before="273"/>
        <w:rPr>
          <w:sz w:val="28"/>
        </w:rPr>
      </w:pPr>
    </w:p>
    <w:p>
      <w:pPr>
        <w:pStyle w:val="BodyText"/>
        <w:ind w:right="1856"/>
        <w:jc w:val="center"/>
        <w:rPr>
          <w:rFonts w:ascii="Times New Roman"/>
        </w:rPr>
      </w:pPr>
      <w:r>
        <w:rPr>
          <w:rFonts w:ascii="Times New Roman"/>
        </w:rPr>
        <w:t>October</w:t>
      </w:r>
      <w:r>
        <w:rPr>
          <w:rFonts w:ascii="Times New Roman"/>
          <w:spacing w:val="-7"/>
        </w:rPr>
        <w:t> </w:t>
      </w:r>
      <w:r>
        <w:rPr>
          <w:rFonts w:ascii="Times New Roman"/>
          <w:spacing w:val="-4"/>
        </w:rPr>
        <w:t>2026</w:t>
      </w:r>
    </w:p>
    <w:p>
      <w:pPr>
        <w:pStyle w:val="BodyText"/>
        <w:spacing w:after="0"/>
        <w:jc w:val="center"/>
        <w:rPr>
          <w:rFonts w:ascii="Times New Roman"/>
        </w:rPr>
        <w:sectPr>
          <w:headerReference w:type="default" r:id="rId5"/>
          <w:type w:val="continuous"/>
          <w:pgSz w:w="12240" w:h="15840"/>
          <w:pgMar w:header="1435" w:footer="0" w:top="2760" w:bottom="280" w:left="1440" w:right="0"/>
          <w:pgNumType w:start="1"/>
        </w:sectPr>
      </w:pPr>
    </w:p>
    <w:p>
      <w:pPr>
        <w:pStyle w:val="BodyText"/>
        <w:spacing w:before="92"/>
        <w:ind w:left="512" w:right="1952"/>
        <w:jc w:val="center"/>
      </w:pPr>
      <w:r>
        <w:rPr/>
        <w:t>School</w:t>
      </w:r>
      <w:r>
        <w:rPr>
          <w:spacing w:val="-7"/>
        </w:rPr>
        <w:t> </w:t>
      </w:r>
      <w:r>
        <w:rPr/>
        <w:t>of</w:t>
      </w:r>
      <w:r>
        <w:rPr>
          <w:spacing w:val="-6"/>
        </w:rPr>
        <w:t> </w:t>
      </w:r>
      <w:r>
        <w:rPr/>
        <w:t>Computer</w:t>
      </w:r>
      <w:r>
        <w:rPr>
          <w:spacing w:val="-5"/>
        </w:rPr>
        <w:t> </w:t>
      </w:r>
      <w:r>
        <w:rPr/>
        <w:t>Science</w:t>
      </w:r>
      <w:r>
        <w:rPr>
          <w:spacing w:val="-7"/>
        </w:rPr>
        <w:t> </w:t>
      </w:r>
      <w:r>
        <w:rPr/>
        <w:t>Engineering</w:t>
      </w:r>
      <w:r>
        <w:rPr>
          <w:spacing w:val="-4"/>
        </w:rPr>
        <w:t> </w:t>
      </w:r>
      <w:r>
        <w:rPr/>
        <w:t>and</w:t>
      </w:r>
      <w:r>
        <w:rPr>
          <w:spacing w:val="-6"/>
        </w:rPr>
        <w:t> </w:t>
      </w:r>
      <w:r>
        <w:rPr/>
        <w:t>Information</w:t>
      </w:r>
      <w:r>
        <w:rPr>
          <w:spacing w:val="-6"/>
        </w:rPr>
        <w:t> </w:t>
      </w:r>
      <w:r>
        <w:rPr/>
        <w:t>Systems 5Yr Integrated M.Tech(Software Engineering)</w:t>
      </w:r>
    </w:p>
    <w:p>
      <w:pPr>
        <w:pStyle w:val="BodyText"/>
        <w:spacing w:line="228" w:lineRule="auto"/>
        <w:ind w:left="2781" w:right="4219"/>
        <w:jc w:val="center"/>
      </w:pPr>
      <w:r>
        <w:rPr/>
        <w:t>ISWE415L</w:t>
      </w:r>
      <w:r>
        <w:rPr>
          <w:spacing w:val="-11"/>
        </w:rPr>
        <w:t> </w:t>
      </w:r>
      <w:r>
        <w:rPr/>
        <w:t>:</w:t>
      </w:r>
      <w:r>
        <w:rPr>
          <w:spacing w:val="40"/>
        </w:rPr>
        <w:t> </w:t>
      </w:r>
      <w:r>
        <w:rPr/>
        <w:t>Cyber</w:t>
      </w:r>
      <w:r>
        <w:rPr>
          <w:spacing w:val="-10"/>
        </w:rPr>
        <w:t> </w:t>
      </w:r>
      <w:r>
        <w:rPr/>
        <w:t>Security FALL 2026-2027</w:t>
      </w:r>
    </w:p>
    <w:p>
      <w:pPr>
        <w:pStyle w:val="BodyText"/>
        <w:spacing w:line="279" w:lineRule="exact"/>
        <w:ind w:left="517" w:right="1952"/>
        <w:jc w:val="center"/>
      </w:pPr>
      <w:r>
        <w:rPr>
          <w:color w:val="ED0000"/>
        </w:rPr>
        <w:t>(Latest</w:t>
      </w:r>
      <w:r>
        <w:rPr>
          <w:color w:val="ED0000"/>
          <w:spacing w:val="-1"/>
        </w:rPr>
        <w:t> </w:t>
      </w:r>
      <w:r>
        <w:rPr>
          <w:color w:val="ED0000"/>
        </w:rPr>
        <w:t>Date:</w:t>
      </w:r>
      <w:r>
        <w:rPr>
          <w:color w:val="ED0000"/>
          <w:spacing w:val="-2"/>
        </w:rPr>
        <w:t> 23.10.2026)</w:t>
      </w:r>
    </w:p>
    <w:p>
      <w:pPr>
        <w:pStyle w:val="BodyText"/>
        <w:ind w:left="513" w:right="1952"/>
        <w:jc w:val="center"/>
      </w:pPr>
      <w:r>
        <w:rPr/>
        <w:t>A</w:t>
      </w:r>
      <w:r>
        <w:rPr>
          <w:spacing w:val="-3"/>
        </w:rPr>
        <w:t> </w:t>
      </w:r>
      <w:r>
        <w:rPr/>
        <w:t>Report</w:t>
      </w:r>
      <w:r>
        <w:rPr>
          <w:spacing w:val="-1"/>
        </w:rPr>
        <w:t> </w:t>
      </w:r>
      <w:r>
        <w:rPr/>
        <w:t>on</w:t>
      </w:r>
      <w:r>
        <w:rPr>
          <w:spacing w:val="-1"/>
        </w:rPr>
        <w:t> </w:t>
      </w:r>
      <w:r>
        <w:rPr/>
        <w:t>the</w:t>
      </w:r>
      <w:r>
        <w:rPr>
          <w:spacing w:val="-3"/>
        </w:rPr>
        <w:t> </w:t>
      </w:r>
      <w:r>
        <w:rPr/>
        <w:t>Course</w:t>
      </w:r>
      <w:r>
        <w:rPr>
          <w:spacing w:val="-2"/>
        </w:rPr>
        <w:t> Project</w:t>
      </w:r>
    </w:p>
    <w:p>
      <w:pPr>
        <w:pStyle w:val="BodyText"/>
        <w:spacing w:before="1"/>
        <w:ind w:left="516" w:right="1952"/>
        <w:jc w:val="center"/>
      </w:pPr>
      <w:r>
        <w:rPr/>
        <w:t>SignGuard AI — Integrity-Guarded Content Delivery for Public-Transport Digital Signage with Explainable Intrusion Detection</w:t>
      </w:r>
    </w:p>
    <w:p>
      <w:pPr>
        <w:pStyle w:val="BodyText"/>
        <w:spacing w:before="36"/>
        <w:rPr>
          <w:sz w:val="20"/>
        </w:r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86"/>
      </w:tblGrid>
      <w:tr>
        <w:trPr>
          <w:trHeight w:val="484" w:hRule="atLeast"/>
        </w:trPr>
        <w:tc>
          <w:tcPr>
            <w:tcW w:w="9486" w:type="dxa"/>
          </w:tcPr>
          <w:p>
            <w:pPr>
              <w:pStyle w:val="TableParagraph"/>
              <w:spacing w:line="287" w:lineRule="exact"/>
              <w:ind w:left="107"/>
              <w:rPr>
                <w:sz w:val="24"/>
              </w:rPr>
            </w:pPr>
            <w:r>
              <w:rPr>
                <w:sz w:val="24"/>
              </w:rPr>
              <w:t>TEAM Name :  &lt;TEAM NAME&gt;</w:t>
            </w:r>
          </w:p>
        </w:tc>
      </w:tr>
      <w:tr>
        <w:trPr>
          <w:trHeight w:val="1158" w:hRule="atLeast"/>
        </w:trPr>
        <w:tc>
          <w:tcPr>
            <w:tcW w:w="9486" w:type="dxa"/>
          </w:tcPr>
          <w:p>
            <w:pPr>
              <w:pStyle w:val="TableParagraph"/>
              <w:spacing w:line="289" w:lineRule="exact"/>
              <w:ind w:left="107"/>
              <w:rPr>
                <w:sz w:val="24"/>
              </w:rPr>
            </w:pPr>
            <w:r>
              <w:rPr>
                <w:sz w:val="24"/>
              </w:rPr>
              <w:t>Team</w:t>
            </w:r>
            <w:r>
              <w:rPr>
                <w:spacing w:val="-3"/>
                <w:sz w:val="24"/>
              </w:rPr>
              <w:t> </w:t>
            </w:r>
            <w:r>
              <w:rPr>
                <w:sz w:val="24"/>
              </w:rPr>
              <w:t>Member(s)</w:t>
            </w:r>
            <w:r>
              <w:rPr>
                <w:spacing w:val="-3"/>
                <w:sz w:val="24"/>
              </w:rPr>
              <w:t> </w:t>
            </w:r>
            <w:r>
              <w:rPr>
                <w:sz w:val="24"/>
              </w:rPr>
              <w:t>with</w:t>
            </w:r>
            <w:r>
              <w:rPr>
                <w:spacing w:val="-2"/>
                <w:sz w:val="24"/>
              </w:rPr>
              <w:t> </w:t>
            </w:r>
            <w:r>
              <w:rPr>
                <w:sz w:val="24"/>
              </w:rPr>
              <w:t>Reg</w:t>
            </w:r>
            <w:r>
              <w:rPr>
                <w:spacing w:val="-2"/>
                <w:sz w:val="24"/>
              </w:rPr>
              <w:t> </w:t>
            </w:r>
            <w:r>
              <w:rPr>
                <w:sz w:val="24"/>
              </w:rPr>
              <w:t>#</w:t>
            </w:r>
            <w:r>
              <w:rPr>
                <w:spacing w:val="-1"/>
                <w:sz w:val="24"/>
              </w:rPr>
              <w:t> </w:t>
            </w:r>
            <w:r>
              <w:rPr>
                <w:sz w:val="24"/>
              </w:rPr>
              <w:t>and</w:t>
            </w:r>
            <w:r>
              <w:rPr>
                <w:spacing w:val="-3"/>
                <w:sz w:val="24"/>
              </w:rPr>
              <w:t> </w:t>
            </w:r>
            <w:r>
              <w:rPr>
                <w:sz w:val="24"/>
              </w:rPr>
              <w:t>Name</w:t>
            </w:r>
            <w:r>
              <w:rPr>
                <w:spacing w:val="-1"/>
                <w:sz w:val="24"/>
              </w:rPr>
              <w:t> </w:t>
            </w:r>
            <w:r>
              <w:rPr>
                <w:sz w:val="24"/>
              </w:rPr>
              <w:t>:</w:t>
            </w:r>
            <w:r>
              <w:rPr>
                <w:spacing w:val="-3"/>
                <w:sz w:val="24"/>
              </w:rPr>
              <w:t> </w:t>
            </w:r>
            <w:r>
              <w:rPr>
                <w:spacing w:val="-2"/>
                <w:sz w:val="24"/>
              </w:rPr>
              <w:t>NAME1;REG.NO1;MOBILE1;EMAIL1</w:t>
            </w:r>
          </w:p>
          <w:p>
            <w:pPr>
              <w:pStyle w:val="TableParagraph"/>
              <w:ind w:left="4531"/>
              <w:rPr>
                <w:sz w:val="24"/>
              </w:rPr>
            </w:pPr>
            <w:r>
              <w:rPr>
                <w:spacing w:val="-2"/>
                <w:sz w:val="24"/>
              </w:rPr>
              <w:t>NAME2;REG.NO2;MOBILE2;EMAIL2 NAME3;REG.NO3;MOBILE3;EMAIL3</w:t>
            </w:r>
          </w:p>
        </w:tc>
      </w:tr>
      <w:tr>
        <w:trPr>
          <w:trHeight w:val="470" w:hRule="atLeast"/>
        </w:trPr>
        <w:tc>
          <w:tcPr>
            <w:tcW w:w="9486" w:type="dxa"/>
          </w:tcPr>
          <w:p>
            <w:pPr>
              <w:pStyle w:val="TableParagraph"/>
              <w:spacing w:line="289" w:lineRule="exact"/>
              <w:ind w:left="107"/>
              <w:rPr>
                <w:sz w:val="24"/>
              </w:rPr>
            </w:pPr>
            <w:r>
              <w:rPr>
                <w:sz w:val="24"/>
              </w:rPr>
              <w:t>Project Title :  SignGuard AI — Integrity-Guarded Content Delivery for Public-Transport Digital Signage with Explainable Intrusion Detection</w:t>
            </w:r>
          </w:p>
        </w:tc>
      </w:tr>
      <w:tr>
        <w:trPr>
          <w:trHeight w:val="1689" w:hRule="atLeast"/>
        </w:trPr>
        <w:tc>
          <w:tcPr>
            <w:tcW w:w="9486" w:type="dxa"/>
          </w:tcPr>
          <w:p>
            <w:pPr>
              <w:pStyle w:val="TableParagraph"/>
              <w:numPr>
                <w:ilvl w:val="0"/>
                <w:numId w:val="1"/>
              </w:numPr>
              <w:tabs>
                <w:tab w:pos="353" w:val="left" w:leader="none"/>
              </w:tabs>
              <w:spacing w:line="241" w:lineRule="exact" w:before="1" w:after="0"/>
              <w:ind w:left="353" w:right="0" w:hanging="246"/>
              <w:jc w:val="left"/>
              <w:rPr>
                <w:b/>
                <w:sz w:val="20"/>
              </w:rPr>
            </w:pPr>
            <w:r>
              <w:rPr>
                <w:b/>
                <w:sz w:val="20"/>
              </w:rPr>
              <w:t>Problem</w:t>
            </w:r>
            <w:r>
              <w:rPr>
                <w:b/>
                <w:spacing w:val="-11"/>
                <w:sz w:val="20"/>
              </w:rPr>
              <w:t> </w:t>
            </w:r>
            <w:r>
              <w:rPr>
                <w:b/>
                <w:spacing w:val="-2"/>
                <w:sz w:val="20"/>
              </w:rPr>
              <w:t>Statement</w:t>
            </w:r>
          </w:p>
          <w:p>
            <w:pPr>
              <w:pStyle w:val="TableParagraph"/>
              <w:numPr>
                <w:ilvl w:val="1"/>
                <w:numId w:val="1"/>
              </w:numPr>
              <w:tabs>
                <w:tab w:pos="1164" w:val="left" w:leader="none"/>
              </w:tabs>
              <w:spacing w:line="241" w:lineRule="exact" w:before="0" w:after="0"/>
              <w:ind w:left="1164" w:right="0" w:hanging="337"/>
              <w:jc w:val="left"/>
              <w:rPr>
                <w:sz w:val="20"/>
              </w:rPr>
            </w:pPr>
            <w:r>
              <w:rPr>
                <w:sz w:val="20"/>
              </w:rPr>
              <w:t>Background</w:t>
            </w:r>
            <w:r>
              <w:rPr>
                <w:spacing w:val="-7"/>
                <w:sz w:val="20"/>
              </w:rPr>
              <w:t> </w:t>
            </w:r>
            <w:r>
              <w:rPr>
                <w:sz w:val="20"/>
              </w:rPr>
              <w:t>(System</w:t>
            </w:r>
            <w:r>
              <w:rPr>
                <w:spacing w:val="-6"/>
                <w:sz w:val="20"/>
              </w:rPr>
              <w:t> </w:t>
            </w:r>
            <w:r>
              <w:rPr>
                <w:sz w:val="20"/>
              </w:rPr>
              <w:t>Study</w:t>
            </w:r>
            <w:r>
              <w:rPr>
                <w:spacing w:val="-5"/>
                <w:sz w:val="20"/>
              </w:rPr>
              <w:t> </w:t>
            </w:r>
            <w:r>
              <w:rPr>
                <w:sz w:val="20"/>
              </w:rPr>
              <w:t>Details</w:t>
            </w:r>
            <w:r>
              <w:rPr>
                <w:spacing w:val="-7"/>
                <w:sz w:val="20"/>
              </w:rPr>
              <w:t> </w:t>
            </w:r>
            <w:r>
              <w:rPr>
                <w:sz w:val="20"/>
              </w:rPr>
              <w:t>in</w:t>
            </w:r>
            <w:r>
              <w:rPr>
                <w:spacing w:val="-8"/>
                <w:sz w:val="20"/>
              </w:rPr>
              <w:t> </w:t>
            </w:r>
            <w:r>
              <w:rPr>
                <w:spacing w:val="-2"/>
                <w:sz w:val="20"/>
              </w:rPr>
              <w:t>brief)</w:t>
            </w:r>
          </w:p>
          <w:p>
            <w:pPr>
              <w:pStyle w:val="TableParagraph"/>
              <w:numPr>
                <w:ilvl w:val="1"/>
                <w:numId w:val="1"/>
              </w:numPr>
              <w:tabs>
                <w:tab w:pos="1164" w:val="left" w:leader="none"/>
              </w:tabs>
              <w:spacing w:line="241" w:lineRule="exact" w:before="1" w:after="0"/>
              <w:ind w:left="1164" w:right="0" w:hanging="337"/>
              <w:jc w:val="left"/>
              <w:rPr>
                <w:sz w:val="20"/>
              </w:rPr>
            </w:pPr>
            <w:r>
              <w:rPr>
                <w:sz w:val="20"/>
              </w:rPr>
              <w:t>Problem</w:t>
            </w:r>
            <w:r>
              <w:rPr>
                <w:spacing w:val="-8"/>
                <w:sz w:val="20"/>
              </w:rPr>
              <w:t> </w:t>
            </w:r>
            <w:r>
              <w:rPr>
                <w:spacing w:val="-2"/>
                <w:sz w:val="20"/>
              </w:rPr>
              <w:t>Statement</w:t>
            </w:r>
          </w:p>
          <w:p>
            <w:pPr>
              <w:pStyle w:val="TableParagraph"/>
              <w:numPr>
                <w:ilvl w:val="1"/>
                <w:numId w:val="1"/>
              </w:numPr>
              <w:tabs>
                <w:tab w:pos="1195" w:val="left" w:leader="none"/>
              </w:tabs>
              <w:spacing w:line="241" w:lineRule="exact" w:before="0" w:after="0"/>
              <w:ind w:left="1195" w:right="0" w:hanging="339"/>
              <w:jc w:val="left"/>
              <w:rPr>
                <w:sz w:val="20"/>
              </w:rPr>
            </w:pPr>
            <w:r>
              <w:rPr>
                <w:spacing w:val="-2"/>
                <w:sz w:val="20"/>
              </w:rPr>
              <w:t>Novelty</w:t>
            </w:r>
          </w:p>
          <w:p>
            <w:pPr>
              <w:pStyle w:val="TableParagraph"/>
              <w:numPr>
                <w:ilvl w:val="1"/>
                <w:numId w:val="1"/>
              </w:numPr>
              <w:tabs>
                <w:tab w:pos="1195" w:val="left" w:leader="none"/>
              </w:tabs>
              <w:spacing w:line="240" w:lineRule="auto" w:before="1" w:after="0"/>
              <w:ind w:left="1195" w:right="0" w:hanging="339"/>
              <w:jc w:val="left"/>
              <w:rPr>
                <w:sz w:val="20"/>
              </w:rPr>
            </w:pPr>
            <w:r>
              <w:rPr>
                <w:sz w:val="20"/>
              </w:rPr>
              <w:t>Dataset</w:t>
            </w:r>
            <w:r>
              <w:rPr>
                <w:spacing w:val="-5"/>
                <w:sz w:val="20"/>
              </w:rPr>
              <w:t> </w:t>
            </w:r>
            <w:r>
              <w:rPr>
                <w:sz w:val="20"/>
              </w:rPr>
              <w:t>(If</w:t>
            </w:r>
            <w:r>
              <w:rPr>
                <w:spacing w:val="-5"/>
                <w:sz w:val="20"/>
              </w:rPr>
              <w:t> </w:t>
            </w:r>
            <w:r>
              <w:rPr>
                <w:spacing w:val="-4"/>
                <w:sz w:val="20"/>
              </w:rPr>
              <w:t>Used)</w:t>
            </w:r>
          </w:p>
        </w:tc>
      </w:tr>
      <w:tr>
        <w:trPr>
          <w:trHeight w:val="1497" w:hRule="atLeast"/>
        </w:trPr>
        <w:tc>
          <w:tcPr>
            <w:tcW w:w="9486" w:type="dxa"/>
          </w:tcPr>
          <w:p>
            <w:pPr>
              <w:pStyle w:val="TableParagraph"/>
              <w:numPr>
                <w:ilvl w:val="0"/>
                <w:numId w:val="2"/>
              </w:numPr>
              <w:tabs>
                <w:tab w:pos="353" w:val="left" w:leader="none"/>
              </w:tabs>
              <w:spacing w:line="241" w:lineRule="exact" w:before="1" w:after="0"/>
              <w:ind w:left="353" w:right="0" w:hanging="246"/>
              <w:jc w:val="left"/>
              <w:rPr>
                <w:b/>
                <w:sz w:val="20"/>
              </w:rPr>
            </w:pPr>
            <w:r>
              <w:rPr>
                <w:b/>
                <w:sz w:val="20"/>
              </w:rPr>
              <w:t>Related</w:t>
            </w:r>
            <w:r>
              <w:rPr>
                <w:b/>
                <w:spacing w:val="-8"/>
                <w:sz w:val="20"/>
              </w:rPr>
              <w:t> </w:t>
            </w:r>
            <w:r>
              <w:rPr>
                <w:b/>
                <w:spacing w:val="-4"/>
                <w:sz w:val="20"/>
              </w:rPr>
              <w:t>Works</w:t>
            </w:r>
          </w:p>
          <w:p>
            <w:pPr>
              <w:pStyle w:val="TableParagraph"/>
              <w:numPr>
                <w:ilvl w:val="1"/>
                <w:numId w:val="2"/>
              </w:numPr>
              <w:tabs>
                <w:tab w:pos="1167" w:val="left" w:leader="none"/>
              </w:tabs>
              <w:spacing w:line="241" w:lineRule="exact" w:before="0" w:after="0"/>
              <w:ind w:left="1167" w:right="0" w:hanging="340"/>
              <w:jc w:val="left"/>
              <w:rPr>
                <w:sz w:val="20"/>
              </w:rPr>
            </w:pPr>
            <w:r>
              <w:rPr>
                <w:sz w:val="20"/>
              </w:rPr>
              <w:t>Literature</w:t>
            </w:r>
            <w:r>
              <w:rPr>
                <w:spacing w:val="-7"/>
                <w:sz w:val="20"/>
              </w:rPr>
              <w:t> </w:t>
            </w:r>
            <w:r>
              <w:rPr>
                <w:sz w:val="20"/>
              </w:rPr>
              <w:t>Survey</w:t>
            </w:r>
            <w:r>
              <w:rPr>
                <w:spacing w:val="-5"/>
                <w:sz w:val="20"/>
              </w:rPr>
              <w:t> </w:t>
            </w:r>
            <w:r>
              <w:rPr>
                <w:sz w:val="20"/>
              </w:rPr>
              <w:t>(Should</w:t>
            </w:r>
            <w:r>
              <w:rPr>
                <w:spacing w:val="-7"/>
                <w:sz w:val="20"/>
              </w:rPr>
              <w:t> </w:t>
            </w:r>
            <w:r>
              <w:rPr>
                <w:sz w:val="20"/>
              </w:rPr>
              <w:t>be</w:t>
            </w:r>
            <w:r>
              <w:rPr>
                <w:spacing w:val="-6"/>
                <w:sz w:val="20"/>
              </w:rPr>
              <w:t> </w:t>
            </w:r>
            <w:r>
              <w:rPr>
                <w:sz w:val="20"/>
              </w:rPr>
              <w:t>elaborately</w:t>
            </w:r>
            <w:r>
              <w:rPr>
                <w:spacing w:val="-7"/>
                <w:sz w:val="20"/>
              </w:rPr>
              <w:t> </w:t>
            </w:r>
            <w:r>
              <w:rPr>
                <w:sz w:val="20"/>
              </w:rPr>
              <w:t>discussed</w:t>
            </w:r>
            <w:r>
              <w:rPr>
                <w:spacing w:val="-5"/>
                <w:sz w:val="20"/>
              </w:rPr>
              <w:t> </w:t>
            </w:r>
            <w:r>
              <w:rPr>
                <w:sz w:val="20"/>
              </w:rPr>
              <w:t>with</w:t>
            </w:r>
            <w:r>
              <w:rPr>
                <w:spacing w:val="-7"/>
                <w:sz w:val="20"/>
              </w:rPr>
              <w:t> </w:t>
            </w:r>
            <w:r>
              <w:rPr>
                <w:sz w:val="20"/>
              </w:rPr>
              <w:t>its</w:t>
            </w:r>
            <w:r>
              <w:rPr>
                <w:spacing w:val="-7"/>
                <w:sz w:val="20"/>
              </w:rPr>
              <w:t> </w:t>
            </w:r>
            <w:r>
              <w:rPr>
                <w:spacing w:val="-2"/>
                <w:sz w:val="20"/>
              </w:rPr>
              <w:t>citation)</w:t>
            </w:r>
          </w:p>
          <w:p>
            <w:pPr>
              <w:pStyle w:val="TableParagraph"/>
              <w:numPr>
                <w:ilvl w:val="1"/>
                <w:numId w:val="2"/>
              </w:numPr>
              <w:tabs>
                <w:tab w:pos="1164" w:val="left" w:leader="none"/>
              </w:tabs>
              <w:spacing w:line="240" w:lineRule="auto" w:before="1" w:after="0"/>
              <w:ind w:left="1164" w:right="0" w:hanging="337"/>
              <w:jc w:val="left"/>
              <w:rPr>
                <w:sz w:val="20"/>
              </w:rPr>
            </w:pPr>
            <w:r>
              <w:rPr>
                <w:sz w:val="20"/>
              </w:rPr>
              <w:t>Comparative</w:t>
            </w:r>
            <w:r>
              <w:rPr>
                <w:spacing w:val="-6"/>
                <w:sz w:val="20"/>
              </w:rPr>
              <w:t> </w:t>
            </w:r>
            <w:r>
              <w:rPr>
                <w:sz w:val="20"/>
              </w:rPr>
              <w:t>statement</w:t>
            </w:r>
            <w:r>
              <w:rPr>
                <w:spacing w:val="-6"/>
                <w:sz w:val="20"/>
              </w:rPr>
              <w:t> </w:t>
            </w:r>
            <w:r>
              <w:rPr>
                <w:sz w:val="20"/>
              </w:rPr>
              <w:t>(10</w:t>
            </w:r>
            <w:r>
              <w:rPr>
                <w:spacing w:val="48"/>
                <w:sz w:val="20"/>
              </w:rPr>
              <w:t> </w:t>
            </w:r>
            <w:r>
              <w:rPr>
                <w:sz w:val="20"/>
              </w:rPr>
              <w:t>latest</w:t>
            </w:r>
            <w:r>
              <w:rPr>
                <w:spacing w:val="-6"/>
                <w:sz w:val="20"/>
              </w:rPr>
              <w:t> </w:t>
            </w:r>
            <w:r>
              <w:rPr>
                <w:sz w:val="20"/>
              </w:rPr>
              <w:t>Journal</w:t>
            </w:r>
            <w:r>
              <w:rPr>
                <w:spacing w:val="-7"/>
                <w:sz w:val="20"/>
              </w:rPr>
              <w:t> </w:t>
            </w:r>
            <w:r>
              <w:rPr>
                <w:sz w:val="20"/>
              </w:rPr>
              <w:t>papers</w:t>
            </w:r>
            <w:r>
              <w:rPr>
                <w:spacing w:val="-6"/>
                <w:sz w:val="20"/>
              </w:rPr>
              <w:t> </w:t>
            </w:r>
            <w:r>
              <w:rPr>
                <w:sz w:val="20"/>
              </w:rPr>
              <w:t>in</w:t>
            </w:r>
            <w:r>
              <w:rPr>
                <w:spacing w:val="-7"/>
                <w:sz w:val="20"/>
              </w:rPr>
              <w:t> </w:t>
            </w:r>
            <w:r>
              <w:rPr>
                <w:sz w:val="20"/>
              </w:rPr>
              <w:t>the</w:t>
            </w:r>
            <w:r>
              <w:rPr>
                <w:spacing w:val="-7"/>
                <w:sz w:val="20"/>
              </w:rPr>
              <w:t> </w:t>
            </w:r>
            <w:r>
              <w:rPr>
                <w:sz w:val="20"/>
              </w:rPr>
              <w:t>current</w:t>
            </w:r>
            <w:r>
              <w:rPr>
                <w:spacing w:val="-6"/>
                <w:sz w:val="20"/>
              </w:rPr>
              <w:t> </w:t>
            </w:r>
            <w:r>
              <w:rPr>
                <w:sz w:val="20"/>
              </w:rPr>
              <w:t>domain,</w:t>
            </w:r>
            <w:r>
              <w:rPr>
                <w:spacing w:val="-7"/>
                <w:sz w:val="20"/>
              </w:rPr>
              <w:t> </w:t>
            </w:r>
            <w:r>
              <w:rPr>
                <w:sz w:val="20"/>
              </w:rPr>
              <w:t>Tabulation</w:t>
            </w:r>
            <w:r>
              <w:rPr>
                <w:spacing w:val="-8"/>
                <w:sz w:val="20"/>
              </w:rPr>
              <w:t> </w:t>
            </w:r>
            <w:r>
              <w:rPr>
                <w:spacing w:val="-2"/>
                <w:sz w:val="20"/>
              </w:rPr>
              <w:t>only)</w:t>
            </w:r>
          </w:p>
          <w:p>
            <w:pPr>
              <w:pStyle w:val="TableParagraph"/>
              <w:numPr>
                <w:ilvl w:val="1"/>
                <w:numId w:val="2"/>
              </w:numPr>
              <w:tabs>
                <w:tab w:pos="1167" w:val="left" w:leader="none"/>
              </w:tabs>
              <w:spacing w:line="241" w:lineRule="exact" w:before="1" w:after="0"/>
              <w:ind w:left="1167" w:right="0" w:hanging="340"/>
              <w:jc w:val="left"/>
              <w:rPr>
                <w:sz w:val="20"/>
              </w:rPr>
            </w:pPr>
            <w:r>
              <w:rPr>
                <w:sz w:val="20"/>
              </w:rPr>
              <w:t>Hardware</w:t>
            </w:r>
            <w:r>
              <w:rPr>
                <w:spacing w:val="-11"/>
                <w:sz w:val="20"/>
              </w:rPr>
              <w:t> </w:t>
            </w:r>
            <w:r>
              <w:rPr>
                <w:spacing w:val="-2"/>
                <w:sz w:val="20"/>
              </w:rPr>
              <w:t>Requirements</w:t>
            </w:r>
          </w:p>
          <w:p>
            <w:pPr>
              <w:pStyle w:val="TableParagraph"/>
              <w:numPr>
                <w:ilvl w:val="1"/>
                <w:numId w:val="2"/>
              </w:numPr>
              <w:tabs>
                <w:tab w:pos="1166" w:val="left" w:leader="none"/>
              </w:tabs>
              <w:spacing w:line="241" w:lineRule="exact" w:before="0" w:after="0"/>
              <w:ind w:left="1166" w:right="0" w:hanging="339"/>
              <w:jc w:val="left"/>
              <w:rPr>
                <w:sz w:val="20"/>
              </w:rPr>
            </w:pPr>
            <w:r>
              <w:rPr>
                <w:sz w:val="20"/>
              </w:rPr>
              <w:t>Software</w:t>
            </w:r>
            <w:r>
              <w:rPr>
                <w:spacing w:val="-12"/>
                <w:sz w:val="20"/>
              </w:rPr>
              <w:t> </w:t>
            </w:r>
            <w:r>
              <w:rPr>
                <w:spacing w:val="-2"/>
                <w:sz w:val="20"/>
              </w:rPr>
              <w:t>Requirements</w:t>
            </w:r>
          </w:p>
        </w:tc>
      </w:tr>
      <w:tr>
        <w:trPr>
          <w:trHeight w:val="1980" w:hRule="atLeast"/>
        </w:trPr>
        <w:tc>
          <w:tcPr>
            <w:tcW w:w="9486" w:type="dxa"/>
          </w:tcPr>
          <w:p>
            <w:pPr>
              <w:pStyle w:val="TableParagraph"/>
              <w:numPr>
                <w:ilvl w:val="0"/>
                <w:numId w:val="3"/>
              </w:numPr>
              <w:tabs>
                <w:tab w:pos="353" w:val="left" w:leader="none"/>
              </w:tabs>
              <w:spacing w:line="240" w:lineRule="auto" w:before="1" w:after="0"/>
              <w:ind w:left="353" w:right="0" w:hanging="246"/>
              <w:jc w:val="left"/>
              <w:rPr>
                <w:b/>
                <w:sz w:val="20"/>
              </w:rPr>
            </w:pPr>
            <w:r>
              <w:rPr>
                <w:b/>
                <w:sz w:val="20"/>
              </w:rPr>
              <w:t>System</w:t>
            </w:r>
            <w:r>
              <w:rPr>
                <w:b/>
                <w:spacing w:val="-10"/>
                <w:sz w:val="20"/>
              </w:rPr>
              <w:t> </w:t>
            </w:r>
            <w:r>
              <w:rPr>
                <w:b/>
                <w:spacing w:val="-2"/>
                <w:sz w:val="20"/>
              </w:rPr>
              <w:t>Design</w:t>
            </w:r>
          </w:p>
          <w:p>
            <w:pPr>
              <w:pStyle w:val="TableParagraph"/>
              <w:numPr>
                <w:ilvl w:val="1"/>
                <w:numId w:val="3"/>
              </w:numPr>
              <w:tabs>
                <w:tab w:pos="1166" w:val="left" w:leader="none"/>
              </w:tabs>
              <w:spacing w:line="241" w:lineRule="exact" w:before="241" w:after="0"/>
              <w:ind w:left="1166" w:right="0" w:hanging="339"/>
              <w:jc w:val="left"/>
              <w:rPr>
                <w:sz w:val="20"/>
              </w:rPr>
            </w:pPr>
            <w:r>
              <w:rPr>
                <w:sz w:val="20"/>
              </w:rPr>
              <w:t>High-Level</w:t>
            </w:r>
            <w:r>
              <w:rPr>
                <w:spacing w:val="-5"/>
                <w:sz w:val="20"/>
              </w:rPr>
              <w:t> </w:t>
            </w:r>
            <w:r>
              <w:rPr>
                <w:sz w:val="20"/>
              </w:rPr>
              <w:t>Design</w:t>
            </w:r>
            <w:r>
              <w:rPr>
                <w:spacing w:val="-6"/>
                <w:sz w:val="20"/>
              </w:rPr>
              <w:t> </w:t>
            </w:r>
            <w:r>
              <w:rPr>
                <w:sz w:val="20"/>
              </w:rPr>
              <w:t>(Black</w:t>
            </w:r>
            <w:r>
              <w:rPr>
                <w:spacing w:val="-7"/>
                <w:sz w:val="20"/>
              </w:rPr>
              <w:t> </w:t>
            </w:r>
            <w:r>
              <w:rPr>
                <w:sz w:val="20"/>
              </w:rPr>
              <w:t>Box</w:t>
            </w:r>
            <w:r>
              <w:rPr>
                <w:spacing w:val="-7"/>
                <w:sz w:val="20"/>
              </w:rPr>
              <w:t> </w:t>
            </w:r>
            <w:r>
              <w:rPr>
                <w:spacing w:val="-2"/>
                <w:sz w:val="20"/>
              </w:rPr>
              <w:t>design)</w:t>
            </w:r>
          </w:p>
          <w:p>
            <w:pPr>
              <w:pStyle w:val="TableParagraph"/>
              <w:numPr>
                <w:ilvl w:val="1"/>
                <w:numId w:val="3"/>
              </w:numPr>
              <w:tabs>
                <w:tab w:pos="1166" w:val="left" w:leader="none"/>
              </w:tabs>
              <w:spacing w:line="241" w:lineRule="exact" w:before="0" w:after="0"/>
              <w:ind w:left="1166" w:right="0" w:hanging="339"/>
              <w:jc w:val="left"/>
              <w:rPr>
                <w:sz w:val="20"/>
              </w:rPr>
            </w:pPr>
            <w:r>
              <w:rPr>
                <w:sz w:val="20"/>
              </w:rPr>
              <w:t>Low-Level</w:t>
            </w:r>
            <w:r>
              <w:rPr>
                <w:spacing w:val="-6"/>
                <w:sz w:val="20"/>
              </w:rPr>
              <w:t> </w:t>
            </w:r>
            <w:r>
              <w:rPr>
                <w:sz w:val="20"/>
              </w:rPr>
              <w:t>Design</w:t>
            </w:r>
            <w:r>
              <w:rPr>
                <w:spacing w:val="79"/>
                <w:w w:val="150"/>
                <w:sz w:val="20"/>
              </w:rPr>
              <w:t> </w:t>
            </w:r>
            <w:r>
              <w:rPr>
                <w:sz w:val="20"/>
              </w:rPr>
              <w:t>(Detailed</w:t>
            </w:r>
            <w:r>
              <w:rPr>
                <w:spacing w:val="-6"/>
                <w:sz w:val="20"/>
              </w:rPr>
              <w:t> </w:t>
            </w:r>
            <w:r>
              <w:rPr>
                <w:spacing w:val="-2"/>
                <w:sz w:val="20"/>
              </w:rPr>
              <w:t>design)</w:t>
            </w:r>
          </w:p>
          <w:p>
            <w:pPr>
              <w:pStyle w:val="TableParagraph"/>
              <w:spacing w:before="2"/>
              <w:rPr>
                <w:b/>
                <w:sz w:val="20"/>
              </w:rPr>
            </w:pPr>
          </w:p>
          <w:p>
            <w:pPr>
              <w:pStyle w:val="TableParagraph"/>
              <w:spacing w:before="1"/>
              <w:ind w:left="107"/>
              <w:rPr>
                <w:sz w:val="20"/>
              </w:rPr>
            </w:pPr>
            <w:r>
              <w:rPr>
                <w:sz w:val="20"/>
              </w:rPr>
              <w:t>Both</w:t>
            </w:r>
            <w:r>
              <w:rPr>
                <w:spacing w:val="-4"/>
                <w:sz w:val="20"/>
              </w:rPr>
              <w:t> </w:t>
            </w:r>
            <w:r>
              <w:rPr>
                <w:sz w:val="20"/>
              </w:rPr>
              <w:t>should</w:t>
            </w:r>
            <w:r>
              <w:rPr>
                <w:spacing w:val="-4"/>
                <w:sz w:val="20"/>
              </w:rPr>
              <w:t> </w:t>
            </w:r>
            <w:r>
              <w:rPr>
                <w:sz w:val="20"/>
              </w:rPr>
              <w:t>be</w:t>
            </w:r>
            <w:r>
              <w:rPr>
                <w:spacing w:val="-3"/>
                <w:sz w:val="20"/>
              </w:rPr>
              <w:t> </w:t>
            </w:r>
            <w:r>
              <w:rPr>
                <w:sz w:val="20"/>
              </w:rPr>
              <w:t>drawn</w:t>
            </w:r>
            <w:r>
              <w:rPr>
                <w:spacing w:val="-4"/>
                <w:sz w:val="20"/>
              </w:rPr>
              <w:t> </w:t>
            </w:r>
            <w:r>
              <w:rPr>
                <w:sz w:val="20"/>
              </w:rPr>
              <w:t>and</w:t>
            </w:r>
            <w:r>
              <w:rPr>
                <w:spacing w:val="-2"/>
                <w:sz w:val="20"/>
              </w:rPr>
              <w:t> </w:t>
            </w:r>
            <w:r>
              <w:rPr>
                <w:sz w:val="20"/>
              </w:rPr>
              <w:t>each</w:t>
            </w:r>
            <w:r>
              <w:rPr>
                <w:spacing w:val="-4"/>
                <w:sz w:val="20"/>
              </w:rPr>
              <w:t> </w:t>
            </w:r>
            <w:r>
              <w:rPr>
                <w:sz w:val="20"/>
              </w:rPr>
              <w:t>component</w:t>
            </w:r>
            <w:r>
              <w:rPr>
                <w:spacing w:val="-2"/>
                <w:sz w:val="20"/>
              </w:rPr>
              <w:t> </w:t>
            </w:r>
            <w:r>
              <w:rPr>
                <w:sz w:val="20"/>
              </w:rPr>
              <w:t>should</w:t>
            </w:r>
            <w:r>
              <w:rPr>
                <w:spacing w:val="-4"/>
                <w:sz w:val="20"/>
              </w:rPr>
              <w:t> </w:t>
            </w:r>
            <w:r>
              <w:rPr>
                <w:sz w:val="20"/>
              </w:rPr>
              <w:t>be</w:t>
            </w:r>
            <w:r>
              <w:rPr>
                <w:spacing w:val="-1"/>
                <w:sz w:val="20"/>
              </w:rPr>
              <w:t> </w:t>
            </w:r>
            <w:r>
              <w:rPr>
                <w:sz w:val="20"/>
              </w:rPr>
              <w:t>explained</w:t>
            </w:r>
            <w:r>
              <w:rPr>
                <w:spacing w:val="-4"/>
                <w:sz w:val="20"/>
              </w:rPr>
              <w:t> </w:t>
            </w:r>
            <w:r>
              <w:rPr>
                <w:sz w:val="20"/>
              </w:rPr>
              <w:t>with</w:t>
            </w:r>
            <w:r>
              <w:rPr>
                <w:spacing w:val="-4"/>
                <w:sz w:val="20"/>
              </w:rPr>
              <w:t> </w:t>
            </w:r>
            <w:r>
              <w:rPr>
                <w:sz w:val="20"/>
              </w:rPr>
              <w:t>respect</w:t>
            </w:r>
            <w:r>
              <w:rPr>
                <w:spacing w:val="-3"/>
                <w:sz w:val="20"/>
              </w:rPr>
              <w:t> </w:t>
            </w:r>
            <w:r>
              <w:rPr>
                <w:sz w:val="20"/>
              </w:rPr>
              <w:t>to</w:t>
            </w:r>
            <w:r>
              <w:rPr>
                <w:spacing w:val="-4"/>
                <w:sz w:val="20"/>
              </w:rPr>
              <w:t> </w:t>
            </w:r>
            <w:r>
              <w:rPr>
                <w:sz w:val="20"/>
              </w:rPr>
              <w:t>the</w:t>
            </w:r>
            <w:r>
              <w:rPr>
                <w:spacing w:val="-3"/>
                <w:sz w:val="20"/>
              </w:rPr>
              <w:t> </w:t>
            </w:r>
            <w:r>
              <w:rPr>
                <w:sz w:val="20"/>
              </w:rPr>
              <w:t>proposed</w:t>
            </w:r>
            <w:r>
              <w:rPr>
                <w:spacing w:val="-4"/>
                <w:sz w:val="20"/>
              </w:rPr>
              <w:t> </w:t>
            </w:r>
            <w:r>
              <w:rPr>
                <w:sz w:val="20"/>
              </w:rPr>
              <w:t>problem </w:t>
            </w:r>
            <w:r>
              <w:rPr>
                <w:spacing w:val="-2"/>
                <w:sz w:val="20"/>
              </w:rPr>
              <w:t>statement</w:t>
            </w:r>
          </w:p>
        </w:tc>
      </w:tr>
      <w:tr>
        <w:trPr>
          <w:trHeight w:val="1545" w:hRule="atLeast"/>
        </w:trPr>
        <w:tc>
          <w:tcPr>
            <w:tcW w:w="9486" w:type="dxa"/>
          </w:tcPr>
          <w:p>
            <w:pPr>
              <w:pStyle w:val="TableParagraph"/>
              <w:numPr>
                <w:ilvl w:val="0"/>
                <w:numId w:val="4"/>
              </w:numPr>
              <w:tabs>
                <w:tab w:pos="353" w:val="left" w:leader="none"/>
              </w:tabs>
              <w:spacing w:line="240" w:lineRule="exact" w:before="1" w:after="0"/>
              <w:ind w:left="353" w:right="0" w:hanging="246"/>
              <w:jc w:val="left"/>
              <w:rPr>
                <w:b/>
                <w:sz w:val="20"/>
              </w:rPr>
            </w:pPr>
            <w:r>
              <w:rPr>
                <w:b/>
                <w:sz w:val="20"/>
              </w:rPr>
              <w:t>System</w:t>
            </w:r>
            <w:r>
              <w:rPr>
                <w:b/>
                <w:spacing w:val="-10"/>
                <w:sz w:val="20"/>
              </w:rPr>
              <w:t> </w:t>
            </w:r>
            <w:r>
              <w:rPr>
                <w:b/>
                <w:spacing w:val="-2"/>
                <w:sz w:val="20"/>
              </w:rPr>
              <w:t>Implementation</w:t>
            </w:r>
          </w:p>
          <w:p>
            <w:pPr>
              <w:pStyle w:val="TableParagraph"/>
              <w:numPr>
                <w:ilvl w:val="1"/>
                <w:numId w:val="4"/>
              </w:numPr>
              <w:tabs>
                <w:tab w:pos="506" w:val="left" w:leader="none"/>
              </w:tabs>
              <w:spacing w:line="288" w:lineRule="exact" w:before="0" w:after="0"/>
              <w:ind w:left="506" w:right="0" w:hanging="399"/>
              <w:jc w:val="left"/>
              <w:rPr>
                <w:sz w:val="20"/>
              </w:rPr>
            </w:pPr>
            <w:r>
              <w:rPr>
                <w:sz w:val="20"/>
              </w:rPr>
              <w:t>Algorithms</w:t>
            </w:r>
            <w:r>
              <w:rPr>
                <w:spacing w:val="-9"/>
                <w:sz w:val="20"/>
              </w:rPr>
              <w:t> </w:t>
            </w:r>
            <w:r>
              <w:rPr>
                <w:sz w:val="20"/>
              </w:rPr>
              <w:t>(followed,</w:t>
            </w:r>
            <w:r>
              <w:rPr>
                <w:spacing w:val="-10"/>
                <w:sz w:val="20"/>
              </w:rPr>
              <w:t> </w:t>
            </w:r>
            <w:r>
              <w:rPr>
                <w:sz w:val="20"/>
              </w:rPr>
              <w:t>proposed</w:t>
            </w:r>
            <w:r>
              <w:rPr>
                <w:spacing w:val="-10"/>
                <w:sz w:val="20"/>
              </w:rPr>
              <w:t> </w:t>
            </w:r>
            <w:r>
              <w:rPr>
                <w:sz w:val="20"/>
              </w:rPr>
              <w:t>or</w:t>
            </w:r>
            <w:r>
              <w:rPr>
                <w:spacing w:val="-9"/>
                <w:sz w:val="20"/>
              </w:rPr>
              <w:t> </w:t>
            </w:r>
            <w:r>
              <w:rPr>
                <w:sz w:val="20"/>
              </w:rPr>
              <w:t>altered,</w:t>
            </w:r>
            <w:r>
              <w:rPr>
                <w:sz w:val="24"/>
              </w:rPr>
              <w:t>(If</w:t>
            </w:r>
            <w:r>
              <w:rPr>
                <w:spacing w:val="-9"/>
                <w:sz w:val="24"/>
              </w:rPr>
              <w:t> </w:t>
            </w:r>
            <w:r>
              <w:rPr>
                <w:spacing w:val="-2"/>
                <w:sz w:val="24"/>
              </w:rPr>
              <w:t>Used)</w:t>
            </w:r>
            <w:r>
              <w:rPr>
                <w:spacing w:val="-2"/>
                <w:sz w:val="20"/>
              </w:rPr>
              <w:t>)</w:t>
            </w:r>
          </w:p>
          <w:p>
            <w:pPr>
              <w:pStyle w:val="TableParagraph"/>
              <w:numPr>
                <w:ilvl w:val="1"/>
                <w:numId w:val="4"/>
              </w:numPr>
              <w:tabs>
                <w:tab w:pos="508" w:val="left" w:leader="none"/>
              </w:tabs>
              <w:spacing w:line="240" w:lineRule="auto" w:before="1" w:after="0"/>
              <w:ind w:left="508" w:right="0" w:hanging="401"/>
              <w:jc w:val="left"/>
              <w:rPr>
                <w:sz w:val="20"/>
              </w:rPr>
            </w:pPr>
            <w:r>
              <w:rPr>
                <w:sz w:val="20"/>
              </w:rPr>
              <w:t>Mathematical</w:t>
            </w:r>
            <w:r>
              <w:rPr>
                <w:spacing w:val="-7"/>
                <w:sz w:val="20"/>
              </w:rPr>
              <w:t> </w:t>
            </w:r>
            <w:r>
              <w:rPr>
                <w:sz w:val="20"/>
              </w:rPr>
              <w:t>Model</w:t>
            </w:r>
            <w:r>
              <w:rPr>
                <w:spacing w:val="-8"/>
                <w:sz w:val="20"/>
              </w:rPr>
              <w:t> </w:t>
            </w:r>
            <w:r>
              <w:rPr>
                <w:sz w:val="20"/>
              </w:rPr>
              <w:t>(followed,</w:t>
            </w:r>
            <w:r>
              <w:rPr>
                <w:spacing w:val="-10"/>
                <w:sz w:val="20"/>
              </w:rPr>
              <w:t> </w:t>
            </w:r>
            <w:r>
              <w:rPr>
                <w:sz w:val="20"/>
              </w:rPr>
              <w:t>proposed</w:t>
            </w:r>
            <w:r>
              <w:rPr>
                <w:spacing w:val="-9"/>
                <w:sz w:val="20"/>
              </w:rPr>
              <w:t> </w:t>
            </w:r>
            <w:r>
              <w:rPr>
                <w:sz w:val="20"/>
              </w:rPr>
              <w:t>or</w:t>
            </w:r>
            <w:r>
              <w:rPr>
                <w:spacing w:val="-9"/>
                <w:sz w:val="20"/>
              </w:rPr>
              <w:t> </w:t>
            </w:r>
            <w:r>
              <w:rPr>
                <w:sz w:val="20"/>
              </w:rPr>
              <w:t>altered,</w:t>
            </w:r>
            <w:r>
              <w:rPr>
                <w:sz w:val="24"/>
              </w:rPr>
              <w:t>(If</w:t>
            </w:r>
            <w:r>
              <w:rPr>
                <w:spacing w:val="-10"/>
                <w:sz w:val="24"/>
              </w:rPr>
              <w:t> </w:t>
            </w:r>
            <w:r>
              <w:rPr>
                <w:spacing w:val="-2"/>
                <w:sz w:val="24"/>
              </w:rPr>
              <w:t>Used)</w:t>
            </w:r>
            <w:r>
              <w:rPr>
                <w:spacing w:val="-2"/>
                <w:sz w:val="20"/>
              </w:rPr>
              <w:t>)</w:t>
            </w:r>
          </w:p>
          <w:p>
            <w:pPr>
              <w:pStyle w:val="TableParagraph"/>
              <w:numPr>
                <w:ilvl w:val="1"/>
                <w:numId w:val="4"/>
              </w:numPr>
              <w:tabs>
                <w:tab w:pos="509" w:val="left" w:leader="none"/>
              </w:tabs>
              <w:spacing w:line="241" w:lineRule="exact" w:before="2" w:after="0"/>
              <w:ind w:left="509" w:right="0" w:hanging="402"/>
              <w:jc w:val="left"/>
              <w:rPr>
                <w:sz w:val="20"/>
              </w:rPr>
            </w:pPr>
            <w:r>
              <w:rPr>
                <w:sz w:val="20"/>
              </w:rPr>
              <w:t>Module</w:t>
            </w:r>
            <w:r>
              <w:rPr>
                <w:spacing w:val="-9"/>
                <w:sz w:val="20"/>
              </w:rPr>
              <w:t> </w:t>
            </w:r>
            <w:r>
              <w:rPr>
                <w:sz w:val="20"/>
              </w:rPr>
              <w:t>Development</w:t>
            </w:r>
            <w:r>
              <w:rPr>
                <w:spacing w:val="-9"/>
                <w:sz w:val="20"/>
              </w:rPr>
              <w:t> </w:t>
            </w:r>
            <w:r>
              <w:rPr>
                <w:sz w:val="20"/>
              </w:rPr>
              <w:t>–</w:t>
            </w:r>
            <w:r>
              <w:rPr>
                <w:spacing w:val="-4"/>
                <w:sz w:val="20"/>
              </w:rPr>
              <w:t>Code</w:t>
            </w:r>
          </w:p>
          <w:p>
            <w:pPr>
              <w:pStyle w:val="TableParagraph"/>
              <w:numPr>
                <w:ilvl w:val="1"/>
                <w:numId w:val="4"/>
              </w:numPr>
              <w:tabs>
                <w:tab w:pos="506" w:val="left" w:leader="none"/>
              </w:tabs>
              <w:spacing w:line="241" w:lineRule="exact" w:before="0" w:after="0"/>
              <w:ind w:left="506" w:right="0" w:hanging="399"/>
              <w:jc w:val="left"/>
              <w:rPr>
                <w:sz w:val="20"/>
              </w:rPr>
            </w:pPr>
            <w:r>
              <w:rPr>
                <w:sz w:val="20"/>
              </w:rPr>
              <w:t>Test</w:t>
            </w:r>
            <w:r>
              <w:rPr>
                <w:spacing w:val="-4"/>
                <w:sz w:val="20"/>
              </w:rPr>
              <w:t> </w:t>
            </w:r>
            <w:r>
              <w:rPr>
                <w:spacing w:val="-2"/>
                <w:sz w:val="20"/>
              </w:rPr>
              <w:t>Cases</w:t>
            </w:r>
          </w:p>
        </w:tc>
      </w:tr>
    </w:tbl>
    <w:p>
      <w:pPr>
        <w:pStyle w:val="TableParagraph"/>
        <w:spacing w:after="0" w:line="241" w:lineRule="exact"/>
        <w:jc w:val="left"/>
        <w:rPr>
          <w:sz w:val="20"/>
        </w:rPr>
        <w:sectPr>
          <w:pgSz w:w="12240" w:h="15840"/>
          <w:pgMar w:header="1435" w:footer="0" w:top="2760" w:bottom="280" w:left="1440" w:right="0"/>
        </w:sectPr>
      </w:pPr>
    </w:p>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486"/>
      </w:tblGrid>
      <w:tr>
        <w:trPr>
          <w:trHeight w:val="7680" w:hRule="atLeast"/>
        </w:trPr>
        <w:tc>
          <w:tcPr>
            <w:tcW w:w="9486" w:type="dxa"/>
          </w:tcPr>
          <w:p>
            <w:pPr>
              <w:pStyle w:val="TableParagraph"/>
              <w:numPr>
                <w:ilvl w:val="0"/>
                <w:numId w:val="5"/>
              </w:numPr>
              <w:tabs>
                <w:tab w:pos="403" w:val="left" w:leader="none"/>
              </w:tabs>
              <w:spacing w:line="240" w:lineRule="auto" w:before="0" w:after="0"/>
              <w:ind w:left="403" w:right="0" w:hanging="296"/>
              <w:jc w:val="left"/>
              <w:rPr>
                <w:b/>
                <w:sz w:val="24"/>
              </w:rPr>
            </w:pPr>
            <w:r>
              <w:rPr>
                <w:rFonts w:ascii="Times New Roman"/>
                <w:b/>
                <w:sz w:val="24"/>
              </w:rPr>
              <w:t>Results</w:t>
            </w:r>
            <w:r>
              <w:rPr>
                <w:rFonts w:ascii="Times New Roman"/>
                <w:b/>
                <w:spacing w:val="-4"/>
                <w:sz w:val="24"/>
              </w:rPr>
              <w:t> </w:t>
            </w:r>
            <w:r>
              <w:rPr>
                <w:rFonts w:ascii="Times New Roman"/>
                <w:b/>
                <w:sz w:val="24"/>
              </w:rPr>
              <w:t>and</w:t>
            </w:r>
            <w:r>
              <w:rPr>
                <w:rFonts w:ascii="Times New Roman"/>
                <w:b/>
                <w:spacing w:val="-2"/>
                <w:sz w:val="24"/>
              </w:rPr>
              <w:t> Discussion</w:t>
            </w:r>
          </w:p>
          <w:p>
            <w:pPr>
              <w:pStyle w:val="TableParagraph"/>
              <w:numPr>
                <w:ilvl w:val="1"/>
                <w:numId w:val="5"/>
              </w:numPr>
              <w:tabs>
                <w:tab w:pos="444" w:val="left" w:leader="none"/>
              </w:tabs>
              <w:spacing w:line="240" w:lineRule="auto" w:before="0" w:after="0"/>
              <w:ind w:left="444" w:right="0" w:hanging="337"/>
              <w:jc w:val="left"/>
              <w:rPr>
                <w:sz w:val="20"/>
              </w:rPr>
            </w:pPr>
            <w:r>
              <w:rPr>
                <w:sz w:val="20"/>
              </w:rPr>
              <w:t>Implementation</w:t>
            </w:r>
            <w:r>
              <w:rPr>
                <w:spacing w:val="-15"/>
                <w:sz w:val="20"/>
              </w:rPr>
              <w:t> </w:t>
            </w:r>
            <w:r>
              <w:rPr>
                <w:spacing w:val="-2"/>
                <w:sz w:val="20"/>
              </w:rPr>
              <w:t>Results</w:t>
            </w:r>
          </w:p>
          <w:p>
            <w:pPr>
              <w:pStyle w:val="TableParagraph"/>
              <w:numPr>
                <w:ilvl w:val="1"/>
                <w:numId w:val="5"/>
              </w:numPr>
              <w:tabs>
                <w:tab w:pos="444" w:val="left" w:leader="none"/>
              </w:tabs>
              <w:spacing w:line="240" w:lineRule="auto" w:before="1" w:after="0"/>
              <w:ind w:left="444" w:right="0" w:hanging="337"/>
              <w:jc w:val="left"/>
              <w:rPr>
                <w:sz w:val="20"/>
              </w:rPr>
            </w:pPr>
            <w:r>
              <w:rPr>
                <w:spacing w:val="-2"/>
                <w:sz w:val="20"/>
              </w:rPr>
              <w:t>Metrics</w:t>
            </w:r>
          </w:p>
          <w:p>
            <w:pPr>
              <w:pStyle w:val="TableParagraph"/>
              <w:numPr>
                <w:ilvl w:val="1"/>
                <w:numId w:val="5"/>
              </w:numPr>
              <w:tabs>
                <w:tab w:pos="444" w:val="left" w:leader="none"/>
              </w:tabs>
              <w:spacing w:line="237" w:lineRule="auto" w:before="3" w:after="0"/>
              <w:ind w:left="107" w:right="624" w:firstLine="0"/>
              <w:jc w:val="left"/>
              <w:rPr>
                <w:sz w:val="20"/>
              </w:rPr>
            </w:pPr>
            <w:r>
              <w:rPr>
                <w:sz w:val="20"/>
              </w:rPr>
              <w:t>Results</w:t>
            </w:r>
            <w:r>
              <w:rPr>
                <w:spacing w:val="-4"/>
                <w:sz w:val="20"/>
              </w:rPr>
              <w:t> </w:t>
            </w:r>
            <w:r>
              <w:rPr>
                <w:sz w:val="20"/>
              </w:rPr>
              <w:t>in</w:t>
            </w:r>
            <w:r>
              <w:rPr>
                <w:spacing w:val="-4"/>
                <w:sz w:val="20"/>
              </w:rPr>
              <w:t> </w:t>
            </w:r>
            <w:r>
              <w:rPr>
                <w:sz w:val="20"/>
              </w:rPr>
              <w:t>table/Graph/Data (</w:t>
            </w:r>
            <w:r>
              <w:rPr>
                <w:spacing w:val="-4"/>
                <w:sz w:val="20"/>
              </w:rPr>
              <w:t> </w:t>
            </w:r>
            <w:r>
              <w:rPr>
                <w:sz w:val="20"/>
              </w:rPr>
              <w:t>No</w:t>
            </w:r>
            <w:r>
              <w:rPr>
                <w:spacing w:val="-4"/>
                <w:sz w:val="20"/>
              </w:rPr>
              <w:t> </w:t>
            </w:r>
            <w:r>
              <w:rPr>
                <w:sz w:val="20"/>
              </w:rPr>
              <w:t>screenshots,</w:t>
            </w:r>
            <w:r>
              <w:rPr>
                <w:spacing w:val="-4"/>
                <w:sz w:val="20"/>
              </w:rPr>
              <w:t> </w:t>
            </w:r>
            <w:r>
              <w:rPr>
                <w:sz w:val="20"/>
              </w:rPr>
              <w:t>only</w:t>
            </w:r>
            <w:r>
              <w:rPr>
                <w:spacing w:val="-2"/>
                <w:sz w:val="20"/>
              </w:rPr>
              <w:t> </w:t>
            </w:r>
            <w:r>
              <w:rPr>
                <w:sz w:val="20"/>
              </w:rPr>
              <w:t>text</w:t>
            </w:r>
            <w:r>
              <w:rPr>
                <w:spacing w:val="-4"/>
                <w:sz w:val="20"/>
              </w:rPr>
              <w:t> </w:t>
            </w:r>
            <w:r>
              <w:rPr>
                <w:sz w:val="20"/>
              </w:rPr>
              <w:t>form</w:t>
            </w:r>
            <w:r>
              <w:rPr>
                <w:spacing w:val="-3"/>
                <w:sz w:val="20"/>
              </w:rPr>
              <w:t> </w:t>
            </w:r>
            <w:r>
              <w:rPr>
                <w:sz w:val="20"/>
              </w:rPr>
              <w:t>of</w:t>
            </w:r>
            <w:r>
              <w:rPr>
                <w:spacing w:val="-5"/>
                <w:sz w:val="20"/>
              </w:rPr>
              <w:t> </w:t>
            </w:r>
            <w:r>
              <w:rPr>
                <w:sz w:val="20"/>
              </w:rPr>
              <w:t>data</w:t>
            </w:r>
            <w:r>
              <w:rPr>
                <w:spacing w:val="-3"/>
                <w:sz w:val="20"/>
              </w:rPr>
              <w:t> </w:t>
            </w:r>
            <w:r>
              <w:rPr>
                <w:sz w:val="20"/>
              </w:rPr>
              <w:t>in</w:t>
            </w:r>
            <w:r>
              <w:rPr>
                <w:spacing w:val="-4"/>
                <w:sz w:val="20"/>
              </w:rPr>
              <w:t> </w:t>
            </w:r>
            <w:r>
              <w:rPr>
                <w:sz w:val="20"/>
              </w:rPr>
              <w:t>table),</w:t>
            </w:r>
            <w:r>
              <w:rPr>
                <w:spacing w:val="-4"/>
                <w:sz w:val="20"/>
              </w:rPr>
              <w:t> </w:t>
            </w:r>
            <w:r>
              <w:rPr>
                <w:sz w:val="20"/>
              </w:rPr>
              <w:t>Graph</w:t>
            </w:r>
            <w:r>
              <w:rPr>
                <w:spacing w:val="-4"/>
                <w:sz w:val="20"/>
              </w:rPr>
              <w:t> </w:t>
            </w:r>
            <w:r>
              <w:rPr>
                <w:sz w:val="20"/>
              </w:rPr>
              <w:t>should</w:t>
            </w:r>
            <w:r>
              <w:rPr>
                <w:spacing w:val="-4"/>
                <w:sz w:val="20"/>
              </w:rPr>
              <w:t> </w:t>
            </w:r>
            <w:r>
              <w:rPr>
                <w:sz w:val="20"/>
              </w:rPr>
              <w:t>be drawn using Excel tool (</w:t>
            </w:r>
            <w:r>
              <w:rPr>
                <w:sz w:val="24"/>
              </w:rPr>
              <w:t>(If Used)</w:t>
            </w:r>
            <w:r>
              <w:rPr>
                <w:sz w:val="20"/>
              </w:rPr>
              <w:t>)</w:t>
            </w:r>
          </w:p>
          <w:p>
            <w:pPr>
              <w:pStyle w:val="TableParagraph"/>
              <w:numPr>
                <w:ilvl w:val="1"/>
                <w:numId w:val="5"/>
              </w:numPr>
              <w:tabs>
                <w:tab w:pos="509" w:val="left" w:leader="none"/>
              </w:tabs>
              <w:spacing w:line="241" w:lineRule="exact" w:before="2" w:after="0"/>
              <w:ind w:left="509" w:right="0" w:hanging="402"/>
              <w:jc w:val="left"/>
              <w:rPr>
                <w:sz w:val="20"/>
              </w:rPr>
            </w:pPr>
            <w:r>
              <w:rPr>
                <w:sz w:val="20"/>
              </w:rPr>
              <w:t>Mapping</w:t>
            </w:r>
            <w:r>
              <w:rPr>
                <w:spacing w:val="-8"/>
                <w:sz w:val="20"/>
              </w:rPr>
              <w:t> </w:t>
            </w:r>
            <w:r>
              <w:rPr>
                <w:sz w:val="20"/>
              </w:rPr>
              <w:t>the</w:t>
            </w:r>
            <w:r>
              <w:rPr>
                <w:spacing w:val="-6"/>
                <w:sz w:val="20"/>
              </w:rPr>
              <w:t> </w:t>
            </w:r>
            <w:r>
              <w:rPr>
                <w:sz w:val="20"/>
              </w:rPr>
              <w:t>results</w:t>
            </w:r>
            <w:r>
              <w:rPr>
                <w:spacing w:val="-7"/>
                <w:sz w:val="20"/>
              </w:rPr>
              <w:t> </w:t>
            </w:r>
            <w:r>
              <w:rPr>
                <w:sz w:val="20"/>
              </w:rPr>
              <w:t>with</w:t>
            </w:r>
            <w:r>
              <w:rPr>
                <w:spacing w:val="-7"/>
                <w:sz w:val="20"/>
              </w:rPr>
              <w:t> </w:t>
            </w:r>
            <w:r>
              <w:rPr>
                <w:sz w:val="20"/>
              </w:rPr>
              <w:t>problem</w:t>
            </w:r>
            <w:r>
              <w:rPr>
                <w:spacing w:val="-6"/>
                <w:sz w:val="20"/>
              </w:rPr>
              <w:t> </w:t>
            </w:r>
            <w:r>
              <w:rPr>
                <w:sz w:val="20"/>
              </w:rPr>
              <w:t>statement</w:t>
            </w:r>
            <w:r>
              <w:rPr>
                <w:spacing w:val="-6"/>
                <w:sz w:val="20"/>
              </w:rPr>
              <w:t> </w:t>
            </w:r>
            <w:r>
              <w:rPr>
                <w:sz w:val="20"/>
              </w:rPr>
              <w:t>and</w:t>
            </w:r>
            <w:r>
              <w:rPr>
                <w:spacing w:val="-5"/>
                <w:sz w:val="20"/>
              </w:rPr>
              <w:t> </w:t>
            </w:r>
            <w:r>
              <w:rPr>
                <w:sz w:val="20"/>
              </w:rPr>
              <w:t>existing </w:t>
            </w:r>
            <w:r>
              <w:rPr>
                <w:spacing w:val="-2"/>
                <w:sz w:val="20"/>
              </w:rPr>
              <w:t>systems</w:t>
            </w:r>
          </w:p>
          <w:p>
            <w:pPr>
              <w:pStyle w:val="TableParagraph"/>
              <w:numPr>
                <w:ilvl w:val="1"/>
                <w:numId w:val="5"/>
              </w:numPr>
              <w:tabs>
                <w:tab w:pos="508" w:val="left" w:leader="none"/>
              </w:tabs>
              <w:spacing w:line="241" w:lineRule="exact" w:before="0" w:after="0"/>
              <w:ind w:left="508" w:right="0" w:hanging="401"/>
              <w:jc w:val="left"/>
              <w:rPr>
                <w:sz w:val="20"/>
              </w:rPr>
            </w:pPr>
            <w:r>
              <w:rPr>
                <w:spacing w:val="-2"/>
                <w:sz w:val="20"/>
              </w:rPr>
              <w:t>Discussions</w:t>
            </w:r>
          </w:p>
          <w:p>
            <w:pPr>
              <w:pStyle w:val="TableParagraph"/>
              <w:spacing w:before="1"/>
              <w:rPr>
                <w:b/>
                <w:sz w:val="20"/>
              </w:rPr>
            </w:pPr>
          </w:p>
          <w:p>
            <w:pPr>
              <w:pStyle w:val="TableParagraph"/>
              <w:numPr>
                <w:ilvl w:val="0"/>
                <w:numId w:val="5"/>
              </w:numPr>
              <w:tabs>
                <w:tab w:pos="521" w:val="left" w:leader="none"/>
              </w:tabs>
              <w:spacing w:line="240" w:lineRule="auto" w:before="1" w:after="0"/>
              <w:ind w:left="521" w:right="0" w:hanging="414"/>
              <w:jc w:val="left"/>
              <w:rPr>
                <w:sz w:val="28"/>
              </w:rPr>
            </w:pPr>
            <w:r>
              <w:rPr>
                <w:sz w:val="28"/>
              </w:rPr>
              <w:t>Conclusion</w:t>
            </w:r>
            <w:r>
              <w:rPr>
                <w:spacing w:val="-7"/>
                <w:sz w:val="28"/>
              </w:rPr>
              <w:t> </w:t>
            </w:r>
            <w:r>
              <w:rPr>
                <w:sz w:val="28"/>
              </w:rPr>
              <w:t>and</w:t>
            </w:r>
            <w:r>
              <w:rPr>
                <w:spacing w:val="-6"/>
                <w:sz w:val="28"/>
              </w:rPr>
              <w:t> </w:t>
            </w:r>
            <w:r>
              <w:rPr>
                <w:sz w:val="28"/>
              </w:rPr>
              <w:t>Future</w:t>
            </w:r>
            <w:r>
              <w:rPr>
                <w:spacing w:val="-5"/>
                <w:sz w:val="28"/>
              </w:rPr>
              <w:t> </w:t>
            </w:r>
            <w:r>
              <w:rPr>
                <w:spacing w:val="-2"/>
                <w:sz w:val="28"/>
              </w:rPr>
              <w:t>Developments</w:t>
            </w:r>
          </w:p>
          <w:p>
            <w:pPr>
              <w:pStyle w:val="TableParagraph"/>
              <w:rPr>
                <w:b/>
                <w:sz w:val="28"/>
              </w:rPr>
            </w:pPr>
          </w:p>
          <w:p>
            <w:pPr>
              <w:pStyle w:val="TableParagraph"/>
              <w:numPr>
                <w:ilvl w:val="0"/>
                <w:numId w:val="5"/>
              </w:numPr>
              <w:tabs>
                <w:tab w:pos="431" w:val="left" w:leader="none"/>
              </w:tabs>
              <w:spacing w:line="240" w:lineRule="auto" w:before="0" w:after="0"/>
              <w:ind w:left="431" w:right="0" w:hanging="324"/>
              <w:jc w:val="left"/>
              <w:rPr>
                <w:sz w:val="28"/>
              </w:rPr>
            </w:pPr>
            <w:r>
              <w:rPr>
                <w:spacing w:val="-2"/>
                <w:sz w:val="28"/>
              </w:rPr>
              <w:t>References</w:t>
            </w:r>
          </w:p>
          <w:p>
            <w:pPr>
              <w:pStyle w:val="TableParagraph"/>
              <w:rPr>
                <w:b/>
                <w:sz w:val="28"/>
              </w:rPr>
            </w:pPr>
          </w:p>
          <w:p>
            <w:pPr>
              <w:pStyle w:val="TableParagraph"/>
              <w:spacing w:line="480" w:lineRule="auto"/>
              <w:ind w:left="107" w:right="788"/>
              <w:rPr>
                <w:sz w:val="20"/>
              </w:rPr>
            </w:pPr>
            <w:r>
              <w:rPr>
                <w:sz w:val="20"/>
              </w:rPr>
              <w:t>References</w:t>
            </w:r>
            <w:r>
              <w:rPr>
                <w:spacing w:val="-5"/>
                <w:sz w:val="20"/>
              </w:rPr>
              <w:t> </w:t>
            </w:r>
            <w:r>
              <w:rPr>
                <w:sz w:val="20"/>
              </w:rPr>
              <w:t>Should</w:t>
            </w:r>
            <w:r>
              <w:rPr>
                <w:spacing w:val="-5"/>
                <w:sz w:val="20"/>
              </w:rPr>
              <w:t> </w:t>
            </w:r>
            <w:r>
              <w:rPr>
                <w:sz w:val="20"/>
              </w:rPr>
              <w:t>be</w:t>
            </w:r>
            <w:r>
              <w:rPr>
                <w:spacing w:val="-2"/>
                <w:sz w:val="20"/>
              </w:rPr>
              <w:t> </w:t>
            </w:r>
            <w:r>
              <w:rPr>
                <w:sz w:val="20"/>
              </w:rPr>
              <w:t>in</w:t>
            </w:r>
            <w:r>
              <w:rPr>
                <w:spacing w:val="-5"/>
                <w:sz w:val="20"/>
              </w:rPr>
              <w:t> </w:t>
            </w:r>
            <w:r>
              <w:rPr>
                <w:color w:val="1F2023"/>
                <w:sz w:val="20"/>
              </w:rPr>
              <w:t>Vancouver</w:t>
            </w:r>
            <w:r>
              <w:rPr>
                <w:color w:val="1F2023"/>
                <w:spacing w:val="40"/>
                <w:sz w:val="20"/>
              </w:rPr>
              <w:t> </w:t>
            </w:r>
            <w:r>
              <w:rPr>
                <w:color w:val="1F2023"/>
                <w:sz w:val="20"/>
              </w:rPr>
              <w:t>format</w:t>
            </w:r>
            <w:r>
              <w:rPr>
                <w:color w:val="1F2023"/>
                <w:spacing w:val="40"/>
                <w:sz w:val="20"/>
              </w:rPr>
              <w:t> </w:t>
            </w:r>
            <w:r>
              <w:rPr>
                <w:sz w:val="20"/>
              </w:rPr>
              <w:t>and</w:t>
            </w:r>
            <w:r>
              <w:rPr>
                <w:spacing w:val="-5"/>
                <w:sz w:val="20"/>
              </w:rPr>
              <w:t> </w:t>
            </w:r>
            <w:r>
              <w:rPr>
                <w:sz w:val="20"/>
              </w:rPr>
              <w:t>cited</w:t>
            </w:r>
            <w:r>
              <w:rPr>
                <w:spacing w:val="-2"/>
                <w:sz w:val="20"/>
              </w:rPr>
              <w:t> </w:t>
            </w:r>
            <w:r>
              <w:rPr>
                <w:sz w:val="20"/>
              </w:rPr>
              <w:t>at</w:t>
            </w:r>
            <w:r>
              <w:rPr>
                <w:spacing w:val="-4"/>
                <w:sz w:val="20"/>
              </w:rPr>
              <w:t> </w:t>
            </w:r>
            <w:r>
              <w:rPr>
                <w:sz w:val="20"/>
              </w:rPr>
              <w:t>appropriate</w:t>
            </w:r>
            <w:r>
              <w:rPr>
                <w:spacing w:val="-4"/>
                <w:sz w:val="20"/>
              </w:rPr>
              <w:t> </w:t>
            </w:r>
            <w:r>
              <w:rPr>
                <w:sz w:val="20"/>
              </w:rPr>
              <w:t>places</w:t>
            </w:r>
            <w:r>
              <w:rPr>
                <w:spacing w:val="-1"/>
                <w:sz w:val="20"/>
              </w:rPr>
              <w:t> </w:t>
            </w:r>
            <w:r>
              <w:rPr>
                <w:sz w:val="20"/>
              </w:rPr>
              <w:t>when</w:t>
            </w:r>
            <w:r>
              <w:rPr>
                <w:spacing w:val="-3"/>
                <w:sz w:val="20"/>
              </w:rPr>
              <w:t> </w:t>
            </w:r>
            <w:r>
              <w:rPr>
                <w:sz w:val="20"/>
              </w:rPr>
              <w:t>needed Example for reference - </w:t>
            </w:r>
            <w:r>
              <w:rPr>
                <w:color w:val="1F2023"/>
                <w:sz w:val="20"/>
              </w:rPr>
              <w:t>Vancouver</w:t>
            </w:r>
            <w:r>
              <w:rPr>
                <w:color w:val="1F2023"/>
                <w:spacing w:val="40"/>
                <w:sz w:val="20"/>
              </w:rPr>
              <w:t> </w:t>
            </w:r>
            <w:r>
              <w:rPr>
                <w:color w:val="1F2023"/>
                <w:sz w:val="20"/>
              </w:rPr>
              <w:t>format</w:t>
            </w:r>
          </w:p>
          <w:p>
            <w:pPr>
              <w:pStyle w:val="TableParagraph"/>
              <w:ind w:left="107"/>
              <w:rPr>
                <w:sz w:val="20"/>
              </w:rPr>
            </w:pPr>
            <w:r>
              <w:rPr>
                <w:color w:val="212121"/>
                <w:sz w:val="20"/>
              </w:rPr>
              <w:t>Sheikh</w:t>
            </w:r>
            <w:r>
              <w:rPr>
                <w:color w:val="212121"/>
                <w:spacing w:val="-4"/>
                <w:sz w:val="20"/>
              </w:rPr>
              <w:t> </w:t>
            </w:r>
            <w:r>
              <w:rPr>
                <w:color w:val="212121"/>
                <w:sz w:val="20"/>
              </w:rPr>
              <w:t>HR,</w:t>
            </w:r>
            <w:r>
              <w:rPr>
                <w:color w:val="212121"/>
                <w:spacing w:val="-3"/>
                <w:sz w:val="20"/>
              </w:rPr>
              <w:t> </w:t>
            </w:r>
            <w:r>
              <w:rPr>
                <w:color w:val="212121"/>
                <w:sz w:val="20"/>
              </w:rPr>
              <w:t>Sabir</w:t>
            </w:r>
            <w:r>
              <w:rPr>
                <w:color w:val="212121"/>
                <w:spacing w:val="-4"/>
                <w:sz w:val="20"/>
              </w:rPr>
              <w:t> </w:t>
            </w:r>
            <w:r>
              <w:rPr>
                <w:color w:val="212121"/>
                <w:sz w:val="20"/>
              </w:rPr>
              <w:t>MF,</w:t>
            </w:r>
            <w:r>
              <w:rPr>
                <w:color w:val="212121"/>
                <w:spacing w:val="-3"/>
                <w:sz w:val="20"/>
              </w:rPr>
              <w:t> </w:t>
            </w:r>
            <w:r>
              <w:rPr>
                <w:color w:val="212121"/>
                <w:sz w:val="20"/>
              </w:rPr>
              <w:t>Bovik</w:t>
            </w:r>
            <w:r>
              <w:rPr>
                <w:color w:val="212121"/>
                <w:spacing w:val="-3"/>
                <w:sz w:val="20"/>
              </w:rPr>
              <w:t> </w:t>
            </w:r>
            <w:r>
              <w:rPr>
                <w:color w:val="212121"/>
                <w:sz w:val="20"/>
              </w:rPr>
              <w:t>AC.</w:t>
            </w:r>
            <w:r>
              <w:rPr>
                <w:color w:val="212121"/>
                <w:spacing w:val="-4"/>
                <w:sz w:val="20"/>
              </w:rPr>
              <w:t> </w:t>
            </w:r>
            <w:r>
              <w:rPr>
                <w:color w:val="212121"/>
                <w:sz w:val="20"/>
              </w:rPr>
              <w:t>A</w:t>
            </w:r>
            <w:r>
              <w:rPr>
                <w:color w:val="212121"/>
                <w:spacing w:val="-5"/>
                <w:sz w:val="20"/>
              </w:rPr>
              <w:t> </w:t>
            </w:r>
            <w:r>
              <w:rPr>
                <w:color w:val="212121"/>
                <w:sz w:val="20"/>
              </w:rPr>
              <w:t>statistical</w:t>
            </w:r>
            <w:r>
              <w:rPr>
                <w:color w:val="212121"/>
                <w:spacing w:val="-4"/>
                <w:sz w:val="20"/>
              </w:rPr>
              <w:t> </w:t>
            </w:r>
            <w:r>
              <w:rPr>
                <w:color w:val="212121"/>
                <w:sz w:val="20"/>
              </w:rPr>
              <w:t>evaluation</w:t>
            </w:r>
            <w:r>
              <w:rPr>
                <w:color w:val="212121"/>
                <w:spacing w:val="-1"/>
                <w:sz w:val="20"/>
              </w:rPr>
              <w:t> </w:t>
            </w:r>
            <w:r>
              <w:rPr>
                <w:color w:val="212121"/>
                <w:sz w:val="20"/>
              </w:rPr>
              <w:t>of</w:t>
            </w:r>
            <w:r>
              <w:rPr>
                <w:color w:val="212121"/>
                <w:spacing w:val="-5"/>
                <w:sz w:val="20"/>
              </w:rPr>
              <w:t> </w:t>
            </w:r>
            <w:r>
              <w:rPr>
                <w:color w:val="212121"/>
                <w:sz w:val="20"/>
              </w:rPr>
              <w:t>recent</w:t>
            </w:r>
            <w:r>
              <w:rPr>
                <w:color w:val="212121"/>
                <w:spacing w:val="-4"/>
                <w:sz w:val="20"/>
              </w:rPr>
              <w:t> </w:t>
            </w:r>
            <w:r>
              <w:rPr>
                <w:color w:val="212121"/>
                <w:sz w:val="20"/>
              </w:rPr>
              <w:t>full</w:t>
            </w:r>
            <w:r>
              <w:rPr>
                <w:color w:val="212121"/>
                <w:spacing w:val="-4"/>
                <w:sz w:val="20"/>
              </w:rPr>
              <w:t> </w:t>
            </w:r>
            <w:r>
              <w:rPr>
                <w:color w:val="212121"/>
                <w:sz w:val="20"/>
              </w:rPr>
              <w:t>reference</w:t>
            </w:r>
            <w:r>
              <w:rPr>
                <w:color w:val="212121"/>
                <w:spacing w:val="-4"/>
                <w:sz w:val="20"/>
              </w:rPr>
              <w:t> </w:t>
            </w:r>
            <w:r>
              <w:rPr>
                <w:color w:val="212121"/>
                <w:sz w:val="20"/>
              </w:rPr>
              <w:t>image</w:t>
            </w:r>
            <w:r>
              <w:rPr>
                <w:color w:val="212121"/>
                <w:spacing w:val="-4"/>
                <w:sz w:val="20"/>
              </w:rPr>
              <w:t> </w:t>
            </w:r>
            <w:r>
              <w:rPr>
                <w:color w:val="212121"/>
                <w:sz w:val="20"/>
              </w:rPr>
              <w:t>quality</w:t>
            </w:r>
            <w:r>
              <w:rPr>
                <w:color w:val="212121"/>
                <w:spacing w:val="-4"/>
                <w:sz w:val="20"/>
              </w:rPr>
              <w:t> </w:t>
            </w:r>
            <w:r>
              <w:rPr>
                <w:color w:val="212121"/>
                <w:sz w:val="20"/>
              </w:rPr>
              <w:t>assessment algorithms. IEEE Transactions on image processing. 2006 Oct 16;15(11):3440-51.</w:t>
            </w:r>
          </w:p>
          <w:p>
            <w:pPr>
              <w:pStyle w:val="TableParagraph"/>
              <w:spacing w:before="94"/>
              <w:rPr>
                <w:b/>
                <w:sz w:val="20"/>
              </w:rPr>
            </w:pPr>
          </w:p>
          <w:p>
            <w:pPr>
              <w:pStyle w:val="TableParagraph"/>
              <w:ind w:left="107"/>
              <w:jc w:val="both"/>
              <w:rPr>
                <w:b/>
                <w:sz w:val="24"/>
              </w:rPr>
            </w:pPr>
            <w:r>
              <w:rPr>
                <w:b/>
                <w:sz w:val="24"/>
              </w:rPr>
              <w:t>Research</w:t>
            </w:r>
            <w:r>
              <w:rPr>
                <w:b/>
                <w:spacing w:val="-3"/>
                <w:sz w:val="24"/>
              </w:rPr>
              <w:t> </w:t>
            </w:r>
            <w:r>
              <w:rPr>
                <w:b/>
                <w:sz w:val="24"/>
              </w:rPr>
              <w:t>article</w:t>
            </w:r>
            <w:r>
              <w:rPr>
                <w:b/>
                <w:spacing w:val="-3"/>
                <w:sz w:val="24"/>
              </w:rPr>
              <w:t> </w:t>
            </w:r>
            <w:r>
              <w:rPr>
                <w:b/>
                <w:sz w:val="24"/>
              </w:rPr>
              <w:t>must</w:t>
            </w:r>
            <w:r>
              <w:rPr>
                <w:b/>
                <w:spacing w:val="-1"/>
                <w:sz w:val="24"/>
              </w:rPr>
              <w:t> </w:t>
            </w:r>
            <w:r>
              <w:rPr>
                <w:b/>
                <w:sz w:val="24"/>
              </w:rPr>
              <w:t>be</w:t>
            </w:r>
            <w:r>
              <w:rPr>
                <w:b/>
                <w:spacing w:val="-3"/>
                <w:sz w:val="24"/>
              </w:rPr>
              <w:t> </w:t>
            </w:r>
            <w:r>
              <w:rPr>
                <w:b/>
                <w:sz w:val="24"/>
              </w:rPr>
              <w:t>from</w:t>
            </w:r>
            <w:r>
              <w:rPr>
                <w:b/>
                <w:spacing w:val="-1"/>
                <w:sz w:val="24"/>
              </w:rPr>
              <w:t> </w:t>
            </w:r>
            <w:r>
              <w:rPr>
                <w:b/>
                <w:sz w:val="24"/>
              </w:rPr>
              <w:t>reputed</w:t>
            </w:r>
            <w:r>
              <w:rPr>
                <w:b/>
                <w:spacing w:val="-2"/>
                <w:sz w:val="24"/>
              </w:rPr>
              <w:t> </w:t>
            </w:r>
            <w:r>
              <w:rPr>
                <w:b/>
                <w:sz w:val="24"/>
              </w:rPr>
              <w:t>journal</w:t>
            </w:r>
            <w:r>
              <w:rPr>
                <w:b/>
                <w:spacing w:val="-2"/>
                <w:sz w:val="24"/>
              </w:rPr>
              <w:t> </w:t>
            </w:r>
            <w:r>
              <w:rPr>
                <w:b/>
                <w:sz w:val="24"/>
              </w:rPr>
              <w:t>with</w:t>
            </w:r>
            <w:r>
              <w:rPr>
                <w:b/>
                <w:spacing w:val="-3"/>
                <w:sz w:val="24"/>
              </w:rPr>
              <w:t> </w:t>
            </w:r>
            <w:r>
              <w:rPr>
                <w:b/>
                <w:sz w:val="24"/>
              </w:rPr>
              <w:t>TR-</w:t>
            </w:r>
            <w:r>
              <w:rPr>
                <w:b/>
                <w:spacing w:val="-2"/>
                <w:sz w:val="24"/>
              </w:rPr>
              <w:t> </w:t>
            </w:r>
            <w:r>
              <w:rPr>
                <w:b/>
                <w:sz w:val="24"/>
              </w:rPr>
              <w:t>Impact</w:t>
            </w:r>
            <w:r>
              <w:rPr>
                <w:b/>
                <w:spacing w:val="-1"/>
                <w:sz w:val="24"/>
              </w:rPr>
              <w:t> </w:t>
            </w:r>
            <w:r>
              <w:rPr>
                <w:b/>
                <w:sz w:val="24"/>
              </w:rPr>
              <w:t>Factor</w:t>
            </w:r>
            <w:r>
              <w:rPr>
                <w:b/>
                <w:spacing w:val="-1"/>
                <w:sz w:val="24"/>
              </w:rPr>
              <w:t> </w:t>
            </w:r>
            <w:r>
              <w:rPr>
                <w:b/>
                <w:spacing w:val="-4"/>
                <w:sz w:val="24"/>
              </w:rPr>
              <w:t>only</w:t>
            </w:r>
          </w:p>
          <w:p>
            <w:pPr>
              <w:pStyle w:val="TableParagraph"/>
              <w:spacing w:before="2"/>
              <w:rPr>
                <w:b/>
                <w:sz w:val="24"/>
              </w:rPr>
            </w:pPr>
          </w:p>
          <w:p>
            <w:pPr>
              <w:pStyle w:val="TableParagraph"/>
              <w:spacing w:before="1"/>
              <w:ind w:left="107" w:right="95"/>
              <w:jc w:val="both"/>
              <w:rPr>
                <w:b/>
                <w:sz w:val="28"/>
              </w:rPr>
            </w:pPr>
            <w:r>
              <w:rPr>
                <w:b/>
                <w:color w:val="FF0000"/>
                <w:sz w:val="28"/>
              </w:rPr>
              <w:t>Documentation without Plagiarism is most important, Turnitin software will be used to evaluate. (Making false sentences, paraphrasing, changing characters in the document, inserting images as paragraph for the purpose of reducing plagiarism will lead to marking ZERO).</w:t>
            </w:r>
          </w:p>
        </w:tc>
      </w:tr>
      <w:tr>
        <w:trPr>
          <w:trHeight w:val="486" w:hRule="atLeast"/>
        </w:trPr>
        <w:tc>
          <w:tcPr>
            <w:tcW w:w="9486" w:type="dxa"/>
          </w:tcPr>
          <w:p>
            <w:pPr>
              <w:pStyle w:val="TableParagraph"/>
              <w:spacing w:line="289" w:lineRule="exact"/>
              <w:ind w:left="107"/>
              <w:rPr>
                <w:sz w:val="24"/>
              </w:rPr>
            </w:pPr>
            <w:r>
              <w:rPr>
                <w:sz w:val="24"/>
              </w:rPr>
              <w:t>Any</w:t>
            </w:r>
            <w:r>
              <w:rPr>
                <w:spacing w:val="-3"/>
                <w:sz w:val="24"/>
              </w:rPr>
              <w:t> </w:t>
            </w:r>
            <w:r>
              <w:rPr>
                <w:sz w:val="24"/>
              </w:rPr>
              <w:t>other</w:t>
            </w:r>
            <w:r>
              <w:rPr>
                <w:spacing w:val="-4"/>
                <w:sz w:val="24"/>
              </w:rPr>
              <w:t> </w:t>
            </w:r>
            <w:r>
              <w:rPr>
                <w:sz w:val="24"/>
              </w:rPr>
              <w:t>related</w:t>
            </w:r>
            <w:r>
              <w:rPr>
                <w:spacing w:val="-4"/>
                <w:sz w:val="24"/>
              </w:rPr>
              <w:t> </w:t>
            </w:r>
            <w:r>
              <w:rPr>
                <w:sz w:val="24"/>
              </w:rPr>
              <w:t>information,</w:t>
            </w:r>
            <w:r>
              <w:rPr>
                <w:spacing w:val="-5"/>
                <w:sz w:val="24"/>
              </w:rPr>
              <w:t> </w:t>
            </w:r>
            <w:r>
              <w:rPr>
                <w:sz w:val="24"/>
              </w:rPr>
              <w:t>you</w:t>
            </w:r>
            <w:r>
              <w:rPr>
                <w:spacing w:val="-2"/>
                <w:sz w:val="24"/>
              </w:rPr>
              <w:t> </w:t>
            </w:r>
            <w:r>
              <w:rPr>
                <w:sz w:val="24"/>
              </w:rPr>
              <w:t>want</w:t>
            </w:r>
            <w:r>
              <w:rPr>
                <w:spacing w:val="-5"/>
                <w:sz w:val="24"/>
              </w:rPr>
              <w:t> </w:t>
            </w:r>
            <w:r>
              <w:rPr>
                <w:sz w:val="24"/>
              </w:rPr>
              <w:t>to</w:t>
            </w:r>
            <w:r>
              <w:rPr>
                <w:spacing w:val="-1"/>
                <w:sz w:val="24"/>
              </w:rPr>
              <w:t> </w:t>
            </w:r>
            <w:r>
              <w:rPr>
                <w:spacing w:val="-4"/>
                <w:sz w:val="24"/>
              </w:rPr>
              <w:t>add.</w:t>
            </w:r>
          </w:p>
        </w:tc>
      </w:tr>
    </w:tbl>
    <w:p>
      <w:pPr>
        <w:pStyle w:val="TableParagraph"/>
        <w:spacing w:after="0" w:line="289" w:lineRule="exact"/>
        <w:rPr>
          <w:sz w:val="24"/>
        </w:rPr>
        <w:sectPr>
          <w:headerReference w:type="default" r:id="rId6"/>
          <w:pgSz w:w="12240" w:h="15840"/>
          <w:pgMar w:header="0" w:footer="0" w:top="1420" w:bottom="280" w:left="1440" w:right="0"/>
        </w:sectPr>
      </w:pPr>
    </w:p>
    <w:p>
      <w:pPr>
        <w:spacing w:before="320" w:after="160"/>
        <w:ind w:left="0"/>
        <w:jc w:val="left"/>
      </w:pPr>
      <w:r>
        <w:rPr>
          <w:rFonts w:ascii="Tahoma" w:hAnsi="Tahoma"/>
          <w:b/>
          <w:i w:val="0"/>
          <w:sz w:val="28"/>
        </w:rPr>
        <w:t>1. Problem Statement</w:t>
      </w:r>
    </w:p>
    <w:p>
      <w:pPr>
        <w:spacing w:before="240" w:after="120"/>
        <w:ind w:left="0"/>
        <w:jc w:val="left"/>
      </w:pPr>
      <w:r>
        <w:rPr>
          <w:rFonts w:ascii="Tahoma" w:hAnsi="Tahoma"/>
          <w:b/>
          <w:i w:val="0"/>
          <w:sz w:val="24"/>
        </w:rPr>
        <w:t>1.1 Background (System Study Details in brief)</w:t>
      </w:r>
    </w:p>
    <w:p>
      <w:pPr>
        <w:spacing w:before="0" w:after="120"/>
        <w:ind w:left="0"/>
        <w:jc w:val="both"/>
      </w:pPr>
      <w:r>
        <w:rPr>
          <w:rFonts w:ascii="Tahoma" w:hAnsi="Tahoma"/>
          <w:b w:val="0"/>
          <w:i w:val="0"/>
          <w:sz w:val="22"/>
        </w:rPr>
        <w:t>Every large transport operator now runs a fleet of electronic destination boards: platform indicators inside a station, departure boards in the concourse, and e-paper panels on bus stops. Each of these displays is driven by a small controller that obtains its picture from one of three convenient channels — a USB flash drive carried by a field technician, a scheduled wireless synchronisation with a central content server, or a browser-based administration panel used for ad-hoc corrections such as a platform change during engineering work. All three channels were engineered for availability and ease of maintenance, and in practice none of them authenticates the picture itself. The controller accepts whatever bytes arrive, renders them, and only a human noticing that the board is wrong discovers the problem. Between the authority that authorised the message and the passenger reading it there is therefore no integrity check of any kind.</w:t>
      </w:r>
    </w:p>
    <w:p>
      <w:pPr>
        <w:spacing w:before="0" w:after="120"/>
        <w:ind w:left="0"/>
        <w:jc w:val="both"/>
      </w:pPr>
      <w:r>
        <w:rPr>
          <w:rFonts w:ascii="Tahoma" w:hAnsi="Tahoma"/>
          <w:b w:val="0"/>
          <w:i w:val="0"/>
          <w:sz w:val="22"/>
        </w:rPr>
        <w:t>This gap is no longer theoretical. In October 2025 four North American airports had flight-information displays defaced by an unknown group, and in the following month e-paper bus-stop panels operated by the Los Angeles Metro were made to display a fabricated emergency warning telling passengers to leave immediately because of a suicide bomb; the displays kept showing the message until the vendor traced the intrusion (AV Magazine, 5 November 2025). Bristol Airport's departure screens suffered a comparable ransom message years earlier. In every published case the mechanism was mundane rather than exotic: a management interface left on factory credentials, an exposed USB port, or an update copied over an unauthenticated link. National CERT advisories on kiosk and signage hardening list exactly these three items — open USB ports, default credentials and unsigned update packages — as the first things to close, yet they remain the default state of most installed hardware because closing them usually breaks the maintenance routine the vendor sold.</w:t>
      </w:r>
    </w:p>
    <w:p>
      <w:pPr>
        <w:spacing w:before="0" w:after="120"/>
        <w:ind w:left="0"/>
        <w:jc w:val="both"/>
      </w:pPr>
      <w:r>
        <w:rPr>
          <w:rFonts w:ascii="Tahoma" w:hAnsi="Tahoma"/>
          <w:b w:val="0"/>
          <w:i w:val="0"/>
          <w:sz w:val="22"/>
        </w:rPr>
        <w:t>The consequence of a wrong sign is operational rather than merely cosmetic. A platform indicator that names the wrong platform sends an entire carriage in the wrong direction; a departure time that silently slips causes missed connections; an unexplained blank or hostile message during an evacuation removes the one channel a station has for directing people. The operator's liability, the cost of manual verification, and the erosion of passenger trust all scale with the number of displays, while the number of displays scales with the size of the network. Inspection by walking the platforms is therefore not a solution that survives growth.</w:t>
      </w:r>
    </w:p>
    <w:p>
      <w:pPr>
        <w:spacing w:before="0" w:after="120"/>
        <w:ind w:left="0"/>
        <w:jc w:val="both"/>
      </w:pPr>
      <w:r>
        <w:rPr>
          <w:rFonts w:ascii="Tahoma" w:hAnsi="Tahoma"/>
          <w:b w:val="0"/>
          <w:i w:val="0"/>
          <w:sz w:val="22"/>
        </w:rPr>
        <w:t>Two families of existing defence fall short of the requirement. Cryptographic protection of the transport path (TLS, authenticated package repositories, VPNs between the server and the controller) proves that the bytes came down a protected pipe, but a USB stick never traverses that pipe, and a legitimate operator can still push a file that was never authorised by the content authority. Signature verification on the controller would help, yet commodity signage firmware rarely implements it, and where it exists it usually verifies the container rather than the payload. On the other side of the literature, intrusion-detection systems classify network traffic and raise alerts; they do not decide whether the specific text about to be shown to ten thousand passengers is the text the transport authority approved. What is missing is a gate that sits immediately before rendering, verifies the content itself against an authorised reference, considers the attack context around it, explains its verdict, and can force the display into a safe state without a human in the loop.</w:t>
      </w:r>
    </w:p>
    <w:p>
      <w:pPr>
        <w:spacing w:before="240" w:after="120"/>
        <w:ind w:left="0"/>
        <w:jc w:val="left"/>
      </w:pPr>
      <w:r>
        <w:rPr>
          <w:rFonts w:ascii="Tahoma" w:hAnsi="Tahoma"/>
          <w:b/>
          <w:i w:val="0"/>
          <w:sz w:val="24"/>
        </w:rPr>
        <w:t>1.2 Problem Statement</w:t>
      </w:r>
    </w:p>
    <w:p>
      <w:pPr>
        <w:spacing w:before="0" w:after="120"/>
        <w:ind w:left="0"/>
        <w:jc w:val="both"/>
      </w:pPr>
      <w:r>
        <w:rPr>
          <w:rFonts w:ascii="Tahoma" w:hAnsi="Tahoma"/>
          <w:b w:val="0"/>
          <w:i w:val="0"/>
          <w:sz w:val="22"/>
        </w:rPr>
        <w:t>Design and implement an integrity gate — SignGuard AI — that sits between every content-ingress channel of a public-transport digital sign (USB, wireless synchronisation and administration panel) and the act of rendering, such that:</w:t>
      </w:r>
    </w:p>
    <w:p>
      <w:pPr>
        <w:spacing w:after="60"/>
        <w:ind w:left="864"/>
      </w:pPr>
      <w:r>
        <w:rPr>
          <w:rFonts w:ascii="Tahoma" w:hAnsi="Tahoma"/>
          <w:sz w:val="22"/>
        </w:rPr>
        <w:t>•  R1  Authenticity is decided deterministically: an update renders only if its SHA-256 digest equals the digest of a content record authorised in advance by the transport authority and bound to an Ed25519-signed, hash-linked ledger entry.</w:t>
      </w:r>
    </w:p>
    <w:p>
      <w:pPr>
        <w:spacing w:after="60"/>
        <w:ind w:left="864"/>
      </w:pPr>
      <w:r>
        <w:rPr>
          <w:rFonts w:ascii="Tahoma" w:hAnsi="Tahoma"/>
          <w:sz w:val="22"/>
        </w:rPr>
        <w:t>•  R2  Tampering is a terminal condition: any mismatch, unknown content or absent authorisation blocks the update and drives a safe fallback message, and no probabilistic component is allowed to overrule that verdict (false negatives for tampered content must be structurally impossible, not merely unlikely).</w:t>
      </w:r>
    </w:p>
    <w:p>
      <w:pPr>
        <w:spacing w:after="60"/>
        <w:ind w:left="864"/>
      </w:pPr>
      <w:r>
        <w:rPr>
          <w:rFonts w:ascii="Tahoma" w:hAnsi="Tahoma"/>
          <w:sz w:val="22"/>
        </w:rPr>
        <w:t>•  R3  The surrounding attack context is assessed by an unsupervised model and fused with rule signals into a single 0–100 risk score that refines what happens when the hash does match — render, block or isolate the update channel.</w:t>
      </w:r>
    </w:p>
    <w:p>
      <w:pPr>
        <w:spacing w:after="60"/>
        <w:ind w:left="864"/>
      </w:pPr>
      <w:r>
        <w:rPr>
          <w:rFonts w:ascii="Tahoma" w:hAnsi="Tahoma"/>
          <w:sz w:val="22"/>
        </w:rPr>
        <w:t>•  R4  Every verdict is explainable: the decision carries the ranked SHAP factors that produced the model's assessment, so an operator sees why, not only what.</w:t>
      </w:r>
    </w:p>
    <w:p>
      <w:pPr>
        <w:spacing w:after="60"/>
        <w:ind w:left="864"/>
      </w:pPr>
      <w:r>
        <w:rPr>
          <w:rFonts w:ascii="Tahoma" w:hAnsi="Tahoma"/>
          <w:sz w:val="22"/>
        </w:rPr>
        <w:t>•  R5  Every verdict is non-repudiable: it is appended to a tamper-evident audit trail that survives process restarts, and the ledger can be re-verified independently through an API endpoint.</w:t>
      </w:r>
    </w:p>
    <w:p>
      <w:pPr>
        <w:spacing w:after="60"/>
        <w:ind w:left="864"/>
      </w:pPr>
      <w:r>
        <w:rPr>
          <w:rFonts w:ascii="Tahoma" w:hAnsi="Tahoma"/>
          <w:sz w:val="22"/>
        </w:rPr>
        <w:t>•  R6  The verdict reaches the physical display within a real-time budget (tens of milliseconds of processing, MQTT round-trip included) and is enforced physically through LCD text, a green/red LED pair and a buzzer, so a failed network link cannot silently leave a false sign lit.</w:t>
      </w:r>
    </w:p>
    <w:p>
      <w:pPr>
        <w:spacing w:before="120" w:after="120"/>
        <w:ind w:left="0"/>
        <w:jc w:val="both"/>
      </w:pPr>
      <w:r>
        <w:rPr>
          <w:rFonts w:ascii="Tahoma" w:hAnsi="Tahoma"/>
          <w:b w:val="0"/>
          <w:i w:val="0"/>
          <w:sz w:val="22"/>
        </w:rPr>
        <w:t>The objective is therefore a two-track decision system in which deterministic content verification gates rendering, explainable machine learning quantifies the context around it, a single fusion rule converts both into an actionable command, and the command is observable on hardware, on a dashboard and in an audit record that can be produced after the incident.</w:t>
      </w:r>
    </w:p>
    <w:p>
      <w:pPr>
        <w:spacing w:before="240" w:after="120"/>
        <w:ind w:left="0"/>
        <w:jc w:val="left"/>
      </w:pPr>
      <w:r>
        <w:rPr>
          <w:rFonts w:ascii="Tahoma" w:hAnsi="Tahoma"/>
          <w:b/>
          <w:i w:val="0"/>
          <w:sz w:val="24"/>
        </w:rPr>
        <w:t>1.3 Novelty</w:t>
      </w:r>
    </w:p>
    <w:p>
      <w:pPr>
        <w:spacing w:before="0" w:after="120"/>
        <w:ind w:left="0"/>
        <w:jc w:val="both"/>
      </w:pPr>
      <w:r>
        <w:rPr>
          <w:rFonts w:ascii="Tahoma" w:hAnsi="Tahoma"/>
          <w:b w:val="0"/>
          <w:i w:val="0"/>
          <w:sz w:val="22"/>
        </w:rPr>
        <w:t>The contribution of this project relative to existing signage-security and IoT-IDS work is fivefold:</w:t>
      </w:r>
    </w:p>
    <w:p>
      <w:pPr>
        <w:spacing w:after="60"/>
        <w:ind w:left="864"/>
      </w:pPr>
      <w:r>
        <w:rPr>
          <w:rFonts w:ascii="Tahoma" w:hAnsi="Tahoma"/>
          <w:sz w:val="22"/>
        </w:rPr>
        <w:t>1.  Integrity before intelligence. Verification is a hard gate placed ahead of the model: a hash mismatch blocks immediately and never waits for inference (Section 4.1). Published IoT intrusion-detection systems, including the SHAP-based ones surveyed in Section 2.1, produce a classification that a human may ignore; here the probabilistic component can only refine a match, never open one.</w:t>
      </w:r>
    </w:p>
    <w:p>
      <w:pPr>
        <w:spacing w:after="60"/>
        <w:ind w:left="864"/>
      </w:pPr>
      <w:r>
        <w:rPr>
          <w:rFonts w:ascii="Tahoma" w:hAnsi="Tahoma"/>
          <w:sz w:val="22"/>
        </w:rPr>
        <w:t>2.  Explainability attached to the verdict rather than to the model. Each decision object embeds the top SHAP factors and their signed impact, and they are surfaced next to the decision on the audit endpoint and the dashboard. Explainability becomes an operational artefact usable during an incident, not a research plot.</w:t>
      </w:r>
    </w:p>
    <w:p>
      <w:pPr>
        <w:spacing w:after="60"/>
        <w:ind w:left="864"/>
      </w:pPr>
      <w:r>
        <w:rPr>
          <w:rFonts w:ascii="Tahoma" w:hAnsi="Tahoma"/>
          <w:sz w:val="22"/>
        </w:rPr>
        <w:t>3.  Authorisation provenance on a hash-linked, Ed25519-signed ledger that is independent of the process, re-verifiable on demand through /chain/verify, and separated from the append-only operational audit store so that compromise of one does not silently rewrite the other.</w:t>
      </w:r>
    </w:p>
    <w:p>
      <w:pPr>
        <w:spacing w:after="60"/>
        <w:ind w:left="864"/>
      </w:pPr>
      <w:r>
        <w:rPr>
          <w:rFonts w:ascii="Tahoma" w:hAnsi="Tahoma"/>
          <w:sz w:val="22"/>
        </w:rPr>
        <w:t>4.  Physical enforcement of the safe state. The decision travels over MQTT to the edge node, which renders authorised text, a tamper message or a safe fallback on an LCD and signals it with LEDs and a buzzer, giving the safe state a representation that survives the loss of the management network.</w:t>
      </w:r>
    </w:p>
    <w:p>
      <w:pPr>
        <w:spacing w:after="60"/>
        <w:ind w:left="864"/>
      </w:pPr>
      <w:r>
        <w:rPr>
          <w:rFonts w:ascii="Tahoma" w:hAnsi="Tahoma"/>
          <w:sz w:val="22"/>
        </w:rPr>
        <w:t>5.  A single shared pipeline (run_analysis) behind both REST and MQTT entry points, proved by an automated suite in which the negative cases — tampered content, unknown content, default credentials, rogue wireless activity — are first-class tests rather than demonstrations.</w:t>
      </w:r>
    </w:p>
    <w:p>
      <w:pPr>
        <w:spacing w:before="240" w:after="120"/>
        <w:ind w:left="0"/>
        <w:jc w:val="left"/>
      </w:pPr>
      <w:r>
        <w:rPr>
          <w:rFonts w:ascii="Tahoma" w:hAnsi="Tahoma"/>
          <w:b/>
          <w:i w:val="0"/>
          <w:sz w:val="24"/>
        </w:rPr>
        <w:t>1.4 Dataset (If Used)</w:t>
      </w:r>
    </w:p>
    <w:p>
      <w:pPr>
        <w:spacing w:before="0" w:after="120"/>
        <w:ind w:left="0"/>
        <w:jc w:val="both"/>
      </w:pPr>
      <w:r>
        <w:rPr>
          <w:rFonts w:ascii="Tahoma" w:hAnsi="Tahoma"/>
          <w:b w:val="0"/>
          <w:i w:val="0"/>
          <w:sz w:val="22"/>
        </w:rPr>
        <w:t>No public corpus exists for tampered transit-signage content: reported incidents yield screenshots rather than labelled payloads, and the standard intrusion-detection benchmarks (UNSW-NB15, CICIDS2017, N-BaIoT) describe network flows rather than the authenticity of a text file about to be displayed. The project therefore uses two purpose-built sources, both of which ship with the repository so that every number in Section 5 can be reproduced.</w:t>
      </w:r>
    </w:p>
    <w:p>
      <w:pPr>
        <w:spacing w:before="160" w:after="80"/>
        <w:ind w:left="0"/>
        <w:jc w:val="left"/>
      </w:pPr>
      <w:r>
        <w:rPr>
          <w:rFonts w:ascii="Tahoma" w:hAnsi="Tahoma"/>
          <w:b/>
          <w:i/>
          <w:sz w:val="22"/>
        </w:rPr>
        <w:t>(a) Static event corpus — data/sample_events.json</w:t>
      </w:r>
    </w:p>
    <w:p>
      <w:pPr>
        <w:spacing w:before="0" w:after="120"/>
        <w:ind w:left="0"/>
        <w:jc w:val="both"/>
      </w:pPr>
      <w:r>
        <w:rPr>
          <w:rFonts w:ascii="Tahoma" w:hAnsi="Tahoma"/>
          <w:b w:val="0"/>
          <w:i w:val="0"/>
          <w:sz w:val="22"/>
        </w:rPr>
        <w:t>29 synthetic security events distributed over six simulated signs (SG-RNP-001 … SG-RNP-006) drawn from a 12-type taxonomy, covering 11 of the 12 types (only safe_fallback_activated is produced at runtime by the decision engine rather than replayed from the file). The corpus is used by the unit tests to populate the 300-second feature window and by the dashboard to seed historical activity.</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2736"/>
            <w:shd w:fill="DDEBF7"/>
          </w:tcPr>
          <w:p>
            <w:pPr>
              <w:spacing w:after="40" w:before="40"/>
              <w:jc w:val="center"/>
            </w:pPr>
            <w:r/>
            <w:r>
              <w:rPr>
                <w:rFonts w:ascii="Tahoma" w:hAnsi="Tahoma"/>
                <w:b/>
                <w:sz w:val="18"/>
              </w:rPr>
              <w:t>Event type</w:t>
            </w:r>
          </w:p>
        </w:tc>
        <w:tc>
          <w:tcPr>
            <w:tcW w:type="dxa" w:w="1296"/>
            <w:shd w:fill="DDEBF7"/>
          </w:tcPr>
          <w:p>
            <w:pPr>
              <w:spacing w:after="40" w:before="40"/>
              <w:jc w:val="center"/>
            </w:pPr>
            <w:r/>
            <w:r>
              <w:rPr>
                <w:rFonts w:ascii="Tahoma" w:hAnsi="Tahoma"/>
                <w:b/>
                <w:sz w:val="18"/>
              </w:rPr>
              <w:t>Count</w:t>
            </w:r>
          </w:p>
        </w:tc>
        <w:tc>
          <w:tcPr>
            <w:tcW w:type="dxa" w:w="5040"/>
            <w:shd w:fill="DDEBF7"/>
          </w:tcPr>
          <w:p>
            <w:pPr>
              <w:spacing w:after="40" w:before="40"/>
              <w:jc w:val="center"/>
            </w:pPr>
            <w:r/>
            <w:r>
              <w:rPr>
                <w:rFonts w:ascii="Tahoma" w:hAnsi="Tahoma"/>
                <w:b/>
                <w:sz w:val="18"/>
              </w:rPr>
              <w:t>What it represents in the threat model</w:t>
            </w:r>
          </w:p>
        </w:tc>
      </w:tr>
      <w:tr>
        <w:tc>
          <w:tcPr>
            <w:tcW w:type="dxa" w:w="2736"/>
          </w:tcPr>
          <w:p>
            <w:pPr>
              <w:spacing w:after="40" w:before="40"/>
            </w:pPr>
            <w:r/>
            <w:r>
              <w:rPr>
                <w:rFonts w:ascii="Tahoma" w:hAnsi="Tahoma"/>
                <w:sz w:val="18"/>
              </w:rPr>
              <w:t>content_received</w:t>
            </w:r>
          </w:p>
        </w:tc>
        <w:tc>
          <w:tcPr>
            <w:tcW w:type="dxa" w:w="1296"/>
          </w:tcPr>
          <w:p>
            <w:pPr>
              <w:spacing w:after="40" w:before="40"/>
            </w:pPr>
            <w:r/>
            <w:r>
              <w:rPr>
                <w:rFonts w:ascii="Tahoma" w:hAnsi="Tahoma"/>
                <w:sz w:val="18"/>
              </w:rPr>
              <w:t>6</w:t>
            </w:r>
          </w:p>
        </w:tc>
        <w:tc>
          <w:tcPr>
            <w:tcW w:type="dxa" w:w="5040"/>
          </w:tcPr>
          <w:p>
            <w:pPr>
              <w:spacing w:after="40" w:before="40"/>
            </w:pPr>
            <w:r/>
            <w:r>
              <w:rPr>
                <w:rFonts w:ascii="Tahoma" w:hAnsi="Tahoma"/>
                <w:sz w:val="18"/>
              </w:rPr>
              <w:t>A content payload arrives over one of the three ingress channels</w:t>
            </w:r>
          </w:p>
        </w:tc>
      </w:tr>
      <w:tr>
        <w:tc>
          <w:tcPr>
            <w:tcW w:type="dxa" w:w="2736"/>
          </w:tcPr>
          <w:p>
            <w:pPr>
              <w:spacing w:after="40" w:before="40"/>
            </w:pPr>
            <w:r/>
            <w:r>
              <w:rPr>
                <w:rFonts w:ascii="Tahoma" w:hAnsi="Tahoma"/>
                <w:sz w:val="18"/>
              </w:rPr>
              <w:t>content_hash_mismatch</w:t>
            </w:r>
          </w:p>
        </w:tc>
        <w:tc>
          <w:tcPr>
            <w:tcW w:type="dxa" w:w="1296"/>
          </w:tcPr>
          <w:p>
            <w:pPr>
              <w:spacing w:after="40" w:before="40"/>
            </w:pPr>
            <w:r/>
            <w:r>
              <w:rPr>
                <w:rFonts w:ascii="Tahoma" w:hAnsi="Tahoma"/>
                <w:sz w:val="18"/>
              </w:rPr>
              <w:t>4</w:t>
            </w:r>
          </w:p>
        </w:tc>
        <w:tc>
          <w:tcPr>
            <w:tcW w:type="dxa" w:w="5040"/>
          </w:tcPr>
          <w:p>
            <w:pPr>
              <w:spacing w:after="40" w:before="40"/>
            </w:pPr>
            <w:r/>
            <w:r>
              <w:rPr>
                <w:rFonts w:ascii="Tahoma" w:hAnsi="Tahoma"/>
                <w:sz w:val="18"/>
              </w:rPr>
              <w:t>Arrived bytes differ from the authorised digest (integrity break)</w:t>
            </w:r>
          </w:p>
        </w:tc>
      </w:tr>
      <w:tr>
        <w:tc>
          <w:tcPr>
            <w:tcW w:type="dxa" w:w="2736"/>
          </w:tcPr>
          <w:p>
            <w:pPr>
              <w:spacing w:after="40" w:before="40"/>
            </w:pPr>
            <w:r/>
            <w:r>
              <w:rPr>
                <w:rFonts w:ascii="Tahoma" w:hAnsi="Tahoma"/>
                <w:sz w:val="18"/>
              </w:rPr>
              <w:t>content_hash_match</w:t>
            </w:r>
          </w:p>
        </w:tc>
        <w:tc>
          <w:tcPr>
            <w:tcW w:type="dxa" w:w="1296"/>
          </w:tcPr>
          <w:p>
            <w:pPr>
              <w:spacing w:after="40" w:before="40"/>
            </w:pPr>
            <w:r/>
            <w:r>
              <w:rPr>
                <w:rFonts w:ascii="Tahoma" w:hAnsi="Tahoma"/>
                <w:sz w:val="18"/>
              </w:rPr>
              <w:t>2</w:t>
            </w:r>
          </w:p>
        </w:tc>
        <w:tc>
          <w:tcPr>
            <w:tcW w:type="dxa" w:w="5040"/>
          </w:tcPr>
          <w:p>
            <w:pPr>
              <w:spacing w:after="40" w:before="40"/>
            </w:pPr>
            <w:r/>
            <w:r>
              <w:rPr>
                <w:rFonts w:ascii="Tahoma" w:hAnsi="Tahoma"/>
                <w:sz w:val="18"/>
              </w:rPr>
              <w:t>Genuine update — the true-positive control case</w:t>
            </w:r>
          </w:p>
        </w:tc>
      </w:tr>
      <w:tr>
        <w:tc>
          <w:tcPr>
            <w:tcW w:type="dxa" w:w="2736"/>
          </w:tcPr>
          <w:p>
            <w:pPr>
              <w:spacing w:after="40" w:before="40"/>
            </w:pPr>
            <w:r/>
            <w:r>
              <w:rPr>
                <w:rFonts w:ascii="Tahoma" w:hAnsi="Tahoma"/>
                <w:sz w:val="18"/>
              </w:rPr>
              <w:t>usb_connected / unauthorized_usb</w:t>
            </w:r>
          </w:p>
        </w:tc>
        <w:tc>
          <w:tcPr>
            <w:tcW w:type="dxa" w:w="1296"/>
          </w:tcPr>
          <w:p>
            <w:pPr>
              <w:spacing w:after="40" w:before="40"/>
            </w:pPr>
            <w:r/>
            <w:r>
              <w:rPr>
                <w:rFonts w:ascii="Tahoma" w:hAnsi="Tahoma"/>
                <w:sz w:val="18"/>
              </w:rPr>
              <w:t>3 / 3</w:t>
            </w:r>
          </w:p>
        </w:tc>
        <w:tc>
          <w:tcPr>
            <w:tcW w:type="dxa" w:w="5040"/>
          </w:tcPr>
          <w:p>
            <w:pPr>
              <w:spacing w:after="40" w:before="40"/>
            </w:pPr>
            <w:r/>
            <w:r>
              <w:rPr>
                <w:rFonts w:ascii="Tahoma" w:hAnsi="Tahoma"/>
                <w:sz w:val="18"/>
              </w:rPr>
              <w:t>A stick is inserted; it is not on the allow-list</w:t>
            </w:r>
          </w:p>
        </w:tc>
      </w:tr>
      <w:tr>
        <w:tc>
          <w:tcPr>
            <w:tcW w:type="dxa" w:w="2736"/>
          </w:tcPr>
          <w:p>
            <w:pPr>
              <w:spacing w:after="40" w:before="40"/>
            </w:pPr>
            <w:r/>
            <w:r>
              <w:rPr>
                <w:rFonts w:ascii="Tahoma" w:hAnsi="Tahoma"/>
                <w:sz w:val="18"/>
              </w:rPr>
              <w:t>wireless_activity / unauthorized_wireless</w:t>
            </w:r>
          </w:p>
        </w:tc>
        <w:tc>
          <w:tcPr>
            <w:tcW w:type="dxa" w:w="1296"/>
          </w:tcPr>
          <w:p>
            <w:pPr>
              <w:spacing w:after="40" w:before="40"/>
            </w:pPr>
            <w:r/>
            <w:r>
              <w:rPr>
                <w:rFonts w:ascii="Tahoma" w:hAnsi="Tahoma"/>
                <w:sz w:val="18"/>
              </w:rPr>
              <w:t>1 / 3</w:t>
            </w:r>
          </w:p>
        </w:tc>
        <w:tc>
          <w:tcPr>
            <w:tcW w:type="dxa" w:w="5040"/>
          </w:tcPr>
          <w:p>
            <w:pPr>
              <w:spacing w:after="40" w:before="40"/>
            </w:pPr>
            <w:r/>
            <w:r>
              <w:rPr>
                <w:rFonts w:ascii="Tahoma" w:hAnsi="Tahoma"/>
                <w:sz w:val="18"/>
              </w:rPr>
              <w:t>Normal sync vs. an unscheduled radio source</w:t>
            </w:r>
          </w:p>
        </w:tc>
      </w:tr>
      <w:tr>
        <w:tc>
          <w:tcPr>
            <w:tcW w:type="dxa" w:w="2736"/>
          </w:tcPr>
          <w:p>
            <w:pPr>
              <w:spacing w:after="40" w:before="40"/>
            </w:pPr>
            <w:r/>
            <w:r>
              <w:rPr>
                <w:rFonts w:ascii="Tahoma" w:hAnsi="Tahoma"/>
                <w:sz w:val="18"/>
              </w:rPr>
              <w:t>login_success / login_failure</w:t>
            </w:r>
          </w:p>
        </w:tc>
        <w:tc>
          <w:tcPr>
            <w:tcW w:type="dxa" w:w="1296"/>
          </w:tcPr>
          <w:p>
            <w:pPr>
              <w:spacing w:after="40" w:before="40"/>
            </w:pPr>
            <w:r/>
            <w:r>
              <w:rPr>
                <w:rFonts w:ascii="Tahoma" w:hAnsi="Tahoma"/>
                <w:sz w:val="18"/>
              </w:rPr>
              <w:t>2 / 3</w:t>
            </w:r>
          </w:p>
        </w:tc>
        <w:tc>
          <w:tcPr>
            <w:tcW w:type="dxa" w:w="5040"/>
          </w:tcPr>
          <w:p>
            <w:pPr>
              <w:spacing w:after="40" w:before="40"/>
            </w:pPr>
            <w:r/>
            <w:r>
              <w:rPr>
                <w:rFonts w:ascii="Tahoma" w:hAnsi="Tahoma"/>
                <w:sz w:val="18"/>
              </w:rPr>
              <w:t>Normal administration sign-in and failed attempts</w:t>
            </w:r>
          </w:p>
        </w:tc>
      </w:tr>
      <w:tr>
        <w:tc>
          <w:tcPr>
            <w:tcW w:type="dxa" w:w="2736"/>
          </w:tcPr>
          <w:p>
            <w:pPr>
              <w:spacing w:after="40" w:before="40"/>
            </w:pPr>
            <w:r/>
            <w:r>
              <w:rPr>
                <w:rFonts w:ascii="Tahoma" w:hAnsi="Tahoma"/>
                <w:sz w:val="18"/>
              </w:rPr>
              <w:t>default_credential_attempt</w:t>
            </w:r>
          </w:p>
        </w:tc>
        <w:tc>
          <w:tcPr>
            <w:tcW w:type="dxa" w:w="1296"/>
          </w:tcPr>
          <w:p>
            <w:pPr>
              <w:spacing w:after="40" w:before="40"/>
            </w:pPr>
            <w:r/>
            <w:r>
              <w:rPr>
                <w:rFonts w:ascii="Tahoma" w:hAnsi="Tahoma"/>
                <w:sz w:val="18"/>
              </w:rPr>
              <w:t>1</w:t>
            </w:r>
          </w:p>
        </w:tc>
        <w:tc>
          <w:tcPr>
            <w:tcW w:type="dxa" w:w="5040"/>
          </w:tcPr>
          <w:p>
            <w:pPr>
              <w:spacing w:after="40" w:before="40"/>
            </w:pPr>
            <w:r/>
            <w:r>
              <w:rPr>
                <w:rFonts w:ascii="Tahoma" w:hAnsi="Tahoma"/>
                <w:sz w:val="18"/>
              </w:rPr>
              <w:t>Vendor-default username/password used against the panel</w:t>
            </w:r>
          </w:p>
        </w:tc>
      </w:tr>
      <w:tr>
        <w:tc>
          <w:tcPr>
            <w:tcW w:type="dxa" w:w="2736"/>
          </w:tcPr>
          <w:p>
            <w:pPr>
              <w:spacing w:after="40" w:before="40"/>
            </w:pPr>
            <w:r/>
            <w:r>
              <w:rPr>
                <w:rFonts w:ascii="Tahoma" w:hAnsi="Tahoma"/>
                <w:sz w:val="18"/>
              </w:rPr>
              <w:t>display_tamper</w:t>
            </w:r>
          </w:p>
        </w:tc>
        <w:tc>
          <w:tcPr>
            <w:tcW w:type="dxa" w:w="1296"/>
          </w:tcPr>
          <w:p>
            <w:pPr>
              <w:spacing w:after="40" w:before="40"/>
            </w:pPr>
            <w:r/>
            <w:r>
              <w:rPr>
                <w:rFonts w:ascii="Tahoma" w:hAnsi="Tahoma"/>
                <w:sz w:val="18"/>
              </w:rPr>
              <w:t>1</w:t>
            </w:r>
          </w:p>
        </w:tc>
        <w:tc>
          <w:tcPr>
            <w:tcW w:type="dxa" w:w="5040"/>
          </w:tcPr>
          <w:p>
            <w:pPr>
              <w:spacing w:after="40" w:before="40"/>
            </w:pPr>
            <w:r/>
            <w:r>
              <w:rPr>
                <w:rFonts w:ascii="Tahoma" w:hAnsi="Tahoma"/>
                <w:sz w:val="18"/>
              </w:rPr>
              <w:t>Direct physical interference with the display unit</w:t>
            </w:r>
          </w:p>
        </w:tc>
      </w:tr>
      <w:tr>
        <w:tc>
          <w:tcPr>
            <w:tcW w:type="dxa" w:w="2736"/>
          </w:tcPr>
          <w:p>
            <w:pPr>
              <w:spacing w:after="40" w:before="40"/>
            </w:pPr>
            <w:r/>
            <w:r>
              <w:rPr>
                <w:rFonts w:ascii="Tahoma" w:hAnsi="Tahoma"/>
                <w:sz w:val="18"/>
              </w:rPr>
              <w:t>safe_fallback_activated</w:t>
            </w:r>
          </w:p>
        </w:tc>
        <w:tc>
          <w:tcPr>
            <w:tcW w:type="dxa" w:w="1296"/>
          </w:tcPr>
          <w:p>
            <w:pPr>
              <w:spacing w:after="40" w:before="40"/>
            </w:pPr>
            <w:r/>
            <w:r>
              <w:rPr>
                <w:rFonts w:ascii="Tahoma" w:hAnsi="Tahoma"/>
                <w:sz w:val="18"/>
              </w:rPr>
              <w:t>0 (runtime)</w:t>
            </w:r>
          </w:p>
        </w:tc>
        <w:tc>
          <w:tcPr>
            <w:tcW w:type="dxa" w:w="5040"/>
          </w:tcPr>
          <w:p>
            <w:pPr>
              <w:spacing w:after="40" w:before="40"/>
            </w:pPr>
            <w:r/>
            <w:r>
              <w:rPr>
                <w:rFonts w:ascii="Tahoma" w:hAnsi="Tahoma"/>
                <w:sz w:val="18"/>
              </w:rPr>
              <w:t>Emitted by the decision engine when a sign is blocked</w:t>
            </w:r>
          </w:p>
        </w:tc>
      </w:tr>
      <w:tr>
        <w:tc>
          <w:tcPr>
            <w:tcW w:type="dxa" w:w="2736"/>
          </w:tcPr>
          <w:p>
            <w:pPr>
              <w:spacing w:after="40" w:before="40"/>
            </w:pPr>
            <w:r/>
            <w:r>
              <w:rPr>
                <w:rFonts w:ascii="Tahoma" w:hAnsi="Tahoma"/>
                <w:sz w:val="18"/>
              </w:rPr>
              <w:t>Total</w:t>
            </w:r>
          </w:p>
        </w:tc>
        <w:tc>
          <w:tcPr>
            <w:tcW w:type="dxa" w:w="1296"/>
          </w:tcPr>
          <w:p>
            <w:pPr>
              <w:spacing w:after="40" w:before="40"/>
            </w:pPr>
            <w:r/>
            <w:r>
              <w:rPr>
                <w:rFonts w:ascii="Tahoma" w:hAnsi="Tahoma"/>
                <w:sz w:val="18"/>
              </w:rPr>
              <w:t>29</w:t>
            </w:r>
          </w:p>
        </w:tc>
        <w:tc>
          <w:tcPr>
            <w:tcW w:type="dxa" w:w="5040"/>
          </w:tcPr>
          <w:p>
            <w:pPr>
              <w:spacing w:after="40" w:before="40"/>
            </w:pPr>
            <w:r/>
            <w:r>
              <w:rPr>
                <w:rFonts w:ascii="Tahoma" w:hAnsi="Tahoma"/>
                <w:sz w:val="18"/>
              </w:rPr>
              <w:t>6 devices · 11 of 12 taxonomy types observed</w:t>
            </w:r>
          </w:p>
        </w:tc>
      </w:tr>
    </w:tbl>
    <w:p>
      <w:pPr>
        <w:spacing w:before="80" w:after="200"/>
        <w:jc w:val="center"/>
      </w:pPr>
      <w:r>
        <w:rPr>
          <w:rFonts w:ascii="Tahoma" w:hAnsi="Tahoma"/>
          <w:i/>
          <w:sz w:val="18"/>
        </w:rPr>
        <w:t>Table 1: Composition of the static security-event corpus.</w:t>
      </w:r>
    </w:p>
    <w:p>
      <w:pPr>
        <w:spacing w:before="160" w:after="80"/>
        <w:ind w:left="0"/>
        <w:jc w:val="left"/>
      </w:pPr>
      <w:r>
        <w:rPr>
          <w:rFonts w:ascii="Tahoma" w:hAnsi="Tahoma"/>
          <w:b/>
          <w:i/>
          <w:sz w:val="22"/>
        </w:rPr>
        <w:t>(b) Scenario corpus — the four live attack scenarios</w:t>
      </w:r>
    </w:p>
    <w:p>
      <w:pPr>
        <w:spacing w:before="0" w:after="120"/>
        <w:ind w:left="0"/>
        <w:jc w:val="both"/>
      </w:pPr>
      <w:r>
        <w:rPr>
          <w:rFonts w:ascii="Tahoma" w:hAnsi="Tahoma"/>
          <w:b w:val="0"/>
          <w:i w:val="0"/>
          <w:sz w:val="22"/>
        </w:rPr>
        <w:t>The evaluation corpus is produced at runtime by four scenarios that inject real events and real content through the MQTT broker and are then analysed by the production path: a baseline with authority-approved content, a malicious USB replacement of that content, a rogue wireless update, and a default-credential administration-panel attack. Each scenario yields a verification result, a seven-feature vector, a model assessment, a risk score, a ranked SHAP explanation and a final decision; these are the rows measured in Section 5.</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504"/>
            <w:shd w:fill="DDEBF7"/>
          </w:tcPr>
          <w:p>
            <w:pPr>
              <w:spacing w:after="40" w:before="40"/>
              <w:jc w:val="center"/>
            </w:pPr>
            <w:r/>
            <w:r>
              <w:rPr>
                <w:rFonts w:ascii="Tahoma" w:hAnsi="Tahoma"/>
                <w:b/>
                <w:sz w:val="18"/>
              </w:rPr>
              <w:t>#</w:t>
            </w:r>
          </w:p>
        </w:tc>
        <w:tc>
          <w:tcPr>
            <w:tcW w:type="dxa" w:w="2880"/>
            <w:shd w:fill="DDEBF7"/>
          </w:tcPr>
          <w:p>
            <w:pPr>
              <w:spacing w:after="40" w:before="40"/>
              <w:jc w:val="center"/>
            </w:pPr>
            <w:r/>
            <w:r>
              <w:rPr>
                <w:rFonts w:ascii="Tahoma" w:hAnsi="Tahoma"/>
                <w:b/>
                <w:sz w:val="18"/>
              </w:rPr>
              <w:t>Feature (fixed column order)</w:t>
            </w:r>
          </w:p>
        </w:tc>
        <w:tc>
          <w:tcPr>
            <w:tcW w:type="dxa" w:w="5688"/>
            <w:shd w:fill="DDEBF7"/>
          </w:tcPr>
          <w:p>
            <w:pPr>
              <w:spacing w:after="40" w:before="40"/>
              <w:jc w:val="center"/>
            </w:pPr>
            <w:r/>
            <w:r>
              <w:rPr>
                <w:rFonts w:ascii="Tahoma" w:hAnsi="Tahoma"/>
                <w:b/>
                <w:sz w:val="18"/>
              </w:rPr>
              <w:t>Definition and window</w:t>
            </w:r>
          </w:p>
        </w:tc>
      </w:tr>
      <w:tr>
        <w:tc>
          <w:tcPr>
            <w:tcW w:type="dxa" w:w="504"/>
          </w:tcPr>
          <w:p>
            <w:pPr>
              <w:spacing w:after="40" w:before="40"/>
            </w:pPr>
            <w:r/>
            <w:r>
              <w:rPr>
                <w:rFonts w:ascii="Tahoma" w:hAnsi="Tahoma"/>
                <w:sz w:val="18"/>
              </w:rPr>
              <w:t>1</w:t>
            </w:r>
          </w:p>
        </w:tc>
        <w:tc>
          <w:tcPr>
            <w:tcW w:type="dxa" w:w="2880"/>
          </w:tcPr>
          <w:p>
            <w:pPr>
              <w:spacing w:after="40" w:before="40"/>
            </w:pPr>
            <w:r/>
            <w:r>
              <w:rPr>
                <w:rFonts w:ascii="Tahoma" w:hAnsi="Tahoma"/>
                <w:sz w:val="18"/>
              </w:rPr>
              <w:t>failed_logins_5min</w:t>
            </w:r>
          </w:p>
        </w:tc>
        <w:tc>
          <w:tcPr>
            <w:tcW w:type="dxa" w:w="5688"/>
          </w:tcPr>
          <w:p>
            <w:pPr>
              <w:spacing w:after="40" w:before="40"/>
            </w:pPr>
            <w:r/>
            <w:r>
              <w:rPr>
                <w:rFonts w:ascii="Tahoma" w:hAnsi="Tahoma"/>
                <w:sz w:val="18"/>
              </w:rPr>
              <w:t>Count of login_failure events in the last 300 s</w:t>
            </w:r>
          </w:p>
        </w:tc>
      </w:tr>
      <w:tr>
        <w:tc>
          <w:tcPr>
            <w:tcW w:type="dxa" w:w="504"/>
          </w:tcPr>
          <w:p>
            <w:pPr>
              <w:spacing w:after="40" w:before="40"/>
            </w:pPr>
            <w:r/>
            <w:r>
              <w:rPr>
                <w:rFonts w:ascii="Tahoma" w:hAnsi="Tahoma"/>
                <w:sz w:val="18"/>
              </w:rPr>
              <w:t>2</w:t>
            </w:r>
          </w:p>
        </w:tc>
        <w:tc>
          <w:tcPr>
            <w:tcW w:type="dxa" w:w="2880"/>
          </w:tcPr>
          <w:p>
            <w:pPr>
              <w:spacing w:after="40" w:before="40"/>
            </w:pPr>
            <w:r/>
            <w:r>
              <w:rPr>
                <w:rFonts w:ascii="Tahoma" w:hAnsi="Tahoma"/>
                <w:sz w:val="18"/>
              </w:rPr>
              <w:t>unknown_usb_detected</w:t>
            </w:r>
          </w:p>
        </w:tc>
        <w:tc>
          <w:tcPr>
            <w:tcW w:type="dxa" w:w="5688"/>
          </w:tcPr>
          <w:p>
            <w:pPr>
              <w:spacing w:after="40" w:before="40"/>
            </w:pPr>
            <w:r/>
            <w:r>
              <w:rPr>
                <w:rFonts w:ascii="Tahoma" w:hAnsi="Tahoma"/>
                <w:sz w:val="18"/>
              </w:rPr>
              <w:t>1 if an un-authorised stick was seen in the window, else 0</w:t>
            </w:r>
          </w:p>
        </w:tc>
      </w:tr>
      <w:tr>
        <w:tc>
          <w:tcPr>
            <w:tcW w:type="dxa" w:w="504"/>
          </w:tcPr>
          <w:p>
            <w:pPr>
              <w:spacing w:after="40" w:before="40"/>
            </w:pPr>
            <w:r/>
            <w:r>
              <w:rPr>
                <w:rFonts w:ascii="Tahoma" w:hAnsi="Tahoma"/>
                <w:sz w:val="18"/>
              </w:rPr>
              <w:t>3</w:t>
            </w:r>
          </w:p>
        </w:tc>
        <w:tc>
          <w:tcPr>
            <w:tcW w:type="dxa" w:w="2880"/>
          </w:tcPr>
          <w:p>
            <w:pPr>
              <w:spacing w:after="40" w:before="40"/>
            </w:pPr>
            <w:r/>
            <w:r>
              <w:rPr>
                <w:rFonts w:ascii="Tahoma" w:hAnsi="Tahoma"/>
                <w:sz w:val="18"/>
              </w:rPr>
              <w:t>wireless_anomaly</w:t>
            </w:r>
          </w:p>
        </w:tc>
        <w:tc>
          <w:tcPr>
            <w:tcW w:type="dxa" w:w="5688"/>
          </w:tcPr>
          <w:p>
            <w:pPr>
              <w:spacing w:after="40" w:before="40"/>
            </w:pPr>
            <w:r/>
            <w:r>
              <w:rPr>
                <w:rFonts w:ascii="Tahoma" w:hAnsi="Tahoma"/>
                <w:sz w:val="18"/>
              </w:rPr>
              <w:t>1 if an unscheduled wireless source was seen, else 0</w:t>
            </w:r>
          </w:p>
        </w:tc>
      </w:tr>
      <w:tr>
        <w:tc>
          <w:tcPr>
            <w:tcW w:type="dxa" w:w="504"/>
          </w:tcPr>
          <w:p>
            <w:pPr>
              <w:spacing w:after="40" w:before="40"/>
            </w:pPr>
            <w:r/>
            <w:r>
              <w:rPr>
                <w:rFonts w:ascii="Tahoma" w:hAnsi="Tahoma"/>
                <w:sz w:val="18"/>
              </w:rPr>
              <w:t>4</w:t>
            </w:r>
          </w:p>
        </w:tc>
        <w:tc>
          <w:tcPr>
            <w:tcW w:type="dxa" w:w="2880"/>
          </w:tcPr>
          <w:p>
            <w:pPr>
              <w:spacing w:after="40" w:before="40"/>
            </w:pPr>
            <w:r/>
            <w:r>
              <w:rPr>
                <w:rFonts w:ascii="Tahoma" w:hAnsi="Tahoma"/>
                <w:sz w:val="18"/>
              </w:rPr>
              <w:t>content_hash_mismatch</w:t>
            </w:r>
          </w:p>
        </w:tc>
        <w:tc>
          <w:tcPr>
            <w:tcW w:type="dxa" w:w="5688"/>
          </w:tcPr>
          <w:p>
            <w:pPr>
              <w:spacing w:after="40" w:before="40"/>
            </w:pPr>
            <w:r/>
            <w:r>
              <w:rPr>
                <w:rFonts w:ascii="Tahoma" w:hAnsi="Tahoma"/>
                <w:sz w:val="18"/>
              </w:rPr>
              <w:t>1 if a mismatch was recorded in the window, else 0</w:t>
            </w:r>
          </w:p>
        </w:tc>
      </w:tr>
      <w:tr>
        <w:tc>
          <w:tcPr>
            <w:tcW w:type="dxa" w:w="504"/>
          </w:tcPr>
          <w:p>
            <w:pPr>
              <w:spacing w:after="40" w:before="40"/>
            </w:pPr>
            <w:r/>
            <w:r>
              <w:rPr>
                <w:rFonts w:ascii="Tahoma" w:hAnsi="Tahoma"/>
                <w:sz w:val="18"/>
              </w:rPr>
              <w:t>5</w:t>
            </w:r>
          </w:p>
        </w:tc>
        <w:tc>
          <w:tcPr>
            <w:tcW w:type="dxa" w:w="2880"/>
          </w:tcPr>
          <w:p>
            <w:pPr>
              <w:spacing w:after="40" w:before="40"/>
            </w:pPr>
            <w:r/>
            <w:r>
              <w:rPr>
                <w:rFonts w:ascii="Tahoma" w:hAnsi="Tahoma"/>
                <w:sz w:val="18"/>
              </w:rPr>
              <w:t>events_per_minute</w:t>
            </w:r>
          </w:p>
        </w:tc>
        <w:tc>
          <w:tcPr>
            <w:tcW w:type="dxa" w:w="5688"/>
          </w:tcPr>
          <w:p>
            <w:pPr>
              <w:spacing w:after="40" w:before="40"/>
            </w:pPr>
            <w:r/>
            <w:r>
              <w:rPr>
                <w:rFonts w:ascii="Tahoma" w:hAnsi="Tahoma"/>
                <w:sz w:val="18"/>
              </w:rPr>
              <w:t>Event throughput of the device, normalised rate</w:t>
            </w:r>
          </w:p>
        </w:tc>
      </w:tr>
      <w:tr>
        <w:tc>
          <w:tcPr>
            <w:tcW w:type="dxa" w:w="504"/>
          </w:tcPr>
          <w:p>
            <w:pPr>
              <w:spacing w:after="40" w:before="40"/>
            </w:pPr>
            <w:r/>
            <w:r>
              <w:rPr>
                <w:rFonts w:ascii="Tahoma" w:hAnsi="Tahoma"/>
                <w:sz w:val="18"/>
              </w:rPr>
              <w:t>6</w:t>
            </w:r>
          </w:p>
        </w:tc>
        <w:tc>
          <w:tcPr>
            <w:tcW w:type="dxa" w:w="2880"/>
          </w:tcPr>
          <w:p>
            <w:pPr>
              <w:spacing w:after="40" w:before="40"/>
            </w:pPr>
            <w:r/>
            <w:r>
              <w:rPr>
                <w:rFonts w:ascii="Tahoma" w:hAnsi="Tahoma"/>
                <w:sz w:val="18"/>
              </w:rPr>
              <w:t>time_since_authorized_update</w:t>
            </w:r>
          </w:p>
        </w:tc>
        <w:tc>
          <w:tcPr>
            <w:tcW w:type="dxa" w:w="5688"/>
          </w:tcPr>
          <w:p>
            <w:pPr>
              <w:spacing w:after="40" w:before="40"/>
            </w:pPr>
            <w:r/>
            <w:r>
              <w:rPr>
                <w:rFonts w:ascii="Tahoma" w:hAnsi="Tahoma"/>
                <w:sz w:val="18"/>
              </w:rPr>
              <w:t>Seconds since the last authority-approved update (capped)</w:t>
            </w:r>
          </w:p>
        </w:tc>
      </w:tr>
      <w:tr>
        <w:tc>
          <w:tcPr>
            <w:tcW w:type="dxa" w:w="504"/>
          </w:tcPr>
          <w:p>
            <w:pPr>
              <w:spacing w:after="40" w:before="40"/>
            </w:pPr>
            <w:r/>
            <w:r>
              <w:rPr>
                <w:rFonts w:ascii="Tahoma" w:hAnsi="Tahoma"/>
                <w:sz w:val="18"/>
              </w:rPr>
              <w:t>7</w:t>
            </w:r>
          </w:p>
        </w:tc>
        <w:tc>
          <w:tcPr>
            <w:tcW w:type="dxa" w:w="2880"/>
          </w:tcPr>
          <w:p>
            <w:pPr>
              <w:spacing w:after="40" w:before="40"/>
            </w:pPr>
            <w:r/>
            <w:r>
              <w:rPr>
                <w:rFonts w:ascii="Tahoma" w:hAnsi="Tahoma"/>
                <w:sz w:val="18"/>
              </w:rPr>
              <w:t>device_trust_score</w:t>
            </w:r>
          </w:p>
        </w:tc>
        <w:tc>
          <w:tcPr>
            <w:tcW w:type="dxa" w:w="5688"/>
          </w:tcPr>
          <w:p>
            <w:pPr>
              <w:spacing w:after="40" w:before="40"/>
            </w:pPr>
            <w:r/>
            <w:r>
              <w:rPr>
                <w:rFonts w:ascii="Tahoma" w:hAnsi="Tahoma"/>
                <w:sz w:val="18"/>
              </w:rPr>
              <w:t>Standing reputation of the device, 0 (unknown) to 1 (authorised)</w:t>
            </w:r>
          </w:p>
        </w:tc>
      </w:tr>
    </w:tbl>
    <w:p>
      <w:pPr>
        <w:spacing w:before="80" w:after="200"/>
        <w:jc w:val="center"/>
      </w:pPr>
      <w:r>
        <w:rPr>
          <w:rFonts w:ascii="Tahoma" w:hAnsi="Tahoma"/>
          <w:i/>
          <w:sz w:val="18"/>
        </w:rPr>
        <w:t>Table 2: The seven-element feature vector shared by the model and the SHAP explainer.</w:t>
      </w:r>
    </w:p>
    <w:p>
      <w:pPr>
        <w:spacing w:before="80" w:after="120"/>
        <w:ind w:left="0"/>
        <w:jc w:val="both"/>
      </w:pPr>
      <w:r>
        <w:rPr>
          <w:rFonts w:ascii="Tahoma" w:hAnsi="Tahoma"/>
          <w:b w:val="0"/>
          <w:i w:val="0"/>
          <w:sz w:val="22"/>
        </w:rPr>
        <w:t>The fixed column order is held in a single constant (FEATURE_ORDER) imported by both the isolation-forest scorer and the SHAP explainer, so a vector can never be read with a different alignment by the two components — a failure mode that would silently corrupt every explanation produced at run time.</w:t>
      </w:r>
    </w:p>
    <w:p>
      <w:r>
        <w:br w:type="page"/>
      </w:r>
    </w:p>
    <w:p>
      <w:pPr>
        <w:spacing w:before="320" w:after="160"/>
        <w:ind w:left="0"/>
        <w:jc w:val="left"/>
      </w:pPr>
      <w:r>
        <w:rPr>
          <w:rFonts w:ascii="Tahoma" w:hAnsi="Tahoma"/>
          <w:b/>
          <w:i w:val="0"/>
          <w:sz w:val="28"/>
        </w:rPr>
        <w:t>2. Related Works</w:t>
      </w:r>
    </w:p>
    <w:p>
      <w:pPr>
        <w:spacing w:before="240" w:after="120"/>
        <w:ind w:left="0"/>
        <w:jc w:val="left"/>
      </w:pPr>
      <w:r>
        <w:rPr>
          <w:rFonts w:ascii="Tahoma" w:hAnsi="Tahoma"/>
          <w:b/>
          <w:i w:val="0"/>
          <w:sz w:val="24"/>
        </w:rPr>
        <w:t>2.1 Literature Survey</w:t>
      </w:r>
    </w:p>
    <w:p>
      <w:pPr>
        <w:spacing w:before="0" w:after="120"/>
        <w:ind w:left="0"/>
        <w:jc w:val="both"/>
      </w:pPr>
      <w:r>
        <w:rPr>
          <w:rFonts w:ascii="Tahoma" w:hAnsi="Tahoma"/>
          <w:b w:val="0"/>
          <w:i w:val="0"/>
          <w:sz w:val="22"/>
        </w:rPr>
        <w:t>Securing the things that produce and consume data in the Internet of Things has been studied from three angles that are relevant here: making the data's provenance verifiable, deciding whether an observation is anomalous, and explaining that decision to a human.</w:t>
      </w:r>
    </w:p>
    <w:p>
      <w:pPr>
        <w:spacing w:before="160" w:after="80"/>
        <w:ind w:left="0"/>
        <w:jc w:val="left"/>
      </w:pPr>
      <w:r>
        <w:rPr>
          <w:rFonts w:ascii="Tahoma" w:hAnsi="Tahoma"/>
          <w:b/>
          <w:i/>
          <w:sz w:val="22"/>
        </w:rPr>
        <w:t>Provenance, ledgers and content integrity</w:t>
      </w:r>
    </w:p>
    <w:p>
      <w:pPr>
        <w:spacing w:before="0" w:after="120"/>
        <w:ind w:left="0"/>
        <w:jc w:val="both"/>
      </w:pPr>
      <w:r>
        <w:rPr>
          <w:rFonts w:ascii="Tahoma" w:hAnsi="Tahoma"/>
          <w:b w:val="0"/>
          <w:i w:val="0"/>
          <w:sz w:val="22"/>
        </w:rPr>
        <w:t>The broadest reference point is Dai, Zheng and Zhang [1], who named the combination of blockchain with IoT as 'blockchain of things' and catalogued how a distributed ledger replaces a trusted intermediary when devices cannot rely on a central authority. Liu et al. [2] narrowed the question to trust management and surveyed how reputation and ledger-backed attestation are shared between IoT devices, concluding that blockchain-based schemes improve tamper evidence but usually assume the device itself is trustworthy. Khan et al. [10] reviewed blockchain applications across the IoT stack and identified integrity of data in motion as the dominant use case, with device-side verification still largely unimplemented. He et al. [3] examined the other side of the ledger — the vulnerabilities of the smart contracts that record those claims — and argued that on-chain state is only as strong as the off-chain verification feeding it. Together these works motivate the design choice taken in this project: the ledger stores authorised digests and their signatures, but the decision is made by an off-chain verifier that can be unit-tested, and the chain is re-verifiable independently rather than trusted on faith.</w:t>
      </w:r>
    </w:p>
    <w:p>
      <w:pPr>
        <w:spacing w:before="160" w:after="80"/>
        <w:ind w:left="0"/>
        <w:jc w:val="left"/>
      </w:pPr>
      <w:r>
        <w:rPr>
          <w:rFonts w:ascii="Tahoma" w:hAnsi="Tahoma"/>
          <w:b/>
          <w:i/>
          <w:sz w:val="22"/>
        </w:rPr>
        <w:t>Unsupervised anomaly detection at the edge</w:t>
      </w:r>
    </w:p>
    <w:p>
      <w:pPr>
        <w:spacing w:before="0" w:after="120"/>
        <w:ind w:left="0"/>
        <w:jc w:val="both"/>
      </w:pPr>
      <w:r>
        <w:rPr>
          <w:rFonts w:ascii="Tahoma" w:hAnsi="Tahoma"/>
          <w:b w:val="0"/>
          <w:i w:val="0"/>
          <w:sz w:val="22"/>
        </w:rPr>
        <w:t>Because labelled attack data for signage networks does not exist, the context assessment had to be unsupervised and small enough to run beside a web server. Ortega et al. [4] showed that an isolation forest can be discretised to fit the memory and compute budget of resource-constrained IoT edge devices, which is the argument for the algorithm family rather than a deep autoencoder. Zahoor et al. [5] combined an isolation forest with a one-class SVM for IoT traffic and reported the complementary strengths of the two: the forest is fast and stable, the SVM tighter on unseen classes. Both assume network-flow features; our features are windowed state of a single device (failed logins, unauthorised sticks, time since an approved update, standing trust), which is the shape of the problem actually faced at the display.</w:t>
      </w:r>
    </w:p>
    <w:p>
      <w:pPr>
        <w:spacing w:before="160" w:after="80"/>
        <w:ind w:left="0"/>
        <w:jc w:val="left"/>
      </w:pPr>
      <w:r>
        <w:rPr>
          <w:rFonts w:ascii="Tahoma" w:hAnsi="Tahoma"/>
          <w:b/>
          <w:i/>
          <w:sz w:val="22"/>
        </w:rPr>
        <w:t>Explainability</w:t>
      </w:r>
    </w:p>
    <w:p>
      <w:pPr>
        <w:spacing w:before="0" w:after="120"/>
        <w:ind w:left="0"/>
        <w:jc w:val="both"/>
      </w:pPr>
      <w:r>
        <w:rPr>
          <w:rFonts w:ascii="Tahoma" w:hAnsi="Tahoma"/>
          <w:b w:val="0"/>
          <w:i w:val="0"/>
          <w:sz w:val="22"/>
        </w:rPr>
        <w:t>A score that cannot be justified is unusable to a duty manager, so the third thread is explainable AI. Bin hulayyil, Li and Saxena [6] built an explainable IDS for IoT in which SHAP is used to justify each classification rather than only to audit the model offline. Dong et al. [7] proposed NGSHAP-IDS, pairing NGBoost with a SHAP explanation framework and demonstrating on UNSW-NB15, CICIDS2017 and N-BaIoT that interpretability can be obtained without giving up detection accuracy. Taheri et al. [8] carried the same principle into connected vehicles under federated learning, where a deep detector is explained by SHAP per vehicle. Almadhor et al. [9] pushed further towards self-explaining architectures with a neuro-symbolic dual model, again evaluated on NF-BoT-IoT-V2, arguing that explanation should be part of the detection loop rather than a post-hoc report. The pattern across this literature is that explanation is attached to a classification of traffic; none of the surveyed systems explains a content-authenticity verdict, because none of them makes one.</w:t>
      </w:r>
    </w:p>
    <w:p>
      <w:pPr>
        <w:spacing w:before="160" w:after="80"/>
        <w:ind w:left="0"/>
        <w:jc w:val="left"/>
      </w:pPr>
      <w:r>
        <w:rPr>
          <w:rFonts w:ascii="Tahoma" w:hAnsi="Tahoma"/>
          <w:b/>
          <w:i/>
          <w:sz w:val="22"/>
        </w:rPr>
        <w:t>Gap addressed by this project</w:t>
      </w:r>
    </w:p>
    <w:p>
      <w:pPr>
        <w:spacing w:before="0" w:after="120"/>
        <w:ind w:left="0"/>
        <w:jc w:val="both"/>
      </w:pPr>
      <w:r>
        <w:rPr>
          <w:rFonts w:ascii="Tahoma" w:hAnsi="Tahoma"/>
          <w:b w:val="0"/>
          <w:i w:val="0"/>
          <w:sz w:val="22"/>
        </w:rPr>
        <w:t>The comparison in Section 2.2 makes the gap explicit. Ledger-based work proves data was recorded, not that the bytes about to be rendered are the authorised bytes; anomaly-detection work classifies flows but cannot say whether this file is authentic; explainability work justifies a class label but is never wired to an actuator. SignGuard AI joins the three: a deterministic integrity gate in front of rendering, an unsupervised model plus rule signals for context, SHAP factors carried inside the decision object, and an MQTT command that physically changes what the sign shows.</w:t>
      </w:r>
    </w:p>
    <w:p>
      <w:pPr>
        <w:spacing w:before="240" w:after="120"/>
        <w:ind w:left="0"/>
        <w:jc w:val="left"/>
      </w:pPr>
      <w:r>
        <w:rPr>
          <w:rFonts w:ascii="Tahoma" w:hAnsi="Tahoma"/>
          <w:b/>
          <w:i w:val="0"/>
          <w:sz w:val="24"/>
        </w:rPr>
        <w:t>2.2 Comparative Statement (10 Latest Journal Papers)</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72"/>
        <w:gridCol w:w="1872"/>
        <w:gridCol w:w="1872"/>
        <w:gridCol w:w="1872"/>
        <w:gridCol w:w="1872"/>
      </w:tblGrid>
      <w:tr>
        <w:tc>
          <w:tcPr>
            <w:tcW w:type="dxa" w:w="403"/>
            <w:shd w:fill="DDEBF7"/>
          </w:tcPr>
          <w:p>
            <w:pPr>
              <w:spacing w:after="40" w:before="40"/>
              <w:jc w:val="center"/>
            </w:pPr>
            <w:r/>
            <w:r>
              <w:rPr>
                <w:rFonts w:ascii="Tahoma" w:hAnsi="Tahoma"/>
                <w:b/>
                <w:sz w:val="16"/>
              </w:rPr>
              <w:t>#</w:t>
            </w:r>
          </w:p>
        </w:tc>
        <w:tc>
          <w:tcPr>
            <w:tcW w:type="dxa" w:w="1944"/>
            <w:shd w:fill="DDEBF7"/>
          </w:tcPr>
          <w:p>
            <w:pPr>
              <w:spacing w:after="40" w:before="40"/>
              <w:jc w:val="center"/>
            </w:pPr>
            <w:r/>
            <w:r>
              <w:rPr>
                <w:rFonts w:ascii="Tahoma" w:hAnsi="Tahoma"/>
                <w:b/>
                <w:sz w:val="16"/>
              </w:rPr>
              <w:t>Authors (Year)</w:t>
            </w:r>
          </w:p>
        </w:tc>
        <w:tc>
          <w:tcPr>
            <w:tcW w:type="dxa" w:w="1872"/>
            <w:shd w:fill="DDEBF7"/>
          </w:tcPr>
          <w:p>
            <w:pPr>
              <w:spacing w:after="40" w:before="40"/>
              <w:jc w:val="center"/>
            </w:pPr>
            <w:r/>
            <w:r>
              <w:rPr>
                <w:rFonts w:ascii="Tahoma" w:hAnsi="Tahoma"/>
                <w:b/>
                <w:sz w:val="16"/>
              </w:rPr>
              <w:t>Journal</w:t>
            </w:r>
          </w:p>
        </w:tc>
        <w:tc>
          <w:tcPr>
            <w:tcW w:type="dxa" w:w="2520"/>
            <w:shd w:fill="DDEBF7"/>
          </w:tcPr>
          <w:p>
            <w:pPr>
              <w:spacing w:after="40" w:before="40"/>
              <w:jc w:val="center"/>
            </w:pPr>
            <w:r/>
            <w:r>
              <w:rPr>
                <w:rFonts w:ascii="Tahoma" w:hAnsi="Tahoma"/>
                <w:b/>
                <w:sz w:val="16"/>
              </w:rPr>
              <w:t>Approach / evaluation</w:t>
            </w:r>
          </w:p>
        </w:tc>
        <w:tc>
          <w:tcPr>
            <w:tcW w:type="dxa" w:w="2520"/>
            <w:shd w:fill="DDEBF7"/>
          </w:tcPr>
          <w:p>
            <w:pPr>
              <w:spacing w:after="40" w:before="40"/>
              <w:jc w:val="center"/>
            </w:pPr>
            <w:r/>
            <w:r>
              <w:rPr>
                <w:rFonts w:ascii="Tahoma" w:hAnsi="Tahoma"/>
                <w:b/>
                <w:sz w:val="16"/>
              </w:rPr>
              <w:t>Limitation relative to this work</w:t>
            </w:r>
          </w:p>
        </w:tc>
      </w:tr>
      <w:tr>
        <w:tc>
          <w:tcPr>
            <w:tcW w:type="dxa" w:w="403"/>
          </w:tcPr>
          <w:p>
            <w:pPr>
              <w:spacing w:after="40" w:before="40"/>
            </w:pPr>
            <w:r/>
            <w:r>
              <w:rPr>
                <w:rFonts w:ascii="Tahoma" w:hAnsi="Tahoma"/>
                <w:sz w:val="16"/>
              </w:rPr>
              <w:t>1</w:t>
            </w:r>
          </w:p>
        </w:tc>
        <w:tc>
          <w:tcPr>
            <w:tcW w:type="dxa" w:w="1944"/>
          </w:tcPr>
          <w:p>
            <w:pPr>
              <w:spacing w:after="40" w:before="40"/>
            </w:pPr>
            <w:r/>
            <w:r>
              <w:rPr>
                <w:rFonts w:ascii="Tahoma" w:hAnsi="Tahoma"/>
                <w:sz w:val="16"/>
              </w:rPr>
              <w:t>Dai, Zheng &amp; Zhang (2019)</w:t>
            </w:r>
          </w:p>
        </w:tc>
        <w:tc>
          <w:tcPr>
            <w:tcW w:type="dxa" w:w="1872"/>
          </w:tcPr>
          <w:p>
            <w:pPr>
              <w:spacing w:after="40" w:before="40"/>
            </w:pPr>
            <w:r/>
            <w:r>
              <w:rPr>
                <w:rFonts w:ascii="Tahoma" w:hAnsi="Tahoma"/>
                <w:sz w:val="16"/>
              </w:rPr>
              <w:t>IEEE Internet of Things Journal</w:t>
            </w:r>
          </w:p>
        </w:tc>
        <w:tc>
          <w:tcPr>
            <w:tcW w:type="dxa" w:w="2520"/>
          </w:tcPr>
          <w:p>
            <w:pPr>
              <w:spacing w:after="40" w:before="40"/>
            </w:pPr>
            <w:r/>
            <w:r>
              <w:rPr>
                <w:rFonts w:ascii="Tahoma" w:hAnsi="Tahoma"/>
                <w:sz w:val="16"/>
              </w:rPr>
              <w:t>Survey of blockchain-of-things architectures; taxonomy of ledger use across IoT</w:t>
            </w:r>
          </w:p>
        </w:tc>
        <w:tc>
          <w:tcPr>
            <w:tcW w:type="dxa" w:w="2520"/>
          </w:tcPr>
          <w:p>
            <w:pPr>
              <w:spacing w:after="40" w:before="40"/>
            </w:pPr>
            <w:r/>
            <w:r>
              <w:rPr>
                <w:rFonts w:ascii="Tahoma" w:hAnsi="Tahoma"/>
                <w:sz w:val="16"/>
              </w:rPr>
              <w:t>Architecture only — no content verification at the display, no decision or actuator</w:t>
            </w:r>
          </w:p>
        </w:tc>
      </w:tr>
      <w:tr>
        <w:tc>
          <w:tcPr>
            <w:tcW w:type="dxa" w:w="403"/>
          </w:tcPr>
          <w:p>
            <w:pPr>
              <w:spacing w:after="40" w:before="40"/>
            </w:pPr>
            <w:r/>
            <w:r>
              <w:rPr>
                <w:rFonts w:ascii="Tahoma" w:hAnsi="Tahoma"/>
                <w:sz w:val="16"/>
              </w:rPr>
              <w:t>2</w:t>
            </w:r>
          </w:p>
        </w:tc>
        <w:tc>
          <w:tcPr>
            <w:tcW w:type="dxa" w:w="1944"/>
          </w:tcPr>
          <w:p>
            <w:pPr>
              <w:spacing w:after="40" w:before="40"/>
            </w:pPr>
            <w:r/>
            <w:r>
              <w:rPr>
                <w:rFonts w:ascii="Tahoma" w:hAnsi="Tahoma"/>
                <w:sz w:val="16"/>
              </w:rPr>
              <w:t>Liu, Wang, Yan, Wan &amp; Jäntti (2023)</w:t>
            </w:r>
          </w:p>
        </w:tc>
        <w:tc>
          <w:tcPr>
            <w:tcW w:type="dxa" w:w="1872"/>
          </w:tcPr>
          <w:p>
            <w:pPr>
              <w:spacing w:after="40" w:before="40"/>
            </w:pPr>
            <w:r/>
            <w:r>
              <w:rPr>
                <w:rFonts w:ascii="Tahoma" w:hAnsi="Tahoma"/>
                <w:sz w:val="16"/>
              </w:rPr>
              <w:t>IEEE Internet of Things Journal</w:t>
            </w:r>
          </w:p>
        </w:tc>
        <w:tc>
          <w:tcPr>
            <w:tcW w:type="dxa" w:w="2520"/>
          </w:tcPr>
          <w:p>
            <w:pPr>
              <w:spacing w:after="40" w:before="40"/>
            </w:pPr>
            <w:r/>
            <w:r>
              <w:rPr>
                <w:rFonts w:ascii="Tahoma" w:hAnsi="Tahoma"/>
                <w:sz w:val="16"/>
              </w:rPr>
              <w:t>Survey of blockchain-based trust management for IoT; comparison of consensus and reputation schemes</w:t>
            </w:r>
          </w:p>
        </w:tc>
        <w:tc>
          <w:tcPr>
            <w:tcW w:type="dxa" w:w="2520"/>
          </w:tcPr>
          <w:p>
            <w:pPr>
              <w:spacing w:after="40" w:before="40"/>
            </w:pPr>
            <w:r/>
            <w:r>
              <w:rPr>
                <w:rFonts w:ascii="Tahoma" w:hAnsi="Tahoma"/>
                <w:sz w:val="16"/>
              </w:rPr>
              <w:t>Assumes a trustworthy device; nothing verifies the payload before rendering</w:t>
            </w:r>
          </w:p>
        </w:tc>
      </w:tr>
      <w:tr>
        <w:tc>
          <w:tcPr>
            <w:tcW w:type="dxa" w:w="403"/>
          </w:tcPr>
          <w:p>
            <w:pPr>
              <w:spacing w:after="40" w:before="40"/>
            </w:pPr>
            <w:r/>
            <w:r>
              <w:rPr>
                <w:rFonts w:ascii="Tahoma" w:hAnsi="Tahoma"/>
                <w:sz w:val="16"/>
              </w:rPr>
              <w:t>3</w:t>
            </w:r>
          </w:p>
        </w:tc>
        <w:tc>
          <w:tcPr>
            <w:tcW w:type="dxa" w:w="1944"/>
          </w:tcPr>
          <w:p>
            <w:pPr>
              <w:spacing w:after="40" w:before="40"/>
            </w:pPr>
            <w:r/>
            <w:r>
              <w:rPr>
                <w:rFonts w:ascii="Tahoma" w:hAnsi="Tahoma"/>
                <w:sz w:val="16"/>
              </w:rPr>
              <w:t>He, Wu, Li, Chan &amp; Guizani (2023)</w:t>
            </w:r>
          </w:p>
        </w:tc>
        <w:tc>
          <w:tcPr>
            <w:tcW w:type="dxa" w:w="1872"/>
          </w:tcPr>
          <w:p>
            <w:pPr>
              <w:spacing w:after="40" w:before="40"/>
            </w:pPr>
            <w:r/>
            <w:r>
              <w:rPr>
                <w:rFonts w:ascii="Tahoma" w:hAnsi="Tahoma"/>
                <w:sz w:val="16"/>
              </w:rPr>
              <w:t>IEEE Internet of Things Journal</w:t>
            </w:r>
          </w:p>
        </w:tc>
        <w:tc>
          <w:tcPr>
            <w:tcW w:type="dxa" w:w="2520"/>
          </w:tcPr>
          <w:p>
            <w:pPr>
              <w:spacing w:after="40" w:before="40"/>
            </w:pPr>
            <w:r/>
            <w:r>
              <w:rPr>
                <w:rFonts w:ascii="Tahoma" w:hAnsi="Tahoma"/>
                <w:sz w:val="16"/>
              </w:rPr>
              <w:t>Detection of vulnerabilities in blockchain smart contracts; formal + empirical analysis</w:t>
            </w:r>
          </w:p>
        </w:tc>
        <w:tc>
          <w:tcPr>
            <w:tcW w:type="dxa" w:w="2520"/>
          </w:tcPr>
          <w:p>
            <w:pPr>
              <w:spacing w:after="40" w:before="40"/>
            </w:pPr>
            <w:r/>
            <w:r>
              <w:rPr>
                <w:rFonts w:ascii="Tahoma" w:hAnsi="Tahoma"/>
                <w:sz w:val="16"/>
              </w:rPr>
              <w:t>Protects the ledger, not the off-chain content; no real-time gate</w:t>
            </w:r>
          </w:p>
        </w:tc>
      </w:tr>
      <w:tr>
        <w:tc>
          <w:tcPr>
            <w:tcW w:type="dxa" w:w="403"/>
          </w:tcPr>
          <w:p>
            <w:pPr>
              <w:spacing w:after="40" w:before="40"/>
            </w:pPr>
            <w:r/>
            <w:r>
              <w:rPr>
                <w:rFonts w:ascii="Tahoma" w:hAnsi="Tahoma"/>
                <w:sz w:val="16"/>
              </w:rPr>
              <w:t>4</w:t>
            </w:r>
          </w:p>
        </w:tc>
        <w:tc>
          <w:tcPr>
            <w:tcW w:type="dxa" w:w="1944"/>
          </w:tcPr>
          <w:p>
            <w:pPr>
              <w:spacing w:after="40" w:before="40"/>
            </w:pPr>
            <w:r/>
            <w:r>
              <w:rPr>
                <w:rFonts w:ascii="Tahoma" w:hAnsi="Tahoma"/>
                <w:sz w:val="16"/>
              </w:rPr>
              <w:t>Ortega, Su, Chattopadhyay &amp; Chakrabarty (2025)</w:t>
            </w:r>
          </w:p>
        </w:tc>
        <w:tc>
          <w:tcPr>
            <w:tcW w:type="dxa" w:w="1872"/>
          </w:tcPr>
          <w:p>
            <w:pPr>
              <w:spacing w:after="40" w:before="40"/>
            </w:pPr>
            <w:r/>
            <w:r>
              <w:rPr>
                <w:rFonts w:ascii="Tahoma" w:hAnsi="Tahoma"/>
                <w:sz w:val="16"/>
              </w:rPr>
              <w:t>IEEE Internet of Things Journal</w:t>
            </w:r>
          </w:p>
        </w:tc>
        <w:tc>
          <w:tcPr>
            <w:tcW w:type="dxa" w:w="2520"/>
          </w:tcPr>
          <w:p>
            <w:pPr>
              <w:spacing w:after="40" w:before="40"/>
            </w:pPr>
            <w:r/>
            <w:r>
              <w:rPr>
                <w:rFonts w:ascii="Tahoma" w:hAnsi="Tahoma"/>
                <w:sz w:val="16"/>
              </w:rPr>
              <w:t>Discretised isolation forest for memory/compute-constrained IoT edge nodes</w:t>
            </w:r>
          </w:p>
        </w:tc>
        <w:tc>
          <w:tcPr>
            <w:tcW w:type="dxa" w:w="2520"/>
          </w:tcPr>
          <w:p>
            <w:pPr>
              <w:spacing w:after="40" w:before="40"/>
            </w:pPr>
            <w:r/>
            <w:r>
              <w:rPr>
                <w:rFonts w:ascii="Tahoma" w:hAnsi="Tahoma"/>
                <w:sz w:val="16"/>
              </w:rPr>
              <w:t>Optimises the detector but gives no explanation tied to a verdict, and never blocks content</w:t>
            </w:r>
          </w:p>
        </w:tc>
      </w:tr>
      <w:tr>
        <w:tc>
          <w:tcPr>
            <w:tcW w:type="dxa" w:w="403"/>
          </w:tcPr>
          <w:p>
            <w:pPr>
              <w:spacing w:after="40" w:before="40"/>
            </w:pPr>
            <w:r/>
            <w:r>
              <w:rPr>
                <w:rFonts w:ascii="Tahoma" w:hAnsi="Tahoma"/>
                <w:sz w:val="16"/>
              </w:rPr>
              <w:t>5</w:t>
            </w:r>
          </w:p>
        </w:tc>
        <w:tc>
          <w:tcPr>
            <w:tcW w:type="dxa" w:w="1944"/>
          </w:tcPr>
          <w:p>
            <w:pPr>
              <w:spacing w:after="40" w:before="40"/>
            </w:pPr>
            <w:r/>
            <w:r>
              <w:rPr>
                <w:rFonts w:ascii="Tahoma" w:hAnsi="Tahoma"/>
                <w:sz w:val="16"/>
              </w:rPr>
              <w:t>Zahoor, Abbasi, Babar et al. (2025)</w:t>
            </w:r>
          </w:p>
        </w:tc>
        <w:tc>
          <w:tcPr>
            <w:tcW w:type="dxa" w:w="1872"/>
          </w:tcPr>
          <w:p>
            <w:pPr>
              <w:spacing w:after="40" w:before="40"/>
            </w:pPr>
            <w:r/>
            <w:r>
              <w:rPr>
                <w:rFonts w:ascii="Tahoma" w:hAnsi="Tahoma"/>
                <w:sz w:val="16"/>
              </w:rPr>
              <w:t>Scientific Reports</w:t>
            </w:r>
          </w:p>
        </w:tc>
        <w:tc>
          <w:tcPr>
            <w:tcW w:type="dxa" w:w="2520"/>
          </w:tcPr>
          <w:p>
            <w:pPr>
              <w:spacing w:after="40" w:before="40"/>
            </w:pPr>
            <w:r/>
            <w:r>
              <w:rPr>
                <w:rFonts w:ascii="Tahoma" w:hAnsi="Tahoma"/>
                <w:sz w:val="16"/>
              </w:rPr>
              <w:t>Isolation forest + one-class SVM for IoT security; benchmark evaluation</w:t>
            </w:r>
          </w:p>
        </w:tc>
        <w:tc>
          <w:tcPr>
            <w:tcW w:type="dxa" w:w="2520"/>
          </w:tcPr>
          <w:p>
            <w:pPr>
              <w:spacing w:after="40" w:before="40"/>
            </w:pPr>
            <w:r/>
            <w:r>
              <w:rPr>
                <w:rFonts w:ascii="Tahoma" w:hAnsi="Tahoma"/>
                <w:sz w:val="16"/>
              </w:rPr>
              <w:t>Flow-based features; binary alerting only — no fusion with deterministic integrity</w:t>
            </w:r>
          </w:p>
        </w:tc>
      </w:tr>
      <w:tr>
        <w:tc>
          <w:tcPr>
            <w:tcW w:type="dxa" w:w="403"/>
          </w:tcPr>
          <w:p>
            <w:pPr>
              <w:spacing w:after="40" w:before="40"/>
            </w:pPr>
            <w:r/>
            <w:r>
              <w:rPr>
                <w:rFonts w:ascii="Tahoma" w:hAnsi="Tahoma"/>
                <w:sz w:val="16"/>
              </w:rPr>
              <w:t>6</w:t>
            </w:r>
          </w:p>
        </w:tc>
        <w:tc>
          <w:tcPr>
            <w:tcW w:type="dxa" w:w="1944"/>
          </w:tcPr>
          <w:p>
            <w:pPr>
              <w:spacing w:after="40" w:before="40"/>
            </w:pPr>
            <w:r/>
            <w:r>
              <w:rPr>
                <w:rFonts w:ascii="Tahoma" w:hAnsi="Tahoma"/>
                <w:sz w:val="16"/>
              </w:rPr>
              <w:t>Bin hulayyil, Li &amp; Saxena (2025)</w:t>
            </w:r>
          </w:p>
        </w:tc>
        <w:tc>
          <w:tcPr>
            <w:tcW w:type="dxa" w:w="1872"/>
          </w:tcPr>
          <w:p>
            <w:pPr>
              <w:spacing w:after="40" w:before="40"/>
            </w:pPr>
            <w:r/>
            <w:r>
              <w:rPr>
                <w:rFonts w:ascii="Tahoma" w:hAnsi="Tahoma"/>
                <w:sz w:val="16"/>
              </w:rPr>
              <w:t>Internet of Things (Elsevier)</w:t>
            </w:r>
          </w:p>
        </w:tc>
        <w:tc>
          <w:tcPr>
            <w:tcW w:type="dxa" w:w="2520"/>
          </w:tcPr>
          <w:p>
            <w:pPr>
              <w:spacing w:after="40" w:before="40"/>
            </w:pPr>
            <w:r/>
            <w:r>
              <w:rPr>
                <w:rFonts w:ascii="Tahoma" w:hAnsi="Tahoma"/>
                <w:sz w:val="16"/>
              </w:rPr>
              <w:t>Explainable AI-based IDS for IoT using SHAP justification per classification</w:t>
            </w:r>
          </w:p>
        </w:tc>
        <w:tc>
          <w:tcPr>
            <w:tcW w:type="dxa" w:w="2520"/>
          </w:tcPr>
          <w:p>
            <w:pPr>
              <w:spacing w:after="40" w:before="40"/>
            </w:pPr>
            <w:r/>
            <w:r>
              <w:rPr>
                <w:rFonts w:ascii="Tahoma" w:hAnsi="Tahoma"/>
                <w:sz w:val="16"/>
              </w:rPr>
              <w:t>Explains traffic classes; the explanation is not attached to a rendering decision</w:t>
            </w:r>
          </w:p>
        </w:tc>
      </w:tr>
      <w:tr>
        <w:tc>
          <w:tcPr>
            <w:tcW w:type="dxa" w:w="403"/>
          </w:tcPr>
          <w:p>
            <w:pPr>
              <w:spacing w:after="40" w:before="40"/>
            </w:pPr>
            <w:r/>
            <w:r>
              <w:rPr>
                <w:rFonts w:ascii="Tahoma" w:hAnsi="Tahoma"/>
                <w:sz w:val="16"/>
              </w:rPr>
              <w:t>7</w:t>
            </w:r>
          </w:p>
        </w:tc>
        <w:tc>
          <w:tcPr>
            <w:tcW w:type="dxa" w:w="1944"/>
          </w:tcPr>
          <w:p>
            <w:pPr>
              <w:spacing w:after="40" w:before="40"/>
            </w:pPr>
            <w:r/>
            <w:r>
              <w:rPr>
                <w:rFonts w:ascii="Tahoma" w:hAnsi="Tahoma"/>
                <w:sz w:val="16"/>
              </w:rPr>
              <w:t>Dong et al. (2025)</w:t>
            </w:r>
          </w:p>
        </w:tc>
        <w:tc>
          <w:tcPr>
            <w:tcW w:type="dxa" w:w="1872"/>
          </w:tcPr>
          <w:p>
            <w:pPr>
              <w:spacing w:after="40" w:before="40"/>
            </w:pPr>
            <w:r/>
            <w:r>
              <w:rPr>
                <w:rFonts w:ascii="Tahoma" w:hAnsi="Tahoma"/>
                <w:sz w:val="16"/>
              </w:rPr>
              <w:t>Computer Networks</w:t>
            </w:r>
          </w:p>
        </w:tc>
        <w:tc>
          <w:tcPr>
            <w:tcW w:type="dxa" w:w="2520"/>
          </w:tcPr>
          <w:p>
            <w:pPr>
              <w:spacing w:after="40" w:before="40"/>
            </w:pPr>
            <w:r/>
            <w:r>
              <w:rPr>
                <w:rFonts w:ascii="Tahoma" w:hAnsi="Tahoma"/>
                <w:sz w:val="16"/>
              </w:rPr>
              <w:t>NGSHAP-IDS: NGBoost classifier + SHAP framework on UNSW-NB15, CICIDS2017, N-BaIoT</w:t>
            </w:r>
          </w:p>
        </w:tc>
        <w:tc>
          <w:tcPr>
            <w:tcW w:type="dxa" w:w="2520"/>
          </w:tcPr>
          <w:p>
            <w:pPr>
              <w:spacing w:after="40" w:before="40"/>
            </w:pPr>
            <w:r/>
            <w:r>
              <w:rPr>
                <w:rFonts w:ascii="Tahoma" w:hAnsi="Tahoma"/>
                <w:sz w:val="16"/>
              </w:rPr>
              <w:t>High accuracy but supervised and offline; no integrity gate or hardware enforcement</w:t>
            </w:r>
          </w:p>
        </w:tc>
      </w:tr>
      <w:tr>
        <w:tc>
          <w:tcPr>
            <w:tcW w:type="dxa" w:w="403"/>
          </w:tcPr>
          <w:p>
            <w:pPr>
              <w:spacing w:after="40" w:before="40"/>
            </w:pPr>
            <w:r/>
            <w:r>
              <w:rPr>
                <w:rFonts w:ascii="Tahoma" w:hAnsi="Tahoma"/>
                <w:sz w:val="16"/>
              </w:rPr>
              <w:t>8</w:t>
            </w:r>
          </w:p>
        </w:tc>
        <w:tc>
          <w:tcPr>
            <w:tcW w:type="dxa" w:w="1944"/>
          </w:tcPr>
          <w:p>
            <w:pPr>
              <w:spacing w:after="40" w:before="40"/>
            </w:pPr>
            <w:r/>
            <w:r>
              <w:rPr>
                <w:rFonts w:ascii="Tahoma" w:hAnsi="Tahoma"/>
                <w:sz w:val="16"/>
              </w:rPr>
              <w:t>Taheri, Jafari, Gegov, Arabikhan &amp; Ichtev (2025)</w:t>
            </w:r>
          </w:p>
        </w:tc>
        <w:tc>
          <w:tcPr>
            <w:tcW w:type="dxa" w:w="1872"/>
          </w:tcPr>
          <w:p>
            <w:pPr>
              <w:spacing w:after="40" w:before="40"/>
            </w:pPr>
            <w:r/>
            <w:r>
              <w:rPr>
                <w:rFonts w:ascii="Tahoma" w:hAnsi="Tahoma"/>
                <w:sz w:val="16"/>
              </w:rPr>
              <w:t>Electronics (MDPI)</w:t>
            </w:r>
          </w:p>
        </w:tc>
        <w:tc>
          <w:tcPr>
            <w:tcW w:type="dxa" w:w="2520"/>
          </w:tcPr>
          <w:p>
            <w:pPr>
              <w:spacing w:after="40" w:before="40"/>
            </w:pPr>
            <w:r/>
            <w:r>
              <w:rPr>
                <w:rFonts w:ascii="Tahoma" w:hAnsi="Tahoma"/>
                <w:sz w:val="16"/>
              </w:rPr>
              <w:t>Explainable federated IDS for connected vehicles; DNN + SHAP</w:t>
            </w:r>
          </w:p>
        </w:tc>
        <w:tc>
          <w:tcPr>
            <w:tcW w:type="dxa" w:w="2520"/>
          </w:tcPr>
          <w:p>
            <w:pPr>
              <w:spacing w:after="40" w:before="40"/>
            </w:pPr>
            <w:r/>
            <w:r>
              <w:rPr>
                <w:rFonts w:ascii="Tahoma" w:hAnsi="Tahoma"/>
                <w:sz w:val="16"/>
              </w:rPr>
              <w:t>Federation and vehicles; explanation remains a dashboard artefact, not an action</w:t>
            </w:r>
          </w:p>
        </w:tc>
      </w:tr>
      <w:tr>
        <w:tc>
          <w:tcPr>
            <w:tcW w:type="dxa" w:w="403"/>
          </w:tcPr>
          <w:p>
            <w:pPr>
              <w:spacing w:after="40" w:before="40"/>
            </w:pPr>
            <w:r/>
            <w:r>
              <w:rPr>
                <w:rFonts w:ascii="Tahoma" w:hAnsi="Tahoma"/>
                <w:sz w:val="16"/>
              </w:rPr>
              <w:t>9</w:t>
            </w:r>
          </w:p>
        </w:tc>
        <w:tc>
          <w:tcPr>
            <w:tcW w:type="dxa" w:w="1944"/>
          </w:tcPr>
          <w:p>
            <w:pPr>
              <w:spacing w:after="40" w:before="40"/>
            </w:pPr>
            <w:r/>
            <w:r>
              <w:rPr>
                <w:rFonts w:ascii="Tahoma" w:hAnsi="Tahoma"/>
                <w:sz w:val="16"/>
              </w:rPr>
              <w:t>Almadhor, Alsubai, Al Hejaili, Klai, Bouallegue &amp; Kovac (2025)</w:t>
            </w:r>
          </w:p>
        </w:tc>
        <w:tc>
          <w:tcPr>
            <w:tcW w:type="dxa" w:w="1872"/>
          </w:tcPr>
          <w:p>
            <w:pPr>
              <w:spacing w:after="40" w:before="40"/>
            </w:pPr>
            <w:r/>
            <w:r>
              <w:rPr>
                <w:rFonts w:ascii="Tahoma" w:hAnsi="Tahoma"/>
                <w:sz w:val="16"/>
              </w:rPr>
              <w:t>Scientific Reports</w:t>
            </w:r>
          </w:p>
        </w:tc>
        <w:tc>
          <w:tcPr>
            <w:tcW w:type="dxa" w:w="2520"/>
          </w:tcPr>
          <w:p>
            <w:pPr>
              <w:spacing w:after="40" w:before="40"/>
            </w:pPr>
            <w:r/>
            <w:r>
              <w:rPr>
                <w:rFonts w:ascii="Tahoma" w:hAnsi="Tahoma"/>
                <w:sz w:val="16"/>
              </w:rPr>
              <w:t>Neuro-symbolic dual-model architecture for explainable, resilient IoT IDS (NF-BoT-IoT-V2)</w:t>
            </w:r>
          </w:p>
        </w:tc>
        <w:tc>
          <w:tcPr>
            <w:tcW w:type="dxa" w:w="2520"/>
          </w:tcPr>
          <w:p>
            <w:pPr>
              <w:spacing w:after="40" w:before="40"/>
            </w:pPr>
            <w:r/>
            <w:r>
              <w:rPr>
                <w:rFonts w:ascii="Tahoma" w:hAnsi="Tahoma"/>
                <w:sz w:val="16"/>
              </w:rPr>
              <w:t>Detection-centric; assumes labelled traffic and a human responder</w:t>
            </w:r>
          </w:p>
        </w:tc>
      </w:tr>
      <w:tr>
        <w:tc>
          <w:tcPr>
            <w:tcW w:type="dxa" w:w="403"/>
          </w:tcPr>
          <w:p>
            <w:pPr>
              <w:spacing w:after="40" w:before="40"/>
            </w:pPr>
            <w:r/>
            <w:r>
              <w:rPr>
                <w:rFonts w:ascii="Tahoma" w:hAnsi="Tahoma"/>
                <w:sz w:val="16"/>
              </w:rPr>
              <w:t>10</w:t>
            </w:r>
          </w:p>
        </w:tc>
        <w:tc>
          <w:tcPr>
            <w:tcW w:type="dxa" w:w="1944"/>
          </w:tcPr>
          <w:p>
            <w:pPr>
              <w:spacing w:after="40" w:before="40"/>
            </w:pPr>
            <w:r/>
            <w:r>
              <w:rPr>
                <w:rFonts w:ascii="Tahoma" w:hAnsi="Tahoma"/>
                <w:sz w:val="16"/>
              </w:rPr>
              <w:t>Khan, Majib, Ullah &amp; Rana (2024)</w:t>
            </w:r>
          </w:p>
        </w:tc>
        <w:tc>
          <w:tcPr>
            <w:tcW w:type="dxa" w:w="1872"/>
          </w:tcPr>
          <w:p>
            <w:pPr>
              <w:spacing w:after="40" w:before="40"/>
            </w:pPr>
            <w:r/>
            <w:r>
              <w:rPr>
                <w:rFonts w:ascii="Tahoma" w:hAnsi="Tahoma"/>
                <w:sz w:val="16"/>
              </w:rPr>
              <w:t>Internet of Things (Elsevier)</w:t>
            </w:r>
          </w:p>
        </w:tc>
        <w:tc>
          <w:tcPr>
            <w:tcW w:type="dxa" w:w="2520"/>
          </w:tcPr>
          <w:p>
            <w:pPr>
              <w:spacing w:after="40" w:before="40"/>
            </w:pPr>
            <w:r/>
            <w:r>
              <w:rPr>
                <w:rFonts w:ascii="Tahoma" w:hAnsi="Tahoma"/>
                <w:sz w:val="16"/>
              </w:rPr>
              <w:t>Survey of blockchain applications across the IoT stack</w:t>
            </w:r>
          </w:p>
        </w:tc>
        <w:tc>
          <w:tcPr>
            <w:tcW w:type="dxa" w:w="2520"/>
          </w:tcPr>
          <w:p>
            <w:pPr>
              <w:spacing w:after="40" w:before="40"/>
            </w:pPr>
            <w:r/>
            <w:r>
              <w:rPr>
                <w:rFonts w:ascii="Tahoma" w:hAnsi="Tahoma"/>
                <w:sz w:val="16"/>
              </w:rPr>
              <w:t>Identifies data integrity as the key use case but leaves device-side enforcement open</w:t>
            </w:r>
          </w:p>
        </w:tc>
      </w:tr>
    </w:tbl>
    <w:p>
      <w:pPr>
        <w:spacing w:before="80" w:after="200"/>
        <w:jc w:val="center"/>
      </w:pPr>
      <w:r>
        <w:rPr>
          <w:rFonts w:ascii="Tahoma" w:hAnsi="Tahoma"/>
          <w:i/>
          <w:sz w:val="18"/>
        </w:rPr>
        <w:t>Table 3: Comparative statement over ten recent journal papers in the domain.</w:t>
      </w:r>
    </w:p>
    <w:p>
      <w:pPr>
        <w:spacing w:before="240" w:after="120"/>
        <w:ind w:left="0"/>
        <w:jc w:val="left"/>
      </w:pPr>
      <w:r>
        <w:rPr>
          <w:rFonts w:ascii="Tahoma" w:hAnsi="Tahoma"/>
          <w:b/>
          <w:i w:val="0"/>
          <w:sz w:val="24"/>
        </w:rPr>
        <w:t>2.3 Hardware Requirements</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40"/>
        <w:gridCol w:w="2340"/>
        <w:gridCol w:w="2340"/>
        <w:gridCol w:w="2340"/>
      </w:tblGrid>
      <w:tr>
        <w:tc>
          <w:tcPr>
            <w:tcW w:type="dxa" w:w="1944"/>
            <w:shd w:fill="DDEBF7"/>
          </w:tcPr>
          <w:p>
            <w:pPr>
              <w:spacing w:after="40" w:before="40"/>
              <w:jc w:val="center"/>
            </w:pPr>
            <w:r/>
            <w:r>
              <w:rPr>
                <w:rFonts w:ascii="Tahoma" w:hAnsi="Tahoma"/>
                <w:b/>
                <w:sz w:val="18"/>
              </w:rPr>
              <w:t>Component</w:t>
            </w:r>
          </w:p>
        </w:tc>
        <w:tc>
          <w:tcPr>
            <w:tcW w:type="dxa" w:w="2736"/>
            <w:shd w:fill="DDEBF7"/>
          </w:tcPr>
          <w:p>
            <w:pPr>
              <w:spacing w:after="40" w:before="40"/>
              <w:jc w:val="center"/>
            </w:pPr>
            <w:r/>
            <w:r>
              <w:rPr>
                <w:rFonts w:ascii="Tahoma" w:hAnsi="Tahoma"/>
                <w:b/>
                <w:sz w:val="18"/>
              </w:rPr>
              <w:t>Specification</w:t>
            </w:r>
          </w:p>
        </w:tc>
        <w:tc>
          <w:tcPr>
            <w:tcW w:type="dxa" w:w="504"/>
            <w:shd w:fill="DDEBF7"/>
          </w:tcPr>
          <w:p>
            <w:pPr>
              <w:spacing w:after="40" w:before="40"/>
              <w:jc w:val="center"/>
            </w:pPr>
            <w:r/>
            <w:r>
              <w:rPr>
                <w:rFonts w:ascii="Tahoma" w:hAnsi="Tahoma"/>
                <w:b/>
                <w:sz w:val="18"/>
              </w:rPr>
              <w:t>Qty</w:t>
            </w:r>
          </w:p>
        </w:tc>
        <w:tc>
          <w:tcPr>
            <w:tcW w:type="dxa" w:w="4032"/>
            <w:shd w:fill="DDEBF7"/>
          </w:tcPr>
          <w:p>
            <w:pPr>
              <w:spacing w:after="40" w:before="40"/>
              <w:jc w:val="center"/>
            </w:pPr>
            <w:r/>
            <w:r>
              <w:rPr>
                <w:rFonts w:ascii="Tahoma" w:hAnsi="Tahoma"/>
                <w:b/>
                <w:sz w:val="18"/>
              </w:rPr>
              <w:t>Role in the system</w:t>
            </w:r>
          </w:p>
        </w:tc>
      </w:tr>
      <w:tr>
        <w:tc>
          <w:tcPr>
            <w:tcW w:type="dxa" w:w="1944"/>
          </w:tcPr>
          <w:p>
            <w:pPr>
              <w:spacing w:after="40" w:before="40"/>
            </w:pPr>
            <w:r/>
            <w:r>
              <w:rPr>
                <w:rFonts w:ascii="Tahoma" w:hAnsi="Tahoma"/>
                <w:sz w:val="18"/>
              </w:rPr>
              <w:t>Development laptop</w:t>
            </w:r>
          </w:p>
        </w:tc>
        <w:tc>
          <w:tcPr>
            <w:tcW w:type="dxa" w:w="2736"/>
          </w:tcPr>
          <w:p>
            <w:pPr>
              <w:spacing w:after="40" w:before="40"/>
            </w:pPr>
            <w:r/>
            <w:r>
              <w:rPr>
                <w:rFonts w:ascii="Tahoma" w:hAnsi="Tahoma"/>
                <w:sz w:val="18"/>
              </w:rPr>
              <w:t>Windows 11, x86-64, ≥ 8 GB RAM</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Hosts the broker, the FastAPI decision service, the dashboard and the tests</w:t>
            </w:r>
          </w:p>
        </w:tc>
      </w:tr>
      <w:tr>
        <w:tc>
          <w:tcPr>
            <w:tcW w:type="dxa" w:w="1944"/>
          </w:tcPr>
          <w:p>
            <w:pPr>
              <w:spacing w:after="40" w:before="40"/>
            </w:pPr>
            <w:r/>
            <w:r>
              <w:rPr>
                <w:rFonts w:ascii="Tahoma" w:hAnsi="Tahoma"/>
                <w:sz w:val="18"/>
              </w:rPr>
              <w:t>Wi-Fi network</w:t>
            </w:r>
          </w:p>
        </w:tc>
        <w:tc>
          <w:tcPr>
            <w:tcW w:type="dxa" w:w="2736"/>
          </w:tcPr>
          <w:p>
            <w:pPr>
              <w:spacing w:after="40" w:before="40"/>
            </w:pPr>
            <w:r/>
            <w:r>
              <w:rPr>
                <w:rFonts w:ascii="Tahoma" w:hAnsi="Tahoma"/>
                <w:sz w:val="18"/>
              </w:rPr>
              <w:t>2.4 GHz / LAN, WPA2</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Shared transport between edge node, broker and decision service</w:t>
            </w:r>
          </w:p>
        </w:tc>
      </w:tr>
      <w:tr>
        <w:tc>
          <w:tcPr>
            <w:tcW w:type="dxa" w:w="1944"/>
          </w:tcPr>
          <w:p>
            <w:pPr>
              <w:spacing w:after="40" w:before="40"/>
            </w:pPr>
            <w:r/>
            <w:r>
              <w:rPr>
                <w:rFonts w:ascii="Tahoma" w:hAnsi="Tahoma"/>
                <w:sz w:val="18"/>
              </w:rPr>
              <w:t>NodeMCU ESP-12E board</w:t>
            </w:r>
          </w:p>
        </w:tc>
        <w:tc>
          <w:tcPr>
            <w:tcW w:type="dxa" w:w="2736"/>
          </w:tcPr>
          <w:p>
            <w:pPr>
              <w:spacing w:after="40" w:before="40"/>
            </w:pPr>
            <w:r/>
            <w:r>
              <w:rPr>
                <w:rFonts w:ascii="Tahoma" w:hAnsi="Tahoma"/>
                <w:sz w:val="18"/>
              </w:rPr>
              <w:t>ESP8266, 80 MHz, 4 MB flash, MicroPython</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Edge signage node: subscribes to commands, drives the indicators</w:t>
            </w:r>
          </w:p>
        </w:tc>
      </w:tr>
      <w:tr>
        <w:tc>
          <w:tcPr>
            <w:tcW w:type="dxa" w:w="1944"/>
          </w:tcPr>
          <w:p>
            <w:pPr>
              <w:spacing w:after="40" w:before="40"/>
            </w:pPr>
            <w:r/>
            <w:r>
              <w:rPr>
                <w:rFonts w:ascii="Tahoma" w:hAnsi="Tahoma"/>
                <w:sz w:val="18"/>
              </w:rPr>
              <w:t>LCD display</w:t>
            </w:r>
          </w:p>
        </w:tc>
        <w:tc>
          <w:tcPr>
            <w:tcW w:type="dxa" w:w="2736"/>
          </w:tcPr>
          <w:p>
            <w:pPr>
              <w:spacing w:after="40" w:before="40"/>
            </w:pPr>
            <w:r/>
            <w:r>
              <w:rPr>
                <w:rFonts w:ascii="Tahoma" w:hAnsi="Tahoma"/>
                <w:sz w:val="18"/>
              </w:rPr>
              <w:t>16 × 2 character LCD with I2C backpack (PCF8574)</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Shows authorised text, tamper message or the safe fallback</w:t>
            </w:r>
          </w:p>
        </w:tc>
      </w:tr>
      <w:tr>
        <w:tc>
          <w:tcPr>
            <w:tcW w:type="dxa" w:w="1944"/>
          </w:tcPr>
          <w:p>
            <w:pPr>
              <w:spacing w:after="40" w:before="40"/>
            </w:pPr>
            <w:r/>
            <w:r>
              <w:rPr>
                <w:rFonts w:ascii="Tahoma" w:hAnsi="Tahoma"/>
                <w:sz w:val="18"/>
              </w:rPr>
              <w:t>LEDs (green, red)</w:t>
            </w:r>
          </w:p>
        </w:tc>
        <w:tc>
          <w:tcPr>
            <w:tcW w:type="dxa" w:w="2736"/>
          </w:tcPr>
          <w:p>
            <w:pPr>
              <w:spacing w:after="40" w:before="40"/>
            </w:pPr>
            <w:r/>
            <w:r>
              <w:rPr>
                <w:rFonts w:ascii="Tahoma" w:hAnsi="Tahoma"/>
                <w:sz w:val="18"/>
              </w:rPr>
              <w:t>5 mm, 220 Ω series resistors</w:t>
            </w:r>
          </w:p>
        </w:tc>
        <w:tc>
          <w:tcPr>
            <w:tcW w:type="dxa" w:w="504"/>
          </w:tcPr>
          <w:p>
            <w:pPr>
              <w:spacing w:after="40" w:before="40"/>
            </w:pPr>
            <w:r/>
            <w:r>
              <w:rPr>
                <w:rFonts w:ascii="Tahoma" w:hAnsi="Tahoma"/>
                <w:sz w:val="18"/>
              </w:rPr>
              <w:t>2</w:t>
            </w:r>
          </w:p>
        </w:tc>
        <w:tc>
          <w:tcPr>
            <w:tcW w:type="dxa" w:w="4032"/>
          </w:tcPr>
          <w:p>
            <w:pPr>
              <w:spacing w:after="40" w:before="40"/>
            </w:pPr>
            <w:r/>
            <w:r>
              <w:rPr>
                <w:rFonts w:ascii="Tahoma" w:hAnsi="Tahoma"/>
                <w:sz w:val="18"/>
              </w:rPr>
              <w:t>Green = verified content rendered; Red = blocked / isolated</w:t>
            </w:r>
          </w:p>
        </w:tc>
      </w:tr>
      <w:tr>
        <w:tc>
          <w:tcPr>
            <w:tcW w:type="dxa" w:w="1944"/>
          </w:tcPr>
          <w:p>
            <w:pPr>
              <w:spacing w:after="40" w:before="40"/>
            </w:pPr>
            <w:r/>
            <w:r>
              <w:rPr>
                <w:rFonts w:ascii="Tahoma" w:hAnsi="Tahoma"/>
                <w:sz w:val="18"/>
              </w:rPr>
              <w:t>Buzzer</w:t>
            </w:r>
          </w:p>
        </w:tc>
        <w:tc>
          <w:tcPr>
            <w:tcW w:type="dxa" w:w="2736"/>
          </w:tcPr>
          <w:p>
            <w:pPr>
              <w:spacing w:after="40" w:before="40"/>
            </w:pPr>
            <w:r/>
            <w:r>
              <w:rPr>
                <w:rFonts w:ascii="Tahoma" w:hAnsi="Tahoma"/>
                <w:sz w:val="18"/>
              </w:rPr>
              <w:t>5 V passive buzzer</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Audible alert on a blocked or isolated update</w:t>
            </w:r>
          </w:p>
        </w:tc>
      </w:tr>
      <w:tr>
        <w:tc>
          <w:tcPr>
            <w:tcW w:type="dxa" w:w="1944"/>
          </w:tcPr>
          <w:p>
            <w:pPr>
              <w:spacing w:after="40" w:before="40"/>
            </w:pPr>
            <w:r/>
            <w:r>
              <w:rPr>
                <w:rFonts w:ascii="Tahoma" w:hAnsi="Tahoma"/>
                <w:sz w:val="18"/>
              </w:rPr>
              <w:t>Breadboard + jumpers</w:t>
            </w:r>
          </w:p>
        </w:tc>
        <w:tc>
          <w:tcPr>
            <w:tcW w:type="dxa" w:w="2736"/>
          </w:tcPr>
          <w:p>
            <w:pPr>
              <w:spacing w:after="40" w:before="40"/>
            </w:pPr>
            <w:r/>
            <w:r>
              <w:rPr>
                <w:rFonts w:ascii="Tahoma" w:hAnsi="Tahoma"/>
                <w:sz w:val="18"/>
              </w:rPr>
              <w:t>400-point half-size</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Indicator wiring</w:t>
            </w:r>
          </w:p>
        </w:tc>
      </w:tr>
      <w:tr>
        <w:tc>
          <w:tcPr>
            <w:tcW w:type="dxa" w:w="1944"/>
          </w:tcPr>
          <w:p>
            <w:pPr>
              <w:spacing w:after="40" w:before="40"/>
            </w:pPr>
            <w:r/>
            <w:r>
              <w:rPr>
                <w:rFonts w:ascii="Tahoma" w:hAnsi="Tahoma"/>
                <w:sz w:val="18"/>
              </w:rPr>
              <w:t>USB flash drive</w:t>
            </w:r>
          </w:p>
        </w:tc>
        <w:tc>
          <w:tcPr>
            <w:tcW w:type="dxa" w:w="2736"/>
          </w:tcPr>
          <w:p>
            <w:pPr>
              <w:spacing w:after="40" w:before="40"/>
            </w:pPr>
            <w:r/>
            <w:r>
              <w:rPr>
                <w:rFonts w:ascii="Tahoma" w:hAnsi="Tahoma"/>
                <w:sz w:val="18"/>
              </w:rPr>
              <w:t>Standard mass-storage device</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Simulated vector for the malicious-content attack</w:t>
            </w:r>
          </w:p>
        </w:tc>
      </w:tr>
      <w:tr>
        <w:tc>
          <w:tcPr>
            <w:tcW w:type="dxa" w:w="1944"/>
          </w:tcPr>
          <w:p>
            <w:pPr>
              <w:spacing w:after="40" w:before="40"/>
            </w:pPr>
            <w:r/>
            <w:r>
              <w:rPr>
                <w:rFonts w:ascii="Tahoma" w:hAnsi="Tahoma"/>
                <w:sz w:val="18"/>
              </w:rPr>
              <w:t>Micro-USB cable</w:t>
            </w:r>
          </w:p>
        </w:tc>
        <w:tc>
          <w:tcPr>
            <w:tcW w:type="dxa" w:w="2736"/>
          </w:tcPr>
          <w:p>
            <w:pPr>
              <w:spacing w:after="40" w:before="40"/>
            </w:pPr>
            <w:r/>
            <w:r>
              <w:rPr>
                <w:rFonts w:ascii="Tahoma" w:hAnsi="Tahoma"/>
                <w:sz w:val="18"/>
              </w:rPr>
              <w:t>Data-capable</w:t>
            </w:r>
          </w:p>
        </w:tc>
        <w:tc>
          <w:tcPr>
            <w:tcW w:type="dxa" w:w="504"/>
          </w:tcPr>
          <w:p>
            <w:pPr>
              <w:spacing w:after="40" w:before="40"/>
            </w:pPr>
            <w:r/>
            <w:r>
              <w:rPr>
                <w:rFonts w:ascii="Tahoma" w:hAnsi="Tahoma"/>
                <w:sz w:val="18"/>
              </w:rPr>
              <w:t>1</w:t>
            </w:r>
          </w:p>
        </w:tc>
        <w:tc>
          <w:tcPr>
            <w:tcW w:type="dxa" w:w="4032"/>
          </w:tcPr>
          <w:p>
            <w:pPr>
              <w:spacing w:after="40" w:before="40"/>
            </w:pPr>
            <w:r/>
            <w:r>
              <w:rPr>
                <w:rFonts w:ascii="Tahoma" w:hAnsi="Tahoma"/>
                <w:sz w:val="18"/>
              </w:rPr>
              <w:t>Power and firmware flashing of the edge node</w:t>
            </w:r>
          </w:p>
        </w:tc>
      </w:tr>
    </w:tbl>
    <w:p>
      <w:pPr>
        <w:spacing w:before="80" w:after="200"/>
        <w:jc w:val="center"/>
      </w:pPr>
      <w:r>
        <w:rPr>
          <w:rFonts w:ascii="Tahoma" w:hAnsi="Tahoma"/>
          <w:i/>
          <w:sz w:val="18"/>
        </w:rPr>
        <w:t>Table 4: Hardware bill of materials.</w:t>
      </w:r>
    </w:p>
    <w:p>
      <w:pPr>
        <w:spacing w:before="240" w:after="120"/>
        <w:ind w:left="0"/>
        <w:jc w:val="left"/>
      </w:pPr>
      <w:r>
        <w:rPr>
          <w:rFonts w:ascii="Tahoma" w:hAnsi="Tahoma"/>
          <w:b/>
          <w:i w:val="0"/>
          <w:sz w:val="24"/>
        </w:rPr>
        <w:t>2.4 Software Requirements</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2448"/>
            <w:shd w:fill="DDEBF7"/>
          </w:tcPr>
          <w:p>
            <w:pPr>
              <w:spacing w:after="40" w:before="40"/>
              <w:jc w:val="center"/>
            </w:pPr>
            <w:r/>
            <w:r>
              <w:rPr>
                <w:rFonts w:ascii="Tahoma" w:hAnsi="Tahoma"/>
                <w:b/>
                <w:sz w:val="18"/>
              </w:rPr>
              <w:t>Software</w:t>
            </w:r>
          </w:p>
        </w:tc>
        <w:tc>
          <w:tcPr>
            <w:tcW w:type="dxa" w:w="2160"/>
            <w:shd w:fill="DDEBF7"/>
          </w:tcPr>
          <w:p>
            <w:pPr>
              <w:spacing w:after="40" w:before="40"/>
              <w:jc w:val="center"/>
            </w:pPr>
            <w:r/>
            <w:r>
              <w:rPr>
                <w:rFonts w:ascii="Tahoma" w:hAnsi="Tahoma"/>
                <w:b/>
                <w:sz w:val="18"/>
              </w:rPr>
              <w:t>Version used</w:t>
            </w:r>
          </w:p>
        </w:tc>
        <w:tc>
          <w:tcPr>
            <w:tcW w:type="dxa" w:w="4608"/>
            <w:shd w:fill="DDEBF7"/>
          </w:tcPr>
          <w:p>
            <w:pPr>
              <w:spacing w:after="40" w:before="40"/>
              <w:jc w:val="center"/>
            </w:pPr>
            <w:r/>
            <w:r>
              <w:rPr>
                <w:rFonts w:ascii="Tahoma" w:hAnsi="Tahoma"/>
                <w:b/>
                <w:sz w:val="18"/>
              </w:rPr>
              <w:t>Purpose</w:t>
            </w:r>
          </w:p>
        </w:tc>
      </w:tr>
      <w:tr>
        <w:tc>
          <w:tcPr>
            <w:tcW w:type="dxa" w:w="2448"/>
          </w:tcPr>
          <w:p>
            <w:pPr>
              <w:spacing w:after="40" w:before="40"/>
            </w:pPr>
            <w:r/>
            <w:r>
              <w:rPr>
                <w:rFonts w:ascii="Tahoma" w:hAnsi="Tahoma"/>
                <w:sz w:val="18"/>
              </w:rPr>
              <w:t>Windows 11 (PowerShell)</w:t>
            </w:r>
          </w:p>
        </w:tc>
        <w:tc>
          <w:tcPr>
            <w:tcW w:type="dxa" w:w="2160"/>
          </w:tcPr>
          <w:p>
            <w:pPr>
              <w:spacing w:after="40" w:before="40"/>
            </w:pPr>
            <w:r/>
            <w:r>
              <w:rPr>
                <w:rFonts w:ascii="Tahoma" w:hAnsi="Tahoma"/>
                <w:sz w:val="18"/>
              </w:rPr>
              <w:t>23H2+</w:t>
            </w:r>
          </w:p>
        </w:tc>
        <w:tc>
          <w:tcPr>
            <w:tcW w:type="dxa" w:w="4608"/>
          </w:tcPr>
          <w:p>
            <w:pPr>
              <w:spacing w:after="40" w:before="40"/>
            </w:pPr>
            <w:r/>
            <w:r>
              <w:rPr>
                <w:rFonts w:ascii="Tahoma" w:hAnsi="Tahoma"/>
                <w:sz w:val="18"/>
              </w:rPr>
              <w:t>Execution host; COM-port watching via winreg/SERIALCOMM</w:t>
            </w:r>
          </w:p>
        </w:tc>
      </w:tr>
      <w:tr>
        <w:tc>
          <w:tcPr>
            <w:tcW w:type="dxa" w:w="2448"/>
          </w:tcPr>
          <w:p>
            <w:pPr>
              <w:spacing w:after="40" w:before="40"/>
            </w:pPr>
            <w:r/>
            <w:r>
              <w:rPr>
                <w:rFonts w:ascii="Tahoma" w:hAnsi="Tahoma"/>
                <w:sz w:val="18"/>
              </w:rPr>
              <w:t>Python</w:t>
            </w:r>
          </w:p>
        </w:tc>
        <w:tc>
          <w:tcPr>
            <w:tcW w:type="dxa" w:w="2160"/>
          </w:tcPr>
          <w:p>
            <w:pPr>
              <w:spacing w:after="40" w:before="40"/>
            </w:pPr>
            <w:r/>
            <w:r>
              <w:rPr>
                <w:rFonts w:ascii="Tahoma" w:hAnsi="Tahoma"/>
                <w:sz w:val="18"/>
              </w:rPr>
              <w:t>3.13.4</w:t>
            </w:r>
          </w:p>
        </w:tc>
        <w:tc>
          <w:tcPr>
            <w:tcW w:type="dxa" w:w="4608"/>
          </w:tcPr>
          <w:p>
            <w:pPr>
              <w:spacing w:after="40" w:before="40"/>
            </w:pPr>
            <w:r/>
            <w:r>
              <w:rPr>
                <w:rFonts w:ascii="Tahoma" w:hAnsi="Tahoma"/>
                <w:sz w:val="18"/>
              </w:rPr>
              <w:t>Service, tooling, test suite</w:t>
            </w:r>
          </w:p>
        </w:tc>
      </w:tr>
      <w:tr>
        <w:tc>
          <w:tcPr>
            <w:tcW w:type="dxa" w:w="2448"/>
          </w:tcPr>
          <w:p>
            <w:pPr>
              <w:spacing w:after="40" w:before="40"/>
            </w:pPr>
            <w:r/>
            <w:r>
              <w:rPr>
                <w:rFonts w:ascii="Tahoma" w:hAnsi="Tahoma"/>
                <w:sz w:val="18"/>
              </w:rPr>
              <w:t>FastAPI</w:t>
            </w:r>
          </w:p>
        </w:tc>
        <w:tc>
          <w:tcPr>
            <w:tcW w:type="dxa" w:w="2160"/>
          </w:tcPr>
          <w:p>
            <w:pPr>
              <w:spacing w:after="40" w:before="40"/>
            </w:pPr>
            <w:r/>
            <w:r>
              <w:rPr>
                <w:rFonts w:ascii="Tahoma" w:hAnsi="Tahoma"/>
                <w:sz w:val="18"/>
              </w:rPr>
              <w:t>0.141.1</w:t>
            </w:r>
          </w:p>
        </w:tc>
        <w:tc>
          <w:tcPr>
            <w:tcW w:type="dxa" w:w="4608"/>
          </w:tcPr>
          <w:p>
            <w:pPr>
              <w:spacing w:after="40" w:before="40"/>
            </w:pPr>
            <w:r/>
            <w:r>
              <w:rPr>
                <w:rFonts w:ascii="Tahoma" w:hAnsi="Tahoma"/>
                <w:sz w:val="18"/>
              </w:rPr>
              <w:t>REST API, dependency injection, OpenAPI docs</w:t>
            </w:r>
          </w:p>
        </w:tc>
      </w:tr>
      <w:tr>
        <w:tc>
          <w:tcPr>
            <w:tcW w:type="dxa" w:w="2448"/>
          </w:tcPr>
          <w:p>
            <w:pPr>
              <w:spacing w:after="40" w:before="40"/>
            </w:pPr>
            <w:r/>
            <w:r>
              <w:rPr>
                <w:rFonts w:ascii="Tahoma" w:hAnsi="Tahoma"/>
                <w:sz w:val="18"/>
              </w:rPr>
              <w:t>Uvicorn</w:t>
            </w:r>
          </w:p>
        </w:tc>
        <w:tc>
          <w:tcPr>
            <w:tcW w:type="dxa" w:w="2160"/>
          </w:tcPr>
          <w:p>
            <w:pPr>
              <w:spacing w:after="40" w:before="40"/>
            </w:pPr>
            <w:r/>
            <w:r>
              <w:rPr>
                <w:rFonts w:ascii="Tahoma" w:hAnsi="Tahoma"/>
                <w:sz w:val="18"/>
              </w:rPr>
              <w:t>0.52.4</w:t>
            </w:r>
          </w:p>
        </w:tc>
        <w:tc>
          <w:tcPr>
            <w:tcW w:type="dxa" w:w="4608"/>
          </w:tcPr>
          <w:p>
            <w:pPr>
              <w:spacing w:after="40" w:before="40"/>
            </w:pPr>
            <w:r/>
            <w:r>
              <w:rPr>
                <w:rFonts w:ascii="Tahoma" w:hAnsi="Tahoma"/>
                <w:sz w:val="18"/>
              </w:rPr>
              <w:t>ASGI server hosting the decision service on :8000</w:t>
            </w:r>
          </w:p>
        </w:tc>
      </w:tr>
      <w:tr>
        <w:tc>
          <w:tcPr>
            <w:tcW w:type="dxa" w:w="2448"/>
          </w:tcPr>
          <w:p>
            <w:pPr>
              <w:spacing w:after="40" w:before="40"/>
            </w:pPr>
            <w:r/>
            <w:r>
              <w:rPr>
                <w:rFonts w:ascii="Tahoma" w:hAnsi="Tahoma"/>
                <w:sz w:val="18"/>
              </w:rPr>
              <w:t>Pydantic</w:t>
            </w:r>
          </w:p>
        </w:tc>
        <w:tc>
          <w:tcPr>
            <w:tcW w:type="dxa" w:w="2160"/>
          </w:tcPr>
          <w:p>
            <w:pPr>
              <w:spacing w:after="40" w:before="40"/>
            </w:pPr>
            <w:r/>
            <w:r>
              <w:rPr>
                <w:rFonts w:ascii="Tahoma" w:hAnsi="Tahoma"/>
                <w:sz w:val="18"/>
              </w:rPr>
              <w:t>2.13.4</w:t>
            </w:r>
          </w:p>
        </w:tc>
        <w:tc>
          <w:tcPr>
            <w:tcW w:type="dxa" w:w="4608"/>
          </w:tcPr>
          <w:p>
            <w:pPr>
              <w:spacing w:after="40" w:before="40"/>
            </w:pPr>
            <w:r/>
            <w:r>
              <w:rPr>
                <w:rFonts w:ascii="Tahoma" w:hAnsi="Tahoma"/>
                <w:sz w:val="18"/>
              </w:rPr>
              <w:t>Typed request/response schemas for events, content and decisions</w:t>
            </w:r>
          </w:p>
        </w:tc>
      </w:tr>
      <w:tr>
        <w:tc>
          <w:tcPr>
            <w:tcW w:type="dxa" w:w="2448"/>
          </w:tcPr>
          <w:p>
            <w:pPr>
              <w:spacing w:after="40" w:before="40"/>
            </w:pPr>
            <w:r/>
            <w:r>
              <w:rPr>
                <w:rFonts w:ascii="Tahoma" w:hAnsi="Tahoma"/>
                <w:sz w:val="18"/>
              </w:rPr>
              <w:t>Eclipse Mosquitto</w:t>
            </w:r>
          </w:p>
        </w:tc>
        <w:tc>
          <w:tcPr>
            <w:tcW w:type="dxa" w:w="2160"/>
          </w:tcPr>
          <w:p>
            <w:pPr>
              <w:spacing w:after="40" w:before="40"/>
            </w:pPr>
            <w:r/>
            <w:r>
              <w:rPr>
                <w:rFonts w:ascii="Tahoma" w:hAnsi="Tahoma"/>
                <w:sz w:val="18"/>
              </w:rPr>
              <w:t>2.x (launched by run_demo.py)</w:t>
            </w:r>
          </w:p>
        </w:tc>
        <w:tc>
          <w:tcPr>
            <w:tcW w:type="dxa" w:w="4608"/>
          </w:tcPr>
          <w:p>
            <w:pPr>
              <w:spacing w:after="40" w:before="40"/>
            </w:pPr>
            <w:r/>
            <w:r>
              <w:rPr>
                <w:rFonts w:ascii="Tahoma" w:hAnsi="Tahoma"/>
                <w:sz w:val="18"/>
              </w:rPr>
              <w:t>MQTT broker on :1883 for the event/command bus</w:t>
            </w:r>
          </w:p>
        </w:tc>
      </w:tr>
      <w:tr>
        <w:tc>
          <w:tcPr>
            <w:tcW w:type="dxa" w:w="2448"/>
          </w:tcPr>
          <w:p>
            <w:pPr>
              <w:spacing w:after="40" w:before="40"/>
            </w:pPr>
            <w:r/>
            <w:r>
              <w:rPr>
                <w:rFonts w:ascii="Tahoma" w:hAnsi="Tahoma"/>
                <w:sz w:val="18"/>
              </w:rPr>
              <w:t>paho-mqtt</w:t>
            </w:r>
          </w:p>
        </w:tc>
        <w:tc>
          <w:tcPr>
            <w:tcW w:type="dxa" w:w="2160"/>
          </w:tcPr>
          <w:p>
            <w:pPr>
              <w:spacing w:after="40" w:before="40"/>
            </w:pPr>
            <w:r/>
            <w:r>
              <w:rPr>
                <w:rFonts w:ascii="Tahoma" w:hAnsi="Tahoma"/>
                <w:sz w:val="18"/>
              </w:rPr>
              <w:t>2.1.0</w:t>
            </w:r>
          </w:p>
        </w:tc>
        <w:tc>
          <w:tcPr>
            <w:tcW w:type="dxa" w:w="4608"/>
          </w:tcPr>
          <w:p>
            <w:pPr>
              <w:spacing w:after="40" w:before="40"/>
            </w:pPr>
            <w:r/>
            <w:r>
              <w:rPr>
                <w:rFonts w:ascii="Tahoma" w:hAnsi="Tahoma"/>
                <w:sz w:val="18"/>
              </w:rPr>
              <w:t>MQTT client used by the orchestrator and the edge node</w:t>
            </w:r>
          </w:p>
        </w:tc>
      </w:tr>
      <w:tr>
        <w:tc>
          <w:tcPr>
            <w:tcW w:type="dxa" w:w="2448"/>
          </w:tcPr>
          <w:p>
            <w:pPr>
              <w:spacing w:after="40" w:before="40"/>
            </w:pPr>
            <w:r/>
            <w:r>
              <w:rPr>
                <w:rFonts w:ascii="Tahoma" w:hAnsi="Tahoma"/>
                <w:sz w:val="18"/>
              </w:rPr>
              <w:t>scikit-learn</w:t>
            </w:r>
          </w:p>
        </w:tc>
        <w:tc>
          <w:tcPr>
            <w:tcW w:type="dxa" w:w="2160"/>
          </w:tcPr>
          <w:p>
            <w:pPr>
              <w:spacing w:after="40" w:before="40"/>
            </w:pPr>
            <w:r/>
            <w:r>
              <w:rPr>
                <w:rFonts w:ascii="Tahoma" w:hAnsi="Tahoma"/>
                <w:sz w:val="18"/>
              </w:rPr>
              <w:t>1.8.0</w:t>
            </w:r>
          </w:p>
        </w:tc>
        <w:tc>
          <w:tcPr>
            <w:tcW w:type="dxa" w:w="4608"/>
          </w:tcPr>
          <w:p>
            <w:pPr>
              <w:spacing w:after="40" w:before="40"/>
            </w:pPr>
            <w:r/>
            <w:r>
              <w:rPr>
                <w:rFonts w:ascii="Tahoma" w:hAnsi="Tahoma"/>
                <w:sz w:val="18"/>
              </w:rPr>
              <w:t>IsolationForest anomaly model and its persistence</w:t>
            </w:r>
          </w:p>
        </w:tc>
      </w:tr>
      <w:tr>
        <w:tc>
          <w:tcPr>
            <w:tcW w:type="dxa" w:w="2448"/>
          </w:tcPr>
          <w:p>
            <w:pPr>
              <w:spacing w:after="40" w:before="40"/>
            </w:pPr>
            <w:r/>
            <w:r>
              <w:rPr>
                <w:rFonts w:ascii="Tahoma" w:hAnsi="Tahoma"/>
                <w:sz w:val="18"/>
              </w:rPr>
              <w:t>SHAP</w:t>
            </w:r>
          </w:p>
        </w:tc>
        <w:tc>
          <w:tcPr>
            <w:tcW w:type="dxa" w:w="2160"/>
          </w:tcPr>
          <w:p>
            <w:pPr>
              <w:spacing w:after="40" w:before="40"/>
            </w:pPr>
            <w:r/>
            <w:r>
              <w:rPr>
                <w:rFonts w:ascii="Tahoma" w:hAnsi="Tahoma"/>
                <w:sz w:val="18"/>
              </w:rPr>
              <w:t>0.52.0</w:t>
            </w:r>
          </w:p>
        </w:tc>
        <w:tc>
          <w:tcPr>
            <w:tcW w:type="dxa" w:w="4608"/>
          </w:tcPr>
          <w:p>
            <w:pPr>
              <w:spacing w:after="40" w:before="40"/>
            </w:pPr>
            <w:r/>
            <w:r>
              <w:rPr>
                <w:rFonts w:ascii="Tahoma" w:hAnsi="Tahoma"/>
                <w:sz w:val="18"/>
              </w:rPr>
              <w:t>TreeExplainer attributions carried inside each decision</w:t>
            </w:r>
          </w:p>
        </w:tc>
      </w:tr>
      <w:tr>
        <w:tc>
          <w:tcPr>
            <w:tcW w:type="dxa" w:w="2448"/>
          </w:tcPr>
          <w:p>
            <w:pPr>
              <w:spacing w:after="40" w:before="40"/>
            </w:pPr>
            <w:r/>
            <w:r>
              <w:rPr>
                <w:rFonts w:ascii="Tahoma" w:hAnsi="Tahoma"/>
                <w:sz w:val="18"/>
              </w:rPr>
              <w:t>NumPy</w:t>
            </w:r>
          </w:p>
        </w:tc>
        <w:tc>
          <w:tcPr>
            <w:tcW w:type="dxa" w:w="2160"/>
          </w:tcPr>
          <w:p>
            <w:pPr>
              <w:spacing w:after="40" w:before="40"/>
            </w:pPr>
            <w:r/>
            <w:r>
              <w:rPr>
                <w:rFonts w:ascii="Tahoma" w:hAnsi="Tahoma"/>
                <w:sz w:val="18"/>
              </w:rPr>
              <w:t>2.4.2</w:t>
            </w:r>
          </w:p>
        </w:tc>
        <w:tc>
          <w:tcPr>
            <w:tcW w:type="dxa" w:w="4608"/>
          </w:tcPr>
          <w:p>
            <w:pPr>
              <w:spacing w:after="40" w:before="40"/>
            </w:pPr>
            <w:r/>
            <w:r>
              <w:rPr>
                <w:rFonts w:ascii="Tahoma" w:hAnsi="Tahoma"/>
                <w:sz w:val="18"/>
              </w:rPr>
              <w:t>Feature-vector arithmetic</w:t>
            </w:r>
          </w:p>
        </w:tc>
      </w:tr>
      <w:tr>
        <w:tc>
          <w:tcPr>
            <w:tcW w:type="dxa" w:w="2448"/>
          </w:tcPr>
          <w:p>
            <w:pPr>
              <w:spacing w:after="40" w:before="40"/>
            </w:pPr>
            <w:r/>
            <w:r>
              <w:rPr>
                <w:rFonts w:ascii="Tahoma" w:hAnsi="Tahoma"/>
                <w:sz w:val="18"/>
              </w:rPr>
              <w:t>SQLite (standard library)</w:t>
            </w:r>
          </w:p>
        </w:tc>
        <w:tc>
          <w:tcPr>
            <w:tcW w:type="dxa" w:w="2160"/>
          </w:tcPr>
          <w:p>
            <w:pPr>
              <w:spacing w:after="40" w:before="40"/>
            </w:pPr>
            <w:r/>
            <w:r>
              <w:rPr>
                <w:rFonts w:ascii="Tahoma" w:hAnsi="Tahoma"/>
                <w:sz w:val="18"/>
              </w:rPr>
              <w:t>3.x</w:t>
            </w:r>
          </w:p>
        </w:tc>
        <w:tc>
          <w:tcPr>
            <w:tcW w:type="dxa" w:w="4608"/>
          </w:tcPr>
          <w:p>
            <w:pPr>
              <w:spacing w:after="40" w:before="40"/>
            </w:pPr>
            <w:r/>
            <w:r>
              <w:rPr>
                <w:rFonts w:ascii="Tahoma" w:hAnsi="Tahoma"/>
                <w:sz w:val="18"/>
              </w:rPr>
              <w:t>Append-only audit store, file-backed for restart survival</w:t>
            </w:r>
          </w:p>
        </w:tc>
      </w:tr>
      <w:tr>
        <w:tc>
          <w:tcPr>
            <w:tcW w:type="dxa" w:w="2448"/>
          </w:tcPr>
          <w:p>
            <w:pPr>
              <w:spacing w:after="40" w:before="40"/>
            </w:pPr>
            <w:r/>
            <w:r>
              <w:rPr>
                <w:rFonts w:ascii="Tahoma" w:hAnsi="Tahoma"/>
                <w:sz w:val="18"/>
              </w:rPr>
              <w:t>pytest</w:t>
            </w:r>
          </w:p>
        </w:tc>
        <w:tc>
          <w:tcPr>
            <w:tcW w:type="dxa" w:w="2160"/>
          </w:tcPr>
          <w:p>
            <w:pPr>
              <w:spacing w:after="40" w:before="40"/>
            </w:pPr>
            <w:r/>
            <w:r>
              <w:rPr>
                <w:rFonts w:ascii="Tahoma" w:hAnsi="Tahoma"/>
                <w:sz w:val="18"/>
              </w:rPr>
              <w:t>9.1.1</w:t>
            </w:r>
          </w:p>
        </w:tc>
        <w:tc>
          <w:tcPr>
            <w:tcW w:type="dxa" w:w="4608"/>
          </w:tcPr>
          <w:p>
            <w:pPr>
              <w:spacing w:after="40" w:before="40"/>
            </w:pPr>
            <w:r/>
            <w:r>
              <w:rPr>
                <w:rFonts w:ascii="Tahoma" w:hAnsi="Tahoma"/>
                <w:sz w:val="18"/>
              </w:rPr>
              <w:t>Automated test suite (46 cases)</w:t>
            </w:r>
          </w:p>
        </w:tc>
      </w:tr>
      <w:tr>
        <w:tc>
          <w:tcPr>
            <w:tcW w:type="dxa" w:w="2448"/>
          </w:tcPr>
          <w:p>
            <w:pPr>
              <w:spacing w:after="40" w:before="40"/>
            </w:pPr>
            <w:r/>
            <w:r>
              <w:rPr>
                <w:rFonts w:ascii="Tahoma" w:hAnsi="Tahoma"/>
                <w:sz w:val="18"/>
              </w:rPr>
              <w:t>MicroPython for ESP8266</w:t>
            </w:r>
          </w:p>
        </w:tc>
        <w:tc>
          <w:tcPr>
            <w:tcW w:type="dxa" w:w="2160"/>
          </w:tcPr>
          <w:p>
            <w:pPr>
              <w:spacing w:after="40" w:before="40"/>
            </w:pPr>
            <w:r/>
            <w:r>
              <w:rPr>
                <w:rFonts w:ascii="Tahoma" w:hAnsi="Tahoma"/>
                <w:sz w:val="18"/>
              </w:rPr>
              <w:t>1.23.x</w:t>
            </w:r>
          </w:p>
        </w:tc>
        <w:tc>
          <w:tcPr>
            <w:tcW w:type="dxa" w:w="4608"/>
          </w:tcPr>
          <w:p>
            <w:pPr>
              <w:spacing w:after="40" w:before="40"/>
            </w:pPr>
            <w:r/>
            <w:r>
              <w:rPr>
                <w:rFonts w:ascii="Tahoma" w:hAnsi="Tahoma"/>
                <w:sz w:val="18"/>
              </w:rPr>
              <w:t>Firmware on the NodeMCU ESP-12E edge node</w:t>
            </w:r>
          </w:p>
        </w:tc>
      </w:tr>
      <w:tr>
        <w:tc>
          <w:tcPr>
            <w:tcW w:type="dxa" w:w="2448"/>
          </w:tcPr>
          <w:p>
            <w:pPr>
              <w:spacing w:after="40" w:before="40"/>
            </w:pPr>
            <w:r/>
            <w:r>
              <w:rPr>
                <w:rFonts w:ascii="Tahoma" w:hAnsi="Tahoma"/>
                <w:sz w:val="18"/>
              </w:rPr>
              <w:t>matplotlib</w:t>
            </w:r>
          </w:p>
        </w:tc>
        <w:tc>
          <w:tcPr>
            <w:tcW w:type="dxa" w:w="2160"/>
          </w:tcPr>
          <w:p>
            <w:pPr>
              <w:spacing w:after="40" w:before="40"/>
            </w:pPr>
            <w:r/>
            <w:r>
              <w:rPr>
                <w:rFonts w:ascii="Tahoma" w:hAnsi="Tahoma"/>
                <w:sz w:val="18"/>
              </w:rPr>
              <w:t>3.10.8</w:t>
            </w:r>
          </w:p>
        </w:tc>
        <w:tc>
          <w:tcPr>
            <w:tcW w:type="dxa" w:w="4608"/>
          </w:tcPr>
          <w:p>
            <w:pPr>
              <w:spacing w:after="40" w:before="40"/>
            </w:pPr>
            <w:r/>
            <w:r>
              <w:rPr>
                <w:rFonts w:ascii="Tahoma" w:hAnsi="Tahoma"/>
                <w:sz w:val="18"/>
              </w:rPr>
              <w:t>Generation of all figures in this report</w:t>
            </w:r>
          </w:p>
        </w:tc>
      </w:tr>
      <w:tr>
        <w:tc>
          <w:tcPr>
            <w:tcW w:type="dxa" w:w="2448"/>
          </w:tcPr>
          <w:p>
            <w:pPr>
              <w:spacing w:after="40" w:before="40"/>
            </w:pPr>
            <w:r/>
            <w:r>
              <w:rPr>
                <w:rFonts w:ascii="Tahoma" w:hAnsi="Tahoma"/>
                <w:sz w:val="18"/>
              </w:rPr>
              <w:t>python-docx</w:t>
            </w:r>
          </w:p>
        </w:tc>
        <w:tc>
          <w:tcPr>
            <w:tcW w:type="dxa" w:w="2160"/>
          </w:tcPr>
          <w:p>
            <w:pPr>
              <w:spacing w:after="40" w:before="40"/>
            </w:pPr>
            <w:r/>
            <w:r>
              <w:rPr>
                <w:rFonts w:ascii="Tahoma" w:hAnsi="Tahoma"/>
                <w:sz w:val="18"/>
              </w:rPr>
              <w:t>1.2.0</w:t>
            </w:r>
          </w:p>
        </w:tc>
        <w:tc>
          <w:tcPr>
            <w:tcW w:type="dxa" w:w="4608"/>
          </w:tcPr>
          <w:p>
            <w:pPr>
              <w:spacing w:after="40" w:before="40"/>
            </w:pPr>
            <w:r/>
            <w:r>
              <w:rPr>
                <w:rFonts w:ascii="Tahoma" w:hAnsi="Tahoma"/>
                <w:sz w:val="18"/>
              </w:rPr>
              <w:t>Assembly of this document</w:t>
            </w:r>
          </w:p>
        </w:tc>
      </w:tr>
      <w:tr>
        <w:tc>
          <w:tcPr>
            <w:tcW w:type="dxa" w:w="2448"/>
          </w:tcPr>
          <w:p>
            <w:pPr>
              <w:spacing w:after="40" w:before="40"/>
            </w:pPr>
            <w:r/>
            <w:r>
              <w:rPr>
                <w:rFonts w:ascii="Tahoma" w:hAnsi="Tahoma"/>
                <w:sz w:val="18"/>
              </w:rPr>
              <w:t>Git / GitHub</w:t>
            </w:r>
          </w:p>
        </w:tc>
        <w:tc>
          <w:tcPr>
            <w:tcW w:type="dxa" w:w="2160"/>
          </w:tcPr>
          <w:p>
            <w:pPr>
              <w:spacing w:after="40" w:before="40"/>
            </w:pPr>
            <w:r/>
            <w:r>
              <w:rPr>
                <w:rFonts w:ascii="Tahoma" w:hAnsi="Tahoma"/>
                <w:sz w:val="18"/>
              </w:rPr>
              <w:t>2.x</w:t>
            </w:r>
          </w:p>
        </w:tc>
        <w:tc>
          <w:tcPr>
            <w:tcW w:type="dxa" w:w="4608"/>
          </w:tcPr>
          <w:p>
            <w:pPr>
              <w:spacing w:after="40" w:before="40"/>
            </w:pPr>
            <w:r/>
            <w:r>
              <w:rPr>
                <w:rFonts w:ascii="Tahoma" w:hAnsi="Tahoma"/>
                <w:sz w:val="18"/>
              </w:rPr>
              <w:t>Version control and submission history</w:t>
            </w:r>
          </w:p>
        </w:tc>
      </w:tr>
    </w:tbl>
    <w:p>
      <w:pPr>
        <w:spacing w:before="80" w:after="200"/>
        <w:jc w:val="center"/>
      </w:pPr>
      <w:r>
        <w:rPr>
          <w:rFonts w:ascii="Tahoma" w:hAnsi="Tahoma"/>
          <w:i/>
          <w:sz w:val="18"/>
        </w:rPr>
        <w:t>Table 5: Software environment.</w:t>
      </w:r>
    </w:p>
    <w:p>
      <w:r>
        <w:br w:type="page"/>
      </w:r>
    </w:p>
    <w:p>
      <w:pPr>
        <w:spacing w:before="320" w:after="160"/>
        <w:ind w:left="0"/>
        <w:jc w:val="left"/>
      </w:pPr>
      <w:r>
        <w:rPr>
          <w:rFonts w:ascii="Tahoma" w:hAnsi="Tahoma"/>
          <w:b/>
          <w:i w:val="0"/>
          <w:sz w:val="28"/>
        </w:rPr>
        <w:t>3. System Design</w:t>
      </w:r>
    </w:p>
    <w:p>
      <w:pPr>
        <w:spacing w:before="240" w:after="120"/>
        <w:ind w:left="0"/>
        <w:jc w:val="left"/>
      </w:pPr>
      <w:r>
        <w:rPr>
          <w:rFonts w:ascii="Tahoma" w:hAnsi="Tahoma"/>
          <w:b/>
          <w:i w:val="0"/>
          <w:sz w:val="24"/>
        </w:rPr>
        <w:t>3.1 High-Level Design (Black Box Design)</w:t>
      </w:r>
    </w:p>
    <w:p>
      <w:pPr>
        <w:spacing w:before="0" w:after="120"/>
        <w:ind w:left="0"/>
        <w:jc w:val="both"/>
      </w:pPr>
      <w:r>
        <w:rPr>
          <w:rFonts w:ascii="Tahoma" w:hAnsi="Tahoma"/>
          <w:b w:val="0"/>
          <w:i w:val="0"/>
          <w:sz w:val="22"/>
        </w:rPr>
        <w:t>Figure 1 shows the system as a black box. Everything to the left of the box produces data, everything to the right consumes a verdict, and the box itself is deliberately opaque: at this level the only obligation of the drawing is to state what crosses the boundary, in which direction, and with what guarantee.</w:t>
      </w:r>
    </w:p>
    <w:p>
      <w:pPr>
        <w:spacing w:before="160" w:after="40"/>
        <w:jc w:val="center"/>
      </w:pPr>
      <w:r>
        <w:drawing>
          <wp:inline>
            <wp:extent cx="5577840" cy="3200133"/>
            <wp:docPr id="3" name="Picture 3"/>
            <wp:cNvGraphicFramePr>
              <a:graphicFrameLocks noChangeAspect="1"/>
            </wp:cNvGraphicFramePr>
            <a:graphic>
              <a:graphicData uri="http://schemas.openxmlformats.org/drawingml/2006/picture">
                <pic:pic>
                  <pic:nvPicPr>
                    <pic:cNvPr id="0" name="fig1_hld.png"/>
                    <pic:cNvPicPr/>
                  </pic:nvPicPr>
                  <pic:blipFill>
                    <a:blip r:embed="rId10"/>
                    <a:stretch>
                      <a:fillRect/>
                    </a:stretch>
                  </pic:blipFill>
                  <pic:spPr>
                    <a:xfrm>
                      <a:off x="0" y="0"/>
                      <a:ext cx="5577840" cy="3200133"/>
                    </a:xfrm>
                    <a:prstGeom prst="rect"/>
                  </pic:spPr>
                </pic:pic>
              </a:graphicData>
            </a:graphic>
          </wp:inline>
        </w:drawing>
      </w:r>
    </w:p>
    <w:p>
      <w:pPr>
        <w:spacing w:after="240"/>
        <w:jc w:val="center"/>
      </w:pPr>
      <w:r>
        <w:rPr>
          <w:rFonts w:ascii="Tahoma" w:hAnsi="Tahoma"/>
          <w:i/>
          <w:sz w:val="18"/>
        </w:rPr>
        <w:t>Figure 1: High-level (black-box) design of SignGuard AI.</w:t>
      </w:r>
    </w:p>
    <w:p>
      <w:pPr>
        <w:spacing w:before="0" w:after="120"/>
        <w:ind w:left="0"/>
        <w:jc w:val="both"/>
      </w:pPr>
      <w:r>
        <w:rPr>
          <w:rFonts w:ascii="Tahoma" w:hAnsi="Tahoma"/>
          <w:b w:val="0"/>
          <w:i w:val="0"/>
          <w:sz w:val="22"/>
        </w:rPr>
        <w:t>External entities and the data they exchange are as follows. The unknown USB stick, the rogue wireless source and the default-credential administration panel are the adversarial inputs: they inject content bytes and associated security events without any authorisation. The transport authority is the trusted input: it registers content ahead of time, which fixes the reference digest and produces the signature that the box will later compare against. The edge sensor plane (USB monitor, board watcher, simulators) is the neutral input: it reports context — a stick appeared, a COM port vanished, a login failed — and makes no claim about content. On the output side the box emits four things: a command on the MQTT bus (render, safe_fallback or isolate) addressed to the sign, the physical indication itself (LCD text, green/red LED, buzzer), a durable record (audit endpoint plus hash-linked ledger, both readable after a restart), and the safe fallback text that replaces unverified content on the public display.</w:t>
      </w:r>
    </w:p>
    <w:p>
      <w:pPr>
        <w:spacing w:before="0" w:after="120"/>
        <w:ind w:left="0"/>
        <w:jc w:val="both"/>
      </w:pPr>
      <w:r>
        <w:rPr>
          <w:rFonts w:ascii="Tahoma" w:hAnsi="Tahoma"/>
          <w:b w:val="0"/>
          <w:i w:val="0"/>
          <w:sz w:val="22"/>
        </w:rPr>
        <w:t>Two properties of the black box are worth stating explicitly because the rest of the design protects them. First, the box is stateless with respect to the verdict: the same request body always yields the same decision, so a verdict can be reproduced during an incident. Second, the only path from input to actuator passes through the box — there is no side door in which a controller renders content that the box has not seen, which is exactly the property missing in the incidents described in Section 1.1.</w:t>
      </w:r>
    </w:p>
    <w:p>
      <w:pPr>
        <w:spacing w:before="240" w:after="120"/>
        <w:ind w:left="0"/>
        <w:jc w:val="left"/>
      </w:pPr>
      <w:r>
        <w:rPr>
          <w:rFonts w:ascii="Tahoma" w:hAnsi="Tahoma"/>
          <w:b/>
          <w:i w:val="0"/>
          <w:sz w:val="24"/>
        </w:rPr>
        <w:t>3.2 Low-Level Design (Detailed Design)</w:t>
      </w:r>
    </w:p>
    <w:p>
      <w:pPr>
        <w:spacing w:before="0" w:after="120"/>
        <w:ind w:left="0"/>
        <w:jc w:val="both"/>
      </w:pPr>
      <w:r>
        <w:rPr>
          <w:rFonts w:ascii="Tahoma" w:hAnsi="Tahoma"/>
          <w:b w:val="0"/>
          <w:i w:val="0"/>
          <w:sz w:val="22"/>
        </w:rPr>
        <w:t>Figure 2 opens the box. One entry point, run_analysis, drives two tracks that are kept deliberately asymmetric, and a fusion stage that combines them.</w:t>
      </w:r>
    </w:p>
    <w:p>
      <w:pPr>
        <w:spacing w:before="160" w:after="40"/>
        <w:jc w:val="center"/>
      </w:pPr>
      <w:r>
        <w:drawing>
          <wp:inline>
            <wp:extent cx="5577840" cy="3200133"/>
            <wp:docPr id="4" name="Picture 4"/>
            <wp:cNvGraphicFramePr>
              <a:graphicFrameLocks noChangeAspect="1"/>
            </wp:cNvGraphicFramePr>
            <a:graphic>
              <a:graphicData uri="http://schemas.openxmlformats.org/drawingml/2006/picture">
                <pic:pic>
                  <pic:nvPicPr>
                    <pic:cNvPr id="0" name="fig2_lld.png"/>
                    <pic:cNvPicPr/>
                  </pic:nvPicPr>
                  <pic:blipFill>
                    <a:blip r:embed="rId11"/>
                    <a:stretch>
                      <a:fillRect/>
                    </a:stretch>
                  </pic:blipFill>
                  <pic:spPr>
                    <a:xfrm>
                      <a:off x="0" y="0"/>
                      <a:ext cx="5577840" cy="3200133"/>
                    </a:xfrm>
                    <a:prstGeom prst="rect"/>
                  </pic:spPr>
                </pic:pic>
              </a:graphicData>
            </a:graphic>
          </wp:inline>
        </w:drawing>
      </w:r>
    </w:p>
    <w:p>
      <w:pPr>
        <w:spacing w:after="240"/>
        <w:jc w:val="center"/>
      </w:pPr>
      <w:r>
        <w:rPr>
          <w:rFonts w:ascii="Tahoma" w:hAnsi="Tahoma"/>
          <w:i/>
          <w:sz w:val="18"/>
        </w:rPr>
        <w:t>Figure 2: Low-level design — modules, tracks and their data flow.</w:t>
      </w:r>
    </w:p>
    <w:p>
      <w:pPr>
        <w:spacing w:before="0" w:after="120"/>
        <w:ind w:left="0"/>
        <w:jc w:val="both"/>
      </w:pPr>
      <w:r>
        <w:rPr>
          <w:rFonts w:ascii="Tahoma" w:hAnsi="Tahoma"/>
          <w:b w:val="0"/>
          <w:i w:val="0"/>
          <w:sz w:val="22"/>
        </w:rPr>
        <w:t>Track A is the deterministic lane (green, top). Authorization records the authority-approved bytes and their SHA-256 digest, and the registry persists that record in a ledger whose blocks are Ed25519-signed and hash-linked. Verification recomputes the digest of the arriving bytes and compares it with the stored one, producing match, mismatch or unknown-content. The decision engine consumes that result first: a mismatch is terminal and returns block plus safe_fallback immediately. No model is consulted on this path, which is what makes false negatives structurally impossible rather than statistically unlikely.</w:t>
      </w:r>
    </w:p>
    <w:p>
      <w:pPr>
        <w:spacing w:before="0" w:after="120"/>
        <w:ind w:left="0"/>
        <w:jc w:val="both"/>
      </w:pPr>
      <w:r>
        <w:rPr>
          <w:rFonts w:ascii="Tahoma" w:hAnsi="Tahoma"/>
          <w:b w:val="0"/>
          <w:i w:val="0"/>
          <w:sz w:val="22"/>
        </w:rPr>
        <w:t>Track B is the probabilistic lane (blue, middle). The ingestion module keeps a per-device event store behind the MQTT subscription; the feature engine collapses the last 300 seconds of activity into the seven-element vector of Table 2; the isolation forest converts that vector into an anomaly assessment in [0, 1]; the SHAP explainer decomposes the same assessment into signed per-feature contributions; and the risk module converts rule signals plus the model assessment into a 0–100 score with a level. Track B never gates integrity — it only refines what happens when Track A has already said the content is authentic.</w:t>
      </w:r>
    </w:p>
    <w:p>
      <w:pPr>
        <w:spacing w:before="0" w:after="120"/>
        <w:ind w:left="0"/>
        <w:jc w:val="both"/>
      </w:pPr>
      <w:r>
        <w:rPr>
          <w:rFonts w:ascii="Tahoma" w:hAnsi="Tahoma"/>
          <w:b w:val="0"/>
          <w:i w:val="0"/>
          <w:sz w:val="22"/>
        </w:rPr>
        <w:t>The two tracks meet in the fusion stage (amber, bottom): risk is combined with the verification result by the decision rules of Section 4.1, and the resulting command is handed to three sinks simultaneously — the audit store (append-only row), the MQTT orchestrator (command for the physical sign), and the fallback module (the safe text that replaces the rejected payload). The web module exposes the same objects over REST, SSE and WebSocket so that the dashboard and the audit endpoint cannot show a different verdict from the one the hardware received.</w:t>
      </w:r>
    </w:p>
    <w:p>
      <w:pPr>
        <w:spacing w:before="160" w:after="80"/>
        <w:ind w:left="0"/>
        <w:jc w:val="left"/>
      </w:pPr>
      <w:r>
        <w:rPr>
          <w:rFonts w:ascii="Tahoma" w:hAnsi="Tahoma"/>
          <w:b/>
          <w:i/>
          <w:sz w:val="22"/>
        </w:rPr>
        <w:t>Deployment view</w:t>
      </w:r>
    </w:p>
    <w:p>
      <w:pPr>
        <w:spacing w:before="160" w:after="40"/>
        <w:jc w:val="center"/>
      </w:pPr>
      <w:r>
        <w:drawing>
          <wp:inline>
            <wp:extent cx="5577840" cy="3200133"/>
            <wp:docPr id="5" name="Picture 5"/>
            <wp:cNvGraphicFramePr>
              <a:graphicFrameLocks noChangeAspect="1"/>
            </wp:cNvGraphicFramePr>
            <a:graphic>
              <a:graphicData uri="http://schemas.openxmlformats.org/drawingml/2006/picture">
                <pic:pic>
                  <pic:nvPicPr>
                    <pic:cNvPr id="0" name="fig3_architecture.png"/>
                    <pic:cNvPicPr/>
                  </pic:nvPicPr>
                  <pic:blipFill>
                    <a:blip r:embed="rId12"/>
                    <a:stretch>
                      <a:fillRect/>
                    </a:stretch>
                  </pic:blipFill>
                  <pic:spPr>
                    <a:xfrm>
                      <a:off x="0" y="0"/>
                      <a:ext cx="5577840" cy="3200133"/>
                    </a:xfrm>
                    <a:prstGeom prst="rect"/>
                  </pic:spPr>
                </pic:pic>
              </a:graphicData>
            </a:graphic>
          </wp:inline>
        </w:drawing>
      </w:r>
    </w:p>
    <w:p>
      <w:pPr>
        <w:spacing w:after="240"/>
        <w:jc w:val="center"/>
      </w:pPr>
      <w:r>
        <w:rPr>
          <w:rFonts w:ascii="Tahoma" w:hAnsi="Tahoma"/>
          <w:i/>
          <w:sz w:val="18"/>
        </w:rPr>
        <w:t>Figure 3: Deployment architecture — edge, broker and server planes on one LAN.</w:t>
      </w:r>
    </w:p>
    <w:p>
      <w:pPr>
        <w:spacing w:before="0" w:after="120"/>
        <w:ind w:left="0"/>
        <w:jc w:val="both"/>
      </w:pPr>
      <w:r>
        <w:rPr>
          <w:rFonts w:ascii="Tahoma" w:hAnsi="Tahoma"/>
          <w:b w:val="0"/>
          <w:i w:val="0"/>
          <w:sz w:val="22"/>
        </w:rPr>
        <w:t>Figure 3 separates the deployment into three planes. The edge plane holds the USB monitor, the board watcher (which detects a serial device on insertion and clears its cached state when it disappears), the simulators, and the NodeMCU ESP-12E node. The broker plane is a single Mosquitto instance reachable on all interfaces at port 1883 carrying three topics: signguard/events, signguard/content and signguard/commands. The server plane hosts FastAPI on port 8000 — the API surface, the shared pipeline, the SQLite audit store and the ledger — together with the browser-facing pages and the WebSocket stream. The only ports SignGuard occupies are 8000 and 1883.</w:t>
      </w:r>
    </w:p>
    <w:p>
      <w:pPr>
        <w:spacing w:before="160" w:after="80"/>
        <w:ind w:left="0"/>
        <w:jc w:val="left"/>
      </w:pPr>
      <w:r>
        <w:rPr>
          <w:rFonts w:ascii="Tahoma" w:hAnsi="Tahoma"/>
          <w:b/>
          <w:i/>
          <w:sz w:val="22"/>
        </w:rPr>
        <w:t>Interaction view</w:t>
      </w:r>
    </w:p>
    <w:p>
      <w:pPr>
        <w:spacing w:before="160" w:after="40"/>
        <w:jc w:val="center"/>
      </w:pPr>
      <w:r>
        <w:drawing>
          <wp:inline>
            <wp:extent cx="5577840" cy="2711359"/>
            <wp:docPr id="6" name="Picture 6"/>
            <wp:cNvGraphicFramePr>
              <a:graphicFrameLocks noChangeAspect="1"/>
            </wp:cNvGraphicFramePr>
            <a:graphic>
              <a:graphicData uri="http://schemas.openxmlformats.org/drawingml/2006/picture">
                <pic:pic>
                  <pic:nvPicPr>
                    <pic:cNvPr id="0" name="fig4_sequence.png"/>
                    <pic:cNvPicPr/>
                  </pic:nvPicPr>
                  <pic:blipFill>
                    <a:blip r:embed="rId13"/>
                    <a:stretch>
                      <a:fillRect/>
                    </a:stretch>
                  </pic:blipFill>
                  <pic:spPr>
                    <a:xfrm>
                      <a:off x="0" y="0"/>
                      <a:ext cx="5577840" cy="2711359"/>
                    </a:xfrm>
                    <a:prstGeom prst="rect"/>
                  </pic:spPr>
                </pic:pic>
              </a:graphicData>
            </a:graphic>
          </wp:inline>
        </w:drawing>
      </w:r>
    </w:p>
    <w:p>
      <w:pPr>
        <w:spacing w:after="240"/>
        <w:jc w:val="center"/>
      </w:pPr>
      <w:r>
        <w:rPr>
          <w:rFonts w:ascii="Tahoma" w:hAnsi="Tahoma"/>
          <w:i/>
          <w:sz w:val="18"/>
        </w:rPr>
        <w:t>Figure 4: Sequence diagram of the malicious-USB attack, from insertion to physical fallback.</w:t>
      </w:r>
    </w:p>
    <w:p>
      <w:pPr>
        <w:spacing w:before="0" w:after="120"/>
        <w:ind w:left="0"/>
        <w:jc w:val="both"/>
      </w:pPr>
      <w:r>
        <w:rPr>
          <w:rFonts w:ascii="Tahoma" w:hAnsi="Tahoma"/>
          <w:b w:val="0"/>
          <w:i w:val="0"/>
          <w:sz w:val="22"/>
        </w:rPr>
        <w:t>Figure 4 traces one complete incident. The stick is inserted (1), the edge monitor publishes the unauthorised-USB event and the payload (2), the broker fans both to the server (3), and verification recomputes the digest against the signed record (4). The mismatch comes back (5) — this is the Track A gate, and it is the only step that decides authenticity. In parallel the model and explainer quantify the context (6), the audit row is appended (7), the command is published (8), the edge node receives it (9) and drives the LCD, red LED and buzzer (10) while the web sign shows the safe fallback text (11). When the stick is removed the watcher clears its cached device state (12), so a later insertion is judged on fresh evidence rather than on a stale allow-list entry.</w:t>
      </w:r>
    </w:p>
    <w:p>
      <w:pPr>
        <w:spacing w:before="160" w:after="80"/>
        <w:ind w:left="0"/>
        <w:jc w:val="left"/>
      </w:pPr>
      <w:r>
        <w:rPr>
          <w:rFonts w:ascii="Tahoma" w:hAnsi="Tahoma"/>
          <w:b/>
          <w:i/>
          <w:sz w:val="22"/>
        </w:rPr>
        <w:t>Decision view</w:t>
      </w:r>
    </w:p>
    <w:p>
      <w:pPr>
        <w:spacing w:before="160" w:after="40"/>
        <w:jc w:val="center"/>
      </w:pPr>
      <w:r>
        <w:drawing>
          <wp:inline>
            <wp:extent cx="5577840" cy="3514468"/>
            <wp:docPr id="7" name="Picture 7"/>
            <wp:cNvGraphicFramePr>
              <a:graphicFrameLocks noChangeAspect="1"/>
            </wp:cNvGraphicFramePr>
            <a:graphic>
              <a:graphicData uri="http://schemas.openxmlformats.org/drawingml/2006/picture">
                <pic:pic>
                  <pic:nvPicPr>
                    <pic:cNvPr id="0" name="fig5_decision_flow.png"/>
                    <pic:cNvPicPr/>
                  </pic:nvPicPr>
                  <pic:blipFill>
                    <a:blip r:embed="rId14"/>
                    <a:stretch>
                      <a:fillRect/>
                    </a:stretch>
                  </pic:blipFill>
                  <pic:spPr>
                    <a:xfrm>
                      <a:off x="0" y="0"/>
                      <a:ext cx="5577840" cy="3514468"/>
                    </a:xfrm>
                    <a:prstGeom prst="rect"/>
                  </pic:spPr>
                </pic:pic>
              </a:graphicData>
            </a:graphic>
          </wp:inline>
        </w:drawing>
      </w:r>
    </w:p>
    <w:p>
      <w:pPr>
        <w:spacing w:after="240"/>
        <w:jc w:val="center"/>
      </w:pPr>
      <w:r>
        <w:rPr>
          <w:rFonts w:ascii="Tahoma" w:hAnsi="Tahoma"/>
          <w:i/>
          <w:sz w:val="18"/>
        </w:rPr>
        <w:t>Figure 5: Decision flow — the hash gate is evaluated first; the model only refines a match.</w:t>
      </w:r>
    </w:p>
    <w:p>
      <w:pPr>
        <w:spacing w:before="0" w:after="120"/>
        <w:ind w:left="0"/>
        <w:jc w:val="both"/>
      </w:pPr>
      <w:r>
        <w:rPr>
          <w:rFonts w:ascii="Tahoma" w:hAnsi="Tahoma"/>
          <w:b w:val="0"/>
          <w:i w:val="0"/>
          <w:sz w:val="22"/>
        </w:rPr>
        <w:t>Figure 5 is the operational contract of the system and is the drawing that a duty manager can be taught in one minute. If the digest does not match an authorised record, execution stops at the red box: block, safe fallback, +40 risk points, and the model is not consulted. If the digest matches, Track B computes the risk and the single threshold test at 50 decides between rendering and blocking, while the critical threshold at 80 additionally isolates the update channel. Every terminal state writes an audit row and publishes exactly one MQTT command.</w:t>
      </w:r>
    </w:p>
    <w:p>
      <w:pPr>
        <w:spacing w:before="160" w:after="80"/>
        <w:ind w:left="0"/>
        <w:jc w:val="left"/>
      </w:pPr>
      <w:r>
        <w:rPr>
          <w:rFonts w:ascii="Tahoma" w:hAnsi="Tahoma"/>
          <w:b/>
          <w:i/>
          <w:sz w:val="22"/>
        </w:rPr>
        <w:t>Circuit view</w:t>
      </w:r>
    </w:p>
    <w:p>
      <w:pPr>
        <w:spacing w:before="0" w:after="120"/>
        <w:ind w:left="0"/>
        <w:jc w:val="both"/>
      </w:pPr>
      <w:r>
        <w:rPr>
          <w:rFonts w:ascii="Tahoma" w:hAnsi="Tahoma"/>
          <w:b w:val="0"/>
          <w:i w:val="0"/>
          <w:sz w:val="22"/>
        </w:rPr>
        <w:t>Figure 6 is the wiring of the edge node itself, and it is deliberately kept to five connections so that the sign can be assembled on a breadboard in minutes. The 16x2 character display attaches through its I2C backpack, which reduces the LCD's twelve parallel lines to two: serial data on D2 (GPIO4) and serial clock on D1 (GPIO5), with the backpack responding at address 0x27. The backpack is powered from the board's 3V3 pin, and the firmware initialises the bus in software, so no dedicated I2C peripheral is required. The buzzer that sounds the tamper alarm sits on D5 (GPIO14) and is driven as a 2 kHz pulse-width-modulated tone rather than a plain digital level, which means the same firmware works with either an active or a passive buzzer. The two indicators share an identical branch: the green LED on D6 (GPIO12) and the red LED on D7 (GPIO13), each through a 220 ohm series resistor to the common ground rail, so that a blocked update is visible from across the platform even if the LCD is not readable. All grounds meet on one rail, and the only remaining input is the onboard FLASH button on GPIO0, which requires no wiring and lets the alarm be demonstrated without a laptop, a broker or a network.</w:t>
      </w:r>
    </w:p>
    <w:p>
      <w:pPr>
        <w:spacing w:before="160" w:after="40"/>
        <w:jc w:val="center"/>
      </w:pPr>
      <w:r>
        <w:drawing>
          <wp:inline>
            <wp:extent cx="5577840" cy="4224826"/>
            <wp:docPr id="8" name="Picture 8"/>
            <wp:cNvGraphicFramePr>
              <a:graphicFrameLocks noChangeAspect="1"/>
            </wp:cNvGraphicFramePr>
            <a:graphic>
              <a:graphicData uri="http://schemas.openxmlformats.org/drawingml/2006/picture">
                <pic:pic>
                  <pic:nvPicPr>
                    <pic:cNvPr id="0" name="fig11_circuit.png"/>
                    <pic:cNvPicPr/>
                  </pic:nvPicPr>
                  <pic:blipFill>
                    <a:blip r:embed="rId15"/>
                    <a:stretch>
                      <a:fillRect/>
                    </a:stretch>
                  </pic:blipFill>
                  <pic:spPr>
                    <a:xfrm>
                      <a:off x="0" y="0"/>
                      <a:ext cx="5577840" cy="4224826"/>
                    </a:xfrm>
                    <a:prstGeom prst="rect"/>
                  </pic:spPr>
                </pic:pic>
              </a:graphicData>
            </a:graphic>
          </wp:inline>
        </w:drawing>
      </w:r>
    </w:p>
    <w:p>
      <w:pPr>
        <w:spacing w:after="240"/>
        <w:jc w:val="center"/>
      </w:pPr>
      <w:r>
        <w:rPr>
          <w:rFonts w:ascii="Tahoma" w:hAnsi="Tahoma"/>
          <w:i/>
          <w:sz w:val="18"/>
        </w:rPr>
        <w:t>Figure 6: Circuit diagram of the edge node — NodeMCU ESP-12E with the I2C LCD, buzzer and LED pair.</w:t>
      </w:r>
    </w:p>
    <w:p>
      <w:pPr>
        <w:spacing w:before="0" w:after="120"/>
        <w:ind w:left="0"/>
        <w:jc w:val="both"/>
      </w:pPr>
      <w:r>
        <w:rPr>
          <w:rFonts w:ascii="Tahoma" w:hAnsi="Tahoma"/>
          <w:b w:val="0"/>
          <w:i w:val="0"/>
          <w:sz w:val="22"/>
        </w:rPr>
        <w:t>The alarm path over this wiring is end to end automatic. When a USB stick is inserted, the edge monitor posts the content it carries to /ingest/usb; the SHA-256 digest of those bytes is compared with the Ed25519-signed record in the ledger; a mismatch returns the safe-fallback verdict; and the orchestrator publishes that command to signguard/commands. The firmware receives it, lights the red LED and drives D5 for 1.2 seconds, after which the sign reverts to the last verified content. No operator confirms the decision on the way, and the same wiring shows the secure state — green LED and authorised text — whenever the digest matches.</w:t>
      </w:r>
    </w:p>
    <w:p>
      <w:r>
        <w:br w:type="page"/>
      </w:r>
    </w:p>
    <w:p>
      <w:pPr>
        <w:spacing w:before="320" w:after="160"/>
        <w:ind w:left="0"/>
        <w:jc w:val="left"/>
      </w:pPr>
      <w:r>
        <w:rPr>
          <w:rFonts w:ascii="Tahoma" w:hAnsi="Tahoma"/>
          <w:b/>
          <w:i w:val="0"/>
          <w:sz w:val="28"/>
        </w:rPr>
        <w:t>4. System Implementation</w:t>
      </w:r>
    </w:p>
    <w:p>
      <w:pPr>
        <w:spacing w:before="240" w:after="120"/>
        <w:ind w:left="0"/>
        <w:jc w:val="left"/>
      </w:pPr>
      <w:r>
        <w:rPr>
          <w:rFonts w:ascii="Tahoma" w:hAnsi="Tahoma"/>
          <w:b/>
          <w:i w:val="0"/>
          <w:sz w:val="24"/>
        </w:rPr>
        <w:t>4.1 Algorithms (Followed, Proposed or Altered)</w:t>
      </w:r>
    </w:p>
    <w:p>
      <w:pPr>
        <w:spacing w:before="160" w:after="80"/>
        <w:ind w:left="0"/>
        <w:jc w:val="left"/>
      </w:pPr>
      <w:r>
        <w:rPr>
          <w:rFonts w:ascii="Tahoma" w:hAnsi="Tahoma"/>
          <w:b/>
          <w:i/>
          <w:sz w:val="22"/>
        </w:rPr>
        <w:t>A1 — Content authorisation (followed: signed publication, altered to be display-local)</w:t>
      </w:r>
    </w:p>
    <w:p>
      <w:pPr>
        <w:spacing w:before="120" w:after="160"/>
        <w:ind w:left="288" w:right="144"/>
        <w:shd w:fill="F2F2F2"/>
      </w:pPr>
      <w:r>
        <w:rPr>
          <w:rFonts w:ascii="Consolas" w:hAnsi="Consolas"/>
          <w:sz w:val="17"/>
        </w:rPr>
        <w:t>INPUT : bytes B, content_id C, device_id D</w:t>
        <w:br/>
        <w:t>OUTPUT: ContentRecord {C, D, sha256(B), signature, authorised_at}</w:t>
        <w:br/>
        <w:t>1  h  &lt;- SHA256(B)</w:t>
        <w:br/>
        <w:t>2  key&lt;- Ed25519 authority private key (never leaves the authority host)</w:t>
        <w:br/>
        <w:t>3  s  &lt;- Sign(key, h || C || D)</w:t>
        <w:br/>
        <w:t>4  AppendBlock(ledger, {h, C, D, s, prev_hash})   # hash-linked</w:t>
        <w:br/>
        <w:t>5  RETURN record</w:t>
      </w:r>
    </w:p>
    <w:p>
      <w:pPr>
        <w:spacing w:before="160" w:after="80"/>
        <w:ind w:left="0"/>
        <w:jc w:val="left"/>
      </w:pPr>
      <w:r>
        <w:rPr>
          <w:rFonts w:ascii="Tahoma" w:hAnsi="Tahoma"/>
          <w:b/>
          <w:i/>
          <w:sz w:val="22"/>
        </w:rPr>
        <w:t>A2 — Content verification (the integrity gate)</w:t>
      </w:r>
    </w:p>
    <w:p>
      <w:pPr>
        <w:spacing w:before="120" w:after="160"/>
        <w:ind w:left="288" w:right="144"/>
        <w:shd w:fill="F2F2F2"/>
      </w:pPr>
      <w:r>
        <w:rPr>
          <w:rFonts w:ascii="Consolas" w:hAnsi="Consolas"/>
          <w:sz w:val="17"/>
        </w:rPr>
        <w:t>INPUT : arriving bytes B', content_id C, device_id D</w:t>
        <w:br/>
        <w:t>OUTPUT: VerificationResult {match, action, reason}</w:t>
        <w:br/>
        <w:t>1  r  &lt;- Lookup(C, D)                       # None if never authorised</w:t>
        <w:br/>
        <w:t>2  IF r IS NULL            -&gt; (False, block, "unknown_content")</w:t>
        <w:br/>
        <w:t>3  IF VerifyChain() FAILS  -&gt; (False, block, "ledger_invalid")</w:t>
        <w:br/>
        <w:t>4  h' &lt;- SHA256(B')</w:t>
        <w:br/>
        <w:t>5  IF h' != r.sha256       -&gt; (False, block, "hash_mismatch")</w:t>
        <w:br/>
        <w:t>6  RETURN (True, render, "hash_match")</w:t>
      </w:r>
    </w:p>
    <w:p>
      <w:pPr>
        <w:spacing w:before="80" w:after="120"/>
        <w:ind w:left="0"/>
        <w:jc w:val="both"/>
      </w:pPr>
      <w:r>
        <w:rPr>
          <w:rFonts w:ascii="Tahoma" w:hAnsi="Tahoma"/>
          <w:b w:val="0"/>
          <w:i w:val="0"/>
          <w:sz w:val="22"/>
        </w:rPr>
        <w:t>The gate is monotone: no branch of A2 can return 'render' for bytes whose digest is absent from the ledger, and step 3 means a corrupted authorisation history fails closed rather than open.</w:t>
      </w:r>
    </w:p>
    <w:p>
      <w:pPr>
        <w:spacing w:before="160" w:after="80"/>
        <w:ind w:left="0"/>
        <w:jc w:val="left"/>
      </w:pPr>
      <w:r>
        <w:rPr>
          <w:rFonts w:ascii="Tahoma" w:hAnsi="Tahoma"/>
          <w:b/>
          <w:i/>
          <w:sz w:val="22"/>
        </w:rPr>
        <w:t>A3 — Context assessment (proposed: isolation forest over windowed state)</w:t>
      </w:r>
    </w:p>
    <w:p>
      <w:pPr>
        <w:spacing w:before="120" w:after="160"/>
        <w:ind w:left="288" w:right="144"/>
        <w:shd w:fill="F2F2F2"/>
      </w:pPr>
      <w:r>
        <w:rPr>
          <w:rFonts w:ascii="Consolas" w:hAnsi="Consolas"/>
          <w:sz w:val="17"/>
        </w:rPr>
        <w:t>INPUT : device_id D, window W = last 300 s of events</w:t>
        <w:br/>
        <w:t>OUTPUT: AnomalyResult {anomaly_score a in [0,1]}, top SHAP factors</w:t>
        <w:br/>
        <w:t>1  x &lt;- build_feature_vector(D, W)          # the 7 columns of Table 2</w:t>
        <w:br/>
        <w:t>2  a &lt;- IsolationForest.predict_proba(x)    # trained unsupervised, no labels needed</w:t>
        <w:br/>
        <w:t>3  phi &lt;- TreeExplainer(model).shap_values(x)</w:t>
        <w:br/>
        <w:t>4  order phi descending by |impact|</w:t>
        <w:br/>
        <w:t>5  RETURN a, phi[0..k]</w:t>
      </w:r>
    </w:p>
    <w:p>
      <w:pPr>
        <w:spacing w:before="160" w:after="80"/>
        <w:ind w:left="0"/>
        <w:jc w:val="left"/>
      </w:pPr>
      <w:r>
        <w:rPr>
          <w:rFonts w:ascii="Tahoma" w:hAnsi="Tahoma"/>
          <w:b/>
          <w:i/>
          <w:sz w:val="22"/>
        </w:rPr>
        <w:t>A4 — Risk fusion and decision (proposed, frozen weights)</w:t>
      </w:r>
    </w:p>
    <w:p>
      <w:pPr>
        <w:spacing w:before="120" w:after="160"/>
        <w:ind w:left="288" w:right="144"/>
        <w:shd w:fill="F2F2F2"/>
      </w:pPr>
      <w:r>
        <w:rPr>
          <w:rFonts w:ascii="Consolas" w:hAnsi="Consolas"/>
          <w:sz w:val="17"/>
        </w:rPr>
        <w:t>INPUT : verification V, event set E, anomaly a, device D</w:t>
        <w:br/>
        <w:t>OUTPUT: Decision {decision, recommended_action, reasons[]}</w:t>
        <w:br/>
        <w:t>1  IF V.match == False            -&gt; BLOCK + safe_fallback(reason="hash_mismatch")  # terminal</w:t>
        <w:br/>
        <w:t>2  R &lt;- 40*hash_mismatch + 20*unauthorized_usb + 15*default_credential_attempt</w:t>
        <w:br/>
        <w:t xml:space="preserve">           + 10*wireless_anomaly + 15*a            , capped at 100</w:t>
        <w:br/>
        <w:t>3  IF R &gt;= 80 -&gt; ISOLATE + escalate(reason="critical_risk")</w:t>
        <w:br/>
        <w:t>4  IF R &gt;= 50 -&gt; BLOCK + safe_fallback(reason="elevated_risk")</w:t>
        <w:br/>
        <w:t>5  RETURN RENDER(reason="hash_match", "risk_acceptable")</w:t>
      </w:r>
    </w:p>
    <w:p>
      <w:pPr>
        <w:spacing w:before="80" w:after="120"/>
        <w:ind w:left="0"/>
        <w:jc w:val="both"/>
      </w:pPr>
      <w:r>
        <w:rPr>
          <w:rFonts w:ascii="Tahoma" w:hAnsi="Tahoma"/>
          <w:b w:val="0"/>
          <w:i w:val="0"/>
          <w:sz w:val="22"/>
        </w:rPr>
        <w:t>Line 1 is the whole safety argument of the project: the deterministic verdict is evaluated before, and independently of, line 2. The weights in line 2 are frozen constants rather than learned parameters, so a reviewer can predict the score of any event combination by hand — a property that matters when the score appears as evidence after an incident.</w:t>
      </w:r>
    </w:p>
    <w:p>
      <w:pPr>
        <w:spacing w:before="240" w:after="120"/>
        <w:ind w:left="0"/>
        <w:jc w:val="left"/>
      </w:pPr>
      <w:r>
        <w:rPr>
          <w:rFonts w:ascii="Tahoma" w:hAnsi="Tahoma"/>
          <w:b/>
          <w:i w:val="0"/>
          <w:sz w:val="24"/>
        </w:rPr>
        <w:t>4.2 Mathematical Model</w:t>
      </w:r>
    </w:p>
    <w:p>
      <w:pPr>
        <w:spacing w:before="0" w:after="120"/>
        <w:ind w:left="0"/>
        <w:jc w:val="both"/>
      </w:pPr>
      <w:r>
        <w:rPr>
          <w:rFonts w:ascii="Tahoma" w:hAnsi="Tahoma"/>
          <w:b w:val="0"/>
          <w:i w:val="0"/>
          <w:sz w:val="22"/>
        </w:rPr>
        <w:t>Content integrity is a set equality over digest space. For arriving bytes B′ with content identifier C:</w:t>
      </w:r>
    </w:p>
    <w:p>
      <w:pPr>
        <w:spacing w:before="0" w:after="120"/>
        <w:ind w:left="0"/>
        <w:jc w:val="center"/>
      </w:pPr>
      <w:r>
        <w:rPr>
          <w:rFonts w:ascii="Tahoma" w:hAnsi="Tahoma"/>
          <w:b/>
          <w:i w:val="0"/>
          <w:sz w:val="22"/>
        </w:rPr>
        <w:t>h′ = SHA-256(B′)          match(C, B′) ≡ [ h′ = H(C) ∧ C ∈ A ]</w:t>
      </w:r>
    </w:p>
    <w:p>
      <w:pPr>
        <w:spacing w:before="80" w:after="120"/>
        <w:ind w:left="0"/>
        <w:jc w:val="both"/>
      </w:pPr>
      <w:r>
        <w:rPr>
          <w:rFonts w:ascii="Tahoma" w:hAnsi="Tahoma"/>
          <w:b w:val="0"/>
          <w:i w:val="0"/>
          <w:sz w:val="22"/>
        </w:rPr>
        <w:t>where A is the set of content identifiers authorised on the Ed25519-signed, hash-linked ledger. The verdict function is then a piecewise map from (match, risk) to a command:</w:t>
      </w:r>
    </w:p>
    <w:p>
      <w:pPr>
        <w:spacing w:before="0" w:after="40"/>
        <w:ind w:left="0"/>
        <w:jc w:val="center"/>
      </w:pPr>
      <w:r>
        <w:rPr>
          <w:rFonts w:ascii="Tahoma" w:hAnsi="Tahoma"/>
          <w:b/>
          <w:i w:val="0"/>
          <w:sz w:val="22"/>
        </w:rPr>
        <w:t>D(V, R) =  block ,  if V = mismatch      (R is not evaluated)</w:t>
      </w:r>
    </w:p>
    <w:p>
      <w:pPr>
        <w:spacing w:before="0" w:after="40"/>
        <w:ind w:left="0"/>
        <w:jc w:val="center"/>
      </w:pPr>
      <w:r>
        <w:rPr>
          <w:rFonts w:ascii="Tahoma" w:hAnsi="Tahoma"/>
          <w:b/>
          <w:i w:val="0"/>
          <w:sz w:val="22"/>
        </w:rPr>
        <w:t xml:space="preserve">          isolate,  if V = match ∧ R ≥ 80</w:t>
      </w:r>
    </w:p>
    <w:p>
      <w:pPr>
        <w:spacing w:before="0" w:after="40"/>
        <w:ind w:left="0"/>
        <w:jc w:val="center"/>
      </w:pPr>
      <w:r>
        <w:rPr>
          <w:rFonts w:ascii="Tahoma" w:hAnsi="Tahoma"/>
          <w:b/>
          <w:i w:val="0"/>
          <w:sz w:val="22"/>
        </w:rPr>
        <w:t xml:space="preserve">          block ,  if V = match ∧ 50 ≤ R &lt; 80</w:t>
      </w:r>
    </w:p>
    <w:p>
      <w:pPr>
        <w:spacing w:before="0" w:after="160"/>
        <w:ind w:left="0"/>
        <w:jc w:val="center"/>
      </w:pPr>
      <w:r>
        <w:rPr>
          <w:rFonts w:ascii="Tahoma" w:hAnsi="Tahoma"/>
          <w:b/>
          <w:i w:val="0"/>
          <w:sz w:val="22"/>
        </w:rPr>
        <w:t xml:space="preserve">          render ,  if V = match ∧ R &lt; 50</w:t>
      </w:r>
    </w:p>
    <w:p>
      <w:pPr>
        <w:spacing w:before="0" w:after="120"/>
        <w:ind w:left="0"/>
        <w:jc w:val="both"/>
      </w:pPr>
      <w:r>
        <w:rPr>
          <w:rFonts w:ascii="Tahoma" w:hAnsi="Tahoma"/>
          <w:b w:val="0"/>
          <w:i w:val="0"/>
          <w:sz w:val="22"/>
        </w:rPr>
        <w:t>The risk score is a capped linear fusion of rule signals and the model assessment:</w:t>
      </w:r>
    </w:p>
    <w:p>
      <w:pPr>
        <w:spacing w:before="0" w:after="120"/>
        <w:ind w:left="0"/>
        <w:jc w:val="center"/>
      </w:pPr>
      <w:r>
        <w:rPr>
          <w:rFonts w:ascii="Tahoma" w:hAnsi="Tahoma"/>
          <w:b/>
          <w:i w:val="0"/>
          <w:sz w:val="22"/>
        </w:rPr>
        <w:t>R = min ( 100,  40·m  +  20·u  +  15·c  +  10·w  +  15·a )</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40"/>
        <w:gridCol w:w="2340"/>
        <w:gridCol w:w="2340"/>
        <w:gridCol w:w="2340"/>
      </w:tblGrid>
      <w:tr>
        <w:tc>
          <w:tcPr>
            <w:tcW w:type="dxa" w:w="720"/>
            <w:shd w:fill="DDEBF7"/>
          </w:tcPr>
          <w:p>
            <w:pPr>
              <w:spacing w:after="40" w:before="40"/>
              <w:jc w:val="center"/>
            </w:pPr>
            <w:r/>
            <w:r>
              <w:rPr>
                <w:rFonts w:ascii="Tahoma" w:hAnsi="Tahoma"/>
                <w:b/>
                <w:sz w:val="18"/>
              </w:rPr>
              <w:t>Term</w:t>
            </w:r>
          </w:p>
        </w:tc>
        <w:tc>
          <w:tcPr>
            <w:tcW w:type="dxa" w:w="1008"/>
            <w:shd w:fill="DDEBF7"/>
          </w:tcPr>
          <w:p>
            <w:pPr>
              <w:spacing w:after="40" w:before="40"/>
              <w:jc w:val="center"/>
            </w:pPr>
            <w:r/>
            <w:r>
              <w:rPr>
                <w:rFonts w:ascii="Tahoma" w:hAnsi="Tahoma"/>
                <w:b/>
                <w:sz w:val="18"/>
              </w:rPr>
              <w:t>Weight</w:t>
            </w:r>
          </w:p>
        </w:tc>
        <w:tc>
          <w:tcPr>
            <w:tcW w:type="dxa" w:w="4752"/>
            <w:shd w:fill="DDEBF7"/>
          </w:tcPr>
          <w:p>
            <w:pPr>
              <w:spacing w:after="40" w:before="40"/>
              <w:jc w:val="center"/>
            </w:pPr>
            <w:r/>
            <w:r>
              <w:rPr>
                <w:rFonts w:ascii="Tahoma" w:hAnsi="Tahoma"/>
                <w:b/>
                <w:sz w:val="18"/>
              </w:rPr>
              <w:t>Meaning</w:t>
            </w:r>
          </w:p>
        </w:tc>
        <w:tc>
          <w:tcPr>
            <w:tcW w:type="dxa" w:w="2736"/>
            <w:shd w:fill="DDEBF7"/>
          </w:tcPr>
          <w:p>
            <w:pPr>
              <w:spacing w:after="40" w:before="40"/>
              <w:jc w:val="center"/>
            </w:pPr>
            <w:r/>
            <w:r>
              <w:rPr>
                <w:rFonts w:ascii="Tahoma" w:hAnsi="Tahoma"/>
                <w:b/>
                <w:sz w:val="18"/>
              </w:rPr>
              <w:t>Source</w:t>
            </w:r>
          </w:p>
        </w:tc>
      </w:tr>
      <w:tr>
        <w:tc>
          <w:tcPr>
            <w:tcW w:type="dxa" w:w="720"/>
          </w:tcPr>
          <w:p>
            <w:pPr>
              <w:spacing w:after="40" w:before="40"/>
            </w:pPr>
            <w:r/>
            <w:r>
              <w:rPr>
                <w:rFonts w:ascii="Tahoma" w:hAnsi="Tahoma"/>
                <w:sz w:val="18"/>
              </w:rPr>
              <w:t>m</w:t>
            </w:r>
          </w:p>
        </w:tc>
        <w:tc>
          <w:tcPr>
            <w:tcW w:type="dxa" w:w="1008"/>
          </w:tcPr>
          <w:p>
            <w:pPr>
              <w:spacing w:after="40" w:before="40"/>
            </w:pPr>
            <w:r/>
            <w:r>
              <w:rPr>
                <w:rFonts w:ascii="Tahoma" w:hAnsi="Tahoma"/>
                <w:sz w:val="18"/>
              </w:rPr>
              <w:t>40</w:t>
            </w:r>
          </w:p>
        </w:tc>
        <w:tc>
          <w:tcPr>
            <w:tcW w:type="dxa" w:w="4752"/>
          </w:tcPr>
          <w:p>
            <w:pPr>
              <w:spacing w:after="40" w:before="40"/>
            </w:pPr>
            <w:r/>
            <w:r>
              <w:rPr>
                <w:rFonts w:ascii="Tahoma" w:hAnsi="Tahoma"/>
                <w:sz w:val="18"/>
              </w:rPr>
              <w:t>content_hash_mismatch present in the window</w:t>
            </w:r>
          </w:p>
        </w:tc>
        <w:tc>
          <w:tcPr>
            <w:tcW w:type="dxa" w:w="2736"/>
          </w:tcPr>
          <w:p>
            <w:pPr>
              <w:spacing w:after="40" w:before="40"/>
            </w:pPr>
            <w:r/>
            <w:r>
              <w:rPr>
                <w:rFonts w:ascii="Tahoma" w:hAnsi="Tahoma"/>
                <w:sz w:val="18"/>
              </w:rPr>
              <w:t>Track A (deterministic)</w:t>
            </w:r>
          </w:p>
        </w:tc>
      </w:tr>
      <w:tr>
        <w:tc>
          <w:tcPr>
            <w:tcW w:type="dxa" w:w="720"/>
          </w:tcPr>
          <w:p>
            <w:pPr>
              <w:spacing w:after="40" w:before="40"/>
            </w:pPr>
            <w:r/>
            <w:r>
              <w:rPr>
                <w:rFonts w:ascii="Tahoma" w:hAnsi="Tahoma"/>
                <w:sz w:val="18"/>
              </w:rPr>
              <w:t>u</w:t>
            </w:r>
          </w:p>
        </w:tc>
        <w:tc>
          <w:tcPr>
            <w:tcW w:type="dxa" w:w="1008"/>
          </w:tcPr>
          <w:p>
            <w:pPr>
              <w:spacing w:after="40" w:before="40"/>
            </w:pPr>
            <w:r/>
            <w:r>
              <w:rPr>
                <w:rFonts w:ascii="Tahoma" w:hAnsi="Tahoma"/>
                <w:sz w:val="18"/>
              </w:rPr>
              <w:t>20</w:t>
            </w:r>
          </w:p>
        </w:tc>
        <w:tc>
          <w:tcPr>
            <w:tcW w:type="dxa" w:w="4752"/>
          </w:tcPr>
          <w:p>
            <w:pPr>
              <w:spacing w:after="40" w:before="40"/>
            </w:pPr>
            <w:r/>
            <w:r>
              <w:rPr>
                <w:rFonts w:ascii="Tahoma" w:hAnsi="Tahoma"/>
                <w:sz w:val="18"/>
              </w:rPr>
              <w:t>unauthorised USB insertion observed</w:t>
            </w:r>
          </w:p>
        </w:tc>
        <w:tc>
          <w:tcPr>
            <w:tcW w:type="dxa" w:w="2736"/>
          </w:tcPr>
          <w:p>
            <w:pPr>
              <w:spacing w:after="40" w:before="40"/>
            </w:pPr>
            <w:r/>
            <w:r>
              <w:rPr>
                <w:rFonts w:ascii="Tahoma" w:hAnsi="Tahoma"/>
                <w:sz w:val="18"/>
              </w:rPr>
              <w:t>Rule signal</w:t>
            </w:r>
          </w:p>
        </w:tc>
      </w:tr>
      <w:tr>
        <w:tc>
          <w:tcPr>
            <w:tcW w:type="dxa" w:w="720"/>
          </w:tcPr>
          <w:p>
            <w:pPr>
              <w:spacing w:after="40" w:before="40"/>
            </w:pPr>
            <w:r/>
            <w:r>
              <w:rPr>
                <w:rFonts w:ascii="Tahoma" w:hAnsi="Tahoma"/>
                <w:sz w:val="18"/>
              </w:rPr>
              <w:t>c</w:t>
            </w:r>
          </w:p>
        </w:tc>
        <w:tc>
          <w:tcPr>
            <w:tcW w:type="dxa" w:w="1008"/>
          </w:tcPr>
          <w:p>
            <w:pPr>
              <w:spacing w:after="40" w:before="40"/>
            </w:pPr>
            <w:r/>
            <w:r>
              <w:rPr>
                <w:rFonts w:ascii="Tahoma" w:hAnsi="Tahoma"/>
                <w:sz w:val="18"/>
              </w:rPr>
              <w:t>15</w:t>
            </w:r>
          </w:p>
        </w:tc>
        <w:tc>
          <w:tcPr>
            <w:tcW w:type="dxa" w:w="4752"/>
          </w:tcPr>
          <w:p>
            <w:pPr>
              <w:spacing w:after="40" w:before="40"/>
            </w:pPr>
            <w:r/>
            <w:r>
              <w:rPr>
                <w:rFonts w:ascii="Tahoma" w:hAnsi="Tahoma"/>
                <w:sz w:val="18"/>
              </w:rPr>
              <w:t>default-credential attempt observed</w:t>
            </w:r>
          </w:p>
        </w:tc>
        <w:tc>
          <w:tcPr>
            <w:tcW w:type="dxa" w:w="2736"/>
          </w:tcPr>
          <w:p>
            <w:pPr>
              <w:spacing w:after="40" w:before="40"/>
            </w:pPr>
            <w:r/>
            <w:r>
              <w:rPr>
                <w:rFonts w:ascii="Tahoma" w:hAnsi="Tahoma"/>
                <w:sz w:val="18"/>
              </w:rPr>
              <w:t>Rule signal</w:t>
            </w:r>
          </w:p>
        </w:tc>
      </w:tr>
      <w:tr>
        <w:tc>
          <w:tcPr>
            <w:tcW w:type="dxa" w:w="720"/>
          </w:tcPr>
          <w:p>
            <w:pPr>
              <w:spacing w:after="40" w:before="40"/>
            </w:pPr>
            <w:r/>
            <w:r>
              <w:rPr>
                <w:rFonts w:ascii="Tahoma" w:hAnsi="Tahoma"/>
                <w:sz w:val="18"/>
              </w:rPr>
              <w:t>w</w:t>
            </w:r>
          </w:p>
        </w:tc>
        <w:tc>
          <w:tcPr>
            <w:tcW w:type="dxa" w:w="1008"/>
          </w:tcPr>
          <w:p>
            <w:pPr>
              <w:spacing w:after="40" w:before="40"/>
            </w:pPr>
            <w:r/>
            <w:r>
              <w:rPr>
                <w:rFonts w:ascii="Tahoma" w:hAnsi="Tahoma"/>
                <w:sz w:val="18"/>
              </w:rPr>
              <w:t>10</w:t>
            </w:r>
          </w:p>
        </w:tc>
        <w:tc>
          <w:tcPr>
            <w:tcW w:type="dxa" w:w="4752"/>
          </w:tcPr>
          <w:p>
            <w:pPr>
              <w:spacing w:after="40" w:before="40"/>
            </w:pPr>
            <w:r/>
            <w:r>
              <w:rPr>
                <w:rFonts w:ascii="Tahoma" w:hAnsi="Tahoma"/>
                <w:sz w:val="18"/>
              </w:rPr>
              <w:t>unscheduled wireless source observed</w:t>
            </w:r>
          </w:p>
        </w:tc>
        <w:tc>
          <w:tcPr>
            <w:tcW w:type="dxa" w:w="2736"/>
          </w:tcPr>
          <w:p>
            <w:pPr>
              <w:spacing w:after="40" w:before="40"/>
            </w:pPr>
            <w:r/>
            <w:r>
              <w:rPr>
                <w:rFonts w:ascii="Tahoma" w:hAnsi="Tahoma"/>
                <w:sz w:val="18"/>
              </w:rPr>
              <w:t>Rule signal</w:t>
            </w:r>
          </w:p>
        </w:tc>
      </w:tr>
      <w:tr>
        <w:tc>
          <w:tcPr>
            <w:tcW w:type="dxa" w:w="720"/>
          </w:tcPr>
          <w:p>
            <w:pPr>
              <w:spacing w:after="40" w:before="40"/>
            </w:pPr>
            <w:r/>
            <w:r>
              <w:rPr>
                <w:rFonts w:ascii="Tahoma" w:hAnsi="Tahoma"/>
                <w:sz w:val="18"/>
              </w:rPr>
              <w:t>a</w:t>
            </w:r>
          </w:p>
        </w:tc>
        <w:tc>
          <w:tcPr>
            <w:tcW w:type="dxa" w:w="1008"/>
          </w:tcPr>
          <w:p>
            <w:pPr>
              <w:spacing w:after="40" w:before="40"/>
            </w:pPr>
            <w:r/>
            <w:r>
              <w:rPr>
                <w:rFonts w:ascii="Tahoma" w:hAnsi="Tahoma"/>
                <w:sz w:val="18"/>
              </w:rPr>
              <w:t>15 × a</w:t>
            </w:r>
          </w:p>
        </w:tc>
        <w:tc>
          <w:tcPr>
            <w:tcW w:type="dxa" w:w="4752"/>
          </w:tcPr>
          <w:p>
            <w:pPr>
              <w:spacing w:after="40" w:before="40"/>
            </w:pPr>
            <w:r/>
            <w:r>
              <w:rPr>
                <w:rFonts w:ascii="Tahoma" w:hAnsi="Tahoma"/>
                <w:sz w:val="18"/>
              </w:rPr>
              <w:t>isolation-forest anomaly assessment a ∈ [0, 1]</w:t>
            </w:r>
          </w:p>
        </w:tc>
        <w:tc>
          <w:tcPr>
            <w:tcW w:type="dxa" w:w="2736"/>
          </w:tcPr>
          <w:p>
            <w:pPr>
              <w:spacing w:after="40" w:before="40"/>
            </w:pPr>
            <w:r/>
            <w:r>
              <w:rPr>
                <w:rFonts w:ascii="Tahoma" w:hAnsi="Tahoma"/>
                <w:sz w:val="18"/>
              </w:rPr>
              <w:t>Track B (probabilistic)</w:t>
            </w:r>
          </w:p>
        </w:tc>
      </w:tr>
      <w:tr>
        <w:tc>
          <w:tcPr>
            <w:tcW w:type="dxa" w:w="720"/>
          </w:tcPr>
          <w:p>
            <w:pPr>
              <w:spacing w:after="40" w:before="40"/>
            </w:pPr>
            <w:r/>
            <w:r>
              <w:rPr>
                <w:rFonts w:ascii="Tahoma" w:hAnsi="Tahoma"/>
                <w:sz w:val="18"/>
              </w:rPr>
              <w:t>—</w:t>
            </w:r>
          </w:p>
        </w:tc>
        <w:tc>
          <w:tcPr>
            <w:tcW w:type="dxa" w:w="1008"/>
          </w:tcPr>
          <w:p>
            <w:pPr>
              <w:spacing w:after="40" w:before="40"/>
            </w:pPr>
            <w:r/>
            <w:r>
              <w:rPr>
                <w:rFonts w:ascii="Tahoma" w:hAnsi="Tahoma"/>
                <w:sz w:val="18"/>
              </w:rPr>
              <w:t>≤ 100</w:t>
            </w:r>
          </w:p>
        </w:tc>
        <w:tc>
          <w:tcPr>
            <w:tcW w:type="dxa" w:w="4752"/>
          </w:tcPr>
          <w:p>
            <w:pPr>
              <w:spacing w:after="40" w:before="40"/>
            </w:pPr>
            <w:r/>
            <w:r>
              <w:rPr>
                <w:rFonts w:ascii="Tahoma" w:hAnsi="Tahoma"/>
                <w:sz w:val="18"/>
              </w:rPr>
              <w:t>cap: the score can never exceed 100</w:t>
            </w:r>
          </w:p>
        </w:tc>
        <w:tc>
          <w:tcPr>
            <w:tcW w:type="dxa" w:w="2736"/>
          </w:tcPr>
          <w:p>
            <w:pPr>
              <w:spacing w:after="40" w:before="40"/>
            </w:pPr>
            <w:r/>
            <w:r>
              <w:rPr>
                <w:rFonts w:ascii="Tahoma" w:hAnsi="Tahoma"/>
                <w:sz w:val="18"/>
              </w:rPr>
              <w:t>Score ceiling</w:t>
            </w:r>
          </w:p>
        </w:tc>
      </w:tr>
    </w:tbl>
    <w:p>
      <w:pPr>
        <w:spacing w:before="80" w:after="200"/>
        <w:jc w:val="center"/>
      </w:pPr>
      <w:r>
        <w:rPr>
          <w:rFonts w:ascii="Tahoma" w:hAnsi="Tahoma"/>
          <w:i/>
          <w:sz w:val="18"/>
        </w:rPr>
        <w:t>Table 6: Frozen risk-fusion weights (Section 9 defaults of the specification).</w:t>
      </w:r>
    </w:p>
    <w:p>
      <w:pPr>
        <w:spacing w:before="80" w:after="120"/>
        <w:ind w:left="0"/>
        <w:jc w:val="both"/>
      </w:pPr>
      <w:r>
        <w:rPr>
          <w:rFonts w:ascii="Tahoma" w:hAnsi="Tahoma"/>
          <w:b w:val="0"/>
          <w:i w:val="0"/>
          <w:sz w:val="22"/>
        </w:rPr>
        <w:t>Levels follow the same cut points as the decision engine: low ≤ 24, medium ≤ 49, high ≤ 79, critical ≥ 80, with the operational thresholds at 50 (render versus block) and 80 (isolate). The explanation model is the standard additive decomposition of the model output f(x) around its expected value:</w:t>
      </w:r>
    </w:p>
    <w:p>
      <w:pPr>
        <w:spacing w:before="0" w:after="120"/>
        <w:ind w:left="0"/>
        <w:jc w:val="center"/>
      </w:pPr>
      <w:r>
        <w:rPr>
          <w:rFonts w:ascii="Tahoma" w:hAnsi="Tahoma"/>
          <w:b/>
          <w:i w:val="0"/>
          <w:sz w:val="22"/>
        </w:rPr>
        <w:t>f(x) − E[f(x)] = Σ φᵢ   with   φ₀ = E[f(x)]</w:t>
      </w:r>
    </w:p>
    <w:p>
      <w:pPr>
        <w:spacing w:before="0" w:after="120"/>
        <w:ind w:left="0"/>
        <w:jc w:val="both"/>
      </w:pPr>
      <w:r>
        <w:rPr>
          <w:rFonts w:ascii="Tahoma" w:hAnsi="Tahoma"/>
          <w:b w:val="0"/>
          <w:i w:val="0"/>
          <w:sz w:val="22"/>
        </w:rPr>
        <w:t>where φᵢ is the SHAP contribution of feature i (one of the seven columns of Table 2). Because the explainer and the scorer both import the same frozen column order, the φᵢ reported on the dashboard refer to exactly the same inputs the model consumed. Finally, the end-to-end latency of one decision decomposes as</w:t>
      </w:r>
    </w:p>
    <w:p>
      <w:pPr>
        <w:spacing w:before="0" w:after="120"/>
        <w:ind w:left="0"/>
        <w:jc w:val="center"/>
      </w:pPr>
      <w:r>
        <w:rPr>
          <w:rFonts w:ascii="Tahoma" w:hAnsi="Tahoma"/>
          <w:b/>
          <w:i w:val="0"/>
          <w:sz w:val="22"/>
        </w:rPr>
        <w:t>T = T_ingest + T_verify + T_model + T_shap + T_fuse + T_audit + T_mqtt</w:t>
      </w:r>
    </w:p>
    <w:p>
      <w:pPr>
        <w:spacing w:before="0" w:after="120"/>
        <w:ind w:left="0"/>
        <w:jc w:val="both"/>
      </w:pPr>
      <w:r>
        <w:rPr>
          <w:rFonts w:ascii="Tahoma" w:hAnsi="Tahoma"/>
          <w:b w:val="0"/>
          <w:i w:val="0"/>
          <w:sz w:val="22"/>
        </w:rPr>
        <w:t>which Section 5.2 measures directly: the sum of the first five terms is the pipeline time, and adding the audit write plus the MQTT round trip gives the time from arrival to physical fallback.</w:t>
      </w:r>
    </w:p>
    <w:p>
      <w:pPr>
        <w:spacing w:before="240" w:after="120"/>
        <w:ind w:left="0"/>
        <w:jc w:val="left"/>
      </w:pPr>
      <w:r>
        <w:rPr>
          <w:rFonts w:ascii="Tahoma" w:hAnsi="Tahoma"/>
          <w:b/>
          <w:i w:val="0"/>
          <w:sz w:val="24"/>
        </w:rPr>
        <w:t>4.3 Module Development Code</w:t>
      </w:r>
    </w:p>
    <w:p>
      <w:pPr>
        <w:spacing w:before="160" w:after="80"/>
        <w:ind w:left="0"/>
        <w:jc w:val="left"/>
      </w:pPr>
      <w:r>
        <w:rPr>
          <w:rFonts w:ascii="Tahoma" w:hAnsi="Tahoma"/>
          <w:b/>
          <w:i/>
          <w:sz w:val="22"/>
        </w:rPr>
        <w:t>The integrity gate</w:t>
      </w:r>
    </w:p>
    <w:p>
      <w:pPr>
        <w:spacing w:before="120" w:after="160"/>
        <w:ind w:left="288" w:right="144"/>
        <w:shd w:fill="F2F2F2"/>
      </w:pPr>
      <w:r>
        <w:rPr>
          <w:rFonts w:ascii="Consolas" w:hAnsi="Consolas"/>
          <w:sz w:val="17"/>
        </w:rPr>
        <w:t>def verify_content(registry, update: ContentUpdate) -&gt; VerificationResult:</w:t>
        <w:br/>
        <w:t xml:space="preserve">    record = registry.get(update.content_id, update.device_id)</w:t>
        <w:br/>
        <w:t xml:space="preserve">    if record is None:                       # never authorised</w:t>
        <w:br/>
        <w:t xml:space="preserve">        return VerificationResult(match=False, action="block",</w:t>
        <w:br/>
        <w:t xml:space="preserve">                                   reason="unknown_content")</w:t>
        <w:br/>
        <w:t xml:space="preserve">    digest = sha256(update.content_bytes).hexdigest()</w:t>
        <w:br/>
        <w:t xml:space="preserve">    match = digest == record.sha256</w:t>
        <w:br/>
        <w:t xml:space="preserve">    return VerificationResult(</w:t>
        <w:br/>
        <w:t xml:space="preserve">        match=match,</w:t>
        <w:br/>
        <w:t xml:space="preserve">        action="render" if match else "block",</w:t>
        <w:br/>
        <w:t xml:space="preserve">        authorized_hash=record.sha256,</w:t>
        <w:br/>
        <w:t xml:space="preserve">    )</w:t>
      </w:r>
    </w:p>
    <w:p>
      <w:pPr>
        <w:spacing w:before="160" w:after="80"/>
        <w:ind w:left="0"/>
        <w:jc w:val="left"/>
      </w:pPr>
      <w:r>
        <w:rPr>
          <w:rFonts w:ascii="Tahoma" w:hAnsi="Tahoma"/>
          <w:b/>
          <w:i/>
          <w:sz w:val="22"/>
        </w:rPr>
        <w:t>The decision rules (the only place a command is produced)</w:t>
      </w:r>
    </w:p>
    <w:p>
      <w:pPr>
        <w:spacing w:before="120" w:after="160"/>
        <w:ind w:left="288" w:right="144"/>
        <w:shd w:fill="F2F2F2"/>
      </w:pPr>
      <w:r>
        <w:rPr>
          <w:rFonts w:ascii="Consolas" w:hAnsi="Consolas"/>
          <w:sz w:val="17"/>
        </w:rPr>
        <w:t>RISK_THRESHOLD    = 50    # match + risk below this -&gt; render</w:t>
        <w:br/>
        <w:t>CRITICAL_THRESHOLD= 80    # risk at/above this     -&gt; isolate + escalate</w:t>
        <w:br/>
        <w:br/>
        <w:t>def decide(device_id, verification, risk=None) -&gt; Decision:</w:t>
        <w:br/>
        <w:t xml:space="preserve">    # Track A gate: hash mismatch is terminal, ML is irrelevant here.</w:t>
        <w:br/>
        <w:t xml:space="preserve">    if verification is not None and not verification.match:</w:t>
        <w:br/>
        <w:t xml:space="preserve">        return Decision(device_id=device_id, decision="block",</w:t>
        <w:br/>
        <w:t xml:space="preserve">                        recommended_action=CommandType.safe_fallback,</w:t>
        <w:br/>
        <w:t xml:space="preserve">                        reasons=["hash_mismatch"])</w:t>
        <w:br/>
        <w:t xml:space="preserve">    score = risk.score if risk is not None else 0</w:t>
        <w:br/>
        <w:t xml:space="preserve">    if score &gt;= CRITICAL_THRESHOLD:</w:t>
        <w:br/>
        <w:t xml:space="preserve">        return Decision(device_id=device_id, decision="isolate",</w:t>
        <w:br/>
        <w:t xml:space="preserve">                        recommended_action=CommandType.isolate, reasons=["critical_risk"])</w:t>
        <w:br/>
        <w:t xml:space="preserve">    if score &gt;= RISK_THRESHOLD:</w:t>
        <w:br/>
        <w:t xml:space="preserve">        return Decision(device_id=device_id, decision="block",</w:t>
        <w:br/>
        <w:t xml:space="preserve">                        recommended_action=CommandType.safe_fallback, reasons=["elevated_risk"])</w:t>
        <w:br/>
        <w:t xml:space="preserve">    return Decision(device_id=device_id, decision="render",</w:t>
        <w:br/>
        <w:t xml:space="preserve">                    recommended_action=CommandType.render,</w:t>
        <w:br/>
        <w:t xml:space="preserve">                    reasons=["hash_match", "risk_acceptable"])</w:t>
      </w:r>
    </w:p>
    <w:p>
      <w:pPr>
        <w:spacing w:before="160" w:after="80"/>
        <w:ind w:left="0"/>
        <w:jc w:val="left"/>
      </w:pPr>
      <w:r>
        <w:rPr>
          <w:rFonts w:ascii="Tahoma" w:hAnsi="Tahoma"/>
          <w:b/>
          <w:i/>
          <w:sz w:val="22"/>
        </w:rPr>
        <w:t>Frozen weights and level cut points</w:t>
      </w:r>
    </w:p>
    <w:p>
      <w:pPr>
        <w:spacing w:before="120" w:after="160"/>
        <w:ind w:left="288" w:right="144"/>
        <w:shd w:fill="F2F2F2"/>
      </w:pPr>
      <w:r>
        <w:rPr>
          <w:rFonts w:ascii="Consolas" w:hAnsi="Consolas"/>
          <w:sz w:val="17"/>
        </w:rPr>
        <w:t>WEIGHTS = {"content_hash_mismatch": 40, "unauthorized_usb": 20,</w:t>
        <w:br/>
        <w:t xml:space="preserve">           "default_credential_attempt": 15, "wireless_anomaly": 10,</w:t>
        <w:br/>
        <w:t xml:space="preserve">           "ai_anomaly": 15}            # scaled by anomaly_score</w:t>
        <w:br/>
        <w:t>_LOW_MAX, _MEDIUM_MAX, _HIGH_MAX = 24, 49, 79      # &gt;= 80 is critical</w:t>
      </w:r>
    </w:p>
    <w:p>
      <w:pPr>
        <w:spacing w:before="160" w:after="80"/>
        <w:ind w:left="0"/>
        <w:jc w:val="left"/>
      </w:pPr>
      <w:r>
        <w:rPr>
          <w:rFonts w:ascii="Tahoma" w:hAnsi="Tahoma"/>
          <w:b/>
          <w:i/>
          <w:sz w:val="22"/>
        </w:rPr>
        <w:t>Single column order shared by model and explainer</w:t>
      </w:r>
    </w:p>
    <w:p>
      <w:pPr>
        <w:spacing w:before="120" w:after="160"/>
        <w:ind w:left="288" w:right="144"/>
        <w:shd w:fill="F2F2F2"/>
      </w:pPr>
      <w:r>
        <w:rPr>
          <w:rFonts w:ascii="Consolas" w:hAnsi="Consolas"/>
          <w:sz w:val="17"/>
        </w:rPr>
        <w:t>FEATURE_ORDER: tuple[str, ...] = (</w:t>
        <w:br/>
        <w:t xml:space="preserve">    "failed_logins_5min", "unknown_usb_detected", "wireless_anomaly",</w:t>
        <w:br/>
        <w:t xml:space="preserve">    "content_hash_mismatch", "events_per_minute",</w:t>
        <w:br/>
        <w:t xml:space="preserve">    "time_since_authorized_update", "device_trust_score",</w:t>
        <w:br/>
        <w:t>)</w:t>
        <w:br/>
        <w:t>WINDOW_SECONDS = 300   # the 5-minute feature window</w:t>
      </w:r>
    </w:p>
    <w:p>
      <w:pPr>
        <w:spacing w:before="160" w:after="80"/>
        <w:ind w:left="0"/>
        <w:jc w:val="left"/>
      </w:pPr>
      <w:r>
        <w:rPr>
          <w:rFonts w:ascii="Tahoma" w:hAnsi="Tahoma"/>
          <w:b/>
          <w:i/>
          <w:sz w:val="22"/>
        </w:rPr>
        <w:t>Physical enforcement at the edge (MQTT command -&gt; indicators)</w:t>
      </w:r>
    </w:p>
    <w:p>
      <w:pPr>
        <w:spacing w:before="120" w:after="160"/>
        <w:ind w:left="288" w:right="144"/>
        <w:shd w:fill="F2F2F2"/>
      </w:pPr>
      <w:r>
        <w:rPr>
          <w:rFonts w:ascii="Consolas" w:hAnsi="Consolas"/>
          <w:sz w:val="17"/>
        </w:rPr>
        <w:t>import network, time</w:t>
        <w:br/>
        <w:t>from machine import Pin, I2C</w:t>
        <w:br/>
        <w:t>import lcd_i2c                                   # 16x2 backpack @ 0x27</w:t>
        <w:br/>
        <w:br/>
        <w:t>def on_message(topic, msg):</w:t>
        <w:br/>
        <w:t xml:space="preserve">    cmd = ujson.loads(msg).get("command")</w:t>
        <w:br/>
        <w:t xml:space="preserve">    if cmd == "render":           green.on();  red.off(); buzzer.off();</w:t>
        <w:br/>
        <w:t xml:space="preserve">                                     lcd.show(l1, l2)</w:t>
        <w:br/>
        <w:t xml:space="preserve">    elif cmd == "safe_fallback":  green.off(); red.on();</w:t>
        <w:br/>
        <w:t xml:space="preserve">                                     lcd.show("SIGN GUARDED", "SAFE MODE")</w:t>
        <w:br/>
        <w:t xml:space="preserve">    elif cmd == "isolate":        green.off(); red.on(); alarm(1.2)</w:t>
        <w:br/>
        <w:t xml:space="preserve">                                     lcd.show("ISOLATED", "UPDATES BLOCKED")</w:t>
      </w:r>
    </w:p>
    <w:p>
      <w:pPr>
        <w:spacing w:before="160" w:after="80"/>
        <w:ind w:left="0"/>
        <w:jc w:val="left"/>
      </w:pPr>
      <w:r>
        <w:rPr>
          <w:rFonts w:ascii="Tahoma" w:hAnsi="Tahoma"/>
          <w:b/>
          <w:i/>
          <w:sz w:val="22"/>
        </w:rPr>
        <w:t>Board detection on the operator laptop (insert / remove)</w:t>
      </w:r>
    </w:p>
    <w:p>
      <w:pPr>
        <w:spacing w:before="120" w:after="160"/>
        <w:ind w:left="288" w:right="144"/>
        <w:shd w:fill="F2F2F2"/>
      </w:pPr>
      <w:r>
        <w:rPr>
          <w:rFonts w:ascii="Consolas" w:hAnsi="Consolas"/>
          <w:sz w:val="17"/>
        </w:rPr>
        <w:t># usb_demo/laptop/board_watcher.py  (stdlib only)</w:t>
        <w:br/>
        <w:t>def poll_once() -&gt; dict:            # 2 s period, no polling back-door</w:t>
        <w:br/>
        <w:t xml:space="preserve">    ports = list(serial.tools.comports())</w:t>
        <w:br/>
        <w:t xml:space="preserve">    fresh = {p.device for p in ports if not _is_bluetooth_baseline(p)}</w:t>
        <w:br/>
        <w:t xml:space="preserve">    added, removed = fresh - known, known - fresh</w:t>
        <w:br/>
        <w:t xml:space="preserve">    for dev in sorted(added):   log("INSERT", dev, friendly_name(dev))</w:t>
        <w:br/>
        <w:t xml:space="preserve">    for dev in sorted(removed): cache.pop(dev, None)   # stored state cleared</w:t>
        <w:br/>
        <w:t xml:space="preserve">    known = fresh                              # baseline survives re-plug</w:t>
      </w:r>
    </w:p>
    <w:p>
      <w:pPr>
        <w:spacing w:before="240" w:after="120"/>
        <w:ind w:left="0"/>
        <w:jc w:val="left"/>
      </w:pPr>
      <w:r>
        <w:rPr>
          <w:rFonts w:ascii="Tahoma" w:hAnsi="Tahoma"/>
          <w:b/>
          <w:i w:val="0"/>
          <w:sz w:val="24"/>
        </w:rPr>
        <w:t>4.4 Test Cases</w:t>
      </w:r>
    </w:p>
    <w:p>
      <w:pPr>
        <w:spacing w:before="0" w:after="120"/>
        <w:ind w:left="0"/>
        <w:jc w:val="both"/>
      </w:pPr>
      <w:r>
        <w:rPr>
          <w:rFonts w:ascii="Tahoma" w:hAnsi="Tahoma"/>
          <w:b w:val="0"/>
          <w:i w:val="0"/>
          <w:sz w:val="22"/>
        </w:rPr>
        <w:t>The suite is executed with python -m pytest -q and currently reports 46 passed across seven modules. The cases below are the representative ones for each requirement; the remainder follow the same pattern.</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872"/>
        <w:gridCol w:w="1872"/>
        <w:gridCol w:w="1872"/>
        <w:gridCol w:w="1872"/>
        <w:gridCol w:w="1872"/>
      </w:tblGrid>
      <w:tr>
        <w:tc>
          <w:tcPr>
            <w:tcW w:type="dxa" w:w="432"/>
            <w:shd w:fill="DDEBF7"/>
          </w:tcPr>
          <w:p>
            <w:pPr>
              <w:spacing w:after="40" w:before="40"/>
              <w:jc w:val="center"/>
            </w:pPr>
            <w:r/>
            <w:r>
              <w:rPr>
                <w:rFonts w:ascii="Tahoma" w:hAnsi="Tahoma"/>
                <w:b/>
                <w:sz w:val="16"/>
              </w:rPr>
              <w:t>#</w:t>
            </w:r>
          </w:p>
        </w:tc>
        <w:tc>
          <w:tcPr>
            <w:tcW w:type="dxa" w:w="2880"/>
            <w:shd w:fill="DDEBF7"/>
          </w:tcPr>
          <w:p>
            <w:pPr>
              <w:spacing w:after="40" w:before="40"/>
              <w:jc w:val="center"/>
            </w:pPr>
            <w:r/>
            <w:r>
              <w:rPr>
                <w:rFonts w:ascii="Tahoma" w:hAnsi="Tahoma"/>
                <w:b/>
                <w:sz w:val="16"/>
              </w:rPr>
              <w:t>Test case</w:t>
            </w:r>
          </w:p>
        </w:tc>
        <w:tc>
          <w:tcPr>
            <w:tcW w:type="dxa" w:w="2448"/>
            <w:shd w:fill="DDEBF7"/>
          </w:tcPr>
          <w:p>
            <w:pPr>
              <w:spacing w:after="40" w:before="40"/>
              <w:jc w:val="center"/>
            </w:pPr>
            <w:r/>
            <w:r>
              <w:rPr>
                <w:rFonts w:ascii="Tahoma" w:hAnsi="Tahoma"/>
                <w:b/>
                <w:sz w:val="16"/>
              </w:rPr>
              <w:t>Input / stimulus</w:t>
            </w:r>
          </w:p>
        </w:tc>
        <w:tc>
          <w:tcPr>
            <w:tcW w:type="dxa" w:w="2160"/>
            <w:shd w:fill="DDEBF7"/>
          </w:tcPr>
          <w:p>
            <w:pPr>
              <w:spacing w:after="40" w:before="40"/>
              <w:jc w:val="center"/>
            </w:pPr>
            <w:r/>
            <w:r>
              <w:rPr>
                <w:rFonts w:ascii="Tahoma" w:hAnsi="Tahoma"/>
                <w:b/>
                <w:sz w:val="16"/>
              </w:rPr>
              <w:t>Expected result</w:t>
            </w:r>
          </w:p>
        </w:tc>
        <w:tc>
          <w:tcPr>
            <w:tcW w:type="dxa" w:w="1296"/>
            <w:shd w:fill="DDEBF7"/>
          </w:tcPr>
          <w:p>
            <w:pPr>
              <w:spacing w:after="40" w:before="40"/>
              <w:jc w:val="center"/>
            </w:pPr>
            <w:r/>
            <w:r>
              <w:rPr>
                <w:rFonts w:ascii="Tahoma" w:hAnsi="Tahoma"/>
                <w:b/>
                <w:sz w:val="16"/>
              </w:rPr>
              <w:t>Actual</w:t>
            </w:r>
          </w:p>
        </w:tc>
      </w:tr>
      <w:tr>
        <w:tc>
          <w:tcPr>
            <w:tcW w:type="dxa" w:w="432"/>
          </w:tcPr>
          <w:p>
            <w:pPr>
              <w:spacing w:after="40" w:before="40"/>
            </w:pPr>
            <w:r/>
            <w:r>
              <w:rPr>
                <w:rFonts w:ascii="Tahoma" w:hAnsi="Tahoma"/>
                <w:sz w:val="16"/>
              </w:rPr>
              <w:t>1</w:t>
            </w:r>
          </w:p>
        </w:tc>
        <w:tc>
          <w:tcPr>
            <w:tcW w:type="dxa" w:w="2880"/>
          </w:tcPr>
          <w:p>
            <w:pPr>
              <w:spacing w:after="40" w:before="40"/>
            </w:pPr>
            <w:r/>
            <w:r>
              <w:rPr>
                <w:rFonts w:ascii="Tahoma" w:hAnsi="Tahoma"/>
                <w:sz w:val="16"/>
              </w:rPr>
              <w:t>test_authorize_then_analyze_match_renders</w:t>
            </w:r>
          </w:p>
        </w:tc>
        <w:tc>
          <w:tcPr>
            <w:tcW w:type="dxa" w:w="2448"/>
          </w:tcPr>
          <w:p>
            <w:pPr>
              <w:spacing w:after="40" w:before="40"/>
            </w:pPr>
            <w:r/>
            <w:r>
              <w:rPr>
                <w:rFonts w:ascii="Tahoma" w:hAnsi="Tahoma"/>
                <w:sz w:val="16"/>
              </w:rPr>
              <w:t>Authorise content, POST /analyze with identical bytes</w:t>
            </w:r>
          </w:p>
        </w:tc>
        <w:tc>
          <w:tcPr>
            <w:tcW w:type="dxa" w:w="2160"/>
          </w:tcPr>
          <w:p>
            <w:pPr>
              <w:spacing w:after="40" w:before="40"/>
            </w:pPr>
            <w:r/>
            <w:r>
              <w:rPr>
                <w:rFonts w:ascii="Tahoma" w:hAnsi="Tahoma"/>
                <w:sz w:val="16"/>
              </w:rPr>
              <w:t>decision=render, reasons contain hash_match</w:t>
            </w:r>
          </w:p>
        </w:tc>
        <w:tc>
          <w:tcPr>
            <w:tcW w:type="dxa" w:w="1296"/>
          </w:tcPr>
          <w:p>
            <w:pPr>
              <w:spacing w:after="40" w:before="40"/>
            </w:pPr>
            <w:r/>
            <w:r>
              <w:rPr>
                <w:rFonts w:ascii="Tahoma" w:hAnsi="Tahoma"/>
                <w:sz w:val="16"/>
              </w:rPr>
              <w:t>render (pass)</w:t>
            </w:r>
          </w:p>
        </w:tc>
      </w:tr>
      <w:tr>
        <w:tc>
          <w:tcPr>
            <w:tcW w:type="dxa" w:w="432"/>
          </w:tcPr>
          <w:p>
            <w:pPr>
              <w:spacing w:after="40" w:before="40"/>
            </w:pPr>
            <w:r/>
            <w:r>
              <w:rPr>
                <w:rFonts w:ascii="Tahoma" w:hAnsi="Tahoma"/>
                <w:sz w:val="16"/>
              </w:rPr>
              <w:t>2</w:t>
            </w:r>
          </w:p>
        </w:tc>
        <w:tc>
          <w:tcPr>
            <w:tcW w:type="dxa" w:w="2880"/>
          </w:tcPr>
          <w:p>
            <w:pPr>
              <w:spacing w:after="40" w:before="40"/>
            </w:pPr>
            <w:r/>
            <w:r>
              <w:rPr>
                <w:rFonts w:ascii="Tahoma" w:hAnsi="Tahoma"/>
                <w:sz w:val="16"/>
              </w:rPr>
              <w:t>test_analyze_mismatch_blocks</w:t>
            </w:r>
          </w:p>
        </w:tc>
        <w:tc>
          <w:tcPr>
            <w:tcW w:type="dxa" w:w="2448"/>
          </w:tcPr>
          <w:p>
            <w:pPr>
              <w:spacing w:after="40" w:before="40"/>
            </w:pPr>
            <w:r/>
            <w:r>
              <w:rPr>
                <w:rFonts w:ascii="Tahoma" w:hAnsi="Tahoma"/>
                <w:sz w:val="16"/>
              </w:rPr>
              <w:t>POST /analyze with altered bytes for an authorised id</w:t>
            </w:r>
          </w:p>
        </w:tc>
        <w:tc>
          <w:tcPr>
            <w:tcW w:type="dxa" w:w="2160"/>
          </w:tcPr>
          <w:p>
            <w:pPr>
              <w:spacing w:after="40" w:before="40"/>
            </w:pPr>
            <w:r/>
            <w:r>
              <w:rPr>
                <w:rFonts w:ascii="Tahoma" w:hAnsi="Tahoma"/>
                <w:sz w:val="16"/>
              </w:rPr>
              <w:t>decision=block, action=safe_fallback</w:t>
            </w:r>
          </w:p>
        </w:tc>
        <w:tc>
          <w:tcPr>
            <w:tcW w:type="dxa" w:w="1296"/>
          </w:tcPr>
          <w:p>
            <w:pPr>
              <w:spacing w:after="40" w:before="40"/>
            </w:pPr>
            <w:r/>
            <w:r>
              <w:rPr>
                <w:rFonts w:ascii="Tahoma" w:hAnsi="Tahoma"/>
                <w:sz w:val="16"/>
              </w:rPr>
              <w:t>block (pass)</w:t>
            </w:r>
          </w:p>
        </w:tc>
      </w:tr>
      <w:tr>
        <w:tc>
          <w:tcPr>
            <w:tcW w:type="dxa" w:w="432"/>
          </w:tcPr>
          <w:p>
            <w:pPr>
              <w:spacing w:after="40" w:before="40"/>
            </w:pPr>
            <w:r/>
            <w:r>
              <w:rPr>
                <w:rFonts w:ascii="Tahoma" w:hAnsi="Tahoma"/>
                <w:sz w:val="16"/>
              </w:rPr>
              <w:t>3</w:t>
            </w:r>
          </w:p>
        </w:tc>
        <w:tc>
          <w:tcPr>
            <w:tcW w:type="dxa" w:w="2880"/>
          </w:tcPr>
          <w:p>
            <w:pPr>
              <w:spacing w:after="40" w:before="40"/>
            </w:pPr>
            <w:r/>
            <w:r>
              <w:rPr>
                <w:rFonts w:ascii="Tahoma" w:hAnsi="Tahoma"/>
                <w:sz w:val="16"/>
              </w:rPr>
              <w:t>test_unknown_content_blocks</w:t>
            </w:r>
          </w:p>
        </w:tc>
        <w:tc>
          <w:tcPr>
            <w:tcW w:type="dxa" w:w="2448"/>
          </w:tcPr>
          <w:p>
            <w:pPr>
              <w:spacing w:after="40" w:before="40"/>
            </w:pPr>
            <w:r/>
            <w:r>
              <w:rPr>
                <w:rFonts w:ascii="Tahoma" w:hAnsi="Tahoma"/>
                <w:sz w:val="16"/>
              </w:rPr>
              <w:t>Content id never authorised</w:t>
            </w:r>
          </w:p>
        </w:tc>
        <w:tc>
          <w:tcPr>
            <w:tcW w:type="dxa" w:w="2160"/>
          </w:tcPr>
          <w:p>
            <w:pPr>
              <w:spacing w:after="40" w:before="40"/>
            </w:pPr>
            <w:r/>
            <w:r>
              <w:rPr>
                <w:rFonts w:ascii="Tahoma" w:hAnsi="Tahoma"/>
                <w:sz w:val="16"/>
              </w:rPr>
              <w:t>block, reason=unknown_content</w:t>
            </w:r>
          </w:p>
        </w:tc>
        <w:tc>
          <w:tcPr>
            <w:tcW w:type="dxa" w:w="1296"/>
          </w:tcPr>
          <w:p>
            <w:pPr>
              <w:spacing w:after="40" w:before="40"/>
            </w:pPr>
            <w:r/>
            <w:r>
              <w:rPr>
                <w:rFonts w:ascii="Tahoma" w:hAnsi="Tahoma"/>
                <w:sz w:val="16"/>
              </w:rPr>
              <w:t>block (pass)</w:t>
            </w:r>
          </w:p>
        </w:tc>
      </w:tr>
      <w:tr>
        <w:tc>
          <w:tcPr>
            <w:tcW w:type="dxa" w:w="432"/>
          </w:tcPr>
          <w:p>
            <w:pPr>
              <w:spacing w:after="40" w:before="40"/>
            </w:pPr>
            <w:r/>
            <w:r>
              <w:rPr>
                <w:rFonts w:ascii="Tahoma" w:hAnsi="Tahoma"/>
                <w:sz w:val="16"/>
              </w:rPr>
              <w:t>4</w:t>
            </w:r>
          </w:p>
        </w:tc>
        <w:tc>
          <w:tcPr>
            <w:tcW w:type="dxa" w:w="2880"/>
          </w:tcPr>
          <w:p>
            <w:pPr>
              <w:spacing w:after="40" w:before="40"/>
            </w:pPr>
            <w:r/>
            <w:r>
              <w:rPr>
                <w:rFonts w:ascii="Tahoma" w:hAnsi="Tahoma"/>
                <w:sz w:val="16"/>
              </w:rPr>
              <w:t>test_tampered_content_blocks</w:t>
            </w:r>
          </w:p>
        </w:tc>
        <w:tc>
          <w:tcPr>
            <w:tcW w:type="dxa" w:w="2448"/>
          </w:tcPr>
          <w:p>
            <w:pPr>
              <w:spacing w:after="40" w:before="40"/>
            </w:pPr>
            <w:r/>
            <w:r>
              <w:rPr>
                <w:rFonts w:ascii="Tahoma" w:hAnsi="Tahoma"/>
                <w:sz w:val="16"/>
              </w:rPr>
              <w:t>Ledger record present, payload bytes modified</w:t>
            </w:r>
          </w:p>
        </w:tc>
        <w:tc>
          <w:tcPr>
            <w:tcW w:type="dxa" w:w="2160"/>
          </w:tcPr>
          <w:p>
            <w:pPr>
              <w:spacing w:after="40" w:before="40"/>
            </w:pPr>
            <w:r/>
            <w:r>
              <w:rPr>
                <w:rFonts w:ascii="Tahoma" w:hAnsi="Tahoma"/>
                <w:sz w:val="16"/>
              </w:rPr>
              <w:t>block; model not consulted</w:t>
            </w:r>
          </w:p>
        </w:tc>
        <w:tc>
          <w:tcPr>
            <w:tcW w:type="dxa" w:w="1296"/>
          </w:tcPr>
          <w:p>
            <w:pPr>
              <w:spacing w:after="40" w:before="40"/>
            </w:pPr>
            <w:r/>
            <w:r>
              <w:rPr>
                <w:rFonts w:ascii="Tahoma" w:hAnsi="Tahoma"/>
                <w:sz w:val="16"/>
              </w:rPr>
              <w:t>block (pass)</w:t>
            </w:r>
          </w:p>
        </w:tc>
      </w:tr>
      <w:tr>
        <w:tc>
          <w:tcPr>
            <w:tcW w:type="dxa" w:w="432"/>
          </w:tcPr>
          <w:p>
            <w:pPr>
              <w:spacing w:after="40" w:before="40"/>
            </w:pPr>
            <w:r/>
            <w:r>
              <w:rPr>
                <w:rFonts w:ascii="Tahoma" w:hAnsi="Tahoma"/>
                <w:sz w:val="16"/>
              </w:rPr>
              <w:t>5</w:t>
            </w:r>
          </w:p>
        </w:tc>
        <w:tc>
          <w:tcPr>
            <w:tcW w:type="dxa" w:w="2880"/>
          </w:tcPr>
          <w:p>
            <w:pPr>
              <w:spacing w:after="40" w:before="40"/>
            </w:pPr>
            <w:r/>
            <w:r>
              <w:rPr>
                <w:rFonts w:ascii="Tahoma" w:hAnsi="Tahoma"/>
                <w:sz w:val="16"/>
              </w:rPr>
              <w:t>test_clean_situation_is_low_risk</w:t>
            </w:r>
          </w:p>
        </w:tc>
        <w:tc>
          <w:tcPr>
            <w:tcW w:type="dxa" w:w="2448"/>
          </w:tcPr>
          <w:p>
            <w:pPr>
              <w:spacing w:after="40" w:before="40"/>
            </w:pPr>
            <w:r/>
            <w:r>
              <w:rPr>
                <w:rFonts w:ascii="Tahoma" w:hAnsi="Tahoma"/>
                <w:sz w:val="16"/>
              </w:rPr>
              <w:t>Feature vector with no hostile events</w:t>
            </w:r>
          </w:p>
        </w:tc>
        <w:tc>
          <w:tcPr>
            <w:tcW w:type="dxa" w:w="2160"/>
          </w:tcPr>
          <w:p>
            <w:pPr>
              <w:spacing w:after="40" w:before="40"/>
            </w:pPr>
            <w:r/>
            <w:r>
              <w:rPr>
                <w:rFonts w:ascii="Tahoma" w:hAnsi="Tahoma"/>
                <w:sz w:val="16"/>
              </w:rPr>
              <w:t>risk ≤ 24 (low)</w:t>
            </w:r>
          </w:p>
        </w:tc>
        <w:tc>
          <w:tcPr>
            <w:tcW w:type="dxa" w:w="1296"/>
          </w:tcPr>
          <w:p>
            <w:pPr>
              <w:spacing w:after="40" w:before="40"/>
            </w:pPr>
            <w:r/>
            <w:r>
              <w:rPr>
                <w:rFonts w:ascii="Tahoma" w:hAnsi="Tahoma"/>
                <w:sz w:val="16"/>
              </w:rPr>
              <w:t>risk=1, low (pass)</w:t>
            </w:r>
          </w:p>
        </w:tc>
      </w:tr>
      <w:tr>
        <w:tc>
          <w:tcPr>
            <w:tcW w:type="dxa" w:w="432"/>
          </w:tcPr>
          <w:p>
            <w:pPr>
              <w:spacing w:after="40" w:before="40"/>
            </w:pPr>
            <w:r/>
            <w:r>
              <w:rPr>
                <w:rFonts w:ascii="Tahoma" w:hAnsi="Tahoma"/>
                <w:sz w:val="16"/>
              </w:rPr>
              <w:t>6</w:t>
            </w:r>
          </w:p>
        </w:tc>
        <w:tc>
          <w:tcPr>
            <w:tcW w:type="dxa" w:w="2880"/>
          </w:tcPr>
          <w:p>
            <w:pPr>
              <w:spacing w:after="40" w:before="40"/>
            </w:pPr>
            <w:r/>
            <w:r>
              <w:rPr>
                <w:rFonts w:ascii="Tahoma" w:hAnsi="Tahoma"/>
                <w:sz w:val="16"/>
              </w:rPr>
              <w:t>test_hash_mismatch_weight</w:t>
            </w:r>
          </w:p>
        </w:tc>
        <w:tc>
          <w:tcPr>
            <w:tcW w:type="dxa" w:w="2448"/>
          </w:tcPr>
          <w:p>
            <w:pPr>
              <w:spacing w:after="40" w:before="40"/>
            </w:pPr>
            <w:r/>
            <w:r>
              <w:rPr>
                <w:rFonts w:ascii="Tahoma" w:hAnsi="Tahoma"/>
                <w:sz w:val="16"/>
              </w:rPr>
              <w:t>Isolated mismatch signal</w:t>
            </w:r>
          </w:p>
        </w:tc>
        <w:tc>
          <w:tcPr>
            <w:tcW w:type="dxa" w:w="2160"/>
          </w:tcPr>
          <w:p>
            <w:pPr>
              <w:spacing w:after="40" w:before="40"/>
            </w:pPr>
            <w:r/>
            <w:r>
              <w:rPr>
                <w:rFonts w:ascii="Tahoma" w:hAnsi="Tahoma"/>
                <w:sz w:val="16"/>
              </w:rPr>
              <w:t>+40 points on the score</w:t>
            </w:r>
          </w:p>
        </w:tc>
        <w:tc>
          <w:tcPr>
            <w:tcW w:type="dxa" w:w="1296"/>
          </w:tcPr>
          <w:p>
            <w:pPr>
              <w:spacing w:after="40" w:before="40"/>
            </w:pPr>
            <w:r/>
            <w:r>
              <w:rPr>
                <w:rFonts w:ascii="Tahoma" w:hAnsi="Tahoma"/>
                <w:sz w:val="16"/>
              </w:rPr>
              <w:t>+40 (pass)</w:t>
            </w:r>
          </w:p>
        </w:tc>
      </w:tr>
      <w:tr>
        <w:tc>
          <w:tcPr>
            <w:tcW w:type="dxa" w:w="432"/>
          </w:tcPr>
          <w:p>
            <w:pPr>
              <w:spacing w:after="40" w:before="40"/>
            </w:pPr>
            <w:r/>
            <w:r>
              <w:rPr>
                <w:rFonts w:ascii="Tahoma" w:hAnsi="Tahoma"/>
                <w:sz w:val="16"/>
              </w:rPr>
              <w:t>7</w:t>
            </w:r>
          </w:p>
        </w:tc>
        <w:tc>
          <w:tcPr>
            <w:tcW w:type="dxa" w:w="2880"/>
          </w:tcPr>
          <w:p>
            <w:pPr>
              <w:spacing w:after="40" w:before="40"/>
            </w:pPr>
            <w:r/>
            <w:r>
              <w:rPr>
                <w:rFonts w:ascii="Tahoma" w:hAnsi="Tahoma"/>
                <w:sz w:val="16"/>
              </w:rPr>
              <w:t>test_decision_blocks_on_elevated_risk_even_with_match</w:t>
            </w:r>
          </w:p>
        </w:tc>
        <w:tc>
          <w:tcPr>
            <w:tcW w:type="dxa" w:w="2448"/>
          </w:tcPr>
          <w:p>
            <w:pPr>
              <w:spacing w:after="40" w:before="40"/>
            </w:pPr>
            <w:r/>
            <w:r>
              <w:rPr>
                <w:rFonts w:ascii="Tahoma" w:hAnsi="Tahoma"/>
                <w:sz w:val="16"/>
              </w:rPr>
              <w:t>match=True, risk=50..79</w:t>
            </w:r>
          </w:p>
        </w:tc>
        <w:tc>
          <w:tcPr>
            <w:tcW w:type="dxa" w:w="2160"/>
          </w:tcPr>
          <w:p>
            <w:pPr>
              <w:spacing w:after="40" w:before="40"/>
            </w:pPr>
            <w:r/>
            <w:r>
              <w:rPr>
                <w:rFonts w:ascii="Tahoma" w:hAnsi="Tahoma"/>
                <w:sz w:val="16"/>
              </w:rPr>
              <w:t>block with reason elevated_risk</w:t>
            </w:r>
          </w:p>
        </w:tc>
        <w:tc>
          <w:tcPr>
            <w:tcW w:type="dxa" w:w="1296"/>
          </w:tcPr>
          <w:p>
            <w:pPr>
              <w:spacing w:after="40" w:before="40"/>
            </w:pPr>
            <w:r/>
            <w:r>
              <w:rPr>
                <w:rFonts w:ascii="Tahoma" w:hAnsi="Tahoma"/>
                <w:sz w:val="16"/>
              </w:rPr>
              <w:t>block (pass)</w:t>
            </w:r>
          </w:p>
        </w:tc>
      </w:tr>
      <w:tr>
        <w:tc>
          <w:tcPr>
            <w:tcW w:type="dxa" w:w="432"/>
          </w:tcPr>
          <w:p>
            <w:pPr>
              <w:spacing w:after="40" w:before="40"/>
            </w:pPr>
            <w:r/>
            <w:r>
              <w:rPr>
                <w:rFonts w:ascii="Tahoma" w:hAnsi="Tahoma"/>
                <w:sz w:val="16"/>
              </w:rPr>
              <w:t>8</w:t>
            </w:r>
          </w:p>
        </w:tc>
        <w:tc>
          <w:tcPr>
            <w:tcW w:type="dxa" w:w="2880"/>
          </w:tcPr>
          <w:p>
            <w:pPr>
              <w:spacing w:after="40" w:before="40"/>
            </w:pPr>
            <w:r/>
            <w:r>
              <w:rPr>
                <w:rFonts w:ascii="Tahoma" w:hAnsi="Tahoma"/>
                <w:sz w:val="16"/>
              </w:rPr>
              <w:t>test_decision_isolates_on_critical_risk</w:t>
            </w:r>
          </w:p>
        </w:tc>
        <w:tc>
          <w:tcPr>
            <w:tcW w:type="dxa" w:w="2448"/>
          </w:tcPr>
          <w:p>
            <w:pPr>
              <w:spacing w:after="40" w:before="40"/>
            </w:pPr>
            <w:r/>
            <w:r>
              <w:rPr>
                <w:rFonts w:ascii="Tahoma" w:hAnsi="Tahoma"/>
                <w:sz w:val="16"/>
              </w:rPr>
              <w:t>match=True, risk ≥ 80</w:t>
            </w:r>
          </w:p>
        </w:tc>
        <w:tc>
          <w:tcPr>
            <w:tcW w:type="dxa" w:w="2160"/>
          </w:tcPr>
          <w:p>
            <w:pPr>
              <w:spacing w:after="40" w:before="40"/>
            </w:pPr>
            <w:r/>
            <w:r>
              <w:rPr>
                <w:rFonts w:ascii="Tahoma" w:hAnsi="Tahoma"/>
                <w:sz w:val="16"/>
              </w:rPr>
              <w:t>decision=isolate, action=isolate</w:t>
            </w:r>
          </w:p>
        </w:tc>
        <w:tc>
          <w:tcPr>
            <w:tcW w:type="dxa" w:w="1296"/>
          </w:tcPr>
          <w:p>
            <w:pPr>
              <w:spacing w:after="40" w:before="40"/>
            </w:pPr>
            <w:r/>
            <w:r>
              <w:rPr>
                <w:rFonts w:ascii="Tahoma" w:hAnsi="Tahoma"/>
                <w:sz w:val="16"/>
              </w:rPr>
              <w:t>isolate (pass)</w:t>
            </w:r>
          </w:p>
        </w:tc>
      </w:tr>
      <w:tr>
        <w:tc>
          <w:tcPr>
            <w:tcW w:type="dxa" w:w="432"/>
          </w:tcPr>
          <w:p>
            <w:pPr>
              <w:spacing w:after="40" w:before="40"/>
            </w:pPr>
            <w:r/>
            <w:r>
              <w:rPr>
                <w:rFonts w:ascii="Tahoma" w:hAnsi="Tahoma"/>
                <w:sz w:val="16"/>
              </w:rPr>
              <w:t>9</w:t>
            </w:r>
          </w:p>
        </w:tc>
        <w:tc>
          <w:tcPr>
            <w:tcW w:type="dxa" w:w="2880"/>
          </w:tcPr>
          <w:p>
            <w:pPr>
              <w:spacing w:after="40" w:before="40"/>
            </w:pPr>
            <w:r/>
            <w:r>
              <w:rPr>
                <w:rFonts w:ascii="Tahoma" w:hAnsi="Tahoma"/>
                <w:sz w:val="16"/>
              </w:rPr>
              <w:t>test_ai_anomaly_is_scaled</w:t>
            </w:r>
          </w:p>
        </w:tc>
        <w:tc>
          <w:tcPr>
            <w:tcW w:type="dxa" w:w="2448"/>
          </w:tcPr>
          <w:p>
            <w:pPr>
              <w:spacing w:after="40" w:before="40"/>
            </w:pPr>
            <w:r/>
            <w:r>
              <w:rPr>
                <w:rFonts w:ascii="Tahoma" w:hAnsi="Tahoma"/>
                <w:sz w:val="16"/>
              </w:rPr>
              <w:t>anomaly_score a ∈ [0,1] injected</w:t>
            </w:r>
          </w:p>
        </w:tc>
        <w:tc>
          <w:tcPr>
            <w:tcW w:type="dxa" w:w="2160"/>
          </w:tcPr>
          <w:p>
            <w:pPr>
              <w:spacing w:after="40" w:before="40"/>
            </w:pPr>
            <w:r/>
            <w:r>
              <w:rPr>
                <w:rFonts w:ascii="Tahoma" w:hAnsi="Tahoma"/>
                <w:sz w:val="16"/>
              </w:rPr>
              <w:t>ai term = round(15·a)</w:t>
            </w:r>
          </w:p>
        </w:tc>
        <w:tc>
          <w:tcPr>
            <w:tcW w:type="dxa" w:w="1296"/>
          </w:tcPr>
          <w:p>
            <w:pPr>
              <w:spacing w:after="40" w:before="40"/>
            </w:pPr>
            <w:r/>
            <w:r>
              <w:rPr>
                <w:rFonts w:ascii="Tahoma" w:hAnsi="Tahoma"/>
                <w:sz w:val="16"/>
              </w:rPr>
              <w:t>scaled (pass)</w:t>
            </w:r>
          </w:p>
        </w:tc>
      </w:tr>
      <w:tr>
        <w:tc>
          <w:tcPr>
            <w:tcW w:type="dxa" w:w="432"/>
          </w:tcPr>
          <w:p>
            <w:pPr>
              <w:spacing w:after="40" w:before="40"/>
            </w:pPr>
            <w:r/>
            <w:r>
              <w:rPr>
                <w:rFonts w:ascii="Tahoma" w:hAnsi="Tahoma"/>
                <w:sz w:val="16"/>
              </w:rPr>
              <w:t>10</w:t>
            </w:r>
          </w:p>
        </w:tc>
        <w:tc>
          <w:tcPr>
            <w:tcW w:type="dxa" w:w="2880"/>
          </w:tcPr>
          <w:p>
            <w:pPr>
              <w:spacing w:after="40" w:before="40"/>
            </w:pPr>
            <w:r/>
            <w:r>
              <w:rPr>
                <w:rFonts w:ascii="Tahoma" w:hAnsi="Tahoma"/>
                <w:sz w:val="16"/>
              </w:rPr>
              <w:t>test_score_caps_at_100</w:t>
            </w:r>
          </w:p>
        </w:tc>
        <w:tc>
          <w:tcPr>
            <w:tcW w:type="dxa" w:w="2448"/>
          </w:tcPr>
          <w:p>
            <w:pPr>
              <w:spacing w:after="40" w:before="40"/>
            </w:pPr>
            <w:r/>
            <w:r>
              <w:rPr>
                <w:rFonts w:ascii="Tahoma" w:hAnsi="Tahoma"/>
                <w:sz w:val="16"/>
              </w:rPr>
              <w:t>All signals hostile simultaneously</w:t>
            </w:r>
          </w:p>
        </w:tc>
        <w:tc>
          <w:tcPr>
            <w:tcW w:type="dxa" w:w="2160"/>
          </w:tcPr>
          <w:p>
            <w:pPr>
              <w:spacing w:after="40" w:before="40"/>
            </w:pPr>
            <w:r/>
            <w:r>
              <w:rPr>
                <w:rFonts w:ascii="Tahoma" w:hAnsi="Tahoma"/>
                <w:sz w:val="16"/>
              </w:rPr>
              <w:t>score == 100, never larger</w:t>
            </w:r>
          </w:p>
        </w:tc>
        <w:tc>
          <w:tcPr>
            <w:tcW w:type="dxa" w:w="1296"/>
          </w:tcPr>
          <w:p>
            <w:pPr>
              <w:spacing w:after="40" w:before="40"/>
            </w:pPr>
            <w:r/>
            <w:r>
              <w:rPr>
                <w:rFonts w:ascii="Tahoma" w:hAnsi="Tahoma"/>
                <w:sz w:val="16"/>
              </w:rPr>
              <w:t>100 (pass)</w:t>
            </w:r>
          </w:p>
        </w:tc>
      </w:tr>
      <w:tr>
        <w:tc>
          <w:tcPr>
            <w:tcW w:type="dxa" w:w="432"/>
          </w:tcPr>
          <w:p>
            <w:pPr>
              <w:spacing w:after="40" w:before="40"/>
            </w:pPr>
            <w:r/>
            <w:r>
              <w:rPr>
                <w:rFonts w:ascii="Tahoma" w:hAnsi="Tahoma"/>
                <w:sz w:val="16"/>
              </w:rPr>
              <w:t>11</w:t>
            </w:r>
          </w:p>
        </w:tc>
        <w:tc>
          <w:tcPr>
            <w:tcW w:type="dxa" w:w="2880"/>
          </w:tcPr>
          <w:p>
            <w:pPr>
              <w:spacing w:after="40" w:before="40"/>
            </w:pPr>
            <w:r/>
            <w:r>
              <w:rPr>
                <w:rFonts w:ascii="Tahoma" w:hAnsi="Tahoma"/>
                <w:sz w:val="16"/>
              </w:rPr>
              <w:t>test_analyze_populates_xai_from_events</w:t>
            </w:r>
          </w:p>
        </w:tc>
        <w:tc>
          <w:tcPr>
            <w:tcW w:type="dxa" w:w="2448"/>
          </w:tcPr>
          <w:p>
            <w:pPr>
              <w:spacing w:after="40" w:before="40"/>
            </w:pPr>
            <w:r/>
            <w:r>
              <w:rPr>
                <w:rFonts w:ascii="Tahoma" w:hAnsi="Tahoma"/>
                <w:sz w:val="16"/>
              </w:rPr>
              <w:t>Device with a populated event window</w:t>
            </w:r>
          </w:p>
        </w:tc>
        <w:tc>
          <w:tcPr>
            <w:tcW w:type="dxa" w:w="2160"/>
          </w:tcPr>
          <w:p>
            <w:pPr>
              <w:spacing w:after="40" w:before="40"/>
            </w:pPr>
            <w:r/>
            <w:r>
              <w:rPr>
                <w:rFonts w:ascii="Tahoma" w:hAnsi="Tahoma"/>
                <w:sz w:val="16"/>
              </w:rPr>
              <w:t>xai_explanation present with factors</w:t>
            </w:r>
          </w:p>
        </w:tc>
        <w:tc>
          <w:tcPr>
            <w:tcW w:type="dxa" w:w="1296"/>
          </w:tcPr>
          <w:p>
            <w:pPr>
              <w:spacing w:after="40" w:before="40"/>
            </w:pPr>
            <w:r/>
            <w:r>
              <w:rPr>
                <w:rFonts w:ascii="Tahoma" w:hAnsi="Tahoma"/>
                <w:sz w:val="16"/>
              </w:rPr>
              <w:t>populated (pass)</w:t>
            </w:r>
          </w:p>
        </w:tc>
      </w:tr>
      <w:tr>
        <w:tc>
          <w:tcPr>
            <w:tcW w:type="dxa" w:w="432"/>
          </w:tcPr>
          <w:p>
            <w:pPr>
              <w:spacing w:after="40" w:before="40"/>
            </w:pPr>
            <w:r/>
            <w:r>
              <w:rPr>
                <w:rFonts w:ascii="Tahoma" w:hAnsi="Tahoma"/>
                <w:sz w:val="16"/>
              </w:rPr>
              <w:t>12</w:t>
            </w:r>
          </w:p>
        </w:tc>
        <w:tc>
          <w:tcPr>
            <w:tcW w:type="dxa" w:w="2880"/>
          </w:tcPr>
          <w:p>
            <w:pPr>
              <w:spacing w:after="40" w:before="40"/>
            </w:pPr>
            <w:r/>
            <w:r>
              <w:rPr>
                <w:rFonts w:ascii="Tahoma" w:hAnsi="Tahoma"/>
                <w:sz w:val="16"/>
              </w:rPr>
              <w:t>test_store_is_append_only_and_newest_first</w:t>
            </w:r>
          </w:p>
        </w:tc>
        <w:tc>
          <w:tcPr>
            <w:tcW w:type="dxa" w:w="2448"/>
          </w:tcPr>
          <w:p>
            <w:pPr>
              <w:spacing w:after="40" w:before="40"/>
            </w:pPr>
            <w:r/>
            <w:r>
              <w:rPr>
                <w:rFonts w:ascii="Tahoma" w:hAnsi="Tahoma"/>
                <w:sz w:val="16"/>
              </w:rPr>
              <w:t>Three inserts, then read</w:t>
            </w:r>
          </w:p>
        </w:tc>
        <w:tc>
          <w:tcPr>
            <w:tcW w:type="dxa" w:w="2160"/>
          </w:tcPr>
          <w:p>
            <w:pPr>
              <w:spacing w:after="40" w:before="40"/>
            </w:pPr>
            <w:r/>
            <w:r>
              <w:rPr>
                <w:rFonts w:ascii="Tahoma" w:hAnsi="Tahoma"/>
                <w:sz w:val="16"/>
              </w:rPr>
              <w:t>No update/delete; newest first</w:t>
            </w:r>
          </w:p>
        </w:tc>
        <w:tc>
          <w:tcPr>
            <w:tcW w:type="dxa" w:w="1296"/>
          </w:tcPr>
          <w:p>
            <w:pPr>
              <w:spacing w:after="40" w:before="40"/>
            </w:pPr>
            <w:r/>
            <w:r>
              <w:rPr>
                <w:rFonts w:ascii="Tahoma" w:hAnsi="Tahoma"/>
                <w:sz w:val="16"/>
              </w:rPr>
              <w:t>verified (pass)</w:t>
            </w:r>
          </w:p>
        </w:tc>
      </w:tr>
      <w:tr>
        <w:tc>
          <w:tcPr>
            <w:tcW w:type="dxa" w:w="432"/>
          </w:tcPr>
          <w:p>
            <w:pPr>
              <w:spacing w:after="40" w:before="40"/>
            </w:pPr>
            <w:r/>
            <w:r>
              <w:rPr>
                <w:rFonts w:ascii="Tahoma" w:hAnsi="Tahoma"/>
                <w:sz w:val="16"/>
              </w:rPr>
              <w:t>13</w:t>
            </w:r>
          </w:p>
        </w:tc>
        <w:tc>
          <w:tcPr>
            <w:tcW w:type="dxa" w:w="2880"/>
          </w:tcPr>
          <w:p>
            <w:pPr>
              <w:spacing w:after="40" w:before="40"/>
            </w:pPr>
            <w:r/>
            <w:r>
              <w:rPr>
                <w:rFonts w:ascii="Tahoma" w:hAnsi="Tahoma"/>
                <w:sz w:val="16"/>
              </w:rPr>
              <w:t>test_analyze_writes_audit_row_that_audit_endpoint_returns</w:t>
            </w:r>
          </w:p>
        </w:tc>
        <w:tc>
          <w:tcPr>
            <w:tcW w:type="dxa" w:w="2448"/>
          </w:tcPr>
          <w:p>
            <w:pPr>
              <w:spacing w:after="40" w:before="40"/>
            </w:pPr>
            <w:r/>
            <w:r>
              <w:rPr>
                <w:rFonts w:ascii="Tahoma" w:hAnsi="Tahoma"/>
                <w:sz w:val="16"/>
              </w:rPr>
              <w:t>One analysis request, then GET /audit</w:t>
            </w:r>
          </w:p>
        </w:tc>
        <w:tc>
          <w:tcPr>
            <w:tcW w:type="dxa" w:w="2160"/>
          </w:tcPr>
          <w:p>
            <w:pPr>
              <w:spacing w:after="40" w:before="40"/>
            </w:pPr>
            <w:r/>
            <w:r>
              <w:rPr>
                <w:rFonts w:ascii="Tahoma" w:hAnsi="Tahoma"/>
                <w:sz w:val="16"/>
              </w:rPr>
              <w:t>Same row visible over HTTP</w:t>
            </w:r>
          </w:p>
        </w:tc>
        <w:tc>
          <w:tcPr>
            <w:tcW w:type="dxa" w:w="1296"/>
          </w:tcPr>
          <w:p>
            <w:pPr>
              <w:spacing w:after="40" w:before="40"/>
            </w:pPr>
            <w:r/>
            <w:r>
              <w:rPr>
                <w:rFonts w:ascii="Tahoma" w:hAnsi="Tahoma"/>
                <w:sz w:val="16"/>
              </w:rPr>
              <w:t>matched (pass)</w:t>
            </w:r>
          </w:p>
        </w:tc>
      </w:tr>
      <w:tr>
        <w:tc>
          <w:tcPr>
            <w:tcW w:type="dxa" w:w="432"/>
          </w:tcPr>
          <w:p>
            <w:pPr>
              <w:spacing w:after="40" w:before="40"/>
            </w:pPr>
            <w:r/>
            <w:r>
              <w:rPr>
                <w:rFonts w:ascii="Tahoma" w:hAnsi="Tahoma"/>
                <w:sz w:val="16"/>
              </w:rPr>
              <w:t>14</w:t>
            </w:r>
          </w:p>
        </w:tc>
        <w:tc>
          <w:tcPr>
            <w:tcW w:type="dxa" w:w="2880"/>
          </w:tcPr>
          <w:p>
            <w:pPr>
              <w:spacing w:after="40" w:before="40"/>
            </w:pPr>
            <w:r/>
            <w:r>
              <w:rPr>
                <w:rFonts w:ascii="Tahoma" w:hAnsi="Tahoma"/>
                <w:sz w:val="16"/>
              </w:rPr>
              <w:t>test_signature_is_valid_and_chain_verifiable</w:t>
            </w:r>
          </w:p>
        </w:tc>
        <w:tc>
          <w:tcPr>
            <w:tcW w:type="dxa" w:w="2448"/>
          </w:tcPr>
          <w:p>
            <w:pPr>
              <w:spacing w:after="40" w:before="40"/>
            </w:pPr>
            <w:r/>
            <w:r>
              <w:rPr>
                <w:rFonts w:ascii="Tahoma" w:hAnsi="Tahoma"/>
                <w:sz w:val="16"/>
              </w:rPr>
              <w:t>Authorise, then GET /chain/verify</w:t>
            </w:r>
          </w:p>
        </w:tc>
        <w:tc>
          <w:tcPr>
            <w:tcW w:type="dxa" w:w="2160"/>
          </w:tcPr>
          <w:p>
            <w:pPr>
              <w:spacing w:after="40" w:before="40"/>
            </w:pPr>
            <w:r/>
            <w:r>
              <w:rPr>
                <w:rFonts w:ascii="Tahoma" w:hAnsi="Tahoma"/>
                <w:sz w:val="16"/>
              </w:rPr>
              <w:t>valid=true, blocks appended</w:t>
            </w:r>
          </w:p>
        </w:tc>
        <w:tc>
          <w:tcPr>
            <w:tcW w:type="dxa" w:w="1296"/>
          </w:tcPr>
          <w:p>
            <w:pPr>
              <w:spacing w:after="40" w:before="40"/>
            </w:pPr>
            <w:r/>
            <w:r>
              <w:rPr>
                <w:rFonts w:ascii="Tahoma" w:hAnsi="Tahoma"/>
                <w:sz w:val="16"/>
              </w:rPr>
              <w:t>valid (pass)</w:t>
            </w:r>
          </w:p>
        </w:tc>
      </w:tr>
      <w:tr>
        <w:tc>
          <w:tcPr>
            <w:tcW w:type="dxa" w:w="432"/>
          </w:tcPr>
          <w:p>
            <w:pPr>
              <w:spacing w:after="40" w:before="40"/>
            </w:pPr>
            <w:r/>
            <w:r>
              <w:rPr>
                <w:rFonts w:ascii="Tahoma" w:hAnsi="Tahoma"/>
                <w:sz w:val="16"/>
              </w:rPr>
              <w:t>15</w:t>
            </w:r>
          </w:p>
        </w:tc>
        <w:tc>
          <w:tcPr>
            <w:tcW w:type="dxa" w:w="2880"/>
          </w:tcPr>
          <w:p>
            <w:pPr>
              <w:spacing w:after="40" w:before="40"/>
            </w:pPr>
            <w:r/>
            <w:r>
              <w:rPr>
                <w:rFonts w:ascii="Tahoma" w:hAnsi="Tahoma"/>
                <w:sz w:val="16"/>
              </w:rPr>
              <w:t>test_manual_default_credentials_are_flagged_and_content_blocked</w:t>
            </w:r>
          </w:p>
        </w:tc>
        <w:tc>
          <w:tcPr>
            <w:tcW w:type="dxa" w:w="2448"/>
          </w:tcPr>
          <w:p>
            <w:pPr>
              <w:spacing w:after="40" w:before="40"/>
            </w:pPr>
            <w:r/>
            <w:r>
              <w:rPr>
                <w:rFonts w:ascii="Tahoma" w:hAnsi="Tahoma"/>
                <w:sz w:val="16"/>
              </w:rPr>
              <w:t>Vendor-default credentials on the panel</w:t>
            </w:r>
          </w:p>
        </w:tc>
        <w:tc>
          <w:tcPr>
            <w:tcW w:type="dxa" w:w="2160"/>
          </w:tcPr>
          <w:p>
            <w:pPr>
              <w:spacing w:after="40" w:before="40"/>
            </w:pPr>
            <w:r/>
            <w:r>
              <w:rPr>
                <w:rFonts w:ascii="Tahoma" w:hAnsi="Tahoma"/>
                <w:sz w:val="16"/>
              </w:rPr>
              <w:t>credential flagged, content blocked</w:t>
            </w:r>
          </w:p>
        </w:tc>
        <w:tc>
          <w:tcPr>
            <w:tcW w:type="dxa" w:w="1296"/>
          </w:tcPr>
          <w:p>
            <w:pPr>
              <w:spacing w:after="40" w:before="40"/>
            </w:pPr>
            <w:r/>
            <w:r>
              <w:rPr>
                <w:rFonts w:ascii="Tahoma" w:hAnsi="Tahoma"/>
                <w:sz w:val="16"/>
              </w:rPr>
              <w:t>blocked (pass)</w:t>
            </w:r>
          </w:p>
        </w:tc>
      </w:tr>
      <w:tr>
        <w:tc>
          <w:tcPr>
            <w:tcW w:type="dxa" w:w="432"/>
          </w:tcPr>
          <w:p>
            <w:pPr>
              <w:spacing w:after="40" w:before="40"/>
            </w:pPr>
            <w:r/>
            <w:r>
              <w:rPr>
                <w:rFonts w:ascii="Tahoma" w:hAnsi="Tahoma"/>
                <w:sz w:val="16"/>
              </w:rPr>
              <w:t>16</w:t>
            </w:r>
          </w:p>
        </w:tc>
        <w:tc>
          <w:tcPr>
            <w:tcW w:type="dxa" w:w="2880"/>
          </w:tcPr>
          <w:p>
            <w:pPr>
              <w:spacing w:after="40" w:before="40"/>
            </w:pPr>
            <w:r/>
            <w:r>
              <w:rPr>
                <w:rFonts w:ascii="Tahoma" w:hAnsi="Tahoma"/>
                <w:sz w:val="16"/>
              </w:rPr>
              <w:t>test_trigger_with_signguard_blocks_and_works_without_broker</w:t>
            </w:r>
          </w:p>
        </w:tc>
        <w:tc>
          <w:tcPr>
            <w:tcW w:type="dxa" w:w="2448"/>
          </w:tcPr>
          <w:p>
            <w:pPr>
              <w:spacing w:after="40" w:before="40"/>
            </w:pPr>
            <w:r/>
            <w:r>
              <w:rPr>
                <w:rFonts w:ascii="Tahoma" w:hAnsi="Tahoma"/>
                <w:sz w:val="16"/>
              </w:rPr>
              <w:t>Attack scenario with the broker unavailable</w:t>
            </w:r>
          </w:p>
        </w:tc>
        <w:tc>
          <w:tcPr>
            <w:tcW w:type="dxa" w:w="2160"/>
          </w:tcPr>
          <w:p>
            <w:pPr>
              <w:spacing w:after="40" w:before="40"/>
            </w:pPr>
            <w:r/>
            <w:r>
              <w:rPr>
                <w:rFonts w:ascii="Tahoma" w:hAnsi="Tahoma"/>
                <w:sz w:val="16"/>
              </w:rPr>
              <w:t>Still blocks; degrades without MQTT</w:t>
            </w:r>
          </w:p>
        </w:tc>
        <w:tc>
          <w:tcPr>
            <w:tcW w:type="dxa" w:w="1296"/>
          </w:tcPr>
          <w:p>
            <w:pPr>
              <w:spacing w:after="40" w:before="40"/>
            </w:pPr>
            <w:r/>
            <w:r>
              <w:rPr>
                <w:rFonts w:ascii="Tahoma" w:hAnsi="Tahoma"/>
                <w:sz w:val="16"/>
              </w:rPr>
              <w:t>blocked (pass)</w:t>
            </w:r>
          </w:p>
        </w:tc>
      </w:tr>
      <w:tr>
        <w:tc>
          <w:tcPr>
            <w:tcW w:type="dxa" w:w="432"/>
          </w:tcPr>
          <w:p>
            <w:pPr>
              <w:spacing w:after="40" w:before="40"/>
            </w:pPr>
            <w:r/>
            <w:r>
              <w:rPr>
                <w:rFonts w:ascii="Tahoma" w:hAnsi="Tahoma"/>
                <w:sz w:val="16"/>
              </w:rPr>
              <w:t>17</w:t>
            </w:r>
          </w:p>
        </w:tc>
        <w:tc>
          <w:tcPr>
            <w:tcW w:type="dxa" w:w="2880"/>
          </w:tcPr>
          <w:p>
            <w:pPr>
              <w:spacing w:after="40" w:before="40"/>
            </w:pPr>
            <w:r/>
            <w:r>
              <w:rPr>
                <w:rFonts w:ascii="Tahoma" w:hAnsi="Tahoma"/>
                <w:sz w:val="16"/>
              </w:rPr>
              <w:t>test_scenarios_endpoint_lists_buttons_in_order</w:t>
            </w:r>
          </w:p>
        </w:tc>
        <w:tc>
          <w:tcPr>
            <w:tcW w:type="dxa" w:w="2448"/>
          </w:tcPr>
          <w:p>
            <w:pPr>
              <w:spacing w:after="40" w:before="40"/>
            </w:pPr>
            <w:r/>
            <w:r>
              <w:rPr>
                <w:rFonts w:ascii="Tahoma" w:hAnsi="Tahoma"/>
                <w:sz w:val="16"/>
              </w:rPr>
              <w:t>GET /demo/scenarios</w:t>
            </w:r>
          </w:p>
        </w:tc>
        <w:tc>
          <w:tcPr>
            <w:tcW w:type="dxa" w:w="2160"/>
          </w:tcPr>
          <w:p>
            <w:pPr>
              <w:spacing w:after="40" w:before="40"/>
            </w:pPr>
            <w:r/>
            <w:r>
              <w:rPr>
                <w:rFonts w:ascii="Tahoma" w:hAnsi="Tahoma"/>
                <w:sz w:val="16"/>
              </w:rPr>
              <w:t>Four scenarios in fixed order</w:t>
            </w:r>
          </w:p>
        </w:tc>
        <w:tc>
          <w:tcPr>
            <w:tcW w:type="dxa" w:w="1296"/>
          </w:tcPr>
          <w:p>
            <w:pPr>
              <w:spacing w:after="40" w:before="40"/>
            </w:pPr>
            <w:r/>
            <w:r>
              <w:rPr>
                <w:rFonts w:ascii="Tahoma" w:hAnsi="Tahoma"/>
                <w:sz w:val="16"/>
              </w:rPr>
              <w:t>4 listed (pass)</w:t>
            </w:r>
          </w:p>
        </w:tc>
      </w:tr>
      <w:tr>
        <w:tc>
          <w:tcPr>
            <w:tcW w:type="dxa" w:w="432"/>
          </w:tcPr>
          <w:p>
            <w:pPr>
              <w:spacing w:after="40" w:before="40"/>
            </w:pPr>
            <w:r/>
            <w:r>
              <w:rPr>
                <w:rFonts w:ascii="Tahoma" w:hAnsi="Tahoma"/>
                <w:sz w:val="16"/>
              </w:rPr>
              <w:t>18</w:t>
            </w:r>
          </w:p>
        </w:tc>
        <w:tc>
          <w:tcPr>
            <w:tcW w:type="dxa" w:w="2880"/>
          </w:tcPr>
          <w:p>
            <w:pPr>
              <w:spacing w:after="40" w:before="40"/>
            </w:pPr>
            <w:r/>
            <w:r>
              <w:rPr>
                <w:rFonts w:ascii="Tahoma" w:hAnsi="Tahoma"/>
                <w:sz w:val="16"/>
              </w:rPr>
              <w:t>test_dashboard_page_serves</w:t>
            </w:r>
          </w:p>
        </w:tc>
        <w:tc>
          <w:tcPr>
            <w:tcW w:type="dxa" w:w="2448"/>
          </w:tcPr>
          <w:p>
            <w:pPr>
              <w:spacing w:after="40" w:before="40"/>
            </w:pPr>
            <w:r/>
            <w:r>
              <w:rPr>
                <w:rFonts w:ascii="Tahoma" w:hAnsi="Tahoma"/>
                <w:sz w:val="16"/>
              </w:rPr>
              <w:t>GET /</w:t>
            </w:r>
          </w:p>
        </w:tc>
        <w:tc>
          <w:tcPr>
            <w:tcW w:type="dxa" w:w="2160"/>
          </w:tcPr>
          <w:p>
            <w:pPr>
              <w:spacing w:after="40" w:before="40"/>
            </w:pPr>
            <w:r/>
            <w:r>
              <w:rPr>
                <w:rFonts w:ascii="Tahoma" w:hAnsi="Tahoma"/>
                <w:sz w:val="16"/>
              </w:rPr>
              <w:t>200 with dashboard markup</w:t>
            </w:r>
          </w:p>
        </w:tc>
        <w:tc>
          <w:tcPr>
            <w:tcW w:type="dxa" w:w="1296"/>
          </w:tcPr>
          <w:p>
            <w:pPr>
              <w:spacing w:after="40" w:before="40"/>
            </w:pPr>
            <w:r/>
            <w:r>
              <w:rPr>
                <w:rFonts w:ascii="Tahoma" w:hAnsi="Tahoma"/>
                <w:sz w:val="16"/>
              </w:rPr>
              <w:t>200 (pass)</w:t>
            </w:r>
          </w:p>
        </w:tc>
      </w:tr>
      <w:tr>
        <w:tc>
          <w:tcPr>
            <w:tcW w:type="dxa" w:w="432"/>
          </w:tcPr>
          <w:p>
            <w:pPr>
              <w:spacing w:after="40" w:before="40"/>
            </w:pPr>
            <w:r/>
            <w:r>
              <w:rPr>
                <w:rFonts w:ascii="Tahoma" w:hAnsi="Tahoma"/>
                <w:sz w:val="16"/>
              </w:rPr>
              <w:t>19</w:t>
            </w:r>
          </w:p>
        </w:tc>
        <w:tc>
          <w:tcPr>
            <w:tcW w:type="dxa" w:w="2880"/>
          </w:tcPr>
          <w:p>
            <w:pPr>
              <w:spacing w:after="40" w:before="40"/>
            </w:pPr>
            <w:r/>
            <w:r>
              <w:rPr>
                <w:rFonts w:ascii="Tahoma" w:hAnsi="Tahoma"/>
                <w:sz w:val="16"/>
              </w:rPr>
              <w:t>test_health</w:t>
            </w:r>
          </w:p>
        </w:tc>
        <w:tc>
          <w:tcPr>
            <w:tcW w:type="dxa" w:w="2448"/>
          </w:tcPr>
          <w:p>
            <w:pPr>
              <w:spacing w:after="40" w:before="40"/>
            </w:pPr>
            <w:r/>
            <w:r>
              <w:rPr>
                <w:rFonts w:ascii="Tahoma" w:hAnsi="Tahoma"/>
                <w:sz w:val="16"/>
              </w:rPr>
              <w:t>GET /health</w:t>
            </w:r>
          </w:p>
        </w:tc>
        <w:tc>
          <w:tcPr>
            <w:tcW w:type="dxa" w:w="2160"/>
          </w:tcPr>
          <w:p>
            <w:pPr>
              <w:spacing w:after="40" w:before="40"/>
            </w:pPr>
            <w:r/>
            <w:r>
              <w:rPr>
                <w:rFonts w:ascii="Tahoma" w:hAnsi="Tahoma"/>
                <w:sz w:val="16"/>
              </w:rPr>
              <w:t>{"status":"ok"}</w:t>
            </w:r>
          </w:p>
        </w:tc>
        <w:tc>
          <w:tcPr>
            <w:tcW w:type="dxa" w:w="1296"/>
          </w:tcPr>
          <w:p>
            <w:pPr>
              <w:spacing w:after="40" w:before="40"/>
            </w:pPr>
            <w:r/>
            <w:r>
              <w:rPr>
                <w:rFonts w:ascii="Tahoma" w:hAnsi="Tahoma"/>
                <w:sz w:val="16"/>
              </w:rPr>
              <w:t>ok (pass)</w:t>
            </w:r>
          </w:p>
        </w:tc>
      </w:tr>
      <w:tr>
        <w:tc>
          <w:tcPr>
            <w:tcW w:type="dxa" w:w="432"/>
          </w:tcPr>
          <w:p>
            <w:pPr>
              <w:spacing w:after="40" w:before="40"/>
            </w:pPr>
            <w:r/>
            <w:r>
              <w:rPr>
                <w:rFonts w:ascii="Tahoma" w:hAnsi="Tahoma"/>
                <w:sz w:val="16"/>
              </w:rPr>
              <w:t>20</w:t>
            </w:r>
          </w:p>
        </w:tc>
        <w:tc>
          <w:tcPr>
            <w:tcW w:type="dxa" w:w="2880"/>
          </w:tcPr>
          <w:p>
            <w:pPr>
              <w:spacing w:after="40" w:before="40"/>
            </w:pPr>
            <w:r/>
            <w:r>
              <w:rPr>
                <w:rFonts w:ascii="Tahoma" w:hAnsi="Tahoma"/>
                <w:sz w:val="16"/>
              </w:rPr>
              <w:t>test_record_handles_null_tracks</w:t>
            </w:r>
          </w:p>
        </w:tc>
        <w:tc>
          <w:tcPr>
            <w:tcW w:type="dxa" w:w="2448"/>
          </w:tcPr>
          <w:p>
            <w:pPr>
              <w:spacing w:after="40" w:before="40"/>
            </w:pPr>
            <w:r/>
            <w:r>
              <w:rPr>
                <w:rFonts w:ascii="Tahoma" w:hAnsi="Tahoma"/>
                <w:sz w:val="16"/>
              </w:rPr>
              <w:t>Audit row without model or events</w:t>
            </w:r>
          </w:p>
        </w:tc>
        <w:tc>
          <w:tcPr>
            <w:tcW w:type="dxa" w:w="2160"/>
          </w:tcPr>
          <w:p>
            <w:pPr>
              <w:spacing w:after="40" w:before="40"/>
            </w:pPr>
            <w:r/>
            <w:r>
              <w:rPr>
                <w:rFonts w:ascii="Tahoma" w:hAnsi="Tahoma"/>
                <w:sz w:val="16"/>
              </w:rPr>
              <w:t>Row written, nulls tolerated</w:t>
            </w:r>
          </w:p>
        </w:tc>
        <w:tc>
          <w:tcPr>
            <w:tcW w:type="dxa" w:w="1296"/>
          </w:tcPr>
          <w:p>
            <w:pPr>
              <w:spacing w:after="40" w:before="40"/>
            </w:pPr>
            <w:r/>
            <w:r>
              <w:rPr>
                <w:rFonts w:ascii="Tahoma" w:hAnsi="Tahoma"/>
                <w:sz w:val="16"/>
              </w:rPr>
              <w:t>written (pass)</w:t>
            </w:r>
          </w:p>
        </w:tc>
      </w:tr>
    </w:tbl>
    <w:p>
      <w:pPr>
        <w:spacing w:before="80" w:after="200"/>
        <w:jc w:val="center"/>
      </w:pPr>
      <w:r>
        <w:rPr>
          <w:rFonts w:ascii="Tahoma" w:hAnsi="Tahoma"/>
          <w:i/>
          <w:sz w:val="18"/>
        </w:rPr>
        <w:t>Table 7: Representative test cases (20 of 46) with inputs, expectations and observed results.</w:t>
      </w:r>
    </w:p>
    <w:p>
      <w:pPr>
        <w:spacing w:before="160" w:after="40"/>
        <w:jc w:val="center"/>
      </w:pPr>
      <w:r>
        <w:drawing>
          <wp:inline>
            <wp:extent cx="5577840" cy="2662758"/>
            <wp:docPr id="9" name="Picture 9"/>
            <wp:cNvGraphicFramePr>
              <a:graphicFrameLocks noChangeAspect="1"/>
            </wp:cNvGraphicFramePr>
            <a:graphic>
              <a:graphicData uri="http://schemas.openxmlformats.org/drawingml/2006/picture">
                <pic:pic>
                  <pic:nvPicPr>
                    <pic:cNvPr id="0" name="fig10_tests.png"/>
                    <pic:cNvPicPr/>
                  </pic:nvPicPr>
                  <pic:blipFill>
                    <a:blip r:embed="rId16"/>
                    <a:stretch>
                      <a:fillRect/>
                    </a:stretch>
                  </pic:blipFill>
                  <pic:spPr>
                    <a:xfrm>
                      <a:off x="0" y="0"/>
                      <a:ext cx="5577840" cy="2662758"/>
                    </a:xfrm>
                    <a:prstGeom prst="rect"/>
                  </pic:spPr>
                </pic:pic>
              </a:graphicData>
            </a:graphic>
          </wp:inline>
        </w:drawing>
      </w:r>
    </w:p>
    <w:p>
      <w:pPr>
        <w:spacing w:after="240"/>
        <w:jc w:val="center"/>
      </w:pPr>
      <w:r>
        <w:rPr>
          <w:rFonts w:ascii="Tahoma" w:hAnsi="Tahoma"/>
          <w:i/>
          <w:sz w:val="18"/>
        </w:rPr>
        <w:t>Figure 7: Distribution of the 46 automated test cases across modules.</w:t>
      </w:r>
    </w:p>
    <w:p>
      <w:pPr>
        <w:spacing w:before="0" w:after="120"/>
        <w:ind w:left="0"/>
        <w:jc w:val="both"/>
      </w:pPr>
      <w:r>
        <w:rPr>
          <w:rFonts w:ascii="Tahoma" w:hAnsi="Tahoma"/>
          <w:b w:val="0"/>
          <w:i w:val="0"/>
          <w:sz w:val="22"/>
        </w:rPr>
        <w:t>Coverage spans the two tracks independently (test_track_a, test_track_b), the fusion mathematics (test_scoring), the ledger (test_secure_chain), persistence (test_audit), the demo surfaces (test_demo) and the HTTP contract (test_api). The negative tests outnumber the positive ones, which is intentional: for an integrity gate the expensive mistake is a false negative, so the suite spends most of its assertions proving that tampered, unknown or unauthorised input cannot reach a render verdict.</w:t>
      </w:r>
    </w:p>
    <w:p>
      <w:r>
        <w:br w:type="page"/>
      </w:r>
    </w:p>
    <w:p>
      <w:pPr>
        <w:spacing w:before="320" w:after="160"/>
        <w:ind w:left="0"/>
        <w:jc w:val="left"/>
      </w:pPr>
      <w:r>
        <w:rPr>
          <w:rFonts w:ascii="Tahoma" w:hAnsi="Tahoma"/>
          <w:b/>
          <w:i w:val="0"/>
          <w:sz w:val="28"/>
        </w:rPr>
        <w:t>5. Results and Discussion</w:t>
      </w:r>
    </w:p>
    <w:p>
      <w:pPr>
        <w:spacing w:before="240" w:after="120"/>
        <w:ind w:left="0"/>
        <w:jc w:val="left"/>
      </w:pPr>
      <w:r>
        <w:rPr>
          <w:rFonts w:ascii="Tahoma" w:hAnsi="Tahoma"/>
          <w:b/>
          <w:i w:val="0"/>
          <w:sz w:val="24"/>
        </w:rPr>
        <w:t>5.1 Implementation Results</w:t>
      </w:r>
    </w:p>
    <w:p>
      <w:pPr>
        <w:spacing w:before="0" w:after="120"/>
        <w:ind w:left="0"/>
        <w:jc w:val="both"/>
      </w:pPr>
      <w:r>
        <w:rPr>
          <w:rFonts w:ascii="Tahoma" w:hAnsi="Tahoma"/>
          <w:b w:val="0"/>
          <w:i w:val="0"/>
          <w:sz w:val="22"/>
        </w:rPr>
        <w:t>The system was executed end to end: run_demo.py starts the Mosquitto broker on port 1883 and the FastAPI decision service on port 8000, the four scenarios inject real content and real events through the broker, and the verdicts reported below were produced by the production pipeline (the same code the REST and MQTT entry points call), not by a replay or a mock. Every row of Table 8 is a measured run.</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60"/>
        <w:gridCol w:w="1560"/>
        <w:gridCol w:w="1560"/>
        <w:gridCol w:w="1560"/>
        <w:gridCol w:w="1560"/>
        <w:gridCol w:w="1560"/>
      </w:tblGrid>
      <w:tr>
        <w:tc>
          <w:tcPr>
            <w:tcW w:type="dxa" w:w="2736"/>
            <w:shd w:fill="DDEBF7"/>
          </w:tcPr>
          <w:p>
            <w:pPr>
              <w:spacing w:after="40" w:before="40"/>
              <w:jc w:val="center"/>
            </w:pPr>
            <w:r/>
            <w:r>
              <w:rPr>
                <w:rFonts w:ascii="Tahoma" w:hAnsi="Tahoma"/>
                <w:b/>
                <w:sz w:val="17"/>
              </w:rPr>
              <w:t>Scenario</w:t>
            </w:r>
          </w:p>
        </w:tc>
        <w:tc>
          <w:tcPr>
            <w:tcW w:type="dxa" w:w="1224"/>
            <w:shd w:fill="DDEBF7"/>
          </w:tcPr>
          <w:p>
            <w:pPr>
              <w:spacing w:after="40" w:before="40"/>
              <w:jc w:val="center"/>
            </w:pPr>
            <w:r/>
            <w:r>
              <w:rPr>
                <w:rFonts w:ascii="Tahoma" w:hAnsi="Tahoma"/>
                <w:b/>
                <w:sz w:val="17"/>
              </w:rPr>
              <w:t>Verification</w:t>
            </w:r>
          </w:p>
        </w:tc>
        <w:tc>
          <w:tcPr>
            <w:tcW w:type="dxa" w:w="1584"/>
            <w:shd w:fill="DDEBF7"/>
          </w:tcPr>
          <w:p>
            <w:pPr>
              <w:spacing w:after="40" w:before="40"/>
              <w:jc w:val="center"/>
            </w:pPr>
            <w:r/>
            <w:r>
              <w:rPr>
                <w:rFonts w:ascii="Tahoma" w:hAnsi="Tahoma"/>
                <w:b/>
                <w:sz w:val="17"/>
              </w:rPr>
              <w:t>Risk score</w:t>
            </w:r>
          </w:p>
        </w:tc>
        <w:tc>
          <w:tcPr>
            <w:tcW w:type="dxa" w:w="1008"/>
            <w:shd w:fill="DDEBF7"/>
          </w:tcPr>
          <w:p>
            <w:pPr>
              <w:spacing w:after="40" w:before="40"/>
              <w:jc w:val="center"/>
            </w:pPr>
            <w:r/>
            <w:r>
              <w:rPr>
                <w:rFonts w:ascii="Tahoma" w:hAnsi="Tahoma"/>
                <w:b/>
                <w:sz w:val="17"/>
              </w:rPr>
              <w:t>Decision</w:t>
            </w:r>
          </w:p>
        </w:tc>
        <w:tc>
          <w:tcPr>
            <w:tcW w:type="dxa" w:w="1440"/>
            <w:shd w:fill="DDEBF7"/>
          </w:tcPr>
          <w:p>
            <w:pPr>
              <w:spacing w:after="40" w:before="40"/>
              <w:jc w:val="center"/>
            </w:pPr>
            <w:r/>
            <w:r>
              <w:rPr>
                <w:rFonts w:ascii="Tahoma" w:hAnsi="Tahoma"/>
                <w:b/>
                <w:sz w:val="17"/>
              </w:rPr>
              <w:t>Command sent to sign</w:t>
            </w:r>
          </w:p>
        </w:tc>
        <w:tc>
          <w:tcPr>
            <w:tcW w:type="dxa" w:w="1512"/>
            <w:shd w:fill="DDEBF7"/>
          </w:tcPr>
          <w:p>
            <w:pPr>
              <w:spacing w:after="40" w:before="40"/>
              <w:jc w:val="center"/>
            </w:pPr>
            <w:r/>
            <w:r>
              <w:rPr>
                <w:rFonts w:ascii="Tahoma" w:hAnsi="Tahoma"/>
                <w:b/>
                <w:sz w:val="17"/>
              </w:rPr>
              <w:t>Reasons</w:t>
            </w:r>
          </w:p>
        </w:tc>
      </w:tr>
      <w:tr>
        <w:tc>
          <w:tcPr>
            <w:tcW w:type="dxa" w:w="2736"/>
          </w:tcPr>
          <w:p>
            <w:pPr>
              <w:spacing w:after="40" w:before="40"/>
            </w:pPr>
            <w:r/>
            <w:r>
              <w:rPr>
                <w:rFonts w:ascii="Tahoma" w:hAnsi="Tahoma"/>
                <w:sz w:val="17"/>
              </w:rPr>
              <w:t>Baseline (authority-approved content)</w:t>
            </w:r>
          </w:p>
        </w:tc>
        <w:tc>
          <w:tcPr>
            <w:tcW w:type="dxa" w:w="1224"/>
          </w:tcPr>
          <w:p>
            <w:pPr>
              <w:spacing w:after="40" w:before="40"/>
            </w:pPr>
            <w:r/>
            <w:r>
              <w:rPr>
                <w:rFonts w:ascii="Tahoma" w:hAnsi="Tahoma"/>
                <w:sz w:val="17"/>
              </w:rPr>
              <w:t>MATCH</w:t>
            </w:r>
          </w:p>
        </w:tc>
        <w:tc>
          <w:tcPr>
            <w:tcW w:type="dxa" w:w="1584"/>
          </w:tcPr>
          <w:p>
            <w:pPr>
              <w:spacing w:after="40" w:before="40"/>
            </w:pPr>
            <w:r/>
            <w:r>
              <w:rPr>
                <w:rFonts w:ascii="Tahoma" w:hAnsi="Tahoma"/>
                <w:sz w:val="17"/>
              </w:rPr>
              <w:t>1/100 (low)</w:t>
            </w:r>
          </w:p>
        </w:tc>
        <w:tc>
          <w:tcPr>
            <w:tcW w:type="dxa" w:w="1008"/>
          </w:tcPr>
          <w:p>
            <w:pPr>
              <w:spacing w:after="40" w:before="40"/>
            </w:pPr>
            <w:r/>
            <w:r>
              <w:rPr>
                <w:rFonts w:ascii="Tahoma" w:hAnsi="Tahoma"/>
                <w:sz w:val="17"/>
              </w:rPr>
              <w:t>RENDER</w:t>
            </w:r>
          </w:p>
        </w:tc>
        <w:tc>
          <w:tcPr>
            <w:tcW w:type="dxa" w:w="1440"/>
          </w:tcPr>
          <w:p>
            <w:pPr>
              <w:spacing w:after="40" w:before="40"/>
            </w:pPr>
            <w:r/>
            <w:r>
              <w:rPr>
                <w:rFonts w:ascii="Tahoma" w:hAnsi="Tahoma"/>
                <w:sz w:val="17"/>
              </w:rPr>
              <w:t>render</w:t>
            </w:r>
          </w:p>
        </w:tc>
        <w:tc>
          <w:tcPr>
            <w:tcW w:type="dxa" w:w="1512"/>
          </w:tcPr>
          <w:p>
            <w:pPr>
              <w:spacing w:after="40" w:before="40"/>
            </w:pPr>
            <w:r/>
            <w:r>
              <w:rPr>
                <w:rFonts w:ascii="Tahoma" w:hAnsi="Tahoma"/>
                <w:sz w:val="17"/>
              </w:rPr>
              <w:t>hash_match, risk_acceptable</w:t>
            </w:r>
          </w:p>
        </w:tc>
      </w:tr>
      <w:tr>
        <w:tc>
          <w:tcPr>
            <w:tcW w:type="dxa" w:w="2736"/>
          </w:tcPr>
          <w:p>
            <w:pPr>
              <w:spacing w:after="40" w:before="40"/>
            </w:pPr>
            <w:r/>
            <w:r>
              <w:rPr>
                <w:rFonts w:ascii="Tahoma" w:hAnsi="Tahoma"/>
                <w:sz w:val="17"/>
              </w:rPr>
              <w:t>Malicious USB replacement</w:t>
            </w:r>
          </w:p>
        </w:tc>
        <w:tc>
          <w:tcPr>
            <w:tcW w:type="dxa" w:w="1224"/>
          </w:tcPr>
          <w:p>
            <w:pPr>
              <w:spacing w:after="40" w:before="40"/>
            </w:pPr>
            <w:r/>
            <w:r>
              <w:rPr>
                <w:rFonts w:ascii="Tahoma" w:hAnsi="Tahoma"/>
                <w:sz w:val="17"/>
              </w:rPr>
              <w:t>MISMATCH</w:t>
            </w:r>
          </w:p>
        </w:tc>
        <w:tc>
          <w:tcPr>
            <w:tcW w:type="dxa" w:w="1584"/>
          </w:tcPr>
          <w:p>
            <w:pPr>
              <w:spacing w:after="40" w:before="40"/>
            </w:pPr>
            <w:r/>
            <w:r>
              <w:rPr>
                <w:rFonts w:ascii="Tahoma" w:hAnsi="Tahoma"/>
                <w:sz w:val="17"/>
              </w:rPr>
              <w:t>71/100 (high)</w:t>
            </w:r>
          </w:p>
        </w:tc>
        <w:tc>
          <w:tcPr>
            <w:tcW w:type="dxa" w:w="1008"/>
          </w:tcPr>
          <w:p>
            <w:pPr>
              <w:spacing w:after="40" w:before="40"/>
            </w:pPr>
            <w:r/>
            <w:r>
              <w:rPr>
                <w:rFonts w:ascii="Tahoma" w:hAnsi="Tahoma"/>
                <w:sz w:val="17"/>
              </w:rPr>
              <w:t>BLOCK</w:t>
            </w:r>
          </w:p>
        </w:tc>
        <w:tc>
          <w:tcPr>
            <w:tcW w:type="dxa" w:w="1440"/>
          </w:tcPr>
          <w:p>
            <w:pPr>
              <w:spacing w:after="40" w:before="40"/>
            </w:pPr>
            <w:r/>
            <w:r>
              <w:rPr>
                <w:rFonts w:ascii="Tahoma" w:hAnsi="Tahoma"/>
                <w:sz w:val="17"/>
              </w:rPr>
              <w:t>safe_fallback</w:t>
            </w:r>
          </w:p>
        </w:tc>
        <w:tc>
          <w:tcPr>
            <w:tcW w:type="dxa" w:w="1512"/>
          </w:tcPr>
          <w:p>
            <w:pPr>
              <w:spacing w:after="40" w:before="40"/>
            </w:pPr>
            <w:r/>
            <w:r>
              <w:rPr>
                <w:rFonts w:ascii="Tahoma" w:hAnsi="Tahoma"/>
                <w:sz w:val="17"/>
              </w:rPr>
              <w:t>hash_mismatch</w:t>
            </w:r>
          </w:p>
        </w:tc>
      </w:tr>
      <w:tr>
        <w:tc>
          <w:tcPr>
            <w:tcW w:type="dxa" w:w="2736"/>
          </w:tcPr>
          <w:p>
            <w:pPr>
              <w:spacing w:after="40" w:before="40"/>
            </w:pPr>
            <w:r/>
            <w:r>
              <w:rPr>
                <w:rFonts w:ascii="Tahoma" w:hAnsi="Tahoma"/>
                <w:sz w:val="17"/>
              </w:rPr>
              <w:t>Rogue wireless update</w:t>
            </w:r>
          </w:p>
        </w:tc>
        <w:tc>
          <w:tcPr>
            <w:tcW w:type="dxa" w:w="1224"/>
          </w:tcPr>
          <w:p>
            <w:pPr>
              <w:spacing w:after="40" w:before="40"/>
            </w:pPr>
            <w:r/>
            <w:r>
              <w:rPr>
                <w:rFonts w:ascii="Tahoma" w:hAnsi="Tahoma"/>
                <w:sz w:val="17"/>
              </w:rPr>
              <w:t>MISMATCH</w:t>
            </w:r>
          </w:p>
        </w:tc>
        <w:tc>
          <w:tcPr>
            <w:tcW w:type="dxa" w:w="1584"/>
          </w:tcPr>
          <w:p>
            <w:pPr>
              <w:spacing w:after="40" w:before="40"/>
            </w:pPr>
            <w:r/>
            <w:r>
              <w:rPr>
                <w:rFonts w:ascii="Tahoma" w:hAnsi="Tahoma"/>
                <w:sz w:val="17"/>
              </w:rPr>
              <w:t>62/100 (high)</w:t>
            </w:r>
          </w:p>
        </w:tc>
        <w:tc>
          <w:tcPr>
            <w:tcW w:type="dxa" w:w="1008"/>
          </w:tcPr>
          <w:p>
            <w:pPr>
              <w:spacing w:after="40" w:before="40"/>
            </w:pPr>
            <w:r/>
            <w:r>
              <w:rPr>
                <w:rFonts w:ascii="Tahoma" w:hAnsi="Tahoma"/>
                <w:sz w:val="17"/>
              </w:rPr>
              <w:t>BLOCK</w:t>
            </w:r>
          </w:p>
        </w:tc>
        <w:tc>
          <w:tcPr>
            <w:tcW w:type="dxa" w:w="1440"/>
          </w:tcPr>
          <w:p>
            <w:pPr>
              <w:spacing w:after="40" w:before="40"/>
            </w:pPr>
            <w:r/>
            <w:r>
              <w:rPr>
                <w:rFonts w:ascii="Tahoma" w:hAnsi="Tahoma"/>
                <w:sz w:val="17"/>
              </w:rPr>
              <w:t>safe_fallback</w:t>
            </w:r>
          </w:p>
        </w:tc>
        <w:tc>
          <w:tcPr>
            <w:tcW w:type="dxa" w:w="1512"/>
          </w:tcPr>
          <w:p>
            <w:pPr>
              <w:spacing w:after="40" w:before="40"/>
            </w:pPr>
            <w:r/>
            <w:r>
              <w:rPr>
                <w:rFonts w:ascii="Tahoma" w:hAnsi="Tahoma"/>
                <w:sz w:val="17"/>
              </w:rPr>
              <w:t>hash_mismatch</w:t>
            </w:r>
          </w:p>
        </w:tc>
      </w:tr>
      <w:tr>
        <w:tc>
          <w:tcPr>
            <w:tcW w:type="dxa" w:w="2736"/>
          </w:tcPr>
          <w:p>
            <w:pPr>
              <w:spacing w:after="40" w:before="40"/>
            </w:pPr>
            <w:r/>
            <w:r>
              <w:rPr>
                <w:rFonts w:ascii="Tahoma" w:hAnsi="Tahoma"/>
                <w:sz w:val="17"/>
              </w:rPr>
              <w:t>Default-credential panel attack</w:t>
            </w:r>
          </w:p>
        </w:tc>
        <w:tc>
          <w:tcPr>
            <w:tcW w:type="dxa" w:w="1224"/>
          </w:tcPr>
          <w:p>
            <w:pPr>
              <w:spacing w:after="40" w:before="40"/>
            </w:pPr>
            <w:r/>
            <w:r>
              <w:rPr>
                <w:rFonts w:ascii="Tahoma" w:hAnsi="Tahoma"/>
                <w:sz w:val="17"/>
              </w:rPr>
              <w:t>MISMATCH</w:t>
            </w:r>
          </w:p>
        </w:tc>
        <w:tc>
          <w:tcPr>
            <w:tcW w:type="dxa" w:w="1584"/>
          </w:tcPr>
          <w:p>
            <w:pPr>
              <w:spacing w:after="40" w:before="40"/>
            </w:pPr>
            <w:r/>
            <w:r>
              <w:rPr>
                <w:rFonts w:ascii="Tahoma" w:hAnsi="Tahoma"/>
                <w:sz w:val="17"/>
              </w:rPr>
              <w:t>66/100 (high)</w:t>
            </w:r>
          </w:p>
        </w:tc>
        <w:tc>
          <w:tcPr>
            <w:tcW w:type="dxa" w:w="1008"/>
          </w:tcPr>
          <w:p>
            <w:pPr>
              <w:spacing w:after="40" w:before="40"/>
            </w:pPr>
            <w:r/>
            <w:r>
              <w:rPr>
                <w:rFonts w:ascii="Tahoma" w:hAnsi="Tahoma"/>
                <w:sz w:val="17"/>
              </w:rPr>
              <w:t>BLOCK</w:t>
            </w:r>
          </w:p>
        </w:tc>
        <w:tc>
          <w:tcPr>
            <w:tcW w:type="dxa" w:w="1440"/>
          </w:tcPr>
          <w:p>
            <w:pPr>
              <w:spacing w:after="40" w:before="40"/>
            </w:pPr>
            <w:r/>
            <w:r>
              <w:rPr>
                <w:rFonts w:ascii="Tahoma" w:hAnsi="Tahoma"/>
                <w:sz w:val="17"/>
              </w:rPr>
              <w:t>safe_fallback</w:t>
            </w:r>
          </w:p>
        </w:tc>
        <w:tc>
          <w:tcPr>
            <w:tcW w:type="dxa" w:w="1512"/>
          </w:tcPr>
          <w:p>
            <w:pPr>
              <w:spacing w:after="40" w:before="40"/>
            </w:pPr>
            <w:r/>
            <w:r>
              <w:rPr>
                <w:rFonts w:ascii="Tahoma" w:hAnsi="Tahoma"/>
                <w:sz w:val="17"/>
              </w:rPr>
              <w:t>hash_mismatch</w:t>
            </w:r>
          </w:p>
        </w:tc>
      </w:tr>
    </w:tbl>
    <w:p>
      <w:pPr>
        <w:spacing w:before="80" w:after="200"/>
        <w:jc w:val="center"/>
      </w:pPr>
      <w:r>
        <w:rPr>
          <w:rFonts w:ascii="Tahoma" w:hAnsi="Tahoma"/>
          <w:i/>
          <w:sz w:val="18"/>
        </w:rPr>
        <w:t>Table 8: Measured end-to-end results for the four attack scenarios.</w:t>
      </w:r>
    </w:p>
    <w:p>
      <w:pPr>
        <w:spacing w:before="160" w:after="40"/>
        <w:jc w:val="center"/>
      </w:pPr>
      <w:r>
        <w:drawing>
          <wp:inline>
            <wp:extent cx="5577840" cy="3004589"/>
            <wp:docPr id="10" name="Picture 10"/>
            <wp:cNvGraphicFramePr>
              <a:graphicFrameLocks noChangeAspect="1"/>
            </wp:cNvGraphicFramePr>
            <a:graphic>
              <a:graphicData uri="http://schemas.openxmlformats.org/drawingml/2006/picture">
                <pic:pic>
                  <pic:nvPicPr>
                    <pic:cNvPr id="0" name="fig6_risk.png"/>
                    <pic:cNvPicPr/>
                  </pic:nvPicPr>
                  <pic:blipFill>
                    <a:blip r:embed="rId17"/>
                    <a:stretch>
                      <a:fillRect/>
                    </a:stretch>
                  </pic:blipFill>
                  <pic:spPr>
                    <a:xfrm>
                      <a:off x="0" y="0"/>
                      <a:ext cx="5577840" cy="3004589"/>
                    </a:xfrm>
                    <a:prstGeom prst="rect"/>
                  </pic:spPr>
                </pic:pic>
              </a:graphicData>
            </a:graphic>
          </wp:inline>
        </w:drawing>
      </w:r>
    </w:p>
    <w:p>
      <w:pPr>
        <w:spacing w:after="240"/>
        <w:jc w:val="center"/>
      </w:pPr>
      <w:r>
        <w:rPr>
          <w:rFonts w:ascii="Tahoma" w:hAnsi="Tahoma"/>
          <w:i/>
          <w:sz w:val="18"/>
        </w:rPr>
        <w:t>Figure 8: Risk score of each scenario against the frozen level thresholds.</w:t>
      </w:r>
    </w:p>
    <w:p>
      <w:pPr>
        <w:spacing w:before="160" w:after="40"/>
        <w:jc w:val="center"/>
      </w:pPr>
      <w:r>
        <w:drawing>
          <wp:inline>
            <wp:extent cx="5577840" cy="2895730"/>
            <wp:docPr id="11" name="Picture 11"/>
            <wp:cNvGraphicFramePr>
              <a:graphicFrameLocks noChangeAspect="1"/>
            </wp:cNvGraphicFramePr>
            <a:graphic>
              <a:graphicData uri="http://schemas.openxmlformats.org/drawingml/2006/picture">
                <pic:pic>
                  <pic:nvPicPr>
                    <pic:cNvPr id="0" name="fig9_outcomes.png"/>
                    <pic:cNvPicPr/>
                  </pic:nvPicPr>
                  <pic:blipFill>
                    <a:blip r:embed="rId18"/>
                    <a:stretch>
                      <a:fillRect/>
                    </a:stretch>
                  </pic:blipFill>
                  <pic:spPr>
                    <a:xfrm>
                      <a:off x="0" y="0"/>
                      <a:ext cx="5577840" cy="2895730"/>
                    </a:xfrm>
                    <a:prstGeom prst="rect"/>
                  </pic:spPr>
                </pic:pic>
              </a:graphicData>
            </a:graphic>
          </wp:inline>
        </w:drawing>
      </w:r>
    </w:p>
    <w:p>
      <w:pPr>
        <w:spacing w:after="240"/>
        <w:jc w:val="center"/>
      </w:pPr>
      <w:r>
        <w:rPr>
          <w:rFonts w:ascii="Tahoma" w:hAnsi="Tahoma"/>
          <w:i/>
          <w:sz w:val="18"/>
        </w:rPr>
        <w:t>Figure 9: Verification outcome versus final decision — four scenarios, four correct verdicts.</w:t>
      </w:r>
    </w:p>
    <w:p>
      <w:pPr>
        <w:spacing w:before="0" w:after="120"/>
        <w:ind w:left="0"/>
        <w:jc w:val="both"/>
      </w:pPr>
      <w:r>
        <w:rPr>
          <w:rFonts w:ascii="Tahoma" w:hAnsi="Tahoma"/>
          <w:b w:val="0"/>
          <w:i w:val="0"/>
          <w:sz w:val="22"/>
        </w:rPr>
        <w:t>The baseline renders with a risk of 1/100 and the reasons hash_match and risk_acceptable; the three attacks are blocked with reasons hash_mismatch at risk 71, 66 and 62 respectively. The important property is not the numbers themselves but their ordering: the mismatch was detected before any risk score existed, so even a hypothetical failure of the model could not have let the tampered payload through. Detection on this corpus is 3/3 attacks blocked with 0 false positives on the genuine update.</w:t>
      </w:r>
    </w:p>
    <w:p>
      <w:pPr>
        <w:spacing w:before="240" w:after="120"/>
        <w:ind w:left="0"/>
        <w:jc w:val="left"/>
      </w:pPr>
      <w:r>
        <w:rPr>
          <w:rFonts w:ascii="Tahoma" w:hAnsi="Tahoma"/>
          <w:b/>
          <w:i w:val="0"/>
          <w:sz w:val="24"/>
        </w:rPr>
        <w:t>5.2 Metrics</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20"/>
        <w:gridCol w:w="3120"/>
        <w:gridCol w:w="3120"/>
      </w:tblGrid>
      <w:tr>
        <w:tc>
          <w:tcPr>
            <w:tcW w:type="dxa" w:w="2664"/>
            <w:shd w:fill="DDEBF7"/>
          </w:tcPr>
          <w:p>
            <w:pPr>
              <w:spacing w:after="40" w:before="40"/>
              <w:jc w:val="center"/>
            </w:pPr>
            <w:r/>
            <w:r>
              <w:rPr>
                <w:rFonts w:ascii="Tahoma" w:hAnsi="Tahoma"/>
                <w:b/>
                <w:sz w:val="17"/>
              </w:rPr>
              <w:t>Metric</w:t>
            </w:r>
          </w:p>
        </w:tc>
        <w:tc>
          <w:tcPr>
            <w:tcW w:type="dxa" w:w="2664"/>
            <w:shd w:fill="DDEBF7"/>
          </w:tcPr>
          <w:p>
            <w:pPr>
              <w:spacing w:after="40" w:before="40"/>
              <w:jc w:val="center"/>
            </w:pPr>
            <w:r/>
            <w:r>
              <w:rPr>
                <w:rFonts w:ascii="Tahoma" w:hAnsi="Tahoma"/>
                <w:b/>
                <w:sz w:val="17"/>
              </w:rPr>
              <w:t>Value</w:t>
            </w:r>
          </w:p>
        </w:tc>
        <w:tc>
          <w:tcPr>
            <w:tcW w:type="dxa" w:w="3888"/>
            <w:shd w:fill="DDEBF7"/>
          </w:tcPr>
          <w:p>
            <w:pPr>
              <w:spacing w:after="40" w:before="40"/>
              <w:jc w:val="center"/>
            </w:pPr>
            <w:r/>
            <w:r>
              <w:rPr>
                <w:rFonts w:ascii="Tahoma" w:hAnsi="Tahoma"/>
                <w:b/>
                <w:sz w:val="17"/>
              </w:rPr>
              <w:t>How it was measured</w:t>
            </w:r>
          </w:p>
        </w:tc>
      </w:tr>
      <w:tr>
        <w:tc>
          <w:tcPr>
            <w:tcW w:type="dxa" w:w="2664"/>
          </w:tcPr>
          <w:p>
            <w:pPr>
              <w:spacing w:after="40" w:before="40"/>
            </w:pPr>
            <w:r/>
            <w:r>
              <w:rPr>
                <w:rFonts w:ascii="Tahoma" w:hAnsi="Tahoma"/>
                <w:sz w:val="17"/>
              </w:rPr>
              <w:t>Automated test pass rate</w:t>
            </w:r>
          </w:p>
        </w:tc>
        <w:tc>
          <w:tcPr>
            <w:tcW w:type="dxa" w:w="2664"/>
          </w:tcPr>
          <w:p>
            <w:pPr>
              <w:spacing w:after="40" w:before="40"/>
            </w:pPr>
            <w:r/>
            <w:r>
              <w:rPr>
                <w:rFonts w:ascii="Tahoma" w:hAnsi="Tahoma"/>
                <w:sz w:val="17"/>
              </w:rPr>
              <w:t>46 / 46 (100 %)</w:t>
            </w:r>
          </w:p>
        </w:tc>
        <w:tc>
          <w:tcPr>
            <w:tcW w:type="dxa" w:w="3888"/>
          </w:tcPr>
          <w:p>
            <w:pPr>
              <w:spacing w:after="40" w:before="40"/>
            </w:pPr>
            <w:r/>
            <w:r>
              <w:rPr>
                <w:rFonts w:ascii="Tahoma" w:hAnsi="Tahoma"/>
                <w:sz w:val="17"/>
              </w:rPr>
              <w:t>python -m pytest -q</w:t>
            </w:r>
          </w:p>
        </w:tc>
      </w:tr>
      <w:tr>
        <w:tc>
          <w:tcPr>
            <w:tcW w:type="dxa" w:w="2664"/>
          </w:tcPr>
          <w:p>
            <w:pPr>
              <w:spacing w:after="40" w:before="40"/>
            </w:pPr>
            <w:r/>
            <w:r>
              <w:rPr>
                <w:rFonts w:ascii="Tahoma" w:hAnsi="Tahoma"/>
                <w:sz w:val="17"/>
              </w:rPr>
              <w:t>Attack detection rate</w:t>
            </w:r>
          </w:p>
        </w:tc>
        <w:tc>
          <w:tcPr>
            <w:tcW w:type="dxa" w:w="2664"/>
          </w:tcPr>
          <w:p>
            <w:pPr>
              <w:spacing w:after="40" w:before="40"/>
            </w:pPr>
            <w:r/>
            <w:r>
              <w:rPr>
                <w:rFonts w:ascii="Tahoma" w:hAnsi="Tahoma"/>
                <w:sz w:val="17"/>
              </w:rPr>
              <w:t>3 / 3 (100 %)</w:t>
            </w:r>
          </w:p>
        </w:tc>
        <w:tc>
          <w:tcPr>
            <w:tcW w:type="dxa" w:w="3888"/>
          </w:tcPr>
          <w:p>
            <w:pPr>
              <w:spacing w:after="40" w:before="40"/>
            </w:pPr>
            <w:r/>
            <w:r>
              <w:rPr>
                <w:rFonts w:ascii="Tahoma" w:hAnsi="Tahoma"/>
                <w:sz w:val="17"/>
              </w:rPr>
              <w:t>Scenarios of Table 8 blocked</w:t>
            </w:r>
          </w:p>
        </w:tc>
      </w:tr>
      <w:tr>
        <w:tc>
          <w:tcPr>
            <w:tcW w:type="dxa" w:w="2664"/>
          </w:tcPr>
          <w:p>
            <w:pPr>
              <w:spacing w:after="40" w:before="40"/>
            </w:pPr>
            <w:r/>
            <w:r>
              <w:rPr>
                <w:rFonts w:ascii="Tahoma" w:hAnsi="Tahoma"/>
                <w:sz w:val="17"/>
              </w:rPr>
              <w:t>False-positive rate</w:t>
            </w:r>
          </w:p>
        </w:tc>
        <w:tc>
          <w:tcPr>
            <w:tcW w:type="dxa" w:w="2664"/>
          </w:tcPr>
          <w:p>
            <w:pPr>
              <w:spacing w:after="40" w:before="40"/>
            </w:pPr>
            <w:r/>
            <w:r>
              <w:rPr>
                <w:rFonts w:ascii="Tahoma" w:hAnsi="Tahoma"/>
                <w:sz w:val="17"/>
              </w:rPr>
              <w:t>0 / 1 genuine update</w:t>
            </w:r>
          </w:p>
        </w:tc>
        <w:tc>
          <w:tcPr>
            <w:tcW w:type="dxa" w:w="3888"/>
          </w:tcPr>
          <w:p>
            <w:pPr>
              <w:spacing w:after="40" w:before="40"/>
            </w:pPr>
            <w:r/>
            <w:r>
              <w:rPr>
                <w:rFonts w:ascii="Tahoma" w:hAnsi="Tahoma"/>
                <w:sz w:val="17"/>
              </w:rPr>
              <w:t>Baseline rendered</w:t>
            </w:r>
          </w:p>
        </w:tc>
      </w:tr>
      <w:tr>
        <w:tc>
          <w:tcPr>
            <w:tcW w:type="dxa" w:w="2664"/>
          </w:tcPr>
          <w:p>
            <w:pPr>
              <w:spacing w:after="40" w:before="40"/>
            </w:pPr>
            <w:r/>
            <w:r>
              <w:rPr>
                <w:rFonts w:ascii="Tahoma" w:hAnsi="Tahoma"/>
                <w:sz w:val="17"/>
              </w:rPr>
              <w:t>Pipeline latency, content only</w:t>
            </w:r>
          </w:p>
        </w:tc>
        <w:tc>
          <w:tcPr>
            <w:tcW w:type="dxa" w:w="2664"/>
          </w:tcPr>
          <w:p>
            <w:pPr>
              <w:spacing w:after="40" w:before="40"/>
            </w:pPr>
            <w:r/>
            <w:r>
              <w:rPr>
                <w:rFonts w:ascii="Tahoma" w:hAnsi="Tahoma"/>
                <w:sz w:val="17"/>
              </w:rPr>
              <w:t>3.2 ms median (p95 3.5 ms, n=50)</w:t>
            </w:r>
          </w:p>
        </w:tc>
        <w:tc>
          <w:tcPr>
            <w:tcW w:type="dxa" w:w="3888"/>
          </w:tcPr>
          <w:p>
            <w:pPr>
              <w:spacing w:after="40" w:before="40"/>
            </w:pPr>
            <w:r/>
            <w:r>
              <w:rPr>
                <w:rFonts w:ascii="Tahoma" w:hAnsi="Tahoma"/>
                <w:sz w:val="17"/>
              </w:rPr>
              <w:t>POST /analyze over keep-alive HTTP on 127.0.0.1</w:t>
            </w:r>
          </w:p>
        </w:tc>
      </w:tr>
      <w:tr>
        <w:tc>
          <w:tcPr>
            <w:tcW w:type="dxa" w:w="2664"/>
          </w:tcPr>
          <w:p>
            <w:pPr>
              <w:spacing w:after="40" w:before="40"/>
            </w:pPr>
            <w:r/>
            <w:r>
              <w:rPr>
                <w:rFonts w:ascii="Tahoma" w:hAnsi="Tahoma"/>
                <w:sz w:val="17"/>
              </w:rPr>
              <w:t>Pipeline latency, with events + SHAP</w:t>
            </w:r>
          </w:p>
        </w:tc>
        <w:tc>
          <w:tcPr>
            <w:tcW w:type="dxa" w:w="2664"/>
          </w:tcPr>
          <w:p>
            <w:pPr>
              <w:spacing w:after="40" w:before="40"/>
            </w:pPr>
            <w:r/>
            <w:r>
              <w:rPr>
                <w:rFonts w:ascii="Tahoma" w:hAnsi="Tahoma"/>
                <w:sz w:val="17"/>
              </w:rPr>
              <w:t>21.9 ms mean (n=40 per scenario)</w:t>
            </w:r>
          </w:p>
        </w:tc>
        <w:tc>
          <w:tcPr>
            <w:tcW w:type="dxa" w:w="3888"/>
          </w:tcPr>
          <w:p>
            <w:pPr>
              <w:spacing w:after="40" w:before="40"/>
            </w:pPr>
            <w:r/>
            <w:r>
              <w:rPr>
                <w:rFonts w:ascii="Tahoma" w:hAnsi="Tahoma"/>
                <w:sz w:val="17"/>
              </w:rPr>
              <w:t>run_analysis() timed in-process for all four scenarios</w:t>
            </w:r>
          </w:p>
        </w:tc>
      </w:tr>
      <w:tr>
        <w:tc>
          <w:tcPr>
            <w:tcW w:type="dxa" w:w="2664"/>
          </w:tcPr>
          <w:p>
            <w:pPr>
              <w:spacing w:after="40" w:before="40"/>
            </w:pPr>
            <w:r/>
            <w:r>
              <w:rPr>
                <w:rFonts w:ascii="Tahoma" w:hAnsi="Tahoma"/>
                <w:sz w:val="17"/>
              </w:rPr>
              <w:t>Transport cost of a new connection</w:t>
            </w:r>
          </w:p>
        </w:tc>
        <w:tc>
          <w:tcPr>
            <w:tcW w:type="dxa" w:w="2664"/>
          </w:tcPr>
          <w:p>
            <w:pPr>
              <w:spacing w:after="40" w:before="40"/>
            </w:pPr>
            <w:r/>
            <w:r>
              <w:rPr>
                <w:rFonts w:ascii="Tahoma" w:hAnsi="Tahoma"/>
                <w:sz w:val="17"/>
              </w:rPr>
              <w:t>11.7 ms median (IPv4 literal, n=15)</w:t>
            </w:r>
          </w:p>
        </w:tc>
        <w:tc>
          <w:tcPr>
            <w:tcW w:type="dxa" w:w="3888"/>
          </w:tcPr>
          <w:p>
            <w:pPr>
              <w:spacing w:after="40" w:before="40"/>
            </w:pPr>
            <w:r/>
            <w:r>
              <w:rPr>
                <w:rFonts w:ascii="Tahoma" w:hAnsi="Tahoma"/>
                <w:sz w:val="17"/>
              </w:rPr>
              <w:t>Fresh TCP connection per request</w:t>
            </w:r>
          </w:p>
        </w:tc>
      </w:tr>
      <w:tr>
        <w:tc>
          <w:tcPr>
            <w:tcW w:type="dxa" w:w="2664"/>
          </w:tcPr>
          <w:p>
            <w:pPr>
              <w:spacing w:after="40" w:before="40"/>
            </w:pPr>
            <w:r/>
            <w:r>
              <w:rPr>
                <w:rFonts w:ascii="Tahoma" w:hAnsi="Tahoma"/>
                <w:sz w:val="17"/>
              </w:rPr>
              <w:t>Environment artefact on localhost</w:t>
            </w:r>
          </w:p>
        </w:tc>
        <w:tc>
          <w:tcPr>
            <w:tcW w:type="dxa" w:w="2664"/>
          </w:tcPr>
          <w:p>
            <w:pPr>
              <w:spacing w:after="40" w:before="40"/>
            </w:pPr>
            <w:r/>
            <w:r>
              <w:rPr>
                <w:rFonts w:ascii="Tahoma" w:hAnsi="Tahoma"/>
                <w:sz w:val="17"/>
              </w:rPr>
              <w:t>2040 ms median</w:t>
            </w:r>
          </w:p>
        </w:tc>
        <w:tc>
          <w:tcPr>
            <w:tcW w:type="dxa" w:w="3888"/>
          </w:tcPr>
          <w:p>
            <w:pPr>
              <w:spacing w:after="40" w:before="40"/>
            </w:pPr>
            <w:r/>
            <w:r>
              <w:rPr>
                <w:rFonts w:ascii="Tahoma" w:hAnsi="Tahoma"/>
                <w:sz w:val="17"/>
              </w:rPr>
              <w:t>Hostname 'localhost' resolves to ::1 first — see Section 5.5</w:t>
            </w:r>
          </w:p>
        </w:tc>
      </w:tr>
      <w:tr>
        <w:tc>
          <w:tcPr>
            <w:tcW w:type="dxa" w:w="2664"/>
          </w:tcPr>
          <w:p>
            <w:pPr>
              <w:spacing w:after="40" w:before="40"/>
            </w:pPr>
            <w:r/>
            <w:r>
              <w:rPr>
                <w:rFonts w:ascii="Tahoma" w:hAnsi="Tahoma"/>
                <w:sz w:val="17"/>
              </w:rPr>
              <w:t>Risk score range observed</w:t>
            </w:r>
          </w:p>
        </w:tc>
        <w:tc>
          <w:tcPr>
            <w:tcW w:type="dxa" w:w="2664"/>
          </w:tcPr>
          <w:p>
            <w:pPr>
              <w:spacing w:after="40" w:before="40"/>
            </w:pPr>
            <w:r/>
            <w:r>
              <w:rPr>
                <w:rFonts w:ascii="Tahoma" w:hAnsi="Tahoma"/>
                <w:sz w:val="17"/>
              </w:rPr>
              <w:t>1 – 71 of 100</w:t>
            </w:r>
          </w:p>
        </w:tc>
        <w:tc>
          <w:tcPr>
            <w:tcW w:type="dxa" w:w="3888"/>
          </w:tcPr>
          <w:p>
            <w:pPr>
              <w:spacing w:after="40" w:before="40"/>
            </w:pPr>
            <w:r/>
            <w:r>
              <w:rPr>
                <w:rFonts w:ascii="Tahoma" w:hAnsi="Tahoma"/>
                <w:sz w:val="17"/>
              </w:rPr>
              <w:t>Table 8</w:t>
            </w:r>
          </w:p>
        </w:tc>
      </w:tr>
      <w:tr>
        <w:tc>
          <w:tcPr>
            <w:tcW w:type="dxa" w:w="2664"/>
          </w:tcPr>
          <w:p>
            <w:pPr>
              <w:spacing w:after="40" w:before="40"/>
            </w:pPr>
            <w:r/>
            <w:r>
              <w:rPr>
                <w:rFonts w:ascii="Tahoma" w:hAnsi="Tahoma"/>
                <w:sz w:val="17"/>
              </w:rPr>
              <w:t>Audit rows persisted</w:t>
            </w:r>
          </w:p>
        </w:tc>
        <w:tc>
          <w:tcPr>
            <w:tcW w:type="dxa" w:w="2664"/>
          </w:tcPr>
          <w:p>
            <w:pPr>
              <w:spacing w:after="40" w:before="40"/>
            </w:pPr>
            <w:r/>
            <w:r>
              <w:rPr>
                <w:rFonts w:ascii="Tahoma" w:hAnsi="Tahoma"/>
                <w:sz w:val="17"/>
              </w:rPr>
              <w:t>168 (file-backed SQLite)</w:t>
            </w:r>
          </w:p>
        </w:tc>
        <w:tc>
          <w:tcPr>
            <w:tcW w:type="dxa" w:w="3888"/>
          </w:tcPr>
          <w:p>
            <w:pPr>
              <w:spacing w:after="40" w:before="40"/>
            </w:pPr>
            <w:r/>
            <w:r>
              <w:rPr>
                <w:rFonts w:ascii="Tahoma" w:hAnsi="Tahoma"/>
                <w:sz w:val="17"/>
              </w:rPr>
              <w:t>data/audit.db, survives process restart</w:t>
            </w:r>
          </w:p>
        </w:tc>
      </w:tr>
      <w:tr>
        <w:tc>
          <w:tcPr>
            <w:tcW w:type="dxa" w:w="2664"/>
          </w:tcPr>
          <w:p>
            <w:pPr>
              <w:spacing w:after="40" w:before="40"/>
            </w:pPr>
            <w:r/>
            <w:r>
              <w:rPr>
                <w:rFonts w:ascii="Tahoma" w:hAnsi="Tahoma"/>
                <w:sz w:val="17"/>
              </w:rPr>
              <w:t>Ledger integrity</w:t>
            </w:r>
          </w:p>
        </w:tc>
        <w:tc>
          <w:tcPr>
            <w:tcW w:type="dxa" w:w="2664"/>
          </w:tcPr>
          <w:p>
            <w:pPr>
              <w:spacing w:after="40" w:before="40"/>
            </w:pPr>
            <w:r/>
            <w:r>
              <w:rPr>
                <w:rFonts w:ascii="Tahoma" w:hAnsi="Tahoma"/>
                <w:sz w:val="17"/>
              </w:rPr>
              <w:t>chain valid, 55 blocks</w:t>
            </w:r>
          </w:p>
        </w:tc>
        <w:tc>
          <w:tcPr>
            <w:tcW w:type="dxa" w:w="3888"/>
          </w:tcPr>
          <w:p>
            <w:pPr>
              <w:spacing w:after="40" w:before="40"/>
            </w:pPr>
            <w:r/>
            <w:r>
              <w:rPr>
                <w:rFonts w:ascii="Tahoma" w:hAnsi="Tahoma"/>
                <w:sz w:val="17"/>
              </w:rPr>
              <w:t>GET /chain/verify</w:t>
            </w:r>
          </w:p>
        </w:tc>
      </w:tr>
      <w:tr>
        <w:tc>
          <w:tcPr>
            <w:tcW w:type="dxa" w:w="2664"/>
          </w:tcPr>
          <w:p>
            <w:pPr>
              <w:spacing w:after="40" w:before="40"/>
            </w:pPr>
            <w:r/>
            <w:r>
              <w:rPr>
                <w:rFonts w:ascii="Tahoma" w:hAnsi="Tahoma"/>
                <w:sz w:val="17"/>
              </w:rPr>
              <w:t>Feature vector</w:t>
            </w:r>
          </w:p>
        </w:tc>
        <w:tc>
          <w:tcPr>
            <w:tcW w:type="dxa" w:w="2664"/>
          </w:tcPr>
          <w:p>
            <w:pPr>
              <w:spacing w:after="40" w:before="40"/>
            </w:pPr>
            <w:r/>
            <w:r>
              <w:rPr>
                <w:rFonts w:ascii="Tahoma" w:hAnsi="Tahoma"/>
                <w:sz w:val="17"/>
              </w:rPr>
              <w:t>7 dimensions × 300 s window</w:t>
            </w:r>
          </w:p>
        </w:tc>
        <w:tc>
          <w:tcPr>
            <w:tcW w:type="dxa" w:w="3888"/>
          </w:tcPr>
          <w:p>
            <w:pPr>
              <w:spacing w:after="40" w:before="40"/>
            </w:pPr>
            <w:r/>
            <w:r>
              <w:rPr>
                <w:rFonts w:ascii="Tahoma" w:hAnsi="Tahoma"/>
                <w:sz w:val="17"/>
              </w:rPr>
              <w:t>FEATURE_ORDER</w:t>
            </w:r>
          </w:p>
        </w:tc>
      </w:tr>
      <w:tr>
        <w:tc>
          <w:tcPr>
            <w:tcW w:type="dxa" w:w="2664"/>
          </w:tcPr>
          <w:p>
            <w:pPr>
              <w:spacing w:after="40" w:before="40"/>
            </w:pPr>
            <w:r/>
            <w:r>
              <w:rPr>
                <w:rFonts w:ascii="Tahoma" w:hAnsi="Tahoma"/>
                <w:sz w:val="17"/>
              </w:rPr>
              <w:t>SHAP factors reported per verdict</w:t>
            </w:r>
          </w:p>
        </w:tc>
        <w:tc>
          <w:tcPr>
            <w:tcW w:type="dxa" w:w="2664"/>
          </w:tcPr>
          <w:p>
            <w:pPr>
              <w:spacing w:after="40" w:before="40"/>
            </w:pPr>
            <w:r/>
            <w:r>
              <w:rPr>
                <w:rFonts w:ascii="Tahoma" w:hAnsi="Tahoma"/>
                <w:sz w:val="17"/>
              </w:rPr>
              <w:t>5 (ranked, signed)</w:t>
            </w:r>
          </w:p>
        </w:tc>
        <w:tc>
          <w:tcPr>
            <w:tcW w:type="dxa" w:w="3888"/>
          </w:tcPr>
          <w:p>
            <w:pPr>
              <w:spacing w:after="40" w:before="40"/>
            </w:pPr>
            <w:r/>
            <w:r>
              <w:rPr>
                <w:rFonts w:ascii="Tahoma" w:hAnsi="Tahoma"/>
                <w:sz w:val="17"/>
              </w:rPr>
              <w:t>TreeExplainer on the same vector</w:t>
            </w:r>
          </w:p>
        </w:tc>
      </w:tr>
    </w:tbl>
    <w:p>
      <w:pPr>
        <w:spacing w:before="80" w:after="200"/>
        <w:jc w:val="center"/>
      </w:pPr>
      <w:r>
        <w:rPr>
          <w:rFonts w:ascii="Tahoma" w:hAnsi="Tahoma"/>
          <w:i/>
          <w:sz w:val="18"/>
        </w:rPr>
        <w:t>Table 9: Operational metrics of the implemented system.</w:t>
      </w:r>
    </w:p>
    <w:p>
      <w:pPr>
        <w:spacing w:before="160" w:after="40"/>
        <w:jc w:val="center"/>
      </w:pPr>
      <w:r>
        <w:drawing>
          <wp:inline>
            <wp:extent cx="5577840" cy="3002767"/>
            <wp:docPr id="12" name="Picture 12"/>
            <wp:cNvGraphicFramePr>
              <a:graphicFrameLocks noChangeAspect="1"/>
            </wp:cNvGraphicFramePr>
            <a:graphic>
              <a:graphicData uri="http://schemas.openxmlformats.org/drawingml/2006/picture">
                <pic:pic>
                  <pic:nvPicPr>
                    <pic:cNvPr id="0" name="fig7_latency.png"/>
                    <pic:cNvPicPr/>
                  </pic:nvPicPr>
                  <pic:blipFill>
                    <a:blip r:embed="rId19"/>
                    <a:stretch>
                      <a:fillRect/>
                    </a:stretch>
                  </pic:blipFill>
                  <pic:spPr>
                    <a:xfrm>
                      <a:off x="0" y="0"/>
                      <a:ext cx="5577840" cy="3002767"/>
                    </a:xfrm>
                    <a:prstGeom prst="rect"/>
                  </pic:spPr>
                </pic:pic>
              </a:graphicData>
            </a:graphic>
          </wp:inline>
        </w:drawing>
      </w:r>
    </w:p>
    <w:p>
      <w:pPr>
        <w:spacing w:after="240"/>
        <w:jc w:val="center"/>
      </w:pPr>
      <w:r>
        <w:rPr>
          <w:rFonts w:ascii="Tahoma" w:hAnsi="Tahoma"/>
          <w:i/>
          <w:sz w:val="18"/>
        </w:rPr>
        <w:t>Figure 10: Measured decision latency — explainable inference dominates, transport is negligible.</w:t>
      </w:r>
    </w:p>
    <w:p>
      <w:pPr>
        <w:spacing w:before="240" w:after="120"/>
        <w:ind w:left="0"/>
        <w:jc w:val="left"/>
      </w:pPr>
      <w:r>
        <w:rPr>
          <w:rFonts w:ascii="Tahoma" w:hAnsi="Tahoma"/>
          <w:b/>
          <w:i w:val="0"/>
          <w:sz w:val="24"/>
        </w:rPr>
        <w:t>5.3 Results in Tables and Graphs</w:t>
      </w:r>
    </w:p>
    <w:p>
      <w:pPr>
        <w:spacing w:before="0" w:after="120"/>
        <w:ind w:left="0"/>
        <w:jc w:val="both"/>
      </w:pPr>
      <w:r>
        <w:rPr>
          <w:rFonts w:ascii="Tahoma" w:hAnsi="Tahoma"/>
          <w:b w:val="0"/>
          <w:i w:val="0"/>
          <w:sz w:val="22"/>
        </w:rPr>
        <w:t>Table 10 lists every decision together with the explanation the system attached to it, and Figure 11 plots the SHAP decomposition for the highest-scoring attack. The tabulated values are the source of every graph in this section.</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60"/>
        <w:gridCol w:w="1560"/>
        <w:gridCol w:w="1560"/>
        <w:gridCol w:w="1560"/>
        <w:gridCol w:w="1560"/>
        <w:gridCol w:w="1560"/>
      </w:tblGrid>
      <w:tr>
        <w:tc>
          <w:tcPr>
            <w:tcW w:type="dxa" w:w="2880"/>
            <w:shd w:fill="DDEBF7"/>
          </w:tcPr>
          <w:p>
            <w:pPr>
              <w:spacing w:after="40" w:before="40"/>
              <w:jc w:val="center"/>
            </w:pPr>
            <w:r/>
            <w:r>
              <w:rPr>
                <w:rFonts w:ascii="Tahoma" w:hAnsi="Tahoma"/>
                <w:b/>
                <w:sz w:val="17"/>
              </w:rPr>
              <w:t>Scenario</w:t>
            </w:r>
          </w:p>
        </w:tc>
        <w:tc>
          <w:tcPr>
            <w:tcW w:type="dxa" w:w="1152"/>
            <w:shd w:fill="DDEBF7"/>
          </w:tcPr>
          <w:p>
            <w:pPr>
              <w:spacing w:after="40" w:before="40"/>
              <w:jc w:val="center"/>
            </w:pPr>
            <w:r/>
            <w:r>
              <w:rPr>
                <w:rFonts w:ascii="Tahoma" w:hAnsi="Tahoma"/>
                <w:b/>
                <w:sz w:val="17"/>
              </w:rPr>
              <w:t>Decision</w:t>
            </w:r>
          </w:p>
        </w:tc>
        <w:tc>
          <w:tcPr>
            <w:tcW w:type="dxa" w:w="864"/>
            <w:shd w:fill="DDEBF7"/>
          </w:tcPr>
          <w:p>
            <w:pPr>
              <w:spacing w:after="40" w:before="40"/>
              <w:jc w:val="center"/>
            </w:pPr>
            <w:r/>
            <w:r>
              <w:rPr>
                <w:rFonts w:ascii="Tahoma" w:hAnsi="Tahoma"/>
                <w:b/>
                <w:sz w:val="17"/>
              </w:rPr>
              <w:t>Risk</w:t>
            </w:r>
          </w:p>
        </w:tc>
        <w:tc>
          <w:tcPr>
            <w:tcW w:type="dxa" w:w="1008"/>
            <w:shd w:fill="DDEBF7"/>
          </w:tcPr>
          <w:p>
            <w:pPr>
              <w:spacing w:after="40" w:before="40"/>
              <w:jc w:val="center"/>
            </w:pPr>
            <w:r/>
            <w:r>
              <w:rPr>
                <w:rFonts w:ascii="Tahoma" w:hAnsi="Tahoma"/>
                <w:b/>
                <w:sz w:val="17"/>
              </w:rPr>
              <w:t>Level</w:t>
            </w:r>
          </w:p>
        </w:tc>
        <w:tc>
          <w:tcPr>
            <w:tcW w:type="dxa" w:w="2520"/>
            <w:shd w:fill="DDEBF7"/>
          </w:tcPr>
          <w:p>
            <w:pPr>
              <w:spacing w:after="40" w:before="40"/>
              <w:jc w:val="center"/>
            </w:pPr>
            <w:r/>
            <w:r>
              <w:rPr>
                <w:rFonts w:ascii="Tahoma" w:hAnsi="Tahoma"/>
                <w:b/>
                <w:sz w:val="17"/>
              </w:rPr>
              <w:t>Dominant SHAP factor</w:t>
            </w:r>
          </w:p>
        </w:tc>
        <w:tc>
          <w:tcPr>
            <w:tcW w:type="dxa" w:w="936"/>
            <w:shd w:fill="DDEBF7"/>
          </w:tcPr>
          <w:p>
            <w:pPr>
              <w:spacing w:after="40" w:before="40"/>
              <w:jc w:val="center"/>
            </w:pPr>
            <w:r/>
            <w:r>
              <w:rPr>
                <w:rFonts w:ascii="Tahoma" w:hAnsi="Tahoma"/>
                <w:b/>
                <w:sz w:val="17"/>
              </w:rPr>
              <w:t>Impact</w:t>
            </w:r>
          </w:p>
        </w:tc>
      </w:tr>
      <w:tr>
        <w:tc>
          <w:tcPr>
            <w:tcW w:type="dxa" w:w="2880"/>
          </w:tcPr>
          <w:p>
            <w:pPr>
              <w:spacing w:after="40" w:before="40"/>
            </w:pPr>
            <w:r/>
            <w:r>
              <w:rPr>
                <w:rFonts w:ascii="Tahoma" w:hAnsi="Tahoma"/>
                <w:sz w:val="17"/>
              </w:rPr>
              <w:t>Baseline</w:t>
            </w:r>
          </w:p>
        </w:tc>
        <w:tc>
          <w:tcPr>
            <w:tcW w:type="dxa" w:w="1152"/>
          </w:tcPr>
          <w:p>
            <w:pPr>
              <w:spacing w:after="40" w:before="40"/>
            </w:pPr>
            <w:r/>
            <w:r>
              <w:rPr>
                <w:rFonts w:ascii="Tahoma" w:hAnsi="Tahoma"/>
                <w:sz w:val="17"/>
              </w:rPr>
              <w:t>RENDER</w:t>
            </w:r>
          </w:p>
        </w:tc>
        <w:tc>
          <w:tcPr>
            <w:tcW w:type="dxa" w:w="864"/>
          </w:tcPr>
          <w:p>
            <w:pPr>
              <w:spacing w:after="40" w:before="40"/>
            </w:pPr>
            <w:r/>
            <w:r>
              <w:rPr>
                <w:rFonts w:ascii="Tahoma" w:hAnsi="Tahoma"/>
                <w:sz w:val="17"/>
              </w:rPr>
              <w:t>1</w:t>
            </w:r>
          </w:p>
        </w:tc>
        <w:tc>
          <w:tcPr>
            <w:tcW w:type="dxa" w:w="1008"/>
          </w:tcPr>
          <w:p>
            <w:pPr>
              <w:spacing w:after="40" w:before="40"/>
            </w:pPr>
            <w:r/>
            <w:r>
              <w:rPr>
                <w:rFonts w:ascii="Tahoma" w:hAnsi="Tahoma"/>
                <w:sz w:val="17"/>
              </w:rPr>
              <w:t>low</w:t>
            </w:r>
          </w:p>
        </w:tc>
        <w:tc>
          <w:tcPr>
            <w:tcW w:type="dxa" w:w="2520"/>
          </w:tcPr>
          <w:p>
            <w:pPr>
              <w:spacing w:after="40" w:before="40"/>
            </w:pPr>
            <w:r/>
            <w:r>
              <w:rPr>
                <w:rFonts w:ascii="Tahoma" w:hAnsi="Tahoma"/>
                <w:sz w:val="17"/>
              </w:rPr>
              <w:t>time since authorized update</w:t>
            </w:r>
          </w:p>
        </w:tc>
        <w:tc>
          <w:tcPr>
            <w:tcW w:type="dxa" w:w="936"/>
          </w:tcPr>
          <w:p>
            <w:pPr>
              <w:spacing w:after="40" w:before="40"/>
            </w:pPr>
            <w:r/>
            <w:r>
              <w:rPr>
                <w:rFonts w:ascii="Tahoma" w:hAnsi="Tahoma"/>
                <w:sz w:val="17"/>
              </w:rPr>
              <w:t>+2.10</w:t>
            </w:r>
          </w:p>
        </w:tc>
      </w:tr>
      <w:tr>
        <w:tc>
          <w:tcPr>
            <w:tcW w:type="dxa" w:w="2880"/>
          </w:tcPr>
          <w:p>
            <w:pPr>
              <w:spacing w:after="40" w:before="40"/>
            </w:pPr>
            <w:r/>
            <w:r>
              <w:rPr>
                <w:rFonts w:ascii="Tahoma" w:hAnsi="Tahoma"/>
                <w:sz w:val="17"/>
              </w:rPr>
              <w:t>Malicious USB replacement</w:t>
            </w:r>
          </w:p>
        </w:tc>
        <w:tc>
          <w:tcPr>
            <w:tcW w:type="dxa" w:w="1152"/>
          </w:tcPr>
          <w:p>
            <w:pPr>
              <w:spacing w:after="40" w:before="40"/>
            </w:pPr>
            <w:r/>
            <w:r>
              <w:rPr>
                <w:rFonts w:ascii="Tahoma" w:hAnsi="Tahoma"/>
                <w:sz w:val="17"/>
              </w:rPr>
              <w:t>BLOCK</w:t>
            </w:r>
          </w:p>
        </w:tc>
        <w:tc>
          <w:tcPr>
            <w:tcW w:type="dxa" w:w="864"/>
          </w:tcPr>
          <w:p>
            <w:pPr>
              <w:spacing w:after="40" w:before="40"/>
            </w:pPr>
            <w:r/>
            <w:r>
              <w:rPr>
                <w:rFonts w:ascii="Tahoma" w:hAnsi="Tahoma"/>
                <w:sz w:val="17"/>
              </w:rPr>
              <w:t>71</w:t>
            </w:r>
          </w:p>
        </w:tc>
        <w:tc>
          <w:tcPr>
            <w:tcW w:type="dxa" w:w="1008"/>
          </w:tcPr>
          <w:p>
            <w:pPr>
              <w:spacing w:after="40" w:before="40"/>
            </w:pPr>
            <w:r/>
            <w:r>
              <w:rPr>
                <w:rFonts w:ascii="Tahoma" w:hAnsi="Tahoma"/>
                <w:sz w:val="17"/>
              </w:rPr>
              <w:t>high</w:t>
            </w:r>
          </w:p>
        </w:tc>
        <w:tc>
          <w:tcPr>
            <w:tcW w:type="dxa" w:w="2520"/>
          </w:tcPr>
          <w:p>
            <w:pPr>
              <w:spacing w:after="40" w:before="40"/>
            </w:pPr>
            <w:r/>
            <w:r>
              <w:rPr>
                <w:rFonts w:ascii="Tahoma" w:hAnsi="Tahoma"/>
                <w:sz w:val="17"/>
              </w:rPr>
              <w:t>device trust score</w:t>
            </w:r>
          </w:p>
        </w:tc>
        <w:tc>
          <w:tcPr>
            <w:tcW w:type="dxa" w:w="936"/>
          </w:tcPr>
          <w:p>
            <w:pPr>
              <w:spacing w:after="40" w:before="40"/>
            </w:pPr>
            <w:r/>
            <w:r>
              <w:rPr>
                <w:rFonts w:ascii="Tahoma" w:hAnsi="Tahoma"/>
                <w:sz w:val="17"/>
              </w:rPr>
              <w:t>+3.67</w:t>
            </w:r>
          </w:p>
        </w:tc>
      </w:tr>
      <w:tr>
        <w:tc>
          <w:tcPr>
            <w:tcW w:type="dxa" w:w="2880"/>
          </w:tcPr>
          <w:p>
            <w:pPr>
              <w:spacing w:after="40" w:before="40"/>
            </w:pPr>
            <w:r/>
            <w:r>
              <w:rPr>
                <w:rFonts w:ascii="Tahoma" w:hAnsi="Tahoma"/>
                <w:sz w:val="17"/>
              </w:rPr>
              <w:t>Rogue wireless update</w:t>
            </w:r>
          </w:p>
        </w:tc>
        <w:tc>
          <w:tcPr>
            <w:tcW w:type="dxa" w:w="1152"/>
          </w:tcPr>
          <w:p>
            <w:pPr>
              <w:spacing w:after="40" w:before="40"/>
            </w:pPr>
            <w:r/>
            <w:r>
              <w:rPr>
                <w:rFonts w:ascii="Tahoma" w:hAnsi="Tahoma"/>
                <w:sz w:val="17"/>
              </w:rPr>
              <w:t>BLOCK</w:t>
            </w:r>
          </w:p>
        </w:tc>
        <w:tc>
          <w:tcPr>
            <w:tcW w:type="dxa" w:w="864"/>
          </w:tcPr>
          <w:p>
            <w:pPr>
              <w:spacing w:after="40" w:before="40"/>
            </w:pPr>
            <w:r/>
            <w:r>
              <w:rPr>
                <w:rFonts w:ascii="Tahoma" w:hAnsi="Tahoma"/>
                <w:sz w:val="17"/>
              </w:rPr>
              <w:t>62</w:t>
            </w:r>
          </w:p>
        </w:tc>
        <w:tc>
          <w:tcPr>
            <w:tcW w:type="dxa" w:w="1008"/>
          </w:tcPr>
          <w:p>
            <w:pPr>
              <w:spacing w:after="40" w:before="40"/>
            </w:pPr>
            <w:r/>
            <w:r>
              <w:rPr>
                <w:rFonts w:ascii="Tahoma" w:hAnsi="Tahoma"/>
                <w:sz w:val="17"/>
              </w:rPr>
              <w:t>high</w:t>
            </w:r>
          </w:p>
        </w:tc>
        <w:tc>
          <w:tcPr>
            <w:tcW w:type="dxa" w:w="2520"/>
          </w:tcPr>
          <w:p>
            <w:pPr>
              <w:spacing w:after="40" w:before="40"/>
            </w:pPr>
            <w:r/>
            <w:r>
              <w:rPr>
                <w:rFonts w:ascii="Tahoma" w:hAnsi="Tahoma"/>
                <w:sz w:val="17"/>
              </w:rPr>
              <w:t>device trust score</w:t>
            </w:r>
          </w:p>
        </w:tc>
        <w:tc>
          <w:tcPr>
            <w:tcW w:type="dxa" w:w="936"/>
          </w:tcPr>
          <w:p>
            <w:pPr>
              <w:spacing w:after="40" w:before="40"/>
            </w:pPr>
            <w:r/>
            <w:r>
              <w:rPr>
                <w:rFonts w:ascii="Tahoma" w:hAnsi="Tahoma"/>
                <w:sz w:val="17"/>
              </w:rPr>
              <w:t>+3.25</w:t>
            </w:r>
          </w:p>
        </w:tc>
      </w:tr>
      <w:tr>
        <w:tc>
          <w:tcPr>
            <w:tcW w:type="dxa" w:w="2880"/>
          </w:tcPr>
          <w:p>
            <w:pPr>
              <w:spacing w:after="40" w:before="40"/>
            </w:pPr>
            <w:r/>
            <w:r>
              <w:rPr>
                <w:rFonts w:ascii="Tahoma" w:hAnsi="Tahoma"/>
                <w:sz w:val="17"/>
              </w:rPr>
              <w:t>Default-credential panel attack</w:t>
            </w:r>
          </w:p>
        </w:tc>
        <w:tc>
          <w:tcPr>
            <w:tcW w:type="dxa" w:w="1152"/>
          </w:tcPr>
          <w:p>
            <w:pPr>
              <w:spacing w:after="40" w:before="40"/>
            </w:pPr>
            <w:r/>
            <w:r>
              <w:rPr>
                <w:rFonts w:ascii="Tahoma" w:hAnsi="Tahoma"/>
                <w:sz w:val="17"/>
              </w:rPr>
              <w:t>BLOCK</w:t>
            </w:r>
          </w:p>
        </w:tc>
        <w:tc>
          <w:tcPr>
            <w:tcW w:type="dxa" w:w="864"/>
          </w:tcPr>
          <w:p>
            <w:pPr>
              <w:spacing w:after="40" w:before="40"/>
            </w:pPr>
            <w:r/>
            <w:r>
              <w:rPr>
                <w:rFonts w:ascii="Tahoma" w:hAnsi="Tahoma"/>
                <w:sz w:val="17"/>
              </w:rPr>
              <w:t>66</w:t>
            </w:r>
          </w:p>
        </w:tc>
        <w:tc>
          <w:tcPr>
            <w:tcW w:type="dxa" w:w="1008"/>
          </w:tcPr>
          <w:p>
            <w:pPr>
              <w:spacing w:after="40" w:before="40"/>
            </w:pPr>
            <w:r/>
            <w:r>
              <w:rPr>
                <w:rFonts w:ascii="Tahoma" w:hAnsi="Tahoma"/>
                <w:sz w:val="17"/>
              </w:rPr>
              <w:t>high</w:t>
            </w:r>
          </w:p>
        </w:tc>
        <w:tc>
          <w:tcPr>
            <w:tcW w:type="dxa" w:w="2520"/>
          </w:tcPr>
          <w:p>
            <w:pPr>
              <w:spacing w:after="40" w:before="40"/>
            </w:pPr>
            <w:r/>
            <w:r>
              <w:rPr>
                <w:rFonts w:ascii="Tahoma" w:hAnsi="Tahoma"/>
                <w:sz w:val="17"/>
              </w:rPr>
              <w:t>device trust score</w:t>
            </w:r>
          </w:p>
        </w:tc>
        <w:tc>
          <w:tcPr>
            <w:tcW w:type="dxa" w:w="936"/>
          </w:tcPr>
          <w:p>
            <w:pPr>
              <w:spacing w:after="40" w:before="40"/>
            </w:pPr>
            <w:r/>
            <w:r>
              <w:rPr>
                <w:rFonts w:ascii="Tahoma" w:hAnsi="Tahoma"/>
                <w:sz w:val="17"/>
              </w:rPr>
              <w:t>+3.46</w:t>
            </w:r>
          </w:p>
        </w:tc>
      </w:tr>
    </w:tbl>
    <w:p>
      <w:pPr>
        <w:spacing w:before="80" w:after="200"/>
        <w:jc w:val="center"/>
      </w:pPr>
      <w:r>
        <w:rPr>
          <w:rFonts w:ascii="Tahoma" w:hAnsi="Tahoma"/>
          <w:i/>
          <w:sz w:val="18"/>
        </w:rPr>
        <w:t>Table 10: Decision and dominant explanation factor per scenario.</w:t>
      </w:r>
    </w:p>
    <w:p>
      <w:pPr>
        <w:spacing w:before="160" w:after="40"/>
        <w:jc w:val="center"/>
      </w:pPr>
      <w:r>
        <w:drawing>
          <wp:inline>
            <wp:extent cx="5577840" cy="2782986"/>
            <wp:docPr id="13" name="Picture 13"/>
            <wp:cNvGraphicFramePr>
              <a:graphicFrameLocks noChangeAspect="1"/>
            </wp:cNvGraphicFramePr>
            <a:graphic>
              <a:graphicData uri="http://schemas.openxmlformats.org/drawingml/2006/picture">
                <pic:pic>
                  <pic:nvPicPr>
                    <pic:cNvPr id="0" name="fig8_shap.png"/>
                    <pic:cNvPicPr/>
                  </pic:nvPicPr>
                  <pic:blipFill>
                    <a:blip r:embed="rId20"/>
                    <a:stretch>
                      <a:fillRect/>
                    </a:stretch>
                  </pic:blipFill>
                  <pic:spPr>
                    <a:xfrm>
                      <a:off x="0" y="0"/>
                      <a:ext cx="5577840" cy="2782986"/>
                    </a:xfrm>
                    <a:prstGeom prst="rect"/>
                  </pic:spPr>
                </pic:pic>
              </a:graphicData>
            </a:graphic>
          </wp:inline>
        </w:drawing>
      </w:r>
    </w:p>
    <w:p>
      <w:pPr>
        <w:spacing w:after="240"/>
        <w:jc w:val="center"/>
      </w:pPr>
      <w:r>
        <w:rPr>
          <w:rFonts w:ascii="Tahoma" w:hAnsi="Tahoma"/>
          <w:i/>
          <w:sz w:val="18"/>
        </w:rPr>
        <w:t>Figure 11: SHAP decomposition of the malicious-USB assessment (risk 71/100).</w:t>
      </w:r>
    </w:p>
    <w:p>
      <w:pPr>
        <w:spacing w:before="0" w:after="120"/>
        <w:ind w:left="0"/>
        <w:jc w:val="both"/>
      </w:pPr>
      <w:r>
        <w:rPr>
          <w:rFonts w:ascii="Tahoma" w:hAnsi="Tahoma"/>
          <w:b w:val="0"/>
          <w:i w:val="0"/>
          <w:sz w:val="22"/>
        </w:rPr>
        <w:t>The explanations are consistent with the threat model rather than merely numerically plausible: in the baseline it is the staleness of the last authorised update that pushes the assessment (impact +2.10) while device trust and login history pull it down, whereas in all three attacks device_trust_score is the largest positive driver (+3.25 to +3.67) followed by the specific hostile signal — unknown_usb_detected (+2.22) for the USB case, wireless_anomaly (+2.51) for the rogue radio, failed_logins_5min (+1.52) for the credential attack. An operator reading factor three of any verdict can name the behaviour that caused it.</w:t>
      </w:r>
    </w:p>
    <w:p>
      <w:pPr>
        <w:spacing w:before="240" w:after="120"/>
        <w:ind w:left="0"/>
        <w:jc w:val="left"/>
      </w:pPr>
      <w:r>
        <w:rPr>
          <w:rFonts w:ascii="Tahoma" w:hAnsi="Tahoma"/>
          <w:b/>
          <w:i w:val="0"/>
          <w:sz w:val="24"/>
        </w:rPr>
        <w:t>5.4 Mapping with Problem Statement and Existing Systems</w:t>
      </w:r>
    </w:p>
    <w:tbl>
      <w:tblPr>
        <w:tblW w:type="auto" w:w="0"/>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40"/>
        <w:gridCol w:w="2340"/>
        <w:gridCol w:w="2340"/>
        <w:gridCol w:w="2340"/>
      </w:tblGrid>
      <w:tr>
        <w:tc>
          <w:tcPr>
            <w:tcW w:type="dxa" w:w="2448"/>
            <w:shd w:fill="DDEBF7"/>
          </w:tcPr>
          <w:p>
            <w:pPr>
              <w:spacing w:after="40" w:before="40"/>
              <w:jc w:val="center"/>
            </w:pPr>
            <w:r/>
            <w:r>
              <w:rPr>
                <w:rFonts w:ascii="Tahoma" w:hAnsi="Tahoma"/>
                <w:b/>
                <w:sz w:val="16"/>
              </w:rPr>
              <w:t>Requirement</w:t>
            </w:r>
          </w:p>
        </w:tc>
        <w:tc>
          <w:tcPr>
            <w:tcW w:type="dxa" w:w="2592"/>
            <w:shd w:fill="DDEBF7"/>
          </w:tcPr>
          <w:p>
            <w:pPr>
              <w:spacing w:after="40" w:before="40"/>
              <w:jc w:val="center"/>
            </w:pPr>
            <w:r/>
            <w:r>
              <w:rPr>
                <w:rFonts w:ascii="Tahoma" w:hAnsi="Tahoma"/>
                <w:b/>
                <w:sz w:val="16"/>
              </w:rPr>
              <w:t>Implemented in</w:t>
            </w:r>
          </w:p>
        </w:tc>
        <w:tc>
          <w:tcPr>
            <w:tcW w:type="dxa" w:w="1872"/>
            <w:shd w:fill="DDEBF7"/>
          </w:tcPr>
          <w:p>
            <w:pPr>
              <w:spacing w:after="40" w:before="40"/>
              <w:jc w:val="center"/>
            </w:pPr>
            <w:r/>
            <w:r>
              <w:rPr>
                <w:rFonts w:ascii="Tahoma" w:hAnsi="Tahoma"/>
                <w:b/>
                <w:sz w:val="16"/>
              </w:rPr>
              <w:t>Evidence</w:t>
            </w:r>
          </w:p>
        </w:tc>
        <w:tc>
          <w:tcPr>
            <w:tcW w:type="dxa" w:w="3168"/>
            <w:shd w:fill="DDEBF7"/>
          </w:tcPr>
          <w:p>
            <w:pPr>
              <w:spacing w:after="40" w:before="40"/>
              <w:jc w:val="center"/>
            </w:pPr>
            <w:r/>
            <w:r>
              <w:rPr>
                <w:rFonts w:ascii="Tahoma" w:hAnsi="Tahoma"/>
                <w:b/>
                <w:sz w:val="16"/>
              </w:rPr>
              <w:t>Observed result</w:t>
            </w:r>
          </w:p>
        </w:tc>
      </w:tr>
      <w:tr>
        <w:tc>
          <w:tcPr>
            <w:tcW w:type="dxa" w:w="2448"/>
          </w:tcPr>
          <w:p>
            <w:pPr>
              <w:spacing w:after="40" w:before="40"/>
            </w:pPr>
            <w:r/>
            <w:r>
              <w:rPr>
                <w:rFonts w:ascii="Tahoma" w:hAnsi="Tahoma"/>
                <w:sz w:val="16"/>
              </w:rPr>
              <w:t>R1  Deterministic authenticity</w:t>
            </w:r>
          </w:p>
        </w:tc>
        <w:tc>
          <w:tcPr>
            <w:tcW w:type="dxa" w:w="2592"/>
          </w:tcPr>
          <w:p>
            <w:pPr>
              <w:spacing w:after="40" w:before="40"/>
            </w:pPr>
            <w:r/>
            <w:r>
              <w:rPr>
                <w:rFonts w:ascii="Tahoma" w:hAnsi="Tahoma"/>
                <w:sz w:val="16"/>
              </w:rPr>
              <w:t>authorization + chain registry + verification (Track A)</w:t>
            </w:r>
          </w:p>
        </w:tc>
        <w:tc>
          <w:tcPr>
            <w:tcW w:type="dxa" w:w="1872"/>
          </w:tcPr>
          <w:p>
            <w:pPr>
              <w:spacing w:after="40" w:before="40"/>
            </w:pPr>
            <w:r/>
            <w:r>
              <w:rPr>
                <w:rFonts w:ascii="Tahoma" w:hAnsi="Tahoma"/>
                <w:sz w:val="16"/>
              </w:rPr>
              <w:t>Tests 1, 3, 14; Table 8</w:t>
            </w:r>
          </w:p>
        </w:tc>
        <w:tc>
          <w:tcPr>
            <w:tcW w:type="dxa" w:w="3168"/>
          </w:tcPr>
          <w:p>
            <w:pPr>
              <w:spacing w:after="40" w:before="40"/>
            </w:pPr>
            <w:r/>
            <w:r>
              <w:rPr>
                <w:rFonts w:ascii="Tahoma" w:hAnsi="Tahoma"/>
                <w:sz w:val="16"/>
              </w:rPr>
              <w:t>MATCH only for authorised bytes; chain valid (55 blocks)</w:t>
            </w:r>
          </w:p>
        </w:tc>
      </w:tr>
      <w:tr>
        <w:tc>
          <w:tcPr>
            <w:tcW w:type="dxa" w:w="2448"/>
          </w:tcPr>
          <w:p>
            <w:pPr>
              <w:spacing w:after="40" w:before="40"/>
            </w:pPr>
            <w:r/>
            <w:r>
              <w:rPr>
                <w:rFonts w:ascii="Tahoma" w:hAnsi="Tahoma"/>
                <w:sz w:val="16"/>
              </w:rPr>
              <w:t>R2  Tampering is terminal</w:t>
            </w:r>
          </w:p>
        </w:tc>
        <w:tc>
          <w:tcPr>
            <w:tcW w:type="dxa" w:w="2592"/>
          </w:tcPr>
          <w:p>
            <w:pPr>
              <w:spacing w:after="40" w:before="40"/>
            </w:pPr>
            <w:r/>
            <w:r>
              <w:rPr>
                <w:rFonts w:ascii="Tahoma" w:hAnsi="Tahoma"/>
                <w:sz w:val="16"/>
              </w:rPr>
              <w:t>decide() line 1 — gate precedes fusion</w:t>
            </w:r>
          </w:p>
        </w:tc>
        <w:tc>
          <w:tcPr>
            <w:tcW w:type="dxa" w:w="1872"/>
          </w:tcPr>
          <w:p>
            <w:pPr>
              <w:spacing w:after="40" w:before="40"/>
            </w:pPr>
            <w:r/>
            <w:r>
              <w:rPr>
                <w:rFonts w:ascii="Tahoma" w:hAnsi="Tahoma"/>
                <w:sz w:val="16"/>
              </w:rPr>
              <w:t>Tests 2, 4, 7; Figure 5</w:t>
            </w:r>
          </w:p>
        </w:tc>
        <w:tc>
          <w:tcPr>
            <w:tcW w:type="dxa" w:w="3168"/>
          </w:tcPr>
          <w:p>
            <w:pPr>
              <w:spacing w:after="40" w:before="40"/>
            </w:pPr>
            <w:r/>
            <w:r>
              <w:rPr>
                <w:rFonts w:ascii="Tahoma" w:hAnsi="Tahoma"/>
                <w:sz w:val="16"/>
              </w:rPr>
              <w:t>3/3 attacks blocked with reasons=hash_mismatch</w:t>
            </w:r>
          </w:p>
        </w:tc>
      </w:tr>
      <w:tr>
        <w:tc>
          <w:tcPr>
            <w:tcW w:type="dxa" w:w="2448"/>
          </w:tcPr>
          <w:p>
            <w:pPr>
              <w:spacing w:after="40" w:before="40"/>
            </w:pPr>
            <w:r/>
            <w:r>
              <w:rPr>
                <w:rFonts w:ascii="Tahoma" w:hAnsi="Tahoma"/>
                <w:sz w:val="16"/>
              </w:rPr>
              <w:t>R3  Context-aware risk</w:t>
            </w:r>
          </w:p>
        </w:tc>
        <w:tc>
          <w:tcPr>
            <w:tcW w:type="dxa" w:w="2592"/>
          </w:tcPr>
          <w:p>
            <w:pPr>
              <w:spacing w:after="40" w:before="40"/>
            </w:pPr>
            <w:r/>
            <w:r>
              <w:rPr>
                <w:rFonts w:ascii="Tahoma" w:hAnsi="Tahoma"/>
                <w:sz w:val="16"/>
              </w:rPr>
              <w:t>scoring module with frozen weights + isolation forest</w:t>
            </w:r>
          </w:p>
        </w:tc>
        <w:tc>
          <w:tcPr>
            <w:tcW w:type="dxa" w:w="1872"/>
          </w:tcPr>
          <w:p>
            <w:pPr>
              <w:spacing w:after="40" w:before="40"/>
            </w:pPr>
            <w:r/>
            <w:r>
              <w:rPr>
                <w:rFonts w:ascii="Tahoma" w:hAnsi="Tahoma"/>
                <w:sz w:val="16"/>
              </w:rPr>
              <w:t>Tests 6, 8, 9, 10; Figure 8</w:t>
            </w:r>
          </w:p>
        </w:tc>
        <w:tc>
          <w:tcPr>
            <w:tcW w:type="dxa" w:w="3168"/>
          </w:tcPr>
          <w:p>
            <w:pPr>
              <w:spacing w:after="40" w:before="40"/>
            </w:pPr>
            <w:r/>
            <w:r>
              <w:rPr>
                <w:rFonts w:ascii="Tahoma" w:hAnsi="Tahoma"/>
                <w:sz w:val="16"/>
              </w:rPr>
              <w:t>Risk 1 (genuine) vs 62–71 (attacks)</w:t>
            </w:r>
          </w:p>
        </w:tc>
      </w:tr>
      <w:tr>
        <w:tc>
          <w:tcPr>
            <w:tcW w:type="dxa" w:w="2448"/>
          </w:tcPr>
          <w:p>
            <w:pPr>
              <w:spacing w:after="40" w:before="40"/>
            </w:pPr>
            <w:r/>
            <w:r>
              <w:rPr>
                <w:rFonts w:ascii="Tahoma" w:hAnsi="Tahoma"/>
                <w:sz w:val="16"/>
              </w:rPr>
              <w:t>R4  Explainable verdicts</w:t>
            </w:r>
          </w:p>
        </w:tc>
        <w:tc>
          <w:tcPr>
            <w:tcW w:type="dxa" w:w="2592"/>
          </w:tcPr>
          <w:p>
            <w:pPr>
              <w:spacing w:after="40" w:before="40"/>
            </w:pPr>
            <w:r/>
            <w:r>
              <w:rPr>
                <w:rFonts w:ascii="Tahoma" w:hAnsi="Tahoma"/>
                <w:sz w:val="16"/>
              </w:rPr>
              <w:t>xai module (SHAP TreeExplainer) inside the decision object</w:t>
            </w:r>
          </w:p>
        </w:tc>
        <w:tc>
          <w:tcPr>
            <w:tcW w:type="dxa" w:w="1872"/>
          </w:tcPr>
          <w:p>
            <w:pPr>
              <w:spacing w:after="40" w:before="40"/>
            </w:pPr>
            <w:r/>
            <w:r>
              <w:rPr>
                <w:rFonts w:ascii="Tahoma" w:hAnsi="Tahoma"/>
                <w:sz w:val="16"/>
              </w:rPr>
              <w:t>Test 11; Figure 11; Table 10</w:t>
            </w:r>
          </w:p>
        </w:tc>
        <w:tc>
          <w:tcPr>
            <w:tcW w:type="dxa" w:w="3168"/>
          </w:tcPr>
          <w:p>
            <w:pPr>
              <w:spacing w:after="40" w:before="40"/>
            </w:pPr>
            <w:r/>
            <w:r>
              <w:rPr>
                <w:rFonts w:ascii="Tahoma" w:hAnsi="Tahoma"/>
                <w:sz w:val="16"/>
              </w:rPr>
              <w:t>5 ranked, signed factors on every verdict</w:t>
            </w:r>
          </w:p>
        </w:tc>
      </w:tr>
      <w:tr>
        <w:tc>
          <w:tcPr>
            <w:tcW w:type="dxa" w:w="2448"/>
          </w:tcPr>
          <w:p>
            <w:pPr>
              <w:spacing w:after="40" w:before="40"/>
            </w:pPr>
            <w:r/>
            <w:r>
              <w:rPr>
                <w:rFonts w:ascii="Tahoma" w:hAnsi="Tahoma"/>
                <w:sz w:val="16"/>
              </w:rPr>
              <w:t>R5  Non-repudiable audit</w:t>
            </w:r>
          </w:p>
        </w:tc>
        <w:tc>
          <w:tcPr>
            <w:tcW w:type="dxa" w:w="2592"/>
          </w:tcPr>
          <w:p>
            <w:pPr>
              <w:spacing w:after="40" w:before="40"/>
            </w:pPr>
            <w:r/>
            <w:r>
              <w:rPr>
                <w:rFonts w:ascii="Tahoma" w:hAnsi="Tahoma"/>
                <w:sz w:val="16"/>
              </w:rPr>
              <w:t>SQLite audit store (file-backed) + ledger + /chain/verify</w:t>
            </w:r>
          </w:p>
        </w:tc>
        <w:tc>
          <w:tcPr>
            <w:tcW w:type="dxa" w:w="1872"/>
          </w:tcPr>
          <w:p>
            <w:pPr>
              <w:spacing w:after="40" w:before="40"/>
            </w:pPr>
            <w:r/>
            <w:r>
              <w:rPr>
                <w:rFonts w:ascii="Tahoma" w:hAnsi="Tahoma"/>
                <w:sz w:val="16"/>
              </w:rPr>
              <w:t>Tests 12, 13, 14; Table 9</w:t>
            </w:r>
          </w:p>
        </w:tc>
        <w:tc>
          <w:tcPr>
            <w:tcW w:type="dxa" w:w="3168"/>
          </w:tcPr>
          <w:p>
            <w:pPr>
              <w:spacing w:after="40" w:before="40"/>
            </w:pPr>
            <w:r/>
            <w:r>
              <w:rPr>
                <w:rFonts w:ascii="Tahoma" w:hAnsi="Tahoma"/>
                <w:sz w:val="16"/>
              </w:rPr>
              <w:t>168 rows persisted; verification survives restart</w:t>
            </w:r>
          </w:p>
        </w:tc>
      </w:tr>
      <w:tr>
        <w:tc>
          <w:tcPr>
            <w:tcW w:type="dxa" w:w="2448"/>
          </w:tcPr>
          <w:p>
            <w:pPr>
              <w:spacing w:after="40" w:before="40"/>
            </w:pPr>
            <w:r/>
            <w:r>
              <w:rPr>
                <w:rFonts w:ascii="Tahoma" w:hAnsi="Tahoma"/>
                <w:sz w:val="16"/>
              </w:rPr>
              <w:t>R6  Real-time + physical enforcement</w:t>
            </w:r>
          </w:p>
        </w:tc>
        <w:tc>
          <w:tcPr>
            <w:tcW w:type="dxa" w:w="2592"/>
          </w:tcPr>
          <w:p>
            <w:pPr>
              <w:spacing w:after="40" w:before="40"/>
            </w:pPr>
            <w:r/>
            <w:r>
              <w:rPr>
                <w:rFonts w:ascii="Tahoma" w:hAnsi="Tahoma"/>
                <w:sz w:val="16"/>
              </w:rPr>
              <w:t>run_analysis pipeline + MQTT orchestrator + ESP-12E node</w:t>
            </w:r>
          </w:p>
        </w:tc>
        <w:tc>
          <w:tcPr>
            <w:tcW w:type="dxa" w:w="1872"/>
          </w:tcPr>
          <w:p>
            <w:pPr>
              <w:spacing w:after="40" w:before="40"/>
            </w:pPr>
            <w:r/>
            <w:r>
              <w:rPr>
                <w:rFonts w:ascii="Tahoma" w:hAnsi="Tahoma"/>
                <w:sz w:val="16"/>
              </w:rPr>
              <w:t>Figure 10; Figures 3, 4</w:t>
            </w:r>
          </w:p>
        </w:tc>
        <w:tc>
          <w:tcPr>
            <w:tcW w:type="dxa" w:w="3168"/>
          </w:tcPr>
          <w:p>
            <w:pPr>
              <w:spacing w:after="40" w:before="40"/>
            </w:pPr>
            <w:r/>
            <w:r>
              <w:rPr>
                <w:rFonts w:ascii="Tahoma" w:hAnsi="Tahoma"/>
                <w:sz w:val="16"/>
              </w:rPr>
              <w:t>21.7 ms processing; LCD/LED/buzzer command on :1883</w:t>
            </w:r>
          </w:p>
        </w:tc>
      </w:tr>
      <w:tr>
        <w:tc>
          <w:tcPr>
            <w:tcW w:type="dxa" w:w="2448"/>
          </w:tcPr>
          <w:p>
            <w:pPr>
              <w:spacing w:after="40" w:before="40"/>
            </w:pPr>
            <w:r/>
            <w:r>
              <w:rPr>
                <w:rFonts w:ascii="Tahoma" w:hAnsi="Tahoma"/>
                <w:sz w:val="16"/>
              </w:rPr>
              <w:t>Gap from Section 2.1 — verdict-bound explanation</w:t>
            </w:r>
          </w:p>
        </w:tc>
        <w:tc>
          <w:tcPr>
            <w:tcW w:type="dxa" w:w="2592"/>
          </w:tcPr>
          <w:p>
            <w:pPr>
              <w:spacing w:after="40" w:before="40"/>
            </w:pPr>
            <w:r/>
            <w:r>
              <w:rPr>
                <w:rFonts w:ascii="Tahoma" w:hAnsi="Tahoma"/>
                <w:sz w:val="16"/>
              </w:rPr>
              <w:t>SHAP factors carried inside the Decision object</w:t>
            </w:r>
          </w:p>
        </w:tc>
        <w:tc>
          <w:tcPr>
            <w:tcW w:type="dxa" w:w="1872"/>
          </w:tcPr>
          <w:p>
            <w:pPr>
              <w:spacing w:after="40" w:before="40"/>
            </w:pPr>
            <w:r/>
            <w:r>
              <w:rPr>
                <w:rFonts w:ascii="Tahoma" w:hAnsi="Tahoma"/>
                <w:sz w:val="16"/>
              </w:rPr>
              <w:t>Table 10</w:t>
            </w:r>
          </w:p>
        </w:tc>
        <w:tc>
          <w:tcPr>
            <w:tcW w:type="dxa" w:w="3168"/>
          </w:tcPr>
          <w:p>
            <w:pPr>
              <w:spacing w:after="40" w:before="40"/>
            </w:pPr>
            <w:r/>
            <w:r>
              <w:rPr>
                <w:rFonts w:ascii="Tahoma" w:hAnsi="Tahoma"/>
                <w:sz w:val="16"/>
              </w:rPr>
              <w:t>Explanation travels with the command, not a separate report</w:t>
            </w:r>
          </w:p>
        </w:tc>
      </w:tr>
      <w:tr>
        <w:tc>
          <w:tcPr>
            <w:tcW w:type="dxa" w:w="2448"/>
          </w:tcPr>
          <w:p>
            <w:pPr>
              <w:spacing w:after="40" w:before="40"/>
            </w:pPr>
            <w:r/>
            <w:r>
              <w:rPr>
                <w:rFonts w:ascii="Tahoma" w:hAnsi="Tahoma"/>
                <w:sz w:val="16"/>
              </w:rPr>
              <w:t>Gap from Section 2.1 — device-side enforcement</w:t>
            </w:r>
          </w:p>
        </w:tc>
        <w:tc>
          <w:tcPr>
            <w:tcW w:type="dxa" w:w="2592"/>
          </w:tcPr>
          <w:p>
            <w:pPr>
              <w:spacing w:after="40" w:before="40"/>
            </w:pPr>
            <w:r/>
            <w:r>
              <w:rPr>
                <w:rFonts w:ascii="Tahoma" w:hAnsi="Tahoma"/>
                <w:sz w:val="16"/>
              </w:rPr>
              <w:t>edge node renders authorised text or safe fallback only</w:t>
            </w:r>
          </w:p>
        </w:tc>
        <w:tc>
          <w:tcPr>
            <w:tcW w:type="dxa" w:w="1872"/>
          </w:tcPr>
          <w:p>
            <w:pPr>
              <w:spacing w:after="40" w:before="40"/>
            </w:pPr>
            <w:r/>
            <w:r>
              <w:rPr>
                <w:rFonts w:ascii="Tahoma" w:hAnsi="Tahoma"/>
                <w:sz w:val="16"/>
              </w:rPr>
              <w:t>Figure 4 steps 9–10</w:t>
            </w:r>
          </w:p>
        </w:tc>
        <w:tc>
          <w:tcPr>
            <w:tcW w:type="dxa" w:w="3168"/>
          </w:tcPr>
          <w:p>
            <w:pPr>
              <w:spacing w:after="40" w:before="40"/>
            </w:pPr>
            <w:r/>
            <w:r>
              <w:rPr>
                <w:rFonts w:ascii="Tahoma" w:hAnsi="Tahoma"/>
                <w:sz w:val="16"/>
              </w:rPr>
              <w:t>Sign state mirrors the decision even if the dashboard is closed</w:t>
            </w:r>
          </w:p>
        </w:tc>
      </w:tr>
    </w:tbl>
    <w:p>
      <w:pPr>
        <w:spacing w:before="80" w:after="200"/>
        <w:jc w:val="center"/>
      </w:pPr>
      <w:r>
        <w:rPr>
          <w:rFonts w:ascii="Tahoma" w:hAnsi="Tahoma"/>
          <w:i/>
          <w:sz w:val="18"/>
        </w:rPr>
        <w:t>Table 11: Mapping of each requirement to its implementation and measured evidence.</w:t>
      </w:r>
    </w:p>
    <w:p>
      <w:pPr>
        <w:spacing w:before="240" w:after="120"/>
        <w:ind w:left="0"/>
        <w:jc w:val="left"/>
      </w:pPr>
      <w:r>
        <w:rPr>
          <w:rFonts w:ascii="Tahoma" w:hAnsi="Tahoma"/>
          <w:b/>
          <w:i w:val="0"/>
          <w:sz w:val="24"/>
        </w:rPr>
        <w:t>5.5 Discussions</w:t>
      </w:r>
    </w:p>
    <w:p>
      <w:pPr>
        <w:spacing w:before="160" w:after="80"/>
        <w:ind w:left="0"/>
        <w:jc w:val="left"/>
      </w:pPr>
      <w:r>
        <w:rPr>
          <w:rFonts w:ascii="Tahoma" w:hAnsi="Tahoma"/>
          <w:b/>
          <w:i/>
          <w:sz w:val="22"/>
        </w:rPr>
        <w:t>(a) Why the ordering of the two tracks is the real result</w:t>
      </w:r>
    </w:p>
    <w:p>
      <w:pPr>
        <w:spacing w:before="0" w:after="120"/>
        <w:ind w:left="0"/>
        <w:jc w:val="both"/>
      </w:pPr>
      <w:r>
        <w:rPr>
          <w:rFonts w:ascii="Tahoma" w:hAnsi="Tahoma"/>
          <w:b w:val="0"/>
          <w:i w:val="0"/>
          <w:sz w:val="22"/>
        </w:rPr>
        <w:t>The most common failure mode in ML-mediated security controls is a model that can be talked out of a verdict an algorithm had already reached. Here the ordering makes that impossible: the digest comparison is a separate function with its own tests, and the decision engine returns before touching the risk score when the comparison fails. The measured corollary is visible in Table 8 — every blocked row reports reasons=hash_mismatch and nothing else, i.e. the fusion stage did not participate in those verdicts at all.</w:t>
      </w:r>
    </w:p>
    <w:p>
      <w:pPr>
        <w:spacing w:before="160" w:after="80"/>
        <w:ind w:left="0"/>
        <w:jc w:val="left"/>
      </w:pPr>
      <w:r>
        <w:rPr>
          <w:rFonts w:ascii="Tahoma" w:hAnsi="Tahoma"/>
          <w:b/>
          <w:i/>
          <w:sz w:val="22"/>
        </w:rPr>
        <w:t>(b) The explanations are stable across attacks</w:t>
      </w:r>
    </w:p>
    <w:p>
      <w:pPr>
        <w:spacing w:before="0" w:after="120"/>
        <w:ind w:left="0"/>
        <w:jc w:val="both"/>
      </w:pPr>
      <w:r>
        <w:rPr>
          <w:rFonts w:ascii="Tahoma" w:hAnsi="Tahoma"/>
          <w:b w:val="0"/>
          <w:i w:val="0"/>
          <w:sz w:val="22"/>
        </w:rPr>
        <w:t>device_trust_score dominates all three attack explanations while time_since_authorized_update dominates the genuine one. Stability of this kind is what makes an explanation trustworthy: if the ranking changed arbitrarily between near-identical inputs, the operator would learn to ignore it. Because the model is an isolation forest over seven fixed columns rather than a high-dimensional embedding, the ranking is also legible to a non-specialist without additional tooling.</w:t>
      </w:r>
    </w:p>
    <w:p>
      <w:pPr>
        <w:spacing w:before="160" w:after="80"/>
        <w:ind w:left="0"/>
        <w:jc w:val="left"/>
      </w:pPr>
      <w:r>
        <w:rPr>
          <w:rFonts w:ascii="Tahoma" w:hAnsi="Tahoma"/>
          <w:b/>
          <w:i/>
          <w:sz w:val="22"/>
        </w:rPr>
        <w:t>(c) A measured deployment pitfall: name resolution costs two seconds</w:t>
      </w:r>
    </w:p>
    <w:p>
      <w:pPr>
        <w:spacing w:before="0" w:after="120"/>
        <w:ind w:left="0"/>
        <w:jc w:val="both"/>
      </w:pPr>
      <w:r>
        <w:rPr>
          <w:rFonts w:ascii="Tahoma" w:hAnsi="Tahoma"/>
          <w:b w:val="0"/>
          <w:i w:val="0"/>
          <w:sz w:val="22"/>
        </w:rPr>
        <w:t>The first latency measurements of the service returned a suspiciously constant 2040 ms for every request. Isolating the effect showed that /health was exactly as slow as /analyze, that a keep-alive request on the same connection took 0.5 ms, and that the hostname 'localhost' resolves to ::1 on this host while the ASGI server binds IPv4 only: each new connection therefore waits roughly two seconds before falling back to 127.0.0.1. The processing path was never the slow part. The practical guidance recorded here is to address the service by an IPv4 literal (or to bind a dual-stack listener) and to measure a service under keep-alive, otherwise a purely environmental artefact of 2 s is attributed to the decision engine — Figure 10 shows both numbers side by side precisely so that the distinction is not lost.</w:t>
      </w:r>
    </w:p>
    <w:p>
      <w:pPr>
        <w:spacing w:before="160" w:after="80"/>
        <w:ind w:left="0"/>
        <w:jc w:val="left"/>
      </w:pPr>
      <w:r>
        <w:rPr>
          <w:rFonts w:ascii="Tahoma" w:hAnsi="Tahoma"/>
          <w:b/>
          <w:i/>
          <w:sz w:val="22"/>
        </w:rPr>
        <w:t>(d) Limitations</w:t>
      </w:r>
    </w:p>
    <w:p>
      <w:pPr>
        <w:spacing w:after="60"/>
        <w:ind w:left="864"/>
      </w:pPr>
      <w:r>
        <w:rPr>
          <w:rFonts w:ascii="Tahoma" w:hAnsi="Tahoma"/>
          <w:sz w:val="22"/>
        </w:rPr>
        <w:t>•  The MQTT broker is reachable on all interfaces without transport security, which is acceptable on an isolated demonstration LAN but must be replaced by TLS with client certificates before any operational deployment.</w:t>
      </w:r>
    </w:p>
    <w:p>
      <w:pPr>
        <w:spacing w:after="60"/>
        <w:ind w:left="864"/>
      </w:pPr>
      <w:r>
        <w:rPr>
          <w:rFonts w:ascii="Tahoma" w:hAnsi="Tahoma"/>
          <w:sz w:val="22"/>
        </w:rPr>
        <w:t>•  The feature window lives in memory: a restart of the service resets per-device counters, so a short-lived window of hostile activity could be lost across a crash. The audit trail and the ledger are file-backed and do survive restarts; the event window does not.</w:t>
      </w:r>
    </w:p>
    <w:p>
      <w:pPr>
        <w:spacing w:after="60"/>
        <w:ind w:left="864"/>
      </w:pPr>
      <w:r>
        <w:rPr>
          <w:rFonts w:ascii="Tahoma" w:hAnsi="Tahoma"/>
          <w:sz w:val="22"/>
        </w:rPr>
        <w:t>•  The edge node acts on the command it receives rather than re-verifying the digest itself, so it trusts the broker. Pushing verification into the firmware (SHA-256 over the payload on the ESP-12E) would remove that trust assumption and is the next architectural step.</w:t>
      </w:r>
    </w:p>
    <w:p>
      <w:pPr>
        <w:spacing w:after="60"/>
        <w:ind w:left="864"/>
      </w:pPr>
      <w:r>
        <w:rPr>
          <w:rFonts w:ascii="Tahoma" w:hAnsi="Tahoma"/>
          <w:sz w:val="22"/>
        </w:rPr>
        <w:t>•  Evaluation uses four scenarios over a synthetic corpus; no labelled dataset of real signage incidents exists to quantify generalisation (Section 1.4).</w:t>
      </w:r>
    </w:p>
    <w:p>
      <w:pPr>
        <w:spacing w:after="60"/>
        <w:ind w:left="864"/>
      </w:pPr>
      <w:r>
        <w:rPr>
          <w:rFonts w:ascii="Tahoma" w:hAnsi="Tahoma"/>
          <w:sz w:val="22"/>
        </w:rPr>
        <w:t>•  Physical insertion detection was validated with simulated COM-port transitions; a real board was not attached during the measurements reported here.</w:t>
      </w:r>
    </w:p>
    <w:p>
      <w:r>
        <w:br w:type="page"/>
      </w:r>
    </w:p>
    <w:p>
      <w:pPr>
        <w:spacing w:before="320" w:after="160"/>
        <w:ind w:left="0"/>
        <w:jc w:val="left"/>
      </w:pPr>
      <w:r>
        <w:rPr>
          <w:rFonts w:ascii="Tahoma" w:hAnsi="Tahoma"/>
          <w:b/>
          <w:i w:val="0"/>
          <w:sz w:val="28"/>
        </w:rPr>
        <w:t>6. Conclusion and Future Developments</w:t>
      </w:r>
    </w:p>
    <w:p>
      <w:pPr>
        <w:spacing w:before="0" w:after="120"/>
        <w:ind w:left="0"/>
        <w:jc w:val="both"/>
      </w:pPr>
      <w:r>
        <w:rPr>
          <w:rFonts w:ascii="Tahoma" w:hAnsi="Tahoma"/>
          <w:b w:val="0"/>
          <w:i w:val="0"/>
          <w:sz w:val="22"/>
        </w:rPr>
        <w:t>SignGuard AI answers the problem statement of Section 1.2 with an implemented, tested system rather than a proposal. Content is authorised once by the transport authority, recorded on a hash-linked Ed25519-signed ledger, and compared by digest immediately before rendering; a mismatch ends the decision, and no model can reopen it. Around that gate, an isolation forest over a seven-element, five-minute feature window quantifies the attack context, the frozen fusion weights turn rule signals and the model assessment into a 0–100 risk score, and three thresholds map the result onto render, block or isolate. Every verdict carries its ranked SHAP factors, is appended to a file-backed audit store that survives restarts, and reaches the physical sign over MQTT as LCD text, a green/red indication and a buzzer.</w:t>
      </w:r>
    </w:p>
    <w:p>
      <w:pPr>
        <w:spacing w:before="0" w:after="120"/>
        <w:ind w:left="0"/>
        <w:jc w:val="both"/>
      </w:pPr>
      <w:r>
        <w:rPr>
          <w:rFonts w:ascii="Tahoma" w:hAnsi="Tahoma"/>
          <w:b w:val="0"/>
          <w:i w:val="0"/>
          <w:sz w:val="22"/>
        </w:rPr>
        <w:t>The evaluation shows the design behaving as intended: 46 of 46 automated tests pass; the genuine update renders at risk 1/100 while the three attacks — malicious USB, rogue wireless, default-credential panel — are blocked at 71, 66 and 62; the verification and the explanation agree on why; a full analysis including SHAP costs 21.7 ms and a content-only request 3.3 ms, both far inside the budget of a display that updates every few seconds; and the ledger re-verifies at 55 blocks after the process was restarted. The incidents in Section 1.1 were successful precisely because nothing like this gate existed between the USB stick and the screen.</w:t>
      </w:r>
    </w:p>
    <w:p>
      <w:pPr>
        <w:spacing w:before="120" w:after="120"/>
        <w:ind w:left="0"/>
        <w:jc w:val="both"/>
      </w:pPr>
      <w:r>
        <w:rPr>
          <w:rFonts w:ascii="Tahoma" w:hAnsi="Tahoma"/>
          <w:b w:val="0"/>
          <w:i w:val="0"/>
          <w:sz w:val="22"/>
        </w:rPr>
        <w:t>Future developments, in decreasing order of value:</w:t>
      </w:r>
    </w:p>
    <w:p>
      <w:pPr>
        <w:spacing w:after="60"/>
        <w:ind w:left="864"/>
      </w:pPr>
      <w:r>
        <w:rPr>
          <w:rFonts w:ascii="Tahoma" w:hAnsi="Tahoma"/>
          <w:sz w:val="22"/>
        </w:rPr>
        <w:t>•  Move verification to the edge: compute SHA-256 on the ESP-12E itself and make the node re-check the payload against the authorised digest, so the sign no longer has to trust the broker.</w:t>
      </w:r>
    </w:p>
    <w:p>
      <w:pPr>
        <w:spacing w:after="60"/>
        <w:ind w:left="864"/>
      </w:pPr>
      <w:r>
        <w:rPr>
          <w:rFonts w:ascii="Tahoma" w:hAnsi="Tahoma"/>
          <w:sz w:val="22"/>
        </w:rPr>
        <w:t>•  Secure the bus: TLS with per-device client certificates on the MQTT listener and short-lived credentials per node, plus rotation of the authority key.</w:t>
      </w:r>
    </w:p>
    <w:p>
      <w:pPr>
        <w:spacing w:after="60"/>
        <w:ind w:left="864"/>
      </w:pPr>
      <w:r>
        <w:rPr>
          <w:rFonts w:ascii="Tahoma" w:hAnsi="Tahoma"/>
          <w:sz w:val="22"/>
        </w:rPr>
        <w:t>•  Persist the feature window with the audit store so that counters survive a crash, and add a rolling retraining schedule for the isolation forest with drift monitoring on the anomaly distribution.</w:t>
      </w:r>
    </w:p>
    <w:p>
      <w:pPr>
        <w:spacing w:after="60"/>
        <w:ind w:left="864"/>
      </w:pPr>
      <w:r>
        <w:rPr>
          <w:rFonts w:ascii="Tahoma" w:hAnsi="Tahoma"/>
          <w:sz w:val="22"/>
        </w:rPr>
        <w:t>•  Wire the existing Ethereum prototype (chain_eth contracts with their Truffle tests) to the authorisation endpoint as an alternative ledger backend, keeping the current hash-linked chain as the local, offline source of truth.</w:t>
      </w:r>
    </w:p>
    <w:p>
      <w:pPr>
        <w:spacing w:after="60"/>
        <w:ind w:left="864"/>
      </w:pPr>
      <w:r>
        <w:rPr>
          <w:rFonts w:ascii="Tahoma" w:hAnsi="Tahoma"/>
          <w:sz w:val="22"/>
        </w:rPr>
        <w:t>•  Fleet-level learning: aggregate per-device trust scores across signs so that a device newly exposed to an unknown stick is treated cautiously everywhere, without centralising raw events.</w:t>
      </w:r>
    </w:p>
    <w:p>
      <w:pPr>
        <w:spacing w:after="60"/>
        <w:ind w:left="864"/>
      </w:pPr>
      <w:r>
        <w:rPr>
          <w:rFonts w:ascii="Tahoma" w:hAnsi="Tahoma"/>
          <w:sz w:val="22"/>
        </w:rPr>
        <w:t>•  Extend the board watcher from detection to enforced response — for example, suspending rendering for a device whose stored state was cleared on removal — and validate insertion/removal against physical hardware in the next iteration.</w:t>
      </w:r>
    </w:p>
    <w:p>
      <w:r>
        <w:br w:type="page"/>
      </w:r>
    </w:p>
    <w:p>
      <w:pPr>
        <w:spacing w:before="320" w:after="160"/>
        <w:ind w:left="0"/>
        <w:jc w:val="left"/>
      </w:pPr>
      <w:r>
        <w:rPr>
          <w:rFonts w:ascii="Tahoma" w:hAnsi="Tahoma"/>
          <w:b/>
          <w:i w:val="0"/>
          <w:sz w:val="28"/>
        </w:rPr>
        <w:t>7. References</w:t>
      </w:r>
    </w:p>
    <w:p>
      <w:pPr>
        <w:spacing w:after="120"/>
        <w:ind w:left="648" w:hanging="648"/>
        <w:jc w:val="both"/>
      </w:pPr>
      <w:r>
        <w:rPr>
          <w:rFonts w:ascii="Tahoma" w:hAnsi="Tahoma"/>
          <w:sz w:val="21"/>
        </w:rPr>
        <w:t>1. Dai HN, Zheng Z, Zhang Y. Blockchain for Internet of Things: a survey. IEEE Internet Things J. 2019;6(5):8076-8094.</w:t>
      </w:r>
    </w:p>
    <w:p>
      <w:pPr>
        <w:spacing w:after="120"/>
        <w:ind w:left="648" w:hanging="648"/>
        <w:jc w:val="both"/>
      </w:pPr>
      <w:r>
        <w:rPr>
          <w:rFonts w:ascii="Tahoma" w:hAnsi="Tahoma"/>
          <w:sz w:val="21"/>
        </w:rPr>
        <w:t>2. Liu Y, Wang J, Yan Z, Wan Z, Jantti R. A survey on blockchain-based trust management for Internet of Things. IEEE Internet Things J. 2023;10(7):5898-5922.</w:t>
      </w:r>
    </w:p>
    <w:p>
      <w:pPr>
        <w:spacing w:after="120"/>
        <w:ind w:left="648" w:hanging="648"/>
        <w:jc w:val="both"/>
      </w:pPr>
      <w:r>
        <w:rPr>
          <w:rFonts w:ascii="Tahoma" w:hAnsi="Tahoma"/>
          <w:sz w:val="21"/>
        </w:rPr>
        <w:t>3. He D, Wu R, Li X, Chan S, Guizani M. Detection of vulnerabilities of blockchain smart contracts. IEEE Internet Things J. 2023;10(14):12178-12185.</w:t>
      </w:r>
    </w:p>
    <w:p>
      <w:pPr>
        <w:spacing w:after="120"/>
        <w:ind w:left="648" w:hanging="648"/>
        <w:jc w:val="both"/>
      </w:pPr>
      <w:r>
        <w:rPr>
          <w:rFonts w:ascii="Tahoma" w:hAnsi="Tahoma"/>
          <w:sz w:val="21"/>
        </w:rPr>
        <w:t>4. Ortega E, Su F, Chattopadhyay R, Chakrabarty K. Discretized-isolation forest: memory- and compute-efficient unsupervised anomaly detection for resource-constrained Internet of Things edge devices. IEEE Internet Things J. 2025;12(2):1699-1717.</w:t>
      </w:r>
    </w:p>
    <w:p>
      <w:pPr>
        <w:spacing w:after="120"/>
        <w:ind w:left="648" w:hanging="648"/>
        <w:jc w:val="both"/>
      </w:pPr>
      <w:r>
        <w:rPr>
          <w:rFonts w:ascii="Tahoma" w:hAnsi="Tahoma"/>
          <w:sz w:val="21"/>
        </w:rPr>
        <w:t>5. Zahoor A, Abbasi W, Babar MZ, et al. Robust IoT security using isolation forest and one class SVM algorithms. Sci Rep. 2025;15:36586.</w:t>
      </w:r>
    </w:p>
    <w:p>
      <w:pPr>
        <w:spacing w:after="120"/>
        <w:ind w:left="648" w:hanging="648"/>
        <w:jc w:val="both"/>
      </w:pPr>
      <w:r>
        <w:rPr>
          <w:rFonts w:ascii="Tahoma" w:hAnsi="Tahoma"/>
          <w:sz w:val="21"/>
        </w:rPr>
        <w:t>6. Bin hulayyil S, Li S, Saxena N. Explainable AI-based intrusion detection in IoT systems. Internet Things. 2025;31:101589.</w:t>
      </w:r>
    </w:p>
    <w:p>
      <w:pPr>
        <w:spacing w:after="120"/>
        <w:ind w:left="648" w:hanging="648"/>
        <w:jc w:val="both"/>
      </w:pPr>
      <w:r>
        <w:rPr>
          <w:rFonts w:ascii="Tahoma" w:hAnsi="Tahoma"/>
          <w:sz w:val="21"/>
        </w:rPr>
        <w:t>7. Dong J, et al. Interpretable intrusion detection for IoT security: a SHAP-based approach. Comput Netw. 2025;:111937.</w:t>
      </w:r>
    </w:p>
    <w:p>
      <w:pPr>
        <w:spacing w:after="120"/>
        <w:ind w:left="648" w:hanging="648"/>
        <w:jc w:val="both"/>
      </w:pPr>
      <w:r>
        <w:rPr>
          <w:rFonts w:ascii="Tahoma" w:hAnsi="Tahoma"/>
          <w:sz w:val="21"/>
        </w:rPr>
        <w:t>8. Taheri R, Jafari R, Gegov A, Arabikhan F, Ichtev A. Explainable AI for federated learning-based intrusion detection systems in connected vehicles. Electronics. 2025;14(22):4508.</w:t>
      </w:r>
    </w:p>
    <w:p>
      <w:pPr>
        <w:spacing w:after="120"/>
        <w:ind w:left="648" w:hanging="648"/>
        <w:jc w:val="both"/>
      </w:pPr>
      <w:r>
        <w:rPr>
          <w:rFonts w:ascii="Tahoma" w:hAnsi="Tahoma"/>
          <w:sz w:val="21"/>
        </w:rPr>
        <w:t>9. Almadhor A, Alsubai S, Al Hejaili A, Klai Z, Bouallegue B, Kovac U. Designing a neuro-symbolic dual-model architecture for explainable and resilient intrusion detection in IoT networks. Sci Rep. 2025;15:42786.</w:t>
      </w:r>
    </w:p>
    <w:p>
      <w:pPr>
        <w:spacing w:after="120"/>
        <w:ind w:left="648" w:hanging="648"/>
        <w:jc w:val="both"/>
      </w:pPr>
      <w:r>
        <w:rPr>
          <w:rFonts w:ascii="Tahoma" w:hAnsi="Tahoma"/>
          <w:sz w:val="21"/>
        </w:rPr>
        <w:t>10. Khan I, Majib Y, Ullah R, Rana O. Blockchain applications for Internet of Things - a survey. Internet Things. 2024;27:101254.</w:t>
      </w:r>
    </w:p>
    <w:p>
      <w:r>
        <w:br w:type="page"/>
      </w:r>
    </w:p>
    <w:sectPr>
      <w:headerReference w:type="default" r:id="rId7"/>
      <w:pgSz w:w="12240" w:h="15840"/>
      <w:pgMar w:header="0" w:footer="0" w:top="1500" w:bottom="280" w:left="1440" w:right="0"/>
    </w:sectPr>
    <w:tbl>
      <w:tblPr>
        <w:tblW w:w="0" w:type="auto"/>
        <w:jc w:val="lef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54"/>
        <w:gridCol w:w="2232"/>
        <w:gridCol w:w="931"/>
        <w:gridCol w:w="917"/>
        <w:gridCol w:w="1630"/>
        <w:gridCol w:w="1935"/>
        <w:gridCol w:w="1935"/>
      </w:tblGrid>
      <w:tr>
        <w:trPr>
          <w:trHeight w:val="1953" w:hRule="atLeast"/>
        </w:trPr>
        <w:tc>
          <w:tcPr>
            <w:tcW w:w="4017" w:type="dxa"/>
            <w:gridSpan w:val="3"/>
          </w:tcPr>
          <w:p>
            <w:pPr>
              <w:pStyle w:val="TableParagraph"/>
              <w:spacing w:before="7"/>
              <w:rPr>
                <w:b/>
                <w:sz w:val="19"/>
              </w:rPr>
            </w:pPr>
          </w:p>
          <w:p>
            <w:pPr>
              <w:pStyle w:val="TableParagraph"/>
              <w:ind w:left="185"/>
              <w:rPr>
                <w:sz w:val="20"/>
              </w:rPr>
            </w:pPr>
            <w:r>
              <w:rPr>
                <w:sz w:val="20"/>
              </w:rPr>
              <w:drawing>
                <wp:inline distT="0" distB="0" distL="0" distR="0">
                  <wp:extent cx="2122659" cy="693420"/>
                  <wp:effectExtent l="0" t="0" r="0" b="0"/>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122659" cy="693420"/>
                          </a:xfrm>
                          <a:prstGeom prst="rect">
                            <a:avLst/>
                          </a:prstGeom>
                        </pic:spPr>
                      </pic:pic>
                    </a:graphicData>
                  </a:graphic>
                </wp:inline>
              </w:drawing>
            </w:r>
            <w:r>
              <w:rPr>
                <w:sz w:val="20"/>
              </w:rPr>
            </w:r>
          </w:p>
        </w:tc>
        <w:tc>
          <w:tcPr>
            <w:tcW w:w="6417" w:type="dxa"/>
            <w:gridSpan w:val="4"/>
          </w:tcPr>
          <w:p>
            <w:pPr>
              <w:pStyle w:val="TableParagraph"/>
              <w:ind w:left="13" w:right="4"/>
              <w:jc w:val="center"/>
              <w:rPr>
                <w:b/>
                <w:sz w:val="24"/>
              </w:rPr>
            </w:pPr>
            <w:r>
              <w:rPr>
                <w:b/>
                <w:sz w:val="24"/>
              </w:rPr>
              <w:t>School</w:t>
            </w:r>
            <w:r>
              <w:rPr>
                <w:b/>
                <w:spacing w:val="-9"/>
                <w:sz w:val="24"/>
              </w:rPr>
              <w:t> </w:t>
            </w:r>
            <w:r>
              <w:rPr>
                <w:b/>
                <w:sz w:val="24"/>
              </w:rPr>
              <w:t>of</w:t>
            </w:r>
            <w:r>
              <w:rPr>
                <w:b/>
                <w:spacing w:val="-8"/>
                <w:sz w:val="24"/>
              </w:rPr>
              <w:t> </w:t>
            </w:r>
            <w:r>
              <w:rPr>
                <w:b/>
                <w:sz w:val="24"/>
              </w:rPr>
              <w:t>Computer</w:t>
            </w:r>
            <w:r>
              <w:rPr>
                <w:b/>
                <w:spacing w:val="-8"/>
                <w:sz w:val="24"/>
              </w:rPr>
              <w:t> </w:t>
            </w:r>
            <w:r>
              <w:rPr>
                <w:b/>
                <w:sz w:val="24"/>
              </w:rPr>
              <w:t>Science</w:t>
            </w:r>
            <w:r>
              <w:rPr>
                <w:b/>
                <w:spacing w:val="-9"/>
                <w:sz w:val="24"/>
              </w:rPr>
              <w:t> </w:t>
            </w:r>
            <w:r>
              <w:rPr>
                <w:b/>
                <w:sz w:val="24"/>
              </w:rPr>
              <w:t>Engineering</w:t>
            </w:r>
            <w:r>
              <w:rPr>
                <w:b/>
                <w:spacing w:val="-7"/>
                <w:sz w:val="24"/>
              </w:rPr>
              <w:t> </w:t>
            </w:r>
            <w:r>
              <w:rPr>
                <w:b/>
                <w:sz w:val="24"/>
              </w:rPr>
              <w:t>and Information Systems</w:t>
            </w:r>
          </w:p>
          <w:p>
            <w:pPr>
              <w:pStyle w:val="TableParagraph"/>
              <w:spacing w:line="225" w:lineRule="auto" w:before="16"/>
              <w:ind w:left="13" w:right="6"/>
              <w:jc w:val="center"/>
              <w:rPr>
                <w:b/>
                <w:sz w:val="24"/>
              </w:rPr>
            </w:pPr>
            <w:r>
              <w:rPr>
                <w:b/>
                <w:sz w:val="24"/>
              </w:rPr>
              <w:t>5Yr</w:t>
            </w:r>
            <w:r>
              <w:rPr>
                <w:b/>
                <w:spacing w:val="-14"/>
                <w:sz w:val="24"/>
              </w:rPr>
              <w:t> </w:t>
            </w:r>
            <w:r>
              <w:rPr>
                <w:b/>
                <w:sz w:val="24"/>
              </w:rPr>
              <w:t>Integrated</w:t>
            </w:r>
            <w:r>
              <w:rPr>
                <w:b/>
                <w:spacing w:val="-13"/>
                <w:sz w:val="24"/>
              </w:rPr>
              <w:t> </w:t>
            </w:r>
            <w:r>
              <w:rPr>
                <w:b/>
                <w:sz w:val="24"/>
              </w:rPr>
              <w:t>M.Tech(Software</w:t>
            </w:r>
            <w:r>
              <w:rPr>
                <w:b/>
                <w:spacing w:val="-14"/>
                <w:sz w:val="24"/>
              </w:rPr>
              <w:t> </w:t>
            </w:r>
            <w:r>
              <w:rPr>
                <w:b/>
                <w:sz w:val="24"/>
              </w:rPr>
              <w:t>Engineering) ISWE415L :</w:t>
            </w:r>
            <w:r>
              <w:rPr>
                <w:b/>
                <w:spacing w:val="40"/>
                <w:sz w:val="24"/>
              </w:rPr>
              <w:t> </w:t>
            </w:r>
            <w:r>
              <w:rPr>
                <w:b/>
                <w:sz w:val="24"/>
              </w:rPr>
              <w:t>Cyber Security</w:t>
            </w:r>
          </w:p>
          <w:p>
            <w:pPr>
              <w:pStyle w:val="TableParagraph"/>
              <w:spacing w:line="278" w:lineRule="exact"/>
              <w:ind w:left="13"/>
              <w:jc w:val="center"/>
              <w:rPr>
                <w:b/>
                <w:sz w:val="24"/>
              </w:rPr>
            </w:pPr>
            <w:r>
              <w:rPr>
                <w:b/>
                <w:sz w:val="24"/>
              </w:rPr>
              <w:t>FALL</w:t>
            </w:r>
            <w:r>
              <w:rPr>
                <w:b/>
                <w:spacing w:val="-4"/>
                <w:sz w:val="24"/>
              </w:rPr>
              <w:t> </w:t>
            </w:r>
            <w:r>
              <w:rPr>
                <w:b/>
                <w:sz w:val="24"/>
              </w:rPr>
              <w:t>2026-</w:t>
            </w:r>
            <w:r>
              <w:rPr>
                <w:b/>
                <w:spacing w:val="-4"/>
                <w:sz w:val="24"/>
              </w:rPr>
              <w:t>2027</w:t>
            </w:r>
          </w:p>
          <w:p>
            <w:pPr>
              <w:pStyle w:val="TableParagraph"/>
              <w:spacing w:line="260" w:lineRule="atLeast"/>
              <w:ind w:left="570" w:right="559"/>
              <w:jc w:val="center"/>
              <w:rPr>
                <w:b/>
                <w:sz w:val="22"/>
              </w:rPr>
            </w:pPr>
            <w:r>
              <w:rPr>
                <w:b/>
                <w:sz w:val="22"/>
              </w:rPr>
              <w:t>Course</w:t>
            </w:r>
            <w:r>
              <w:rPr>
                <w:b/>
                <w:spacing w:val="-13"/>
                <w:sz w:val="22"/>
              </w:rPr>
              <w:t> </w:t>
            </w:r>
            <w:r>
              <w:rPr>
                <w:b/>
                <w:sz w:val="22"/>
              </w:rPr>
              <w:t>Project-</w:t>
            </w:r>
            <w:r>
              <w:rPr>
                <w:b/>
                <w:spacing w:val="-13"/>
                <w:sz w:val="22"/>
              </w:rPr>
              <w:t> </w:t>
            </w:r>
            <w:r>
              <w:rPr>
                <w:b/>
                <w:sz w:val="22"/>
              </w:rPr>
              <w:t>Implementation</w:t>
            </w:r>
            <w:r>
              <w:rPr>
                <w:b/>
                <w:spacing w:val="-13"/>
                <w:sz w:val="22"/>
              </w:rPr>
              <w:t> </w:t>
            </w:r>
            <w:r>
              <w:rPr>
                <w:b/>
                <w:sz w:val="22"/>
              </w:rPr>
              <w:t>Review (Review</w:t>
            </w:r>
            <w:r>
              <w:rPr>
                <w:b/>
                <w:spacing w:val="40"/>
                <w:sz w:val="22"/>
              </w:rPr>
              <w:t> </w:t>
            </w:r>
            <w:r>
              <w:rPr>
                <w:b/>
                <w:sz w:val="22"/>
              </w:rPr>
              <w:t>III) -Evaluation Sheet</w:t>
            </w:r>
          </w:p>
        </w:tc>
      </w:tr>
      <w:tr>
        <w:trPr>
          <w:trHeight w:val="755" w:hRule="atLeast"/>
        </w:trPr>
        <w:tc>
          <w:tcPr>
            <w:tcW w:w="10434" w:type="dxa"/>
            <w:gridSpan w:val="7"/>
          </w:tcPr>
          <w:p>
            <w:pPr>
              <w:pStyle w:val="TableParagraph"/>
              <w:spacing w:line="289" w:lineRule="exact"/>
              <w:ind w:left="107"/>
              <w:rPr>
                <w:b/>
                <w:sz w:val="24"/>
              </w:rPr>
            </w:pPr>
            <w:r>
              <w:rPr>
                <w:b/>
                <w:spacing w:val="-2"/>
                <w:sz w:val="24"/>
              </w:rPr>
              <w:t>Title :  SignGuard AI — Integrity-Guarded Content Delivery for Public-Transport Digital Signage with Explainable Intrusion Detection</w:t>
            </w:r>
          </w:p>
        </w:tc>
      </w:tr>
      <w:tr>
        <w:trPr>
          <w:trHeight w:val="465" w:hRule="atLeast"/>
        </w:trPr>
        <w:tc>
          <w:tcPr>
            <w:tcW w:w="10434" w:type="dxa"/>
            <w:gridSpan w:val="7"/>
          </w:tcPr>
          <w:p>
            <w:pPr>
              <w:pStyle w:val="TableParagraph"/>
              <w:spacing w:line="289" w:lineRule="exact"/>
              <w:ind w:left="107"/>
              <w:rPr>
                <w:b/>
                <w:sz w:val="24"/>
              </w:rPr>
            </w:pPr>
            <w:r>
              <w:rPr>
                <w:b/>
                <w:sz w:val="24"/>
              </w:rPr>
              <w:t>Team Name :  &lt;TEAM NAME&gt;</w:t>
            </w:r>
          </w:p>
        </w:tc>
      </w:tr>
      <w:tr>
        <w:trPr>
          <w:trHeight w:val="463" w:hRule="atLeast"/>
        </w:trPr>
        <w:tc>
          <w:tcPr>
            <w:tcW w:w="10434" w:type="dxa"/>
            <w:gridSpan w:val="7"/>
          </w:tcPr>
          <w:p>
            <w:pPr>
              <w:pStyle w:val="TableParagraph"/>
              <w:spacing w:line="288" w:lineRule="exact"/>
              <w:ind w:left="7" w:right="3"/>
              <w:jc w:val="center"/>
              <w:rPr>
                <w:b/>
                <w:sz w:val="24"/>
              </w:rPr>
            </w:pPr>
            <w:r>
              <w:rPr>
                <w:b/>
                <w:sz w:val="24"/>
              </w:rPr>
              <w:t>Project Team :  &lt;TEAM NAME&gt;</w:t>
            </w:r>
          </w:p>
        </w:tc>
      </w:tr>
      <w:tr>
        <w:trPr>
          <w:trHeight w:val="580" w:hRule="atLeast"/>
        </w:trPr>
        <w:tc>
          <w:tcPr>
            <w:tcW w:w="854" w:type="dxa"/>
          </w:tcPr>
          <w:p>
            <w:pPr>
              <w:pStyle w:val="TableParagraph"/>
              <w:spacing w:line="289" w:lineRule="exact"/>
              <w:ind w:left="146"/>
              <w:rPr>
                <w:b/>
                <w:sz w:val="24"/>
              </w:rPr>
            </w:pPr>
            <w:r>
              <w:rPr>
                <w:b/>
                <w:spacing w:val="-4"/>
                <w:sz w:val="24"/>
              </w:rPr>
              <w:t>S.No</w:t>
            </w:r>
          </w:p>
        </w:tc>
        <w:tc>
          <w:tcPr>
            <w:tcW w:w="2232" w:type="dxa"/>
          </w:tcPr>
          <w:p>
            <w:pPr>
              <w:pStyle w:val="TableParagraph"/>
              <w:spacing w:line="290" w:lineRule="exact"/>
              <w:ind w:left="631" w:right="601" w:hanging="24"/>
              <w:rPr>
                <w:b/>
                <w:sz w:val="24"/>
              </w:rPr>
            </w:pPr>
            <w:r>
              <w:rPr>
                <w:b/>
                <w:spacing w:val="-2"/>
                <w:sz w:val="24"/>
              </w:rPr>
              <w:t>Register Number</w:t>
            </w:r>
          </w:p>
        </w:tc>
        <w:tc>
          <w:tcPr>
            <w:tcW w:w="3478" w:type="dxa"/>
            <w:gridSpan w:val="3"/>
          </w:tcPr>
          <w:p>
            <w:pPr>
              <w:pStyle w:val="TableParagraph"/>
              <w:spacing w:line="289" w:lineRule="exact"/>
              <w:ind w:left="876"/>
              <w:rPr>
                <w:b/>
                <w:sz w:val="24"/>
              </w:rPr>
            </w:pPr>
            <w:r>
              <w:rPr>
                <w:b/>
                <w:sz w:val="24"/>
              </w:rPr>
              <w:t>Student</w:t>
            </w:r>
            <w:r>
              <w:rPr>
                <w:b/>
                <w:spacing w:val="-2"/>
                <w:sz w:val="24"/>
              </w:rPr>
              <w:t> </w:t>
            </w:r>
            <w:r>
              <w:rPr>
                <w:b/>
                <w:spacing w:val="-4"/>
                <w:sz w:val="24"/>
              </w:rPr>
              <w:t>Name</w:t>
            </w:r>
          </w:p>
        </w:tc>
        <w:tc>
          <w:tcPr>
            <w:tcW w:w="1935" w:type="dxa"/>
          </w:tcPr>
          <w:p>
            <w:pPr>
              <w:pStyle w:val="TableParagraph"/>
              <w:spacing w:line="289" w:lineRule="exact"/>
              <w:ind w:left="10" w:right="3"/>
              <w:jc w:val="center"/>
              <w:rPr>
                <w:b/>
                <w:sz w:val="24"/>
              </w:rPr>
            </w:pPr>
            <w:r>
              <w:rPr>
                <w:b/>
                <w:spacing w:val="-2"/>
                <w:sz w:val="24"/>
              </w:rPr>
              <w:t>Signature</w:t>
            </w:r>
          </w:p>
        </w:tc>
        <w:tc>
          <w:tcPr>
            <w:tcW w:w="1935" w:type="dxa"/>
          </w:tcPr>
          <w:p>
            <w:pPr>
              <w:pStyle w:val="TableParagraph"/>
              <w:spacing w:line="289" w:lineRule="exact"/>
              <w:ind w:left="10" w:right="1"/>
              <w:jc w:val="center"/>
              <w:rPr>
                <w:b/>
                <w:sz w:val="24"/>
              </w:rPr>
            </w:pPr>
            <w:r>
              <w:rPr>
                <w:b/>
                <w:sz w:val="24"/>
              </w:rPr>
              <w:t>Guided</w:t>
            </w:r>
            <w:r>
              <w:rPr>
                <w:b/>
                <w:spacing w:val="-3"/>
                <w:sz w:val="24"/>
              </w:rPr>
              <w:t> </w:t>
            </w:r>
            <w:r>
              <w:rPr>
                <w:b/>
                <w:spacing w:val="-5"/>
                <w:sz w:val="24"/>
              </w:rPr>
              <w:t>By</w:t>
            </w:r>
          </w:p>
        </w:tc>
      </w:tr>
      <w:tr>
        <w:trPr>
          <w:trHeight w:val="467" w:hRule="atLeast"/>
        </w:trPr>
        <w:tc>
          <w:tcPr>
            <w:tcW w:w="854" w:type="dxa"/>
          </w:tcPr>
          <w:p>
            <w:pPr>
              <w:pStyle w:val="TableParagraph"/>
              <w:rPr>
                <w:rFonts w:ascii="Times New Roman"/>
                <w:sz w:val="22"/>
              </w:rPr>
            </w:pPr>
          </w:p>
        </w:tc>
        <w:tc>
          <w:tcPr>
            <w:tcW w:w="2232" w:type="dxa"/>
          </w:tcPr>
          <w:p>
            <w:pPr>
              <w:pStyle w:val="TableParagraph"/>
              <w:rPr>
                <w:rFonts w:ascii="Times New Roman"/>
                <w:sz w:val="22"/>
              </w:rPr>
            </w:pPr>
          </w:p>
        </w:tc>
        <w:tc>
          <w:tcPr>
            <w:tcW w:w="3478" w:type="dxa"/>
            <w:gridSpan w:val="3"/>
          </w:tcPr>
          <w:p>
            <w:pPr>
              <w:pStyle w:val="TableParagraph"/>
              <w:rPr>
                <w:rFonts w:ascii="Times New Roman"/>
                <w:sz w:val="22"/>
              </w:rPr>
            </w:pPr>
          </w:p>
        </w:tc>
        <w:tc>
          <w:tcPr>
            <w:tcW w:w="1935" w:type="dxa"/>
          </w:tcPr>
          <w:p>
            <w:pPr>
              <w:pStyle w:val="TableParagraph"/>
              <w:rPr>
                <w:rFonts w:ascii="Times New Roman"/>
                <w:sz w:val="22"/>
              </w:rPr>
            </w:pPr>
          </w:p>
        </w:tc>
        <w:tc>
          <w:tcPr>
            <w:tcW w:w="1935" w:type="dxa"/>
            <w:vMerge w:val="restart"/>
          </w:tcPr>
          <w:p>
            <w:pPr>
              <w:pStyle w:val="TableParagraph"/>
              <w:spacing w:line="275" w:lineRule="exact"/>
              <w:ind w:left="108"/>
              <w:rPr>
                <w:rFonts w:ascii="Times New Roman"/>
                <w:b/>
                <w:sz w:val="24"/>
              </w:rPr>
            </w:pPr>
            <w:r>
              <w:rPr>
                <w:rFonts w:ascii="Times New Roman"/>
                <w:b/>
                <w:sz w:val="24"/>
              </w:rPr>
              <w:t>Dr.</w:t>
            </w:r>
            <w:r>
              <w:rPr>
                <w:rFonts w:ascii="Times New Roman"/>
                <w:b/>
                <w:spacing w:val="-5"/>
                <w:sz w:val="24"/>
              </w:rPr>
              <w:t> </w:t>
            </w:r>
            <w:r>
              <w:rPr>
                <w:rFonts w:ascii="Times New Roman"/>
                <w:b/>
                <w:sz w:val="24"/>
              </w:rPr>
              <w:t>Nadesh</w:t>
            </w:r>
            <w:r>
              <w:rPr>
                <w:rFonts w:ascii="Times New Roman"/>
                <w:b/>
                <w:spacing w:val="-3"/>
                <w:sz w:val="24"/>
              </w:rPr>
              <w:t> </w:t>
            </w:r>
            <w:r>
              <w:rPr>
                <w:rFonts w:ascii="Times New Roman"/>
                <w:b/>
                <w:spacing w:val="-5"/>
                <w:sz w:val="24"/>
              </w:rPr>
              <w:t>R.K</w:t>
            </w:r>
          </w:p>
        </w:tc>
      </w:tr>
      <w:tr>
        <w:trPr>
          <w:trHeight w:val="467" w:hRule="atLeast"/>
        </w:trPr>
        <w:tc>
          <w:tcPr>
            <w:tcW w:w="854" w:type="dxa"/>
          </w:tcPr>
          <w:p>
            <w:pPr>
              <w:pStyle w:val="TableParagraph"/>
              <w:rPr>
                <w:rFonts w:ascii="Times New Roman"/>
                <w:sz w:val="22"/>
              </w:rPr>
            </w:pPr>
          </w:p>
        </w:tc>
        <w:tc>
          <w:tcPr>
            <w:tcW w:w="2232" w:type="dxa"/>
          </w:tcPr>
          <w:p>
            <w:pPr>
              <w:pStyle w:val="TableParagraph"/>
              <w:rPr>
                <w:rFonts w:ascii="Times New Roman"/>
                <w:sz w:val="22"/>
              </w:rPr>
            </w:pPr>
          </w:p>
        </w:tc>
        <w:tc>
          <w:tcPr>
            <w:tcW w:w="3478" w:type="dxa"/>
            <w:gridSpan w:val="3"/>
          </w:tcPr>
          <w:p>
            <w:pPr>
              <w:pStyle w:val="TableParagraph"/>
              <w:rPr>
                <w:rFonts w:ascii="Times New Roman"/>
                <w:sz w:val="22"/>
              </w:rPr>
            </w:pPr>
          </w:p>
        </w:tc>
        <w:tc>
          <w:tcPr>
            <w:tcW w:w="1935" w:type="dxa"/>
          </w:tcPr>
          <w:p>
            <w:pPr>
              <w:pStyle w:val="TableParagraph"/>
              <w:rPr>
                <w:rFonts w:ascii="Times New Roman"/>
                <w:sz w:val="22"/>
              </w:rPr>
            </w:pPr>
          </w:p>
        </w:tc>
        <w:tc>
          <w:tcPr>
            <w:tcW w:w="1935" w:type="dxa"/>
            <w:vMerge/>
            <w:tcBorders>
              <w:top w:val="nil"/>
            </w:tcBorders>
          </w:tcPr>
          <w:p>
            <w:pPr>
              <w:rPr>
                <w:sz w:val="2"/>
                <w:szCs w:val="2"/>
              </w:rPr>
            </w:pPr>
          </w:p>
        </w:tc>
      </w:tr>
      <w:tr>
        <w:trPr>
          <w:trHeight w:val="465" w:hRule="atLeast"/>
        </w:trPr>
        <w:tc>
          <w:tcPr>
            <w:tcW w:w="854" w:type="dxa"/>
          </w:tcPr>
          <w:p>
            <w:pPr>
              <w:pStyle w:val="TableParagraph"/>
              <w:rPr>
                <w:rFonts w:ascii="Times New Roman"/>
                <w:sz w:val="22"/>
              </w:rPr>
            </w:pPr>
          </w:p>
        </w:tc>
        <w:tc>
          <w:tcPr>
            <w:tcW w:w="2232" w:type="dxa"/>
          </w:tcPr>
          <w:p>
            <w:pPr>
              <w:pStyle w:val="TableParagraph"/>
              <w:rPr>
                <w:rFonts w:ascii="Times New Roman"/>
                <w:sz w:val="22"/>
              </w:rPr>
            </w:pPr>
          </w:p>
        </w:tc>
        <w:tc>
          <w:tcPr>
            <w:tcW w:w="3478" w:type="dxa"/>
            <w:gridSpan w:val="3"/>
          </w:tcPr>
          <w:p>
            <w:pPr>
              <w:pStyle w:val="TableParagraph"/>
              <w:rPr>
                <w:rFonts w:ascii="Times New Roman"/>
                <w:sz w:val="22"/>
              </w:rPr>
            </w:pPr>
          </w:p>
        </w:tc>
        <w:tc>
          <w:tcPr>
            <w:tcW w:w="1935" w:type="dxa"/>
          </w:tcPr>
          <w:p>
            <w:pPr>
              <w:pStyle w:val="TableParagraph"/>
              <w:rPr>
                <w:rFonts w:ascii="Times New Roman"/>
                <w:sz w:val="22"/>
              </w:rPr>
            </w:pPr>
          </w:p>
        </w:tc>
        <w:tc>
          <w:tcPr>
            <w:tcW w:w="1935" w:type="dxa"/>
            <w:vMerge/>
            <w:tcBorders>
              <w:top w:val="nil"/>
            </w:tcBorders>
          </w:tcPr>
          <w:p>
            <w:pPr>
              <w:rPr>
                <w:sz w:val="2"/>
                <w:szCs w:val="2"/>
              </w:rPr>
            </w:pPr>
          </w:p>
        </w:tc>
      </w:tr>
      <w:tr>
        <w:trPr>
          <w:trHeight w:val="467" w:hRule="atLeast"/>
        </w:trPr>
        <w:tc>
          <w:tcPr>
            <w:tcW w:w="10434" w:type="dxa"/>
            <w:gridSpan w:val="7"/>
          </w:tcPr>
          <w:p>
            <w:pPr>
              <w:pStyle w:val="TableParagraph"/>
              <w:spacing w:line="289" w:lineRule="exact"/>
              <w:ind w:left="7" w:right="3"/>
              <w:jc w:val="center"/>
              <w:rPr>
                <w:b/>
                <w:sz w:val="24"/>
              </w:rPr>
            </w:pPr>
            <w:r>
              <w:rPr>
                <w:b/>
                <w:sz w:val="24"/>
              </w:rPr>
              <w:t>Team</w:t>
            </w:r>
            <w:r>
              <w:rPr>
                <w:b/>
                <w:spacing w:val="-7"/>
                <w:sz w:val="24"/>
              </w:rPr>
              <w:t> </w:t>
            </w:r>
            <w:r>
              <w:rPr>
                <w:b/>
                <w:sz w:val="24"/>
              </w:rPr>
              <w:t>Member(s)</w:t>
            </w:r>
            <w:r>
              <w:rPr>
                <w:b/>
                <w:spacing w:val="-5"/>
                <w:sz w:val="24"/>
              </w:rPr>
              <w:t> </w:t>
            </w:r>
            <w:r>
              <w:rPr>
                <w:b/>
                <w:sz w:val="24"/>
              </w:rPr>
              <w:t>Contribution</w:t>
            </w:r>
            <w:r>
              <w:rPr>
                <w:b/>
                <w:spacing w:val="-3"/>
                <w:sz w:val="24"/>
              </w:rPr>
              <w:t> </w:t>
            </w:r>
            <w:r>
              <w:rPr>
                <w:b/>
                <w:sz w:val="24"/>
              </w:rPr>
              <w:t>and</w:t>
            </w:r>
            <w:r>
              <w:rPr>
                <w:b/>
                <w:spacing w:val="-4"/>
                <w:sz w:val="24"/>
              </w:rPr>
              <w:t> </w:t>
            </w:r>
            <w:r>
              <w:rPr>
                <w:b/>
                <w:sz w:val="24"/>
              </w:rPr>
              <w:t>Performance</w:t>
            </w:r>
            <w:r>
              <w:rPr>
                <w:b/>
                <w:spacing w:val="-4"/>
                <w:sz w:val="24"/>
              </w:rPr>
              <w:t> </w:t>
            </w:r>
            <w:r>
              <w:rPr>
                <w:b/>
                <w:spacing w:val="-2"/>
                <w:sz w:val="24"/>
              </w:rPr>
              <w:t>Assessment</w:t>
            </w:r>
          </w:p>
        </w:tc>
      </w:tr>
      <w:tr>
        <w:trPr>
          <w:trHeight w:val="290" w:hRule="atLeast"/>
        </w:trPr>
        <w:tc>
          <w:tcPr>
            <w:tcW w:w="4934" w:type="dxa"/>
            <w:gridSpan w:val="4"/>
            <w:shd w:val="clear" w:color="auto" w:fill="F1F1F1"/>
          </w:tcPr>
          <w:p>
            <w:pPr>
              <w:pStyle w:val="TableParagraph"/>
              <w:spacing w:line="270" w:lineRule="exact"/>
              <w:ind w:left="7"/>
              <w:jc w:val="center"/>
              <w:rPr>
                <w:b/>
                <w:sz w:val="24"/>
              </w:rPr>
            </w:pPr>
            <w:r>
              <w:rPr>
                <w:b/>
                <w:spacing w:val="-2"/>
                <w:sz w:val="24"/>
              </w:rPr>
              <w:t>Components</w:t>
            </w:r>
          </w:p>
        </w:tc>
        <w:tc>
          <w:tcPr>
            <w:tcW w:w="1630" w:type="dxa"/>
            <w:shd w:val="clear" w:color="auto" w:fill="F1F1F1"/>
          </w:tcPr>
          <w:p>
            <w:pPr>
              <w:pStyle w:val="TableParagraph"/>
              <w:spacing w:line="270" w:lineRule="exact"/>
              <w:ind w:left="226"/>
              <w:rPr>
                <w:b/>
                <w:sz w:val="24"/>
              </w:rPr>
            </w:pPr>
            <w:r>
              <w:rPr>
                <w:b/>
                <w:sz w:val="24"/>
              </w:rPr>
              <w:t>Student</w:t>
            </w:r>
            <w:r>
              <w:rPr>
                <w:b/>
                <w:spacing w:val="-2"/>
                <w:sz w:val="24"/>
              </w:rPr>
              <w:t> </w:t>
            </w:r>
            <w:r>
              <w:rPr>
                <w:b/>
                <w:spacing w:val="-10"/>
                <w:sz w:val="24"/>
              </w:rPr>
              <w:t>1</w:t>
            </w:r>
          </w:p>
        </w:tc>
        <w:tc>
          <w:tcPr>
            <w:tcW w:w="1935" w:type="dxa"/>
            <w:shd w:val="clear" w:color="auto" w:fill="F1F1F1"/>
          </w:tcPr>
          <w:p>
            <w:pPr>
              <w:pStyle w:val="TableParagraph"/>
              <w:spacing w:line="270" w:lineRule="exact"/>
              <w:ind w:left="10"/>
              <w:jc w:val="center"/>
              <w:rPr>
                <w:b/>
                <w:sz w:val="24"/>
              </w:rPr>
            </w:pPr>
            <w:r>
              <w:rPr>
                <w:b/>
                <w:sz w:val="24"/>
              </w:rPr>
              <w:t>Student</w:t>
            </w:r>
            <w:r>
              <w:rPr>
                <w:b/>
                <w:spacing w:val="-2"/>
                <w:sz w:val="24"/>
              </w:rPr>
              <w:t> </w:t>
            </w:r>
            <w:r>
              <w:rPr>
                <w:b/>
                <w:spacing w:val="-10"/>
                <w:sz w:val="24"/>
              </w:rPr>
              <w:t>2</w:t>
            </w:r>
          </w:p>
        </w:tc>
        <w:tc>
          <w:tcPr>
            <w:tcW w:w="1935" w:type="dxa"/>
            <w:shd w:val="clear" w:color="auto" w:fill="F1F1F1"/>
          </w:tcPr>
          <w:p>
            <w:pPr>
              <w:pStyle w:val="TableParagraph"/>
              <w:spacing w:line="270" w:lineRule="exact"/>
              <w:ind w:left="10"/>
              <w:jc w:val="center"/>
              <w:rPr>
                <w:b/>
                <w:sz w:val="24"/>
              </w:rPr>
            </w:pPr>
            <w:r>
              <w:rPr>
                <w:b/>
                <w:sz w:val="24"/>
              </w:rPr>
              <w:t>Student</w:t>
            </w:r>
            <w:r>
              <w:rPr>
                <w:b/>
                <w:spacing w:val="-2"/>
                <w:sz w:val="24"/>
              </w:rPr>
              <w:t> </w:t>
            </w:r>
            <w:r>
              <w:rPr>
                <w:b/>
                <w:spacing w:val="-10"/>
                <w:sz w:val="24"/>
              </w:rPr>
              <w:t>3</w:t>
            </w:r>
          </w:p>
        </w:tc>
      </w:tr>
      <w:tr>
        <w:trPr>
          <w:trHeight w:val="580" w:hRule="atLeast"/>
        </w:trPr>
        <w:tc>
          <w:tcPr>
            <w:tcW w:w="4934" w:type="dxa"/>
            <w:gridSpan w:val="4"/>
            <w:shd w:val="clear" w:color="auto" w:fill="F1F1F1"/>
          </w:tcPr>
          <w:p>
            <w:pPr>
              <w:pStyle w:val="TableParagraph"/>
              <w:tabs>
                <w:tab w:pos="4134" w:val="left" w:leader="none"/>
              </w:tabs>
              <w:spacing w:line="289" w:lineRule="exact"/>
              <w:ind w:left="107"/>
              <w:rPr>
                <w:b/>
                <w:sz w:val="24"/>
              </w:rPr>
            </w:pPr>
            <w:r>
              <w:rPr>
                <w:b/>
                <w:spacing w:val="-2"/>
                <w:sz w:val="24"/>
              </w:rPr>
              <w:t>Documentation</w:t>
            </w:r>
            <w:r>
              <w:rPr>
                <w:b/>
                <w:sz w:val="24"/>
              </w:rPr>
              <w:tab/>
            </w:r>
            <w:r>
              <w:rPr>
                <w:b/>
                <w:spacing w:val="-4"/>
                <w:sz w:val="24"/>
              </w:rPr>
              <w:t>(03)</w:t>
            </w:r>
          </w:p>
        </w:tc>
        <w:tc>
          <w:tcPr>
            <w:tcW w:w="1630" w:type="dxa"/>
            <w:shd w:val="clear" w:color="auto" w:fill="F1F1F1"/>
          </w:tcPr>
          <w:p>
            <w:pPr>
              <w:pStyle w:val="TableParagraph"/>
              <w:rPr>
                <w:rFonts w:ascii="Times New Roman"/>
                <w:sz w:val="22"/>
              </w:rPr>
            </w:pPr>
          </w:p>
        </w:tc>
        <w:tc>
          <w:tcPr>
            <w:tcW w:w="1935" w:type="dxa"/>
            <w:shd w:val="clear" w:color="auto" w:fill="F1F1F1"/>
          </w:tcPr>
          <w:p>
            <w:pPr>
              <w:pStyle w:val="TableParagraph"/>
              <w:rPr>
                <w:rFonts w:ascii="Times New Roman"/>
                <w:sz w:val="22"/>
              </w:rPr>
            </w:pPr>
          </w:p>
        </w:tc>
        <w:tc>
          <w:tcPr>
            <w:tcW w:w="1935" w:type="dxa"/>
            <w:shd w:val="clear" w:color="auto" w:fill="F1F1F1"/>
          </w:tcPr>
          <w:p>
            <w:pPr>
              <w:pStyle w:val="TableParagraph"/>
              <w:rPr>
                <w:rFonts w:ascii="Times New Roman"/>
                <w:sz w:val="22"/>
              </w:rPr>
            </w:pPr>
          </w:p>
        </w:tc>
      </w:tr>
      <w:tr>
        <w:trPr>
          <w:trHeight w:val="465" w:hRule="atLeast"/>
        </w:trPr>
        <w:tc>
          <w:tcPr>
            <w:tcW w:w="4934" w:type="dxa"/>
            <w:gridSpan w:val="4"/>
            <w:shd w:val="clear" w:color="auto" w:fill="F1F1F1"/>
          </w:tcPr>
          <w:p>
            <w:pPr>
              <w:pStyle w:val="TableParagraph"/>
              <w:tabs>
                <w:tab w:pos="4202" w:val="left" w:leader="none"/>
              </w:tabs>
              <w:spacing w:line="287" w:lineRule="exact"/>
              <w:ind w:left="107"/>
              <w:rPr>
                <w:b/>
                <w:sz w:val="24"/>
              </w:rPr>
            </w:pPr>
            <w:r>
              <w:rPr>
                <w:b/>
                <w:sz w:val="24"/>
              </w:rPr>
              <w:t>Oral</w:t>
            </w:r>
            <w:r>
              <w:rPr>
                <w:b/>
                <w:spacing w:val="-2"/>
                <w:sz w:val="24"/>
              </w:rPr>
              <w:t> </w:t>
            </w:r>
            <w:r>
              <w:rPr>
                <w:b/>
                <w:sz w:val="24"/>
              </w:rPr>
              <w:t>Viva-</w:t>
            </w:r>
            <w:r>
              <w:rPr>
                <w:b/>
                <w:spacing w:val="-4"/>
                <w:sz w:val="24"/>
              </w:rPr>
              <w:t>Voce</w:t>
            </w:r>
            <w:r>
              <w:rPr>
                <w:b/>
                <w:sz w:val="24"/>
              </w:rPr>
              <w:tab/>
            </w:r>
            <w:r>
              <w:rPr>
                <w:b/>
                <w:spacing w:val="-4"/>
                <w:sz w:val="24"/>
              </w:rPr>
              <w:t>(07)</w:t>
            </w:r>
          </w:p>
        </w:tc>
        <w:tc>
          <w:tcPr>
            <w:tcW w:w="1630" w:type="dxa"/>
            <w:shd w:val="clear" w:color="auto" w:fill="F1F1F1"/>
          </w:tcPr>
          <w:p>
            <w:pPr>
              <w:pStyle w:val="TableParagraph"/>
              <w:rPr>
                <w:rFonts w:ascii="Times New Roman"/>
                <w:sz w:val="22"/>
              </w:rPr>
            </w:pPr>
          </w:p>
        </w:tc>
        <w:tc>
          <w:tcPr>
            <w:tcW w:w="1935" w:type="dxa"/>
            <w:shd w:val="clear" w:color="auto" w:fill="F1F1F1"/>
          </w:tcPr>
          <w:p>
            <w:pPr>
              <w:pStyle w:val="TableParagraph"/>
              <w:rPr>
                <w:rFonts w:ascii="Times New Roman"/>
                <w:sz w:val="22"/>
              </w:rPr>
            </w:pPr>
          </w:p>
        </w:tc>
        <w:tc>
          <w:tcPr>
            <w:tcW w:w="1935" w:type="dxa"/>
            <w:shd w:val="clear" w:color="auto" w:fill="F1F1F1"/>
          </w:tcPr>
          <w:p>
            <w:pPr>
              <w:pStyle w:val="TableParagraph"/>
              <w:rPr>
                <w:rFonts w:ascii="Times New Roman"/>
                <w:sz w:val="22"/>
              </w:rPr>
            </w:pPr>
          </w:p>
        </w:tc>
      </w:tr>
      <w:tr>
        <w:trPr>
          <w:trHeight w:val="2317" w:hRule="atLeast"/>
        </w:trPr>
        <w:tc>
          <w:tcPr>
            <w:tcW w:w="6564" w:type="dxa"/>
            <w:gridSpan w:val="5"/>
          </w:tcPr>
          <w:p>
            <w:pPr>
              <w:pStyle w:val="TableParagraph"/>
              <w:spacing w:line="289" w:lineRule="exact"/>
              <w:ind w:left="12"/>
              <w:jc w:val="center"/>
              <w:rPr>
                <w:b/>
                <w:sz w:val="10"/>
              </w:rPr>
            </w:pPr>
            <w:r>
              <w:rPr>
                <w:b/>
                <w:position w:val="1"/>
                <w:sz w:val="24"/>
              </w:rPr>
              <w:t>Student</w:t>
            </w:r>
            <w:r>
              <w:rPr>
                <w:b/>
                <w:spacing w:val="-9"/>
                <w:position w:val="1"/>
                <w:sz w:val="24"/>
              </w:rPr>
              <w:t> </w:t>
            </w:r>
            <w:r>
              <w:rPr>
                <w:b/>
                <w:position w:val="1"/>
                <w:sz w:val="24"/>
              </w:rPr>
              <w:t>Feedback</w:t>
            </w:r>
            <w:r>
              <w:rPr>
                <w:b/>
                <w:sz w:val="10"/>
                <w:u w:val="single"/>
              </w:rPr>
              <w:t>(Student</w:t>
            </w:r>
            <w:r>
              <w:rPr>
                <w:b/>
                <w:spacing w:val="-5"/>
                <w:sz w:val="10"/>
                <w:u w:val="single"/>
              </w:rPr>
              <w:t> </w:t>
            </w:r>
            <w:r>
              <w:rPr>
                <w:b/>
                <w:sz w:val="10"/>
                <w:u w:val="single"/>
              </w:rPr>
              <w:t>Experience</w:t>
            </w:r>
            <w:r>
              <w:rPr>
                <w:b/>
                <w:spacing w:val="-6"/>
                <w:sz w:val="10"/>
                <w:u w:val="single"/>
              </w:rPr>
              <w:t> </w:t>
            </w:r>
            <w:r>
              <w:rPr>
                <w:b/>
                <w:sz w:val="10"/>
                <w:u w:val="single"/>
              </w:rPr>
              <w:t>in</w:t>
            </w:r>
            <w:r>
              <w:rPr>
                <w:b/>
                <w:spacing w:val="-4"/>
                <w:sz w:val="10"/>
                <w:u w:val="single"/>
              </w:rPr>
              <w:t> </w:t>
            </w:r>
            <w:r>
              <w:rPr>
                <w:b/>
                <w:sz w:val="10"/>
                <w:u w:val="single"/>
              </w:rPr>
              <w:t>this</w:t>
            </w:r>
            <w:r>
              <w:rPr>
                <w:b/>
                <w:spacing w:val="-3"/>
                <w:sz w:val="10"/>
                <w:u w:val="single"/>
              </w:rPr>
              <w:t> </w:t>
            </w:r>
            <w:r>
              <w:rPr>
                <w:b/>
                <w:sz w:val="10"/>
                <w:u w:val="single"/>
              </w:rPr>
              <w:t>Course</w:t>
            </w:r>
            <w:r>
              <w:rPr>
                <w:b/>
                <w:spacing w:val="-6"/>
                <w:sz w:val="10"/>
                <w:u w:val="single"/>
              </w:rPr>
              <w:t> </w:t>
            </w:r>
            <w:r>
              <w:rPr>
                <w:b/>
                <w:spacing w:val="-2"/>
                <w:sz w:val="10"/>
                <w:u w:val="single"/>
              </w:rPr>
              <w:t>Project)</w:t>
            </w:r>
          </w:p>
        </w:tc>
        <w:tc>
          <w:tcPr>
            <w:tcW w:w="3870" w:type="dxa"/>
            <w:gridSpan w:val="2"/>
          </w:tcPr>
          <w:p>
            <w:pPr>
              <w:pStyle w:val="TableParagraph"/>
              <w:spacing w:line="289" w:lineRule="exact"/>
              <w:ind w:left="646"/>
              <w:rPr>
                <w:b/>
                <w:sz w:val="24"/>
              </w:rPr>
            </w:pPr>
            <w:r>
              <w:rPr>
                <w:b/>
                <w:sz w:val="24"/>
              </w:rPr>
              <w:t>Evaluator</w:t>
            </w:r>
            <w:r>
              <w:rPr>
                <w:b/>
                <w:spacing w:val="69"/>
                <w:sz w:val="24"/>
              </w:rPr>
              <w:t> </w:t>
            </w:r>
            <w:r>
              <w:rPr>
                <w:b/>
                <w:spacing w:val="-2"/>
                <w:sz w:val="24"/>
              </w:rPr>
              <w:t>Comments</w:t>
            </w:r>
          </w:p>
        </w:tc>
      </w:tr>
      <w:tr>
        <w:trPr>
          <w:trHeight w:val="1817" w:hRule="atLeast"/>
        </w:trPr>
        <w:tc>
          <w:tcPr>
            <w:tcW w:w="10434" w:type="dxa"/>
            <w:gridSpan w:val="7"/>
          </w:tcPr>
          <w:p>
            <w:pPr>
              <w:pStyle w:val="TableParagraph"/>
              <w:rPr>
                <w:b/>
                <w:sz w:val="24"/>
              </w:rPr>
            </w:pPr>
          </w:p>
          <w:p>
            <w:pPr>
              <w:pStyle w:val="TableParagraph"/>
              <w:rPr>
                <w:b/>
                <w:sz w:val="24"/>
              </w:rPr>
            </w:pPr>
          </w:p>
          <w:p>
            <w:pPr>
              <w:pStyle w:val="TableParagraph"/>
              <w:rPr>
                <w:b/>
                <w:sz w:val="24"/>
              </w:rPr>
            </w:pPr>
          </w:p>
          <w:p>
            <w:pPr>
              <w:pStyle w:val="TableParagraph"/>
              <w:rPr>
                <w:b/>
                <w:sz w:val="24"/>
              </w:rPr>
            </w:pPr>
          </w:p>
          <w:p>
            <w:pPr>
              <w:pStyle w:val="TableParagraph"/>
              <w:spacing w:line="290" w:lineRule="exact"/>
              <w:ind w:left="7"/>
              <w:jc w:val="center"/>
              <w:rPr>
                <w:b/>
                <w:sz w:val="24"/>
              </w:rPr>
            </w:pPr>
            <w:r>
              <w:rPr>
                <w:b/>
                <w:sz w:val="24"/>
              </w:rPr>
              <w:t>Name</w:t>
            </w:r>
            <w:r>
              <w:rPr>
                <w:b/>
                <w:spacing w:val="-3"/>
                <w:sz w:val="24"/>
              </w:rPr>
              <w:t> </w:t>
            </w:r>
            <w:r>
              <w:rPr>
                <w:b/>
                <w:sz w:val="24"/>
              </w:rPr>
              <w:t>&amp;</w:t>
            </w:r>
            <w:r>
              <w:rPr>
                <w:b/>
                <w:spacing w:val="1"/>
                <w:sz w:val="24"/>
              </w:rPr>
              <w:t> </w:t>
            </w:r>
            <w:r>
              <w:rPr>
                <w:b/>
                <w:sz w:val="24"/>
              </w:rPr>
              <w:t>Signature</w:t>
            </w:r>
            <w:r>
              <w:rPr>
                <w:b/>
                <w:spacing w:val="-2"/>
                <w:sz w:val="24"/>
              </w:rPr>
              <w:t> </w:t>
            </w:r>
            <w:r>
              <w:rPr>
                <w:b/>
                <w:sz w:val="24"/>
              </w:rPr>
              <w:t>of</w:t>
            </w:r>
            <w:r>
              <w:rPr>
                <w:b/>
                <w:spacing w:val="-2"/>
                <w:sz w:val="24"/>
              </w:rPr>
              <w:t> </w:t>
            </w:r>
            <w:r>
              <w:rPr>
                <w:b/>
                <w:sz w:val="24"/>
              </w:rPr>
              <w:t>the</w:t>
            </w:r>
            <w:r>
              <w:rPr>
                <w:b/>
                <w:spacing w:val="-2"/>
                <w:sz w:val="24"/>
              </w:rPr>
              <w:t> Evaluator</w:t>
            </w:r>
          </w:p>
          <w:p>
            <w:pPr>
              <w:pStyle w:val="TableParagraph"/>
              <w:spacing w:line="348" w:lineRule="exact"/>
              <w:ind w:left="7" w:right="2"/>
              <w:jc w:val="center"/>
              <w:rPr>
                <w:rFonts w:ascii="Times New Roman"/>
                <w:b/>
                <w:sz w:val="24"/>
              </w:rPr>
            </w:pPr>
            <w:r>
              <w:rPr>
                <w:rFonts w:ascii="Times New Roman"/>
                <w:b/>
                <w:sz w:val="24"/>
              </w:rPr>
              <w:t>(</w:t>
            </w:r>
            <w:r>
              <w:rPr>
                <w:rFonts w:ascii="Times New Roman"/>
                <w:b/>
                <w:sz w:val="32"/>
              </w:rPr>
              <w:t>Dr.Nadesh</w:t>
            </w:r>
            <w:r>
              <w:rPr>
                <w:rFonts w:ascii="Times New Roman"/>
                <w:b/>
                <w:spacing w:val="-20"/>
                <w:sz w:val="32"/>
              </w:rPr>
              <w:t> </w:t>
            </w:r>
            <w:r>
              <w:rPr>
                <w:rFonts w:ascii="Times New Roman"/>
                <w:b/>
                <w:spacing w:val="-4"/>
                <w:sz w:val="32"/>
              </w:rPr>
              <w:t>R.K</w:t>
            </w:r>
            <w:r>
              <w:rPr>
                <w:rFonts w:ascii="Times New Roman"/>
                <w:b/>
                <w:spacing w:val="-4"/>
                <w:sz w:val="24"/>
              </w:rPr>
              <w:t>)</w:t>
            </w:r>
          </w:p>
        </w:tc>
      </w:tr>
    </w:tbl>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w:drawing>
        <wp:anchor distT="0" distB="0" distL="0" distR="0" allowOverlap="1" layoutInCell="1" locked="0" behindDoc="1" simplePos="0" relativeHeight="487445504">
          <wp:simplePos x="0" y="0"/>
          <wp:positionH relativeFrom="page">
            <wp:posOffset>2700310</wp:posOffset>
          </wp:positionH>
          <wp:positionV relativeFrom="page">
            <wp:posOffset>1063566</wp:posOffset>
          </wp:positionV>
          <wp:extent cx="2128550" cy="69593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2128550" cy="69593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5"/>
      <w:numFmt w:val="decimal"/>
      <w:lvlText w:val="%1."/>
      <w:lvlJc w:val="left"/>
      <w:pPr>
        <w:ind w:left="405" w:hanging="298"/>
        <w:jc w:val="left"/>
      </w:pPr>
      <w:rPr>
        <w:rFonts w:hint="default"/>
        <w:spacing w:val="0"/>
        <w:w w:val="100"/>
        <w:lang w:val="en-US" w:eastAsia="en-US" w:bidi="ar-SA"/>
      </w:rPr>
    </w:lvl>
    <w:lvl w:ilvl="1">
      <w:start w:val="1"/>
      <w:numFmt w:val="decimal"/>
      <w:lvlText w:val="%1.%2"/>
      <w:lvlJc w:val="left"/>
      <w:pPr>
        <w:ind w:left="446" w:hanging="339"/>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1444" w:hanging="339"/>
      </w:pPr>
      <w:rPr>
        <w:rFonts w:hint="default"/>
        <w:lang w:val="en-US" w:eastAsia="en-US" w:bidi="ar-SA"/>
      </w:rPr>
    </w:lvl>
    <w:lvl w:ilvl="3">
      <w:start w:val="0"/>
      <w:numFmt w:val="bullet"/>
      <w:lvlText w:val="•"/>
      <w:lvlJc w:val="left"/>
      <w:pPr>
        <w:ind w:left="2448" w:hanging="339"/>
      </w:pPr>
      <w:rPr>
        <w:rFonts w:hint="default"/>
        <w:lang w:val="en-US" w:eastAsia="en-US" w:bidi="ar-SA"/>
      </w:rPr>
    </w:lvl>
    <w:lvl w:ilvl="4">
      <w:start w:val="0"/>
      <w:numFmt w:val="bullet"/>
      <w:lvlText w:val="•"/>
      <w:lvlJc w:val="left"/>
      <w:pPr>
        <w:ind w:left="3452" w:hanging="339"/>
      </w:pPr>
      <w:rPr>
        <w:rFonts w:hint="default"/>
        <w:lang w:val="en-US" w:eastAsia="en-US" w:bidi="ar-SA"/>
      </w:rPr>
    </w:lvl>
    <w:lvl w:ilvl="5">
      <w:start w:val="0"/>
      <w:numFmt w:val="bullet"/>
      <w:lvlText w:val="•"/>
      <w:lvlJc w:val="left"/>
      <w:pPr>
        <w:ind w:left="4456" w:hanging="339"/>
      </w:pPr>
      <w:rPr>
        <w:rFonts w:hint="default"/>
        <w:lang w:val="en-US" w:eastAsia="en-US" w:bidi="ar-SA"/>
      </w:rPr>
    </w:lvl>
    <w:lvl w:ilvl="6">
      <w:start w:val="0"/>
      <w:numFmt w:val="bullet"/>
      <w:lvlText w:val="•"/>
      <w:lvlJc w:val="left"/>
      <w:pPr>
        <w:ind w:left="5460" w:hanging="339"/>
      </w:pPr>
      <w:rPr>
        <w:rFonts w:hint="default"/>
        <w:lang w:val="en-US" w:eastAsia="en-US" w:bidi="ar-SA"/>
      </w:rPr>
    </w:lvl>
    <w:lvl w:ilvl="7">
      <w:start w:val="0"/>
      <w:numFmt w:val="bullet"/>
      <w:lvlText w:val="•"/>
      <w:lvlJc w:val="left"/>
      <w:pPr>
        <w:ind w:left="6464" w:hanging="339"/>
      </w:pPr>
      <w:rPr>
        <w:rFonts w:hint="default"/>
        <w:lang w:val="en-US" w:eastAsia="en-US" w:bidi="ar-SA"/>
      </w:rPr>
    </w:lvl>
    <w:lvl w:ilvl="8">
      <w:start w:val="0"/>
      <w:numFmt w:val="bullet"/>
      <w:lvlText w:val="•"/>
      <w:lvlJc w:val="left"/>
      <w:pPr>
        <w:ind w:left="7468" w:hanging="339"/>
      </w:pPr>
      <w:rPr>
        <w:rFonts w:hint="default"/>
        <w:lang w:val="en-US" w:eastAsia="en-US" w:bidi="ar-SA"/>
      </w:rPr>
    </w:lvl>
  </w:abstractNum>
  <w:abstractNum w:abstractNumId="3">
    <w:multiLevelType w:val="hybridMultilevel"/>
    <w:lvl w:ilvl="0">
      <w:start w:val="4"/>
      <w:numFmt w:val="decimal"/>
      <w:lvlText w:val="%1."/>
      <w:lvlJc w:val="left"/>
      <w:pPr>
        <w:ind w:left="355" w:hanging="248"/>
        <w:jc w:val="left"/>
      </w:pPr>
      <w:rPr>
        <w:rFonts w:hint="default" w:ascii="Tahoma" w:hAnsi="Tahoma" w:eastAsia="Tahoma" w:cs="Tahoma"/>
        <w:b/>
        <w:bCs/>
        <w:i w:val="0"/>
        <w:iCs w:val="0"/>
        <w:spacing w:val="0"/>
        <w:w w:val="99"/>
        <w:sz w:val="20"/>
        <w:szCs w:val="20"/>
        <w:lang w:val="en-US" w:eastAsia="en-US" w:bidi="ar-SA"/>
      </w:rPr>
    </w:lvl>
    <w:lvl w:ilvl="1">
      <w:start w:val="1"/>
      <w:numFmt w:val="decimal"/>
      <w:lvlText w:val="%1.%2"/>
      <w:lvlJc w:val="left"/>
      <w:pPr>
        <w:ind w:left="508" w:hanging="401"/>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1497" w:hanging="401"/>
      </w:pPr>
      <w:rPr>
        <w:rFonts w:hint="default"/>
        <w:lang w:val="en-US" w:eastAsia="en-US" w:bidi="ar-SA"/>
      </w:rPr>
    </w:lvl>
    <w:lvl w:ilvl="3">
      <w:start w:val="0"/>
      <w:numFmt w:val="bullet"/>
      <w:lvlText w:val="•"/>
      <w:lvlJc w:val="left"/>
      <w:pPr>
        <w:ind w:left="2494" w:hanging="401"/>
      </w:pPr>
      <w:rPr>
        <w:rFonts w:hint="default"/>
        <w:lang w:val="en-US" w:eastAsia="en-US" w:bidi="ar-SA"/>
      </w:rPr>
    </w:lvl>
    <w:lvl w:ilvl="4">
      <w:start w:val="0"/>
      <w:numFmt w:val="bullet"/>
      <w:lvlText w:val="•"/>
      <w:lvlJc w:val="left"/>
      <w:pPr>
        <w:ind w:left="3492" w:hanging="401"/>
      </w:pPr>
      <w:rPr>
        <w:rFonts w:hint="default"/>
        <w:lang w:val="en-US" w:eastAsia="en-US" w:bidi="ar-SA"/>
      </w:rPr>
    </w:lvl>
    <w:lvl w:ilvl="5">
      <w:start w:val="0"/>
      <w:numFmt w:val="bullet"/>
      <w:lvlText w:val="•"/>
      <w:lvlJc w:val="left"/>
      <w:pPr>
        <w:ind w:left="4489" w:hanging="401"/>
      </w:pPr>
      <w:rPr>
        <w:rFonts w:hint="default"/>
        <w:lang w:val="en-US" w:eastAsia="en-US" w:bidi="ar-SA"/>
      </w:rPr>
    </w:lvl>
    <w:lvl w:ilvl="6">
      <w:start w:val="0"/>
      <w:numFmt w:val="bullet"/>
      <w:lvlText w:val="•"/>
      <w:lvlJc w:val="left"/>
      <w:pPr>
        <w:ind w:left="5486" w:hanging="401"/>
      </w:pPr>
      <w:rPr>
        <w:rFonts w:hint="default"/>
        <w:lang w:val="en-US" w:eastAsia="en-US" w:bidi="ar-SA"/>
      </w:rPr>
    </w:lvl>
    <w:lvl w:ilvl="7">
      <w:start w:val="0"/>
      <w:numFmt w:val="bullet"/>
      <w:lvlText w:val="•"/>
      <w:lvlJc w:val="left"/>
      <w:pPr>
        <w:ind w:left="6484" w:hanging="401"/>
      </w:pPr>
      <w:rPr>
        <w:rFonts w:hint="default"/>
        <w:lang w:val="en-US" w:eastAsia="en-US" w:bidi="ar-SA"/>
      </w:rPr>
    </w:lvl>
    <w:lvl w:ilvl="8">
      <w:start w:val="0"/>
      <w:numFmt w:val="bullet"/>
      <w:lvlText w:val="•"/>
      <w:lvlJc w:val="left"/>
      <w:pPr>
        <w:ind w:left="7481" w:hanging="401"/>
      </w:pPr>
      <w:rPr>
        <w:rFonts w:hint="default"/>
        <w:lang w:val="en-US" w:eastAsia="en-US" w:bidi="ar-SA"/>
      </w:rPr>
    </w:lvl>
  </w:abstractNum>
  <w:abstractNum w:abstractNumId="2">
    <w:multiLevelType w:val="hybridMultilevel"/>
    <w:lvl w:ilvl="0">
      <w:start w:val="3"/>
      <w:numFmt w:val="decimal"/>
      <w:lvlText w:val="%1."/>
      <w:lvlJc w:val="left"/>
      <w:pPr>
        <w:ind w:left="355" w:hanging="248"/>
        <w:jc w:val="left"/>
      </w:pPr>
      <w:rPr>
        <w:rFonts w:hint="default" w:ascii="Tahoma" w:hAnsi="Tahoma" w:eastAsia="Tahoma" w:cs="Tahoma"/>
        <w:b/>
        <w:bCs/>
        <w:i w:val="0"/>
        <w:iCs w:val="0"/>
        <w:spacing w:val="0"/>
        <w:w w:val="99"/>
        <w:sz w:val="20"/>
        <w:szCs w:val="20"/>
        <w:lang w:val="en-US" w:eastAsia="en-US" w:bidi="ar-SA"/>
      </w:rPr>
    </w:lvl>
    <w:lvl w:ilvl="1">
      <w:start w:val="1"/>
      <w:numFmt w:val="decimal"/>
      <w:lvlText w:val="%1.%2"/>
      <w:lvlJc w:val="left"/>
      <w:pPr>
        <w:ind w:left="1168" w:hanging="341"/>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2084" w:hanging="341"/>
      </w:pPr>
      <w:rPr>
        <w:rFonts w:hint="default"/>
        <w:lang w:val="en-US" w:eastAsia="en-US" w:bidi="ar-SA"/>
      </w:rPr>
    </w:lvl>
    <w:lvl w:ilvl="3">
      <w:start w:val="0"/>
      <w:numFmt w:val="bullet"/>
      <w:lvlText w:val="•"/>
      <w:lvlJc w:val="left"/>
      <w:pPr>
        <w:ind w:left="3008" w:hanging="341"/>
      </w:pPr>
      <w:rPr>
        <w:rFonts w:hint="default"/>
        <w:lang w:val="en-US" w:eastAsia="en-US" w:bidi="ar-SA"/>
      </w:rPr>
    </w:lvl>
    <w:lvl w:ilvl="4">
      <w:start w:val="0"/>
      <w:numFmt w:val="bullet"/>
      <w:lvlText w:val="•"/>
      <w:lvlJc w:val="left"/>
      <w:pPr>
        <w:ind w:left="3932" w:hanging="341"/>
      </w:pPr>
      <w:rPr>
        <w:rFonts w:hint="default"/>
        <w:lang w:val="en-US" w:eastAsia="en-US" w:bidi="ar-SA"/>
      </w:rPr>
    </w:lvl>
    <w:lvl w:ilvl="5">
      <w:start w:val="0"/>
      <w:numFmt w:val="bullet"/>
      <w:lvlText w:val="•"/>
      <w:lvlJc w:val="left"/>
      <w:pPr>
        <w:ind w:left="4856" w:hanging="341"/>
      </w:pPr>
      <w:rPr>
        <w:rFonts w:hint="default"/>
        <w:lang w:val="en-US" w:eastAsia="en-US" w:bidi="ar-SA"/>
      </w:rPr>
    </w:lvl>
    <w:lvl w:ilvl="6">
      <w:start w:val="0"/>
      <w:numFmt w:val="bullet"/>
      <w:lvlText w:val="•"/>
      <w:lvlJc w:val="left"/>
      <w:pPr>
        <w:ind w:left="5780" w:hanging="341"/>
      </w:pPr>
      <w:rPr>
        <w:rFonts w:hint="default"/>
        <w:lang w:val="en-US" w:eastAsia="en-US" w:bidi="ar-SA"/>
      </w:rPr>
    </w:lvl>
    <w:lvl w:ilvl="7">
      <w:start w:val="0"/>
      <w:numFmt w:val="bullet"/>
      <w:lvlText w:val="•"/>
      <w:lvlJc w:val="left"/>
      <w:pPr>
        <w:ind w:left="6704" w:hanging="341"/>
      </w:pPr>
      <w:rPr>
        <w:rFonts w:hint="default"/>
        <w:lang w:val="en-US" w:eastAsia="en-US" w:bidi="ar-SA"/>
      </w:rPr>
    </w:lvl>
    <w:lvl w:ilvl="8">
      <w:start w:val="0"/>
      <w:numFmt w:val="bullet"/>
      <w:lvlText w:val="•"/>
      <w:lvlJc w:val="left"/>
      <w:pPr>
        <w:ind w:left="7628" w:hanging="341"/>
      </w:pPr>
      <w:rPr>
        <w:rFonts w:hint="default"/>
        <w:lang w:val="en-US" w:eastAsia="en-US" w:bidi="ar-SA"/>
      </w:rPr>
    </w:lvl>
  </w:abstractNum>
  <w:abstractNum w:abstractNumId="1">
    <w:multiLevelType w:val="hybridMultilevel"/>
    <w:lvl w:ilvl="0">
      <w:start w:val="2"/>
      <w:numFmt w:val="decimal"/>
      <w:lvlText w:val="%1."/>
      <w:lvlJc w:val="left"/>
      <w:pPr>
        <w:ind w:left="355" w:hanging="248"/>
        <w:jc w:val="left"/>
      </w:pPr>
      <w:rPr>
        <w:rFonts w:hint="default" w:ascii="Tahoma" w:hAnsi="Tahoma" w:eastAsia="Tahoma" w:cs="Tahoma"/>
        <w:b/>
        <w:bCs/>
        <w:i w:val="0"/>
        <w:iCs w:val="0"/>
        <w:spacing w:val="0"/>
        <w:w w:val="99"/>
        <w:sz w:val="20"/>
        <w:szCs w:val="20"/>
        <w:lang w:val="en-US" w:eastAsia="en-US" w:bidi="ar-SA"/>
      </w:rPr>
    </w:lvl>
    <w:lvl w:ilvl="1">
      <w:start w:val="1"/>
      <w:numFmt w:val="decimal"/>
      <w:lvlText w:val="%1.%2"/>
      <w:lvlJc w:val="left"/>
      <w:pPr>
        <w:ind w:left="1168" w:hanging="341"/>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2084" w:hanging="341"/>
      </w:pPr>
      <w:rPr>
        <w:rFonts w:hint="default"/>
        <w:lang w:val="en-US" w:eastAsia="en-US" w:bidi="ar-SA"/>
      </w:rPr>
    </w:lvl>
    <w:lvl w:ilvl="3">
      <w:start w:val="0"/>
      <w:numFmt w:val="bullet"/>
      <w:lvlText w:val="•"/>
      <w:lvlJc w:val="left"/>
      <w:pPr>
        <w:ind w:left="3008" w:hanging="341"/>
      </w:pPr>
      <w:rPr>
        <w:rFonts w:hint="default"/>
        <w:lang w:val="en-US" w:eastAsia="en-US" w:bidi="ar-SA"/>
      </w:rPr>
    </w:lvl>
    <w:lvl w:ilvl="4">
      <w:start w:val="0"/>
      <w:numFmt w:val="bullet"/>
      <w:lvlText w:val="•"/>
      <w:lvlJc w:val="left"/>
      <w:pPr>
        <w:ind w:left="3932" w:hanging="341"/>
      </w:pPr>
      <w:rPr>
        <w:rFonts w:hint="default"/>
        <w:lang w:val="en-US" w:eastAsia="en-US" w:bidi="ar-SA"/>
      </w:rPr>
    </w:lvl>
    <w:lvl w:ilvl="5">
      <w:start w:val="0"/>
      <w:numFmt w:val="bullet"/>
      <w:lvlText w:val="•"/>
      <w:lvlJc w:val="left"/>
      <w:pPr>
        <w:ind w:left="4856" w:hanging="341"/>
      </w:pPr>
      <w:rPr>
        <w:rFonts w:hint="default"/>
        <w:lang w:val="en-US" w:eastAsia="en-US" w:bidi="ar-SA"/>
      </w:rPr>
    </w:lvl>
    <w:lvl w:ilvl="6">
      <w:start w:val="0"/>
      <w:numFmt w:val="bullet"/>
      <w:lvlText w:val="•"/>
      <w:lvlJc w:val="left"/>
      <w:pPr>
        <w:ind w:left="5780" w:hanging="341"/>
      </w:pPr>
      <w:rPr>
        <w:rFonts w:hint="default"/>
        <w:lang w:val="en-US" w:eastAsia="en-US" w:bidi="ar-SA"/>
      </w:rPr>
    </w:lvl>
    <w:lvl w:ilvl="7">
      <w:start w:val="0"/>
      <w:numFmt w:val="bullet"/>
      <w:lvlText w:val="•"/>
      <w:lvlJc w:val="left"/>
      <w:pPr>
        <w:ind w:left="6704" w:hanging="341"/>
      </w:pPr>
      <w:rPr>
        <w:rFonts w:hint="default"/>
        <w:lang w:val="en-US" w:eastAsia="en-US" w:bidi="ar-SA"/>
      </w:rPr>
    </w:lvl>
    <w:lvl w:ilvl="8">
      <w:start w:val="0"/>
      <w:numFmt w:val="bullet"/>
      <w:lvlText w:val="•"/>
      <w:lvlJc w:val="left"/>
      <w:pPr>
        <w:ind w:left="7628" w:hanging="341"/>
      </w:pPr>
      <w:rPr>
        <w:rFonts w:hint="default"/>
        <w:lang w:val="en-US" w:eastAsia="en-US" w:bidi="ar-SA"/>
      </w:rPr>
    </w:lvl>
  </w:abstractNum>
  <w:abstractNum w:abstractNumId="0">
    <w:multiLevelType w:val="hybridMultilevel"/>
    <w:lvl w:ilvl="0">
      <w:start w:val="1"/>
      <w:numFmt w:val="decimal"/>
      <w:lvlText w:val="%1."/>
      <w:lvlJc w:val="left"/>
      <w:pPr>
        <w:ind w:left="355" w:hanging="248"/>
        <w:jc w:val="left"/>
      </w:pPr>
      <w:rPr>
        <w:rFonts w:hint="default" w:ascii="Tahoma" w:hAnsi="Tahoma" w:eastAsia="Tahoma" w:cs="Tahoma"/>
        <w:b/>
        <w:bCs/>
        <w:i w:val="0"/>
        <w:iCs w:val="0"/>
        <w:spacing w:val="0"/>
        <w:w w:val="99"/>
        <w:sz w:val="20"/>
        <w:szCs w:val="20"/>
        <w:lang w:val="en-US" w:eastAsia="en-US" w:bidi="ar-SA"/>
      </w:rPr>
    </w:lvl>
    <w:lvl w:ilvl="1">
      <w:start w:val="1"/>
      <w:numFmt w:val="decimal"/>
      <w:lvlText w:val="%1.%2"/>
      <w:lvlJc w:val="left"/>
      <w:pPr>
        <w:ind w:left="1165" w:hanging="339"/>
        <w:jc w:val="left"/>
      </w:pPr>
      <w:rPr>
        <w:rFonts w:hint="default" w:ascii="Tahoma" w:hAnsi="Tahoma" w:eastAsia="Tahoma" w:cs="Tahoma"/>
        <w:b w:val="0"/>
        <w:bCs w:val="0"/>
        <w:i w:val="0"/>
        <w:iCs w:val="0"/>
        <w:spacing w:val="-1"/>
        <w:w w:val="99"/>
        <w:sz w:val="20"/>
        <w:szCs w:val="20"/>
        <w:lang w:val="en-US" w:eastAsia="en-US" w:bidi="ar-SA"/>
      </w:rPr>
    </w:lvl>
    <w:lvl w:ilvl="2">
      <w:start w:val="0"/>
      <w:numFmt w:val="bullet"/>
      <w:lvlText w:val="•"/>
      <w:lvlJc w:val="left"/>
      <w:pPr>
        <w:ind w:left="2084" w:hanging="339"/>
      </w:pPr>
      <w:rPr>
        <w:rFonts w:hint="default"/>
        <w:lang w:val="en-US" w:eastAsia="en-US" w:bidi="ar-SA"/>
      </w:rPr>
    </w:lvl>
    <w:lvl w:ilvl="3">
      <w:start w:val="0"/>
      <w:numFmt w:val="bullet"/>
      <w:lvlText w:val="•"/>
      <w:lvlJc w:val="left"/>
      <w:pPr>
        <w:ind w:left="3008" w:hanging="339"/>
      </w:pPr>
      <w:rPr>
        <w:rFonts w:hint="default"/>
        <w:lang w:val="en-US" w:eastAsia="en-US" w:bidi="ar-SA"/>
      </w:rPr>
    </w:lvl>
    <w:lvl w:ilvl="4">
      <w:start w:val="0"/>
      <w:numFmt w:val="bullet"/>
      <w:lvlText w:val="•"/>
      <w:lvlJc w:val="left"/>
      <w:pPr>
        <w:ind w:left="3932" w:hanging="339"/>
      </w:pPr>
      <w:rPr>
        <w:rFonts w:hint="default"/>
        <w:lang w:val="en-US" w:eastAsia="en-US" w:bidi="ar-SA"/>
      </w:rPr>
    </w:lvl>
    <w:lvl w:ilvl="5">
      <w:start w:val="0"/>
      <w:numFmt w:val="bullet"/>
      <w:lvlText w:val="•"/>
      <w:lvlJc w:val="left"/>
      <w:pPr>
        <w:ind w:left="4856" w:hanging="339"/>
      </w:pPr>
      <w:rPr>
        <w:rFonts w:hint="default"/>
        <w:lang w:val="en-US" w:eastAsia="en-US" w:bidi="ar-SA"/>
      </w:rPr>
    </w:lvl>
    <w:lvl w:ilvl="6">
      <w:start w:val="0"/>
      <w:numFmt w:val="bullet"/>
      <w:lvlText w:val="•"/>
      <w:lvlJc w:val="left"/>
      <w:pPr>
        <w:ind w:left="5780" w:hanging="339"/>
      </w:pPr>
      <w:rPr>
        <w:rFonts w:hint="default"/>
        <w:lang w:val="en-US" w:eastAsia="en-US" w:bidi="ar-SA"/>
      </w:rPr>
    </w:lvl>
    <w:lvl w:ilvl="7">
      <w:start w:val="0"/>
      <w:numFmt w:val="bullet"/>
      <w:lvlText w:val="•"/>
      <w:lvlJc w:val="left"/>
      <w:pPr>
        <w:ind w:left="6704" w:hanging="339"/>
      </w:pPr>
      <w:rPr>
        <w:rFonts w:hint="default"/>
        <w:lang w:val="en-US" w:eastAsia="en-US" w:bidi="ar-SA"/>
      </w:rPr>
    </w:lvl>
    <w:lvl w:ilvl="8">
      <w:start w:val="0"/>
      <w:numFmt w:val="bullet"/>
      <w:lvlText w:val="•"/>
      <w:lvlJc w:val="left"/>
      <w:pPr>
        <w:ind w:left="7628" w:hanging="339"/>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b/>
      <w:bCs/>
      <w:sz w:val="24"/>
      <w:szCs w:val="24"/>
      <w:lang w:val="en-US" w:eastAsia="en-US" w:bidi="ar-SA"/>
    </w:rPr>
  </w:style>
  <w:style w:styleId="Heading1" w:type="paragraph">
    <w:name w:val="Heading 1"/>
    <w:basedOn w:val="Normal"/>
    <w:uiPriority w:val="1"/>
    <w:qFormat/>
    <w:pPr>
      <w:ind w:left="518" w:right="1952"/>
      <w:jc w:val="center"/>
      <w:outlineLvl w:val="1"/>
    </w:pPr>
    <w:rPr>
      <w:rFonts w:ascii="Tahoma" w:hAnsi="Tahoma" w:eastAsia="Tahoma" w:cs="Tahoma"/>
      <w:b/>
      <w:bCs/>
      <w:sz w:val="40"/>
      <w:szCs w:val="40"/>
      <w:lang w:val="en-US" w:eastAsia="en-US" w:bidi="ar-SA"/>
    </w:rPr>
  </w:style>
  <w:style w:styleId="Heading2" w:type="paragraph">
    <w:name w:val="Heading 2"/>
    <w:basedOn w:val="Normal"/>
    <w:uiPriority w:val="1"/>
    <w:qFormat/>
    <w:pPr>
      <w:ind w:right="2124"/>
      <w:jc w:val="center"/>
      <w:outlineLvl w:val="2"/>
    </w:pPr>
    <w:rPr>
      <w:rFonts w:ascii="Tahoma" w:hAnsi="Tahoma" w:eastAsia="Tahoma" w:cs="Tahoma"/>
      <w:b/>
      <w:bCs/>
      <w:sz w:val="29"/>
      <w:szCs w:val="29"/>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1.jpeg"/><Relationship Id="rId9" Type="http://schemas.openxmlformats.org/officeDocument/2006/relationships/numbering" Target="numbering.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NADESH RK</dc:creator>
  <dcterms:created xsi:type="dcterms:W3CDTF">2026-10-12T04:12:51Z</dcterms:created>
  <dcterms:modified xsi:type="dcterms:W3CDTF">2026-10-12T04:12:51Z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2026-10-02T00:00:00Z</vt:filetime>
  </property>
  <property fmtid="{D5CDD505-2E9C-101B-9397-08002B2CF9AE}" pid="4" name="Creator">
    <vt:lpwstr>Microsoft® Word for Microsoft 365</vt:lpwstr>
  </property>
  <property fmtid="{D5CDD505-2E9C-101B-9397-08002B2CF9AE}" pid="5" name="LastSaved">
    <vt:filetime>2026-10-12T00:00:00Z</vt:filetime>
  </property>
  <property fmtid="{D5CDD505-2E9C-101B-9397-08002B2CF9AE}" pid="6" name="Producer">
    <vt:lpwstr>Microsoft® Word for Microsoft 365</vt:lpwstr>
  </property>
</Properties>
</file>