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754701" w14:textId="77777777" w:rsidR="006D5C58" w:rsidRDefault="00000000">
      <w:pPr>
        <w:pStyle w:val="Title"/>
      </w:pPr>
      <w:r>
        <w:t>DOMAS Calibrated Scores — Model Cards</w:t>
      </w:r>
    </w:p>
    <w:p w14:paraId="3431BF84" w14:textId="77777777" w:rsidR="006D5C58" w:rsidRDefault="00000000">
      <w:pPr>
        <w:pStyle w:val="Heading1"/>
      </w:pPr>
      <w:bookmarkStart w:id="0" w:name="domas-calibrated-scores--model-cards"/>
      <w:r>
        <w:t>DOMAS calibrated scores — model cards</w:t>
      </w:r>
    </w:p>
    <w:p w14:paraId="738CEFBC" w14:textId="77777777" w:rsidR="006D5C58" w:rsidRDefault="00000000">
      <w:pPr>
        <w:pStyle w:val="FirstParagraph"/>
      </w:pPr>
      <w:r>
        <w:t xml:space="preserve">DOMAS emits two </w:t>
      </w:r>
      <w:r>
        <w:rPr>
          <w:b/>
          <w:bCs/>
        </w:rPr>
        <w:t>calibrated probability</w:t>
      </w:r>
      <w:r>
        <w:t xml:space="preserve"> scores alongside the categorical </w:t>
      </w:r>
      <w:r>
        <w:rPr>
          <w:rStyle w:val="VerbatimChar"/>
        </w:rPr>
        <w:t>impact</w:t>
      </w:r>
      <w:r>
        <w:t xml:space="preserve"> level, one per axis of alternative-splicing consequence: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271"/>
        <w:gridCol w:w="4522"/>
        <w:gridCol w:w="1631"/>
      </w:tblGrid>
      <w:tr w:rsidR="006D5C58" w14:paraId="402E9494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D5F5C3" w14:textId="77777777" w:rsidR="006D5C58" w:rsidRDefault="00000000">
            <w:pPr>
              <w:pStyle w:val="Compact"/>
            </w:pPr>
            <w:r>
              <w:t>score</w:t>
            </w:r>
          </w:p>
        </w:tc>
        <w:tc>
          <w:tcPr>
            <w:tcW w:w="0" w:type="auto"/>
          </w:tcPr>
          <w:p w14:paraId="2B41F410" w14:textId="77777777" w:rsidR="006D5C58" w:rsidRDefault="00000000">
            <w:pPr>
              <w:pStyle w:val="Compact"/>
            </w:pPr>
            <w:r>
              <w:t>axis</w:t>
            </w:r>
          </w:p>
        </w:tc>
        <w:tc>
          <w:tcPr>
            <w:tcW w:w="0" w:type="auto"/>
          </w:tcPr>
          <w:p w14:paraId="1C3CC276" w14:textId="77777777" w:rsidR="006D5C58" w:rsidRDefault="00000000">
            <w:pPr>
              <w:pStyle w:val="Compact"/>
            </w:pPr>
            <w:r>
              <w:t>question it answers</w:t>
            </w:r>
          </w:p>
        </w:tc>
        <w:tc>
          <w:tcPr>
            <w:tcW w:w="0" w:type="auto"/>
          </w:tcPr>
          <w:p w14:paraId="61FCF422" w14:textId="77777777" w:rsidR="006D5C58" w:rsidRDefault="00000000">
            <w:pPr>
              <w:pStyle w:val="Compact"/>
              <w:jc w:val="center"/>
            </w:pPr>
            <w:r>
              <w:t>gene-grouped AUC</w:t>
            </w:r>
          </w:p>
        </w:tc>
      </w:tr>
      <w:tr w:rsidR="006D5C58" w14:paraId="73D0C990" w14:textId="77777777">
        <w:tc>
          <w:tcPr>
            <w:tcW w:w="0" w:type="auto"/>
          </w:tcPr>
          <w:p w14:paraId="5606DA4A" w14:textId="77777777" w:rsidR="006D5C58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fold_change_prob</w:t>
            </w:r>
          </w:p>
        </w:tc>
        <w:tc>
          <w:tcPr>
            <w:tcW w:w="0" w:type="auto"/>
          </w:tcPr>
          <w:p w14:paraId="5FF131A2" w14:textId="77777777" w:rsidR="006D5C58" w:rsidRDefault="00000000">
            <w:pPr>
              <w:pStyle w:val="Compact"/>
            </w:pPr>
            <w:r>
              <w:t>structural</w:t>
            </w:r>
          </w:p>
        </w:tc>
        <w:tc>
          <w:tcPr>
            <w:tcW w:w="0" w:type="auto"/>
          </w:tcPr>
          <w:p w14:paraId="4309EB25" w14:textId="77777777" w:rsidR="006D5C58" w:rsidRDefault="00000000">
            <w:pPr>
              <w:pStyle w:val="Compact"/>
            </w:pPr>
            <w:commentRangeStart w:id="1"/>
            <w:r>
              <w:t xml:space="preserve">Does the alternative isoform adopt a </w:t>
            </w:r>
            <w:r>
              <w:rPr>
                <w:i/>
                <w:iCs/>
              </w:rPr>
              <w:t>different 3-D fold</w:t>
            </w:r>
            <w:commentRangeEnd w:id="1"/>
            <w:r w:rsidR="0091368B">
              <w:rPr>
                <w:rStyle w:val="CommentReference"/>
                <w:sz w:val="24"/>
                <w:szCs w:val="24"/>
              </w:rPr>
              <w:commentReference w:id="1"/>
            </w:r>
            <w:r>
              <w:t>?</w:t>
            </w:r>
          </w:p>
        </w:tc>
        <w:tc>
          <w:tcPr>
            <w:tcW w:w="0" w:type="auto"/>
          </w:tcPr>
          <w:p w14:paraId="6E8EB55E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0.894</w:t>
            </w:r>
          </w:p>
        </w:tc>
      </w:tr>
      <w:tr w:rsidR="006D5C58" w14:paraId="2D727C1D" w14:textId="77777777">
        <w:tc>
          <w:tcPr>
            <w:tcW w:w="0" w:type="auto"/>
          </w:tcPr>
          <w:p w14:paraId="2BD1813D" w14:textId="77777777" w:rsidR="006D5C58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impact_prob</w:t>
            </w:r>
          </w:p>
        </w:tc>
        <w:tc>
          <w:tcPr>
            <w:tcW w:w="0" w:type="auto"/>
          </w:tcPr>
          <w:p w14:paraId="1F57D89B" w14:textId="77777777" w:rsidR="006D5C58" w:rsidRDefault="00000000">
            <w:pPr>
              <w:pStyle w:val="Compact"/>
            </w:pPr>
            <w:r>
              <w:t>functional</w:t>
            </w:r>
          </w:p>
        </w:tc>
        <w:tc>
          <w:tcPr>
            <w:tcW w:w="0" w:type="auto"/>
          </w:tcPr>
          <w:p w14:paraId="081D64D0" w14:textId="77777777" w:rsidR="006D5C58" w:rsidRDefault="00000000">
            <w:pPr>
              <w:pStyle w:val="Compact"/>
            </w:pPr>
            <w:r>
              <w:t xml:space="preserve">Is the changed region </w:t>
            </w:r>
            <w:r>
              <w:rPr>
                <w:i/>
                <w:iCs/>
              </w:rPr>
              <w:t>functionally important</w:t>
            </w:r>
            <w:r>
              <w:t xml:space="preserve"> (pathogenic-variant-like)?</w:t>
            </w:r>
          </w:p>
        </w:tc>
        <w:tc>
          <w:tcPr>
            <w:tcW w:w="0" w:type="auto"/>
          </w:tcPr>
          <w:p w14:paraId="6AB1435F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0.766</w:t>
            </w:r>
          </w:p>
        </w:tc>
      </w:tr>
    </w:tbl>
    <w:p w14:paraId="1C102DE4" w14:textId="77777777" w:rsidR="006D5C58" w:rsidRDefault="00000000">
      <w:pPr>
        <w:pStyle w:val="BodyText"/>
      </w:pPr>
      <w:r>
        <w:t xml:space="preserve">They are deliberately different questions ("fold-vs-function duality"): a change can preserve the fold yet abolish function, or wreck the fold while being biologically silent. Each score is a logistic regression over a small set of interpretable features, </w:t>
      </w:r>
      <w:r>
        <w:rPr>
          <w:b/>
          <w:bCs/>
        </w:rPr>
        <w:t>natively calibrated</w:t>
      </w:r>
      <w:r>
        <w:t xml:space="preserve"> (a predicted 0.6 really means ~60%), reported throughout under </w:t>
      </w:r>
      <w:r>
        <w:rPr>
          <w:b/>
          <w:bCs/>
        </w:rPr>
        <w:t>gene-grouped 5-fold cross-validation</w:t>
      </w:r>
      <w:r>
        <w:t xml:space="preserve"> (every isoform of a gene is confined to one fold, so no protein appears in both train and test — no leakage).</w:t>
      </w:r>
    </w:p>
    <w:p w14:paraId="33BD5700" w14:textId="77777777" w:rsidR="006D5C58" w:rsidRDefault="00000000">
      <w:pPr>
        <w:pStyle w:val="BodyText"/>
      </w:pPr>
      <w:r>
        <w:t xml:space="preserve">Everything below is reproduced end-to-end by </w:t>
      </w:r>
      <w:hyperlink r:id="rId9">
        <w:r>
          <w:rPr>
            <w:rStyle w:val="VerbatimChar"/>
          </w:rPr>
          <w:t>reproduce_models.py</w:t>
        </w:r>
      </w:hyperlink>
      <w:r>
        <w:t xml:space="preserve"> (see §5).</w:t>
      </w:r>
    </w:p>
    <w:p w14:paraId="01BF664F" w14:textId="77777777" w:rsidR="006D5C58" w:rsidRDefault="00000000">
      <w:pPr>
        <w:pStyle w:val="BodyText"/>
      </w:pPr>
      <w:r>
        <w:rPr>
          <w:b/>
          <w:bCs/>
        </w:rPr>
        <w:t>Contents</w:t>
      </w:r>
    </w:p>
    <w:p w14:paraId="26C486DE" w14:textId="77777777" w:rsidR="006D5C58" w:rsidRDefault="00000000">
      <w:pPr>
        <w:pStyle w:val="Compact"/>
        <w:numPr>
          <w:ilvl w:val="0"/>
          <w:numId w:val="2"/>
        </w:numPr>
      </w:pPr>
      <w:r>
        <w:t xml:space="preserve">Shared benchmark, labels, and methodology — </w:t>
      </w:r>
      <w:r>
        <w:rPr>
          <w:i/>
          <w:iCs/>
        </w:rPr>
        <w:t>incl. 1.1 the two training/evaluation methods</w:t>
      </w:r>
    </w:p>
    <w:p w14:paraId="5C76C5E5" w14:textId="77777777" w:rsidR="006D5C58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fold_change_prob</w:t>
      </w:r>
      <w:r>
        <w:t xml:space="preserve"> — structural axis</w:t>
      </w:r>
    </w:p>
    <w:p w14:paraId="5392CB77" w14:textId="77777777" w:rsidR="006D5C58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impact_prob</w:t>
      </w:r>
      <w:r>
        <w:t xml:space="preserve"> — functional axis</w:t>
      </w:r>
    </w:p>
    <w:p w14:paraId="419475F0" w14:textId="77777777" w:rsidR="006D5C58" w:rsidRDefault="00000000">
      <w:pPr>
        <w:pStyle w:val="Compact"/>
        <w:numPr>
          <w:ilvl w:val="0"/>
          <w:numId w:val="2"/>
        </w:numPr>
      </w:pPr>
      <w:r>
        <w:t>Why these features and not others (audit trail)</w:t>
      </w:r>
    </w:p>
    <w:p w14:paraId="777D4CA1" w14:textId="77777777" w:rsidR="006D5C58" w:rsidRDefault="00000000">
      <w:pPr>
        <w:pStyle w:val="Compact"/>
        <w:numPr>
          <w:ilvl w:val="0"/>
          <w:numId w:val="2"/>
        </w:numPr>
      </w:pPr>
      <w:r>
        <w:t>Reproduction</w:t>
      </w:r>
    </w:p>
    <w:p w14:paraId="1CF1B187" w14:textId="77777777" w:rsidR="006D5C58" w:rsidRDefault="00000000">
      <w:pPr>
        <w:pStyle w:val="Compact"/>
        <w:numPr>
          <w:ilvl w:val="0"/>
          <w:numId w:val="2"/>
        </w:numPr>
      </w:pPr>
      <w:r>
        <w:t>Review checklist / essentials</w:t>
      </w:r>
    </w:p>
    <w:p w14:paraId="7F34573D" w14:textId="77777777" w:rsidR="006D5C58" w:rsidRDefault="00000000">
      <w:pPr>
        <w:pStyle w:val="Compact"/>
        <w:numPr>
          <w:ilvl w:val="0"/>
          <w:numId w:val="3"/>
        </w:numPr>
      </w:pPr>
      <w:r>
        <w:t>Appendix A — Every feature evaluated, and where it comes from</w:t>
      </w:r>
    </w:p>
    <w:p w14:paraId="1603BF24" w14:textId="77777777" w:rsidR="006D5C58" w:rsidRDefault="00000000">
      <w:pPr>
        <w:pStyle w:val="Compact"/>
        <w:numPr>
          <w:ilvl w:val="0"/>
          <w:numId w:val="3"/>
        </w:numPr>
      </w:pPr>
      <w:r>
        <w:t>Appendix B — Comparable published methods</w:t>
      </w:r>
    </w:p>
    <w:p w14:paraId="28C884D9" w14:textId="77777777" w:rsidR="006D5C58" w:rsidRDefault="003B0FB1">
      <w:r>
        <w:rPr>
          <w:noProof/>
        </w:rPr>
      </w:r>
      <w:r>
        <w:pict w14:anchorId="326017CA">
          <v:rect id="Horizontal Line 1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9D3839" w14:textId="77777777" w:rsidR="006D5C58" w:rsidRDefault="00000000">
      <w:pPr>
        <w:pStyle w:val="Heading2"/>
      </w:pPr>
      <w:bookmarkStart w:id="2" w:name="Xbce2e642f32de5fe372bea8511ba70160689fe8"/>
      <w:r>
        <w:t>1. Shared benchmark, labels, and methodology</w:t>
      </w:r>
    </w:p>
    <w:p w14:paraId="3D82AFCF" w14:textId="77777777" w:rsidR="006D5C58" w:rsidRDefault="00000000">
      <w:pPr>
        <w:pStyle w:val="FirstParagraph"/>
      </w:pPr>
      <w:r>
        <w:rPr>
          <w:b/>
          <w:bCs/>
        </w:rPr>
        <w:t>Benchmark dataset.</w:t>
      </w:r>
      <w:r>
        <w:t xml:space="preserve"> Song et al., </w:t>
      </w:r>
      <w:r>
        <w:rPr>
          <w:i/>
          <w:iCs/>
        </w:rPr>
        <w:t>Predicting the structural impact of human alternative splicing</w:t>
      </w:r>
      <w:r>
        <w:t xml:space="preserve">, </w:t>
      </w:r>
      <w:r>
        <w:rPr>
          <w:b/>
          <w:bCs/>
        </w:rPr>
        <w:t>Genome Biology 2025</w:t>
      </w:r>
      <w:r>
        <w:t xml:space="preserve"> (doi:10.1186/s13059-025-03744-x). One row = </w:t>
      </w:r>
      <w:r>
        <w:rPr>
          <w:b/>
          <w:bCs/>
        </w:rPr>
        <w:t xml:space="preserve">one </w:t>
      </w:r>
      <w:r>
        <w:rPr>
          <w:b/>
          <w:bCs/>
        </w:rPr>
        <w:lastRenderedPageBreak/>
        <w:t>canonical-vs-alternative-isoform splicing event</w:t>
      </w:r>
      <w:r>
        <w:t xml:space="preserve">. After dropping pure insertions (no canonical changed region to score), </w:t>
      </w:r>
      <w:r>
        <w:rPr>
          <w:b/>
          <w:bCs/>
        </w:rPr>
        <w:t>10,227 pairs across 5,557 human proteins</w:t>
      </w:r>
      <w:r>
        <w:t>.</w:t>
      </w:r>
    </w:p>
    <w:p w14:paraId="599F6E84" w14:textId="77777777" w:rsidR="006D5C58" w:rsidRDefault="00000000">
      <w:pPr>
        <w:pStyle w:val="BodyText"/>
      </w:pPr>
      <w:r>
        <w:rPr>
          <w:b/>
          <w:bCs/>
        </w:rPr>
        <w:t>Label sources — what they are and what they mean: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4"/>
        <w:gridCol w:w="3185"/>
        <w:gridCol w:w="2935"/>
        <w:gridCol w:w="2152"/>
      </w:tblGrid>
      <w:tr w:rsidR="006D5C58" w14:paraId="2FC07789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5FA162" w14:textId="77777777" w:rsidR="006D5C58" w:rsidRDefault="00000000">
            <w:pPr>
              <w:pStyle w:val="Compact"/>
            </w:pPr>
            <w:r>
              <w:t>label</w:t>
            </w:r>
          </w:p>
        </w:tc>
        <w:tc>
          <w:tcPr>
            <w:tcW w:w="0" w:type="auto"/>
          </w:tcPr>
          <w:p w14:paraId="73BF07DD" w14:textId="77777777" w:rsidR="006D5C58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029D8C45" w14:textId="77777777" w:rsidR="006D5C58" w:rsidRDefault="00000000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711AE497" w14:textId="77777777" w:rsidR="006D5C58" w:rsidRDefault="00000000">
            <w:pPr>
              <w:pStyle w:val="Compact"/>
            </w:pPr>
            <w:r>
              <w:t>used by</w:t>
            </w:r>
          </w:p>
        </w:tc>
      </w:tr>
      <w:tr w:rsidR="006D5C58" w14:paraId="092166B8" w14:textId="77777777">
        <w:tc>
          <w:tcPr>
            <w:tcW w:w="0" w:type="auto"/>
          </w:tcPr>
          <w:p w14:paraId="05B684C9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TM-score</w:t>
            </w:r>
          </w:p>
        </w:tc>
        <w:tc>
          <w:tcPr>
            <w:tcW w:w="0" w:type="auto"/>
          </w:tcPr>
          <w:p w14:paraId="4610C778" w14:textId="77777777" w:rsidR="006D5C58" w:rsidRDefault="00000000">
            <w:pPr>
              <w:pStyle w:val="Compact"/>
            </w:pPr>
            <w:r>
              <w:t xml:space="preserve">The paper folded every canonical and alternative isoform with </w:t>
            </w:r>
            <w:r>
              <w:rPr>
                <w:b/>
                <w:bCs/>
              </w:rPr>
              <w:t>AlphaFold2</w:t>
            </w:r>
            <w:r>
              <w:t xml:space="preserve"> and computed the pairwise TM-score (Table S4).</w:t>
            </w:r>
          </w:p>
        </w:tc>
        <w:tc>
          <w:tcPr>
            <w:tcW w:w="0" w:type="auto"/>
          </w:tcPr>
          <w:p w14:paraId="0CC12621" w14:textId="77777777" w:rsidR="006D5C58" w:rsidRDefault="00000000">
            <w:pPr>
              <w:pStyle w:val="Compact"/>
            </w:pPr>
            <w:r>
              <w:t xml:space="preserve">Structural-similarity of two folds, 0–1. </w:t>
            </w:r>
            <w:r>
              <w:rPr>
                <w:b/>
                <w:bCs/>
              </w:rPr>
              <w:t>TM &lt; 0.5 = different fold; ≥ 0.5 = same fold.</w:t>
            </w:r>
            <w:r>
              <w:t xml:space="preserve"> The structural ground truth.</w:t>
            </w:r>
          </w:p>
        </w:tc>
        <w:tc>
          <w:tcPr>
            <w:tcW w:w="0" w:type="auto"/>
          </w:tcPr>
          <w:p w14:paraId="68E08A2A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fold_change_prob</w:t>
            </w:r>
          </w:p>
        </w:tc>
      </w:tr>
      <w:tr w:rsidR="006D5C58" w14:paraId="45F16DAB" w14:textId="77777777">
        <w:tc>
          <w:tcPr>
            <w:tcW w:w="0" w:type="auto"/>
          </w:tcPr>
          <w:p w14:paraId="616E652D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humsavar</w:t>
            </w:r>
          </w:p>
        </w:tc>
        <w:tc>
          <w:tcPr>
            <w:tcW w:w="0" w:type="auto"/>
          </w:tcPr>
          <w:p w14:paraId="632C625C" w14:textId="77777777" w:rsidR="006D5C58" w:rsidRDefault="00000000">
            <w:pPr>
              <w:pStyle w:val="Compact"/>
            </w:pPr>
            <w:r>
              <w:t xml:space="preserve">UniProt </w:t>
            </w:r>
            <w:r>
              <w:rPr>
                <w:b/>
                <w:bCs/>
              </w:rPr>
              <w:t>humsavar</w:t>
            </w:r>
            <w:r>
              <w:t xml:space="preserve"> disease-variant catalogue (aggregates ClinVar/OMIM), single-residue variants in </w:t>
            </w:r>
            <w:r>
              <w:rPr>
                <w:b/>
                <w:bCs/>
              </w:rPr>
              <w:t>canonical protein coordinates</w:t>
            </w:r>
            <w:r>
              <w:t xml:space="preserve">, classed </w:t>
            </w:r>
            <w:r>
              <w:rPr>
                <w:b/>
                <w:bCs/>
              </w:rPr>
              <w:t>LP/P</w:t>
            </w:r>
            <w:r>
              <w:t xml:space="preserve"> (pathogenic) or </w:t>
            </w:r>
            <w:r>
              <w:rPr>
                <w:b/>
                <w:bCs/>
              </w:rPr>
              <w:t>LB/B</w:t>
            </w:r>
            <w:r>
              <w:t xml:space="preserve"> (benign).</w:t>
            </w:r>
          </w:p>
        </w:tc>
        <w:tc>
          <w:tcPr>
            <w:tcW w:w="0" w:type="auto"/>
          </w:tcPr>
          <w:p w14:paraId="38C65CA8" w14:textId="77777777" w:rsidR="006D5C58" w:rsidRDefault="00000000">
            <w:pPr>
              <w:pStyle w:val="Compact"/>
            </w:pPr>
            <w:r>
              <w:t>A changed region "overlaps a pathogenic/benign variant" if a LP/P / LB/B position falls inside it.</w:t>
            </w:r>
          </w:p>
        </w:tc>
        <w:tc>
          <w:tcPr>
            <w:tcW w:w="0" w:type="auto"/>
          </w:tcPr>
          <w:p w14:paraId="2CDD6ED3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impact_prob</w:t>
            </w:r>
          </w:p>
        </w:tc>
      </w:tr>
    </w:tbl>
    <w:p w14:paraId="5A090ADE" w14:textId="77777777" w:rsidR="006D5C58" w:rsidRDefault="00000000">
      <w:pPr>
        <w:pStyle w:val="BodyText"/>
      </w:pPr>
      <w:r>
        <w:rPr>
          <w:b/>
          <w:bCs/>
        </w:rPr>
        <w:t>Evaluation protocol.</w:t>
      </w:r>
      <w:r>
        <w:t xml:space="preserve"> L2-regularised logistic regression; features standardised (z-scored); missing features imputed to the training median. Metrics:</w:t>
      </w:r>
    </w:p>
    <w:p w14:paraId="27F2C702" w14:textId="77777777" w:rsidR="006D5C5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AUC</w:t>
      </w:r>
      <w:r>
        <w:t xml:space="preserve"> — ROC-AUC (rank/threshold-independent; 0.5 = chance).</w:t>
      </w:r>
    </w:p>
    <w:p w14:paraId="27C961D5" w14:textId="77777777" w:rsidR="006D5C5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accuracy</w:t>
      </w:r>
      <w:r>
        <w:t xml:space="preserve"> — at decision threshold 0.5.</w:t>
      </w:r>
    </w:p>
    <w:p w14:paraId="73BAF481" w14:textId="77777777" w:rsidR="006D5C5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R²</w:t>
      </w:r>
      <w:r>
        <w:t xml:space="preserve"> — for </w:t>
      </w:r>
      <w:r>
        <w:rPr>
          <w:rStyle w:val="VerbatimChar"/>
        </w:rPr>
        <w:t>fold_change_prob</w:t>
      </w:r>
      <w:r>
        <w:t xml:space="preserve">, variance of the </w:t>
      </w:r>
      <w:r>
        <w:rPr>
          <w:i/>
          <w:iCs/>
        </w:rPr>
        <w:t>continuous</w:t>
      </w:r>
      <w:r>
        <w:t xml:space="preserve"> TM-score explained by a ridge regressor on the same features; for </w:t>
      </w:r>
      <w:r>
        <w:rPr>
          <w:rStyle w:val="VerbatimChar"/>
        </w:rPr>
        <w:t>impact_prob</w:t>
      </w:r>
      <w:r>
        <w:t xml:space="preserve"> (a binary target), the variance of the 0/1 label explained by the predicted probability (label-R², lower by construction).</w:t>
      </w:r>
    </w:p>
    <w:p w14:paraId="6642E7AE" w14:textId="77777777" w:rsidR="006D5C58" w:rsidRDefault="00000000">
      <w:pPr>
        <w:pStyle w:val="FirstParagraph"/>
      </w:pPr>
      <w:r>
        <w:rPr>
          <w:b/>
          <w:bCs/>
        </w:rPr>
        <w:t>Feature provenance</w:t>
      </w:r>
      <w:r>
        <w:t xml:space="preserve"> (each feature, and where its value comes from):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3577"/>
        <w:gridCol w:w="4331"/>
      </w:tblGrid>
      <w:tr w:rsidR="006D5C58" w14:paraId="53609F2C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BEF0ED" w14:textId="77777777" w:rsidR="006D5C58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B2D9175" w14:textId="77777777" w:rsidR="006D5C58" w:rsidRDefault="00000000">
            <w:pPr>
              <w:pStyle w:val="Compact"/>
            </w:pPr>
            <w:r>
              <w:t>what it is</w:t>
            </w:r>
          </w:p>
        </w:tc>
        <w:tc>
          <w:tcPr>
            <w:tcW w:w="0" w:type="auto"/>
          </w:tcPr>
          <w:p w14:paraId="2E321BC8" w14:textId="77777777" w:rsidR="006D5C58" w:rsidRDefault="00000000">
            <w:pPr>
              <w:pStyle w:val="Compact"/>
            </w:pPr>
            <w:r>
              <w:t>source</w:t>
            </w:r>
          </w:p>
        </w:tc>
      </w:tr>
      <w:tr w:rsidR="006D5C58" w14:paraId="1D182BF2" w14:textId="77777777">
        <w:tc>
          <w:tcPr>
            <w:tcW w:w="0" w:type="auto"/>
          </w:tcPr>
          <w:p w14:paraId="3CC73AD1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pae_global</w:t>
            </w:r>
          </w:p>
        </w:tc>
        <w:tc>
          <w:tcPr>
            <w:tcW w:w="0" w:type="auto"/>
          </w:tcPr>
          <w:p w14:paraId="422849FA" w14:textId="77777777" w:rsidR="006D5C58" w:rsidRDefault="00000000">
            <w:pPr>
              <w:pStyle w:val="Compact"/>
            </w:pPr>
            <w:r>
              <w:t xml:space="preserve">mean </w:t>
            </w:r>
            <w:r>
              <w:rPr>
                <w:b/>
                <w:bCs/>
              </w:rPr>
              <w:t>Predicted Aligned Error</w:t>
            </w:r>
            <w:r>
              <w:t xml:space="preserve"> over the whole </w:t>
            </w:r>
            <w:r>
              <w:rPr>
                <w:i/>
                <w:iCs/>
              </w:rPr>
              <w:t>canonical</w:t>
            </w:r>
            <w:r>
              <w:t xml:space="preserve"> AlphaFold structure — how rigidly/confidently the fold is assembled</w:t>
            </w:r>
          </w:p>
        </w:tc>
        <w:tc>
          <w:tcPr>
            <w:tcW w:w="0" w:type="auto"/>
          </w:tcPr>
          <w:p w14:paraId="1EAAE4CC" w14:textId="77777777" w:rsidR="006D5C58" w:rsidRDefault="00000000">
            <w:pPr>
              <w:pStyle w:val="Compact"/>
            </w:pPr>
            <w:r>
              <w:t xml:space="preserve">AlphaFold DB </w:t>
            </w:r>
            <w:r>
              <w:rPr>
                <w:rStyle w:val="VerbatimChar"/>
              </w:rPr>
              <w:t>predicted_aligned_error_v6.json</w:t>
            </w:r>
            <w:r>
              <w:t xml:space="preserve"> → </w:t>
            </w:r>
            <w:r>
              <w:rPr>
                <w:rStyle w:val="VerbatimChar"/>
              </w:rPr>
              <w:t>afdb_pae</w:t>
            </w:r>
          </w:p>
        </w:tc>
      </w:tr>
      <w:tr w:rsidR="006D5C58" w14:paraId="78FAA98F" w14:textId="77777777">
        <w:tc>
          <w:tcPr>
            <w:tcW w:w="0" w:type="auto"/>
          </w:tcPr>
          <w:p w14:paraId="435AA17B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identity</w:t>
            </w:r>
          </w:p>
        </w:tc>
        <w:tc>
          <w:tcPr>
            <w:tcW w:w="0" w:type="auto"/>
          </w:tcPr>
          <w:p w14:paraId="06F1B8DD" w14:textId="77777777" w:rsidR="006D5C58" w:rsidRDefault="00000000">
            <w:pPr>
              <w:pStyle w:val="Compact"/>
            </w:pPr>
            <w:r>
              <w:t>% sequence identity between canonical and alternative protein, from the trimmed changed region</w:t>
            </w:r>
          </w:p>
        </w:tc>
        <w:tc>
          <w:tcPr>
            <w:tcW w:w="0" w:type="auto"/>
          </w:tcPr>
          <w:p w14:paraId="024DAD36" w14:textId="77777777" w:rsidR="006D5C58" w:rsidRDefault="00000000">
            <w:pPr>
              <w:pStyle w:val="Compact"/>
            </w:pPr>
            <w:r>
              <w:t>UniProt reference proteome + varsplic sequences</w:t>
            </w:r>
          </w:p>
        </w:tc>
      </w:tr>
      <w:tr w:rsidR="006D5C58" w14:paraId="2E4854AA" w14:textId="77777777">
        <w:tc>
          <w:tcPr>
            <w:tcW w:w="0" w:type="auto"/>
          </w:tcPr>
          <w:p w14:paraId="4347D4F4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max_cov_loss</w:t>
            </w:r>
          </w:p>
        </w:tc>
        <w:tc>
          <w:tcPr>
            <w:tcW w:w="0" w:type="auto"/>
          </w:tcPr>
          <w:p w14:paraId="35C164BD" w14:textId="77777777" w:rsidR="006D5C58" w:rsidRDefault="00000000">
            <w:pPr>
              <w:pStyle w:val="Compact"/>
            </w:pPr>
            <w:r>
              <w:t xml:space="preserve">maximum </w:t>
            </w:r>
            <w:r>
              <w:rPr>
                <w:b/>
                <w:bCs/>
              </w:rPr>
              <w:t>Pfam</w:t>
            </w:r>
            <w:r>
              <w:t xml:space="preserve"> domain coverage (%) lost in the changed </w:t>
            </w:r>
            <w:r>
              <w:lastRenderedPageBreak/>
              <w:t>region</w:t>
            </w:r>
          </w:p>
        </w:tc>
        <w:tc>
          <w:tcPr>
            <w:tcW w:w="0" w:type="auto"/>
          </w:tcPr>
          <w:p w14:paraId="5742872B" w14:textId="77777777" w:rsidR="006D5C58" w:rsidRDefault="00000000">
            <w:pPr>
              <w:pStyle w:val="Compact"/>
            </w:pPr>
            <w:r>
              <w:lastRenderedPageBreak/>
              <w:t xml:space="preserve">HMMER </w:t>
            </w:r>
            <w:r>
              <w:rPr>
                <w:rStyle w:val="VerbatimChar"/>
              </w:rPr>
              <w:t>hmmsearch --cut_ga</w:t>
            </w:r>
            <w:r>
              <w:t xml:space="preserve"> vs Pfam-A → </w:t>
            </w:r>
            <w:r>
              <w:rPr>
                <w:rStyle w:val="VerbatimChar"/>
              </w:rPr>
              <w:t>pfam_match</w:t>
            </w:r>
          </w:p>
        </w:tc>
      </w:tr>
      <w:tr w:rsidR="006D5C58" w14:paraId="7ED82E2D" w14:textId="77777777">
        <w:tc>
          <w:tcPr>
            <w:tcW w:w="0" w:type="auto"/>
          </w:tcPr>
          <w:p w14:paraId="27E4C1A5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protL</w:t>
            </w:r>
          </w:p>
        </w:tc>
        <w:tc>
          <w:tcPr>
            <w:tcW w:w="0" w:type="auto"/>
          </w:tcPr>
          <w:p w14:paraId="0DE5A026" w14:textId="77777777" w:rsidR="006D5C58" w:rsidRDefault="00000000">
            <w:pPr>
              <w:pStyle w:val="Compact"/>
            </w:pPr>
            <w:r>
              <w:t>canonical protein length (aa)</w:t>
            </w:r>
          </w:p>
        </w:tc>
        <w:tc>
          <w:tcPr>
            <w:tcW w:w="0" w:type="auto"/>
          </w:tcPr>
          <w:p w14:paraId="3D3D970A" w14:textId="77777777" w:rsidR="006D5C58" w:rsidRDefault="00000000">
            <w:pPr>
              <w:pStyle w:val="Compact"/>
            </w:pPr>
            <w:r>
              <w:t>UniProt sequence</w:t>
            </w:r>
          </w:p>
        </w:tc>
      </w:tr>
      <w:tr w:rsidR="006D5C58" w14:paraId="22CD297D" w14:textId="77777777">
        <w:tc>
          <w:tcPr>
            <w:tcW w:w="0" w:type="auto"/>
          </w:tcPr>
          <w:p w14:paraId="4670627E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region_am</w:t>
            </w:r>
          </w:p>
        </w:tc>
        <w:tc>
          <w:tcPr>
            <w:tcW w:w="0" w:type="auto"/>
          </w:tcPr>
          <w:p w14:paraId="607F560F" w14:textId="77777777" w:rsidR="006D5C58" w:rsidRDefault="00000000">
            <w:pPr>
              <w:pStyle w:val="Compact"/>
            </w:pPr>
            <w:r>
              <w:t xml:space="preserve">mean </w:t>
            </w:r>
            <w:r>
              <w:rPr>
                <w:b/>
                <w:bCs/>
              </w:rPr>
              <w:t>AlphaMissense</w:t>
            </w:r>
            <w:r>
              <w:t xml:space="preserve"> pathogenicity over the changed region</w:t>
            </w:r>
          </w:p>
        </w:tc>
        <w:tc>
          <w:tcPr>
            <w:tcW w:w="0" w:type="auto"/>
          </w:tcPr>
          <w:p w14:paraId="101578EF" w14:textId="77777777" w:rsidR="006D5C58" w:rsidRDefault="00000000">
            <w:pPr>
              <w:pStyle w:val="Compact"/>
            </w:pPr>
            <w:r>
              <w:t xml:space="preserve">AlphaMissense per-residue → </w:t>
            </w:r>
            <w:r>
              <w:rPr>
                <w:rStyle w:val="VerbatimChar"/>
              </w:rPr>
              <w:t>am_pathogenicity</w:t>
            </w:r>
          </w:p>
        </w:tc>
      </w:tr>
      <w:tr w:rsidR="006D5C58" w14:paraId="06DF7582" w14:textId="77777777">
        <w:tc>
          <w:tcPr>
            <w:tcW w:w="0" w:type="auto"/>
          </w:tcPr>
          <w:p w14:paraId="33BD70E2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loeuf</w:t>
            </w:r>
          </w:p>
        </w:tc>
        <w:tc>
          <w:tcPr>
            <w:tcW w:w="0" w:type="auto"/>
          </w:tcPr>
          <w:p w14:paraId="05A06B17" w14:textId="77777777" w:rsidR="006D5C58" w:rsidRDefault="00000000">
            <w:pPr>
              <w:pStyle w:val="Compact"/>
            </w:pPr>
            <w:r>
              <w:t xml:space="preserve">gnomAD </w:t>
            </w:r>
            <w:r>
              <w:rPr>
                <w:b/>
                <w:bCs/>
              </w:rPr>
              <w:t>LOEUF</w:t>
            </w:r>
            <w:r>
              <w:t xml:space="preserve"> gene loss-intolerance (lower = more constrained)</w:t>
            </w:r>
          </w:p>
        </w:tc>
        <w:tc>
          <w:tcPr>
            <w:tcW w:w="0" w:type="auto"/>
          </w:tcPr>
          <w:p w14:paraId="763914CA" w14:textId="77777777" w:rsidR="006D5C58" w:rsidRDefault="00000000">
            <w:pPr>
              <w:pStyle w:val="Compact"/>
            </w:pPr>
            <w:r>
              <w:t xml:space="preserve">gnomAD v2.1.1 by-gene → </w:t>
            </w:r>
            <w:r>
              <w:rPr>
                <w:rStyle w:val="VerbatimChar"/>
              </w:rPr>
              <w:t>gene_constraint</w:t>
            </w:r>
          </w:p>
        </w:tc>
      </w:tr>
      <w:tr w:rsidR="006D5C58" w14:paraId="4DD9D578" w14:textId="77777777">
        <w:tc>
          <w:tcPr>
            <w:tcW w:w="0" w:type="auto"/>
          </w:tcPr>
          <w:p w14:paraId="45ABB3E6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buried_frac</w:t>
            </w:r>
          </w:p>
        </w:tc>
        <w:tc>
          <w:tcPr>
            <w:tcW w:w="0" w:type="auto"/>
          </w:tcPr>
          <w:p w14:paraId="672156D1" w14:textId="77777777" w:rsidR="006D5C58" w:rsidRDefault="00000000">
            <w:pPr>
              <w:pStyle w:val="Compact"/>
            </w:pPr>
            <w:r>
              <w:t xml:space="preserve">fraction of the changed region </w:t>
            </w:r>
            <w:r>
              <w:rPr>
                <w:b/>
                <w:bCs/>
              </w:rPr>
              <w:t>buried</w:t>
            </w:r>
            <w:r>
              <w:t xml:space="preserve"> (RSA &lt; 0.25) in the canonical structure</w:t>
            </w:r>
          </w:p>
        </w:tc>
        <w:tc>
          <w:tcPr>
            <w:tcW w:w="0" w:type="auto"/>
          </w:tcPr>
          <w:p w14:paraId="050C8F15" w14:textId="77777777" w:rsidR="006D5C58" w:rsidRDefault="00000000">
            <w:pPr>
              <w:pStyle w:val="Compact"/>
            </w:pPr>
            <w:r>
              <w:t xml:space="preserve">AlphaFold DB model → Shrake–Rupley RSA → </w:t>
            </w:r>
            <w:r>
              <w:rPr>
                <w:rStyle w:val="VerbatimChar"/>
              </w:rPr>
              <w:t>afdb_rsa</w:t>
            </w:r>
          </w:p>
        </w:tc>
      </w:tr>
    </w:tbl>
    <w:p w14:paraId="38DF4951" w14:textId="77777777" w:rsidR="006D5C58" w:rsidRDefault="00000000">
      <w:pPr>
        <w:pStyle w:val="Heading3"/>
      </w:pPr>
      <w:bookmarkStart w:id="3" w:name="X942973d9cbcfc2e6ce54c0a74142ca8db78f0a7"/>
      <w:r>
        <w:t>1.1 Two training / evaluation methods (and their agreement)</w:t>
      </w:r>
    </w:p>
    <w:p w14:paraId="690C7167" w14:textId="77777777" w:rsidR="006D5C58" w:rsidRDefault="00000000">
      <w:pPr>
        <w:pStyle w:val="FirstParagraph"/>
      </w:pPr>
      <w:r>
        <w:t>The script evaluates each model two ways so the honesty of the headline numbers can be checked:</w:t>
      </w:r>
    </w:p>
    <w:p w14:paraId="1D67797A" w14:textId="77777777" w:rsidR="006D5C5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Method 1 — gene-grouped 5-fold CV</w:t>
      </w:r>
      <w:r>
        <w:t xml:space="preserve"> (the reported/shipped method). All isoforms of a gene are confined to a single fold, so no protein appears in both train and test. This is the leakage-free estimate and matters because a gene-level feature (</w:t>
      </w:r>
      <w:r>
        <w:rPr>
          <w:rStyle w:val="VerbatimChar"/>
        </w:rPr>
        <w:t>loeuf</w:t>
      </w:r>
      <w:r>
        <w:t>) and correlated same-gene isoforms could otherwise leak.</w:t>
      </w:r>
    </w:p>
    <w:p w14:paraId="25ABF6DE" w14:textId="77777777" w:rsidR="006D5C5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Method 2 — random 80/20 hold-out</w:t>
      </w:r>
      <w:r>
        <w:t xml:space="preserve"> (pair-level). A single random 80% train / 20% test split, ignoring gene membership. This is the naive method; if it scored much higher than Method 1 it would reveal same-gene leakage.</w:t>
      </w:r>
    </w:p>
    <w:p w14:paraId="512A694E" w14:textId="77777777" w:rsidR="006D5C58" w:rsidRDefault="00000000">
      <w:pPr>
        <w:pStyle w:val="FirstParagraph"/>
      </w:pPr>
      <w:r>
        <w:rPr>
          <w:b/>
          <w:bCs/>
        </w:rPr>
        <w:t>They agree closely — the small gap confirms leakage is minimal: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3"/>
        <w:gridCol w:w="1172"/>
        <w:gridCol w:w="2276"/>
        <w:gridCol w:w="2090"/>
        <w:gridCol w:w="1885"/>
      </w:tblGrid>
      <w:tr w:rsidR="006D5C58" w14:paraId="524F98E9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16BA30" w14:textId="77777777" w:rsidR="006D5C58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79F1B001" w14:textId="77777777" w:rsidR="006D5C58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7FA1E22" w14:textId="77777777" w:rsidR="006D5C58" w:rsidRDefault="00000000">
            <w:pPr>
              <w:pStyle w:val="Compact"/>
              <w:jc w:val="center"/>
            </w:pPr>
            <w:r>
              <w:t>Method 1 (gene-grouped CV)</w:t>
            </w:r>
          </w:p>
        </w:tc>
        <w:tc>
          <w:tcPr>
            <w:tcW w:w="0" w:type="auto"/>
          </w:tcPr>
          <w:p w14:paraId="6162DD49" w14:textId="77777777" w:rsidR="006D5C58" w:rsidRDefault="00000000">
            <w:pPr>
              <w:pStyle w:val="Compact"/>
              <w:jc w:val="center"/>
            </w:pPr>
            <w:r>
              <w:t>Method 2 (random 80/20)</w:t>
            </w:r>
          </w:p>
        </w:tc>
        <w:tc>
          <w:tcPr>
            <w:tcW w:w="0" w:type="auto"/>
          </w:tcPr>
          <w:p w14:paraId="28D018AE" w14:textId="77777777" w:rsidR="006D5C58" w:rsidRDefault="00000000">
            <w:pPr>
              <w:pStyle w:val="Compact"/>
              <w:jc w:val="center"/>
            </w:pPr>
            <w:r>
              <w:t>Δ (holdout − grouped)</w:t>
            </w:r>
          </w:p>
        </w:tc>
      </w:tr>
      <w:tr w:rsidR="006D5C58" w14:paraId="24541D7F" w14:textId="77777777">
        <w:tc>
          <w:tcPr>
            <w:tcW w:w="0" w:type="auto"/>
          </w:tcPr>
          <w:p w14:paraId="52AA0A58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fold_change_prob</w:t>
            </w:r>
          </w:p>
        </w:tc>
        <w:tc>
          <w:tcPr>
            <w:tcW w:w="0" w:type="auto"/>
          </w:tcPr>
          <w:p w14:paraId="605BBACB" w14:textId="77777777" w:rsidR="006D5C58" w:rsidRDefault="00000000">
            <w:pPr>
              <w:pStyle w:val="Compact"/>
            </w:pPr>
            <w:r>
              <w:t>AUC</w:t>
            </w:r>
          </w:p>
        </w:tc>
        <w:tc>
          <w:tcPr>
            <w:tcW w:w="0" w:type="auto"/>
          </w:tcPr>
          <w:p w14:paraId="3A19DC02" w14:textId="77777777" w:rsidR="006D5C58" w:rsidRDefault="00000000">
            <w:pPr>
              <w:pStyle w:val="Compact"/>
              <w:jc w:val="center"/>
            </w:pPr>
            <w:r>
              <w:t>0.894</w:t>
            </w:r>
          </w:p>
        </w:tc>
        <w:tc>
          <w:tcPr>
            <w:tcW w:w="0" w:type="auto"/>
          </w:tcPr>
          <w:p w14:paraId="0D19FF8A" w14:textId="77777777" w:rsidR="006D5C58" w:rsidRDefault="00000000">
            <w:pPr>
              <w:pStyle w:val="Compact"/>
              <w:jc w:val="center"/>
            </w:pPr>
            <w:r>
              <w:t>0.898</w:t>
            </w:r>
          </w:p>
        </w:tc>
        <w:tc>
          <w:tcPr>
            <w:tcW w:w="0" w:type="auto"/>
          </w:tcPr>
          <w:p w14:paraId="396CF732" w14:textId="77777777" w:rsidR="006D5C58" w:rsidRDefault="00000000">
            <w:pPr>
              <w:pStyle w:val="Compact"/>
              <w:jc w:val="center"/>
            </w:pPr>
            <w:r>
              <w:t>+0.005</w:t>
            </w:r>
          </w:p>
        </w:tc>
      </w:tr>
      <w:tr w:rsidR="006D5C58" w14:paraId="0257C8F9" w14:textId="77777777">
        <w:tc>
          <w:tcPr>
            <w:tcW w:w="0" w:type="auto"/>
          </w:tcPr>
          <w:p w14:paraId="49FC4CEE" w14:textId="77777777" w:rsidR="006D5C58" w:rsidRDefault="006D5C58">
            <w:pPr>
              <w:pStyle w:val="Compact"/>
            </w:pPr>
          </w:p>
        </w:tc>
        <w:tc>
          <w:tcPr>
            <w:tcW w:w="0" w:type="auto"/>
          </w:tcPr>
          <w:p w14:paraId="6F201E59" w14:textId="77777777" w:rsidR="006D5C58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3E393F02" w14:textId="77777777" w:rsidR="006D5C58" w:rsidRDefault="00000000">
            <w:pPr>
              <w:pStyle w:val="Compact"/>
              <w:jc w:val="center"/>
            </w:pPr>
            <w:r>
              <w:t>0.815</w:t>
            </w:r>
          </w:p>
        </w:tc>
        <w:tc>
          <w:tcPr>
            <w:tcW w:w="0" w:type="auto"/>
          </w:tcPr>
          <w:p w14:paraId="3533012D" w14:textId="77777777" w:rsidR="006D5C58" w:rsidRDefault="00000000">
            <w:pPr>
              <w:pStyle w:val="Compact"/>
              <w:jc w:val="center"/>
            </w:pPr>
            <w:r>
              <w:t>0.816</w:t>
            </w:r>
          </w:p>
        </w:tc>
        <w:tc>
          <w:tcPr>
            <w:tcW w:w="0" w:type="auto"/>
          </w:tcPr>
          <w:p w14:paraId="00C0DFD6" w14:textId="77777777" w:rsidR="006D5C58" w:rsidRDefault="00000000">
            <w:pPr>
              <w:pStyle w:val="Compact"/>
              <w:jc w:val="center"/>
            </w:pPr>
            <w:r>
              <w:t>+0.001</w:t>
            </w:r>
          </w:p>
        </w:tc>
      </w:tr>
      <w:tr w:rsidR="006D5C58" w14:paraId="738DB440" w14:textId="77777777">
        <w:tc>
          <w:tcPr>
            <w:tcW w:w="0" w:type="auto"/>
          </w:tcPr>
          <w:p w14:paraId="7CC59CB8" w14:textId="77777777" w:rsidR="006D5C58" w:rsidRDefault="006D5C58">
            <w:pPr>
              <w:pStyle w:val="Compact"/>
            </w:pPr>
          </w:p>
        </w:tc>
        <w:tc>
          <w:tcPr>
            <w:tcW w:w="0" w:type="auto"/>
          </w:tcPr>
          <w:p w14:paraId="441A4740" w14:textId="77777777" w:rsidR="006D5C58" w:rsidRDefault="00000000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3F2C2BE8" w14:textId="77777777" w:rsidR="006D5C58" w:rsidRDefault="00000000">
            <w:pPr>
              <w:pStyle w:val="Compact"/>
              <w:jc w:val="center"/>
            </w:pPr>
            <w:r>
              <w:t>0.659</w:t>
            </w:r>
          </w:p>
        </w:tc>
        <w:tc>
          <w:tcPr>
            <w:tcW w:w="0" w:type="auto"/>
          </w:tcPr>
          <w:p w14:paraId="1C9D2BF7" w14:textId="77777777" w:rsidR="006D5C58" w:rsidRDefault="00000000">
            <w:pPr>
              <w:pStyle w:val="Compact"/>
              <w:jc w:val="center"/>
            </w:pPr>
            <w:r>
              <w:t>0.677</w:t>
            </w:r>
          </w:p>
        </w:tc>
        <w:tc>
          <w:tcPr>
            <w:tcW w:w="0" w:type="auto"/>
          </w:tcPr>
          <w:p w14:paraId="54AC5D8C" w14:textId="77777777" w:rsidR="006D5C58" w:rsidRDefault="00000000">
            <w:pPr>
              <w:pStyle w:val="Compact"/>
              <w:jc w:val="center"/>
            </w:pPr>
            <w:r>
              <w:t>+0.018</w:t>
            </w:r>
          </w:p>
        </w:tc>
      </w:tr>
      <w:tr w:rsidR="006D5C58" w14:paraId="54D18475" w14:textId="77777777">
        <w:tc>
          <w:tcPr>
            <w:tcW w:w="0" w:type="auto"/>
          </w:tcPr>
          <w:p w14:paraId="1E48E6C6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impact_prob</w:t>
            </w:r>
          </w:p>
        </w:tc>
        <w:tc>
          <w:tcPr>
            <w:tcW w:w="0" w:type="auto"/>
          </w:tcPr>
          <w:p w14:paraId="6DCA0694" w14:textId="77777777" w:rsidR="006D5C58" w:rsidRDefault="00000000">
            <w:pPr>
              <w:pStyle w:val="Compact"/>
            </w:pPr>
            <w:r>
              <w:t>AUC</w:t>
            </w:r>
          </w:p>
        </w:tc>
        <w:tc>
          <w:tcPr>
            <w:tcW w:w="0" w:type="auto"/>
          </w:tcPr>
          <w:p w14:paraId="7A6B54FF" w14:textId="77777777" w:rsidR="006D5C58" w:rsidRDefault="00000000">
            <w:pPr>
              <w:pStyle w:val="Compact"/>
              <w:jc w:val="center"/>
            </w:pPr>
            <w:r>
              <w:t>0.766</w:t>
            </w:r>
          </w:p>
        </w:tc>
        <w:tc>
          <w:tcPr>
            <w:tcW w:w="0" w:type="auto"/>
          </w:tcPr>
          <w:p w14:paraId="02A8B6CC" w14:textId="77777777" w:rsidR="006D5C58" w:rsidRDefault="00000000">
            <w:pPr>
              <w:pStyle w:val="Compact"/>
              <w:jc w:val="center"/>
            </w:pPr>
            <w:r>
              <w:t>0.778</w:t>
            </w:r>
          </w:p>
        </w:tc>
        <w:tc>
          <w:tcPr>
            <w:tcW w:w="0" w:type="auto"/>
          </w:tcPr>
          <w:p w14:paraId="1D7962D7" w14:textId="77777777" w:rsidR="006D5C58" w:rsidRDefault="00000000">
            <w:pPr>
              <w:pStyle w:val="Compact"/>
              <w:jc w:val="center"/>
            </w:pPr>
            <w:r>
              <w:t>+0.012</w:t>
            </w:r>
          </w:p>
        </w:tc>
      </w:tr>
      <w:tr w:rsidR="006D5C58" w14:paraId="6FA61DC1" w14:textId="77777777">
        <w:tc>
          <w:tcPr>
            <w:tcW w:w="0" w:type="auto"/>
          </w:tcPr>
          <w:p w14:paraId="04D36FBF" w14:textId="77777777" w:rsidR="006D5C58" w:rsidRDefault="006D5C58">
            <w:pPr>
              <w:pStyle w:val="Compact"/>
            </w:pPr>
          </w:p>
        </w:tc>
        <w:tc>
          <w:tcPr>
            <w:tcW w:w="0" w:type="auto"/>
          </w:tcPr>
          <w:p w14:paraId="3E72B3CD" w14:textId="77777777" w:rsidR="006D5C58" w:rsidRDefault="00000000">
            <w:pPr>
              <w:pStyle w:val="Compact"/>
            </w:pPr>
            <w:r>
              <w:t>accuracy</w:t>
            </w:r>
          </w:p>
        </w:tc>
        <w:tc>
          <w:tcPr>
            <w:tcW w:w="0" w:type="auto"/>
          </w:tcPr>
          <w:p w14:paraId="516888E7" w14:textId="77777777" w:rsidR="006D5C58" w:rsidRDefault="00000000">
            <w:pPr>
              <w:pStyle w:val="Compact"/>
              <w:jc w:val="center"/>
            </w:pPr>
            <w:r>
              <w:t>0.750</w:t>
            </w:r>
          </w:p>
        </w:tc>
        <w:tc>
          <w:tcPr>
            <w:tcW w:w="0" w:type="auto"/>
          </w:tcPr>
          <w:p w14:paraId="3258E00F" w14:textId="77777777" w:rsidR="006D5C58" w:rsidRDefault="00000000">
            <w:pPr>
              <w:pStyle w:val="Compact"/>
              <w:jc w:val="center"/>
            </w:pPr>
            <w:r>
              <w:t>0.730</w:t>
            </w:r>
          </w:p>
        </w:tc>
        <w:tc>
          <w:tcPr>
            <w:tcW w:w="0" w:type="auto"/>
          </w:tcPr>
          <w:p w14:paraId="169866A2" w14:textId="77777777" w:rsidR="006D5C58" w:rsidRDefault="00000000">
            <w:pPr>
              <w:pStyle w:val="Compact"/>
              <w:jc w:val="center"/>
            </w:pPr>
            <w:r>
              <w:t>−0.020</w:t>
            </w:r>
          </w:p>
        </w:tc>
      </w:tr>
      <w:tr w:rsidR="006D5C58" w14:paraId="3EA0C4A0" w14:textId="77777777">
        <w:tc>
          <w:tcPr>
            <w:tcW w:w="0" w:type="auto"/>
          </w:tcPr>
          <w:p w14:paraId="52D06B33" w14:textId="77777777" w:rsidR="006D5C58" w:rsidRDefault="006D5C58">
            <w:pPr>
              <w:pStyle w:val="Compact"/>
            </w:pPr>
          </w:p>
        </w:tc>
        <w:tc>
          <w:tcPr>
            <w:tcW w:w="0" w:type="auto"/>
          </w:tcPr>
          <w:p w14:paraId="20AD678F" w14:textId="77777777" w:rsidR="006D5C58" w:rsidRDefault="00000000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376A9F3C" w14:textId="77777777" w:rsidR="006D5C58" w:rsidRDefault="00000000">
            <w:pPr>
              <w:pStyle w:val="Compact"/>
              <w:jc w:val="center"/>
            </w:pPr>
            <w:r>
              <w:t>0.175</w:t>
            </w:r>
          </w:p>
        </w:tc>
        <w:tc>
          <w:tcPr>
            <w:tcW w:w="0" w:type="auto"/>
          </w:tcPr>
          <w:p w14:paraId="106B82D0" w14:textId="77777777" w:rsidR="006D5C58" w:rsidRDefault="00000000">
            <w:pPr>
              <w:pStyle w:val="Compact"/>
              <w:jc w:val="center"/>
            </w:pPr>
            <w:r>
              <w:t>0.189</w:t>
            </w:r>
          </w:p>
        </w:tc>
        <w:tc>
          <w:tcPr>
            <w:tcW w:w="0" w:type="auto"/>
          </w:tcPr>
          <w:p w14:paraId="07861A04" w14:textId="77777777" w:rsidR="006D5C58" w:rsidRDefault="00000000">
            <w:pPr>
              <w:pStyle w:val="Compact"/>
              <w:jc w:val="center"/>
            </w:pPr>
            <w:r>
              <w:t>+0.014</w:t>
            </w:r>
          </w:p>
        </w:tc>
      </w:tr>
    </w:tbl>
    <w:p w14:paraId="38A3F84E" w14:textId="77777777" w:rsidR="006D5C58" w:rsidRDefault="00000000">
      <w:pPr>
        <w:pStyle w:val="BodyText"/>
      </w:pPr>
      <w:r>
        <w:t xml:space="preserve">The random split is </w:t>
      </w:r>
      <w:r>
        <w:rPr>
          <w:i/>
          <w:iCs/>
        </w:rPr>
        <w:t>slightly</w:t>
      </w:r>
      <w:r>
        <w:t xml:space="preserve"> optimistic on AUC/R² (≤ +0.018), the expected mild effect of same-gene pairs landing in both train and test; accuracy even drops for </w:t>
      </w:r>
      <w:r>
        <w:rPr>
          <w:rStyle w:val="VerbatimChar"/>
        </w:rPr>
        <w:t>impact_prob</w:t>
      </w:r>
      <w:r>
        <w:t xml:space="preserve"> (single-split noise on 655 test rows). All gaps are ≤ 0.02, so the two methods give essentially the same answer — </w:t>
      </w:r>
      <w:r>
        <w:rPr>
          <w:b/>
          <w:bCs/>
        </w:rPr>
        <w:t>the gene-grouped numbers are honest, not inflated by leakage.</w:t>
      </w:r>
      <w:r>
        <w:t xml:space="preserve"> They are reported as the headline because they are the conservative estimate; Method 2 is a single-split point estimate (higher variance) shown only for contrast.</w:t>
      </w:r>
    </w:p>
    <w:p w14:paraId="05799B6F" w14:textId="77777777" w:rsidR="006D5C58" w:rsidRDefault="003B0FB1">
      <w:r>
        <w:rPr>
          <w:noProof/>
        </w:rPr>
      </w:r>
      <w:r>
        <w:pict w14:anchorId="386A5B18">
          <v:rect id="Horizontal Line 2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4CB5A9" w14:textId="77777777" w:rsidR="006D5C58" w:rsidRDefault="00000000">
      <w:pPr>
        <w:pStyle w:val="Heading2"/>
      </w:pPr>
      <w:bookmarkStart w:id="4" w:name="X36fbf64d81293ced4f4ef663f87ed10d13c7dd4"/>
      <w:bookmarkEnd w:id="2"/>
      <w:bookmarkEnd w:id="3"/>
      <w:r>
        <w:t xml:space="preserve">2. </w:t>
      </w:r>
      <w:r>
        <w:rPr>
          <w:rStyle w:val="VerbatimChar"/>
        </w:rPr>
        <w:t>fold_change_prob</w:t>
      </w:r>
      <w:r>
        <w:t xml:space="preserve"> — structural axis</w:t>
      </w:r>
    </w:p>
    <w:p w14:paraId="0AE1E10D" w14:textId="77777777" w:rsidR="006D5C58" w:rsidRDefault="00000000">
      <w:pPr>
        <w:pStyle w:val="FirstParagraph"/>
      </w:pPr>
      <w:r>
        <w:rPr>
          <w:b/>
          <w:bCs/>
        </w:rPr>
        <w:t>What it measures.</w:t>
      </w:r>
      <w:r>
        <w:t xml:space="preserve"> Calibrated P(the alternative isoform adopts a </w:t>
      </w:r>
      <w:r>
        <w:rPr>
          <w:b/>
          <w:bCs/>
        </w:rPr>
        <w:t>different fold</w:t>
      </w:r>
      <w:r>
        <w:t>, TM-score &lt; 0.5).</w:t>
      </w:r>
    </w:p>
    <w:p w14:paraId="16835C3C" w14:textId="77777777" w:rsidR="006D5C58" w:rsidRDefault="00000000">
      <w:pPr>
        <w:pStyle w:val="BodyText"/>
      </w:pPr>
      <w:r>
        <w:rPr>
          <w:b/>
          <w:bCs/>
        </w:rPr>
        <w:t>How it's measured / label.</w:t>
      </w:r>
      <w:r>
        <w:t xml:space="preserve"> Trained and evaluated against the paper's AlphaFold2 TM-score (§1). TM &lt; 0.5 is the positive class.</w:t>
      </w:r>
    </w:p>
    <w:p w14:paraId="4876193A" w14:textId="77777777" w:rsidR="006D5C58" w:rsidRDefault="00000000">
      <w:pPr>
        <w:pStyle w:val="BodyText"/>
      </w:pPr>
      <w:r>
        <w:rPr>
          <w:b/>
          <w:bCs/>
        </w:rPr>
        <w:t>Features &amp; standardized coefficients</w:t>
      </w:r>
      <w:r>
        <w:t xml:space="preserve"> (</w:t>
      </w:r>
      <w:r>
        <w:rPr>
          <w:rStyle w:val="VerbatimChar"/>
        </w:rPr>
        <w:t>utils._FOLD_CHANGE_MODEL</w:t>
      </w:r>
      <w:r>
        <w:t>; larger |coef| = more influence):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1068"/>
        <w:gridCol w:w="6840"/>
      </w:tblGrid>
      <w:tr w:rsidR="006D5C58" w14:paraId="445ED0CB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B29F15" w14:textId="77777777" w:rsidR="006D5C58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608DE0BD" w14:textId="77777777" w:rsidR="006D5C58" w:rsidRDefault="00000000">
            <w:pPr>
              <w:pStyle w:val="Compact"/>
              <w:jc w:val="center"/>
            </w:pPr>
            <w:r>
              <w:t>std. coef</w:t>
            </w:r>
          </w:p>
        </w:tc>
        <w:tc>
          <w:tcPr>
            <w:tcW w:w="0" w:type="auto"/>
          </w:tcPr>
          <w:p w14:paraId="3DF39318" w14:textId="77777777" w:rsidR="006D5C58" w:rsidRDefault="00000000">
            <w:pPr>
              <w:pStyle w:val="Compact"/>
            </w:pPr>
            <w:r>
              <w:t>direction</w:t>
            </w:r>
          </w:p>
        </w:tc>
      </w:tr>
      <w:tr w:rsidR="006D5C58" w14:paraId="752A0745" w14:textId="77777777">
        <w:tc>
          <w:tcPr>
            <w:tcW w:w="0" w:type="auto"/>
          </w:tcPr>
          <w:p w14:paraId="047CC3C2" w14:textId="77777777" w:rsidR="006D5C58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pae_global</w:t>
            </w:r>
          </w:p>
        </w:tc>
        <w:tc>
          <w:tcPr>
            <w:tcW w:w="0" w:type="auto"/>
          </w:tcPr>
          <w:p w14:paraId="416E8BF2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+1.96</w:t>
            </w:r>
          </w:p>
        </w:tc>
        <w:tc>
          <w:tcPr>
            <w:tcW w:w="0" w:type="auto"/>
          </w:tcPr>
          <w:p w14:paraId="48FB8BAB" w14:textId="77777777" w:rsidR="006D5C58" w:rsidRDefault="00000000">
            <w:pPr>
              <w:pStyle w:val="Compact"/>
            </w:pPr>
            <w:r>
              <w:t>floppier / multi-domain canonical structure → more fold change (dominant)</w:t>
            </w:r>
          </w:p>
        </w:tc>
      </w:tr>
      <w:tr w:rsidR="006D5C58" w14:paraId="34CAA2E7" w14:textId="77777777">
        <w:tc>
          <w:tcPr>
            <w:tcW w:w="0" w:type="auto"/>
          </w:tcPr>
          <w:p w14:paraId="6865CE56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identity</w:t>
            </w:r>
          </w:p>
        </w:tc>
        <w:tc>
          <w:tcPr>
            <w:tcW w:w="0" w:type="auto"/>
          </w:tcPr>
          <w:p w14:paraId="24A9A537" w14:textId="77777777" w:rsidR="006D5C58" w:rsidRDefault="00000000">
            <w:pPr>
              <w:pStyle w:val="Compact"/>
              <w:jc w:val="center"/>
            </w:pPr>
            <w:r>
              <w:t>−0.68</w:t>
            </w:r>
          </w:p>
        </w:tc>
        <w:tc>
          <w:tcPr>
            <w:tcW w:w="0" w:type="auto"/>
          </w:tcPr>
          <w:p w14:paraId="1B33FF02" w14:textId="77777777" w:rsidR="006D5C58" w:rsidRDefault="00000000">
            <w:pPr>
              <w:pStyle w:val="Compact"/>
            </w:pPr>
            <w:r>
              <w:t>more sequence conserved → fold preserved</w:t>
            </w:r>
          </w:p>
        </w:tc>
      </w:tr>
      <w:tr w:rsidR="006D5C58" w14:paraId="076A1AAE" w14:textId="77777777">
        <w:tc>
          <w:tcPr>
            <w:tcW w:w="0" w:type="auto"/>
          </w:tcPr>
          <w:p w14:paraId="5CD85414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max_cov_loss</w:t>
            </w:r>
          </w:p>
        </w:tc>
        <w:tc>
          <w:tcPr>
            <w:tcW w:w="0" w:type="auto"/>
          </w:tcPr>
          <w:p w14:paraId="721E6D23" w14:textId="77777777" w:rsidR="006D5C58" w:rsidRDefault="00000000">
            <w:pPr>
              <w:pStyle w:val="Compact"/>
              <w:jc w:val="center"/>
            </w:pPr>
            <w:r>
              <w:t>+0.65</w:t>
            </w:r>
          </w:p>
        </w:tc>
        <w:tc>
          <w:tcPr>
            <w:tcW w:w="0" w:type="auto"/>
          </w:tcPr>
          <w:p w14:paraId="144DCACF" w14:textId="77777777" w:rsidR="006D5C58" w:rsidRDefault="00000000">
            <w:pPr>
              <w:pStyle w:val="Compact"/>
            </w:pPr>
            <w:r>
              <w:t>more Pfam domain lost → more fold change</w:t>
            </w:r>
          </w:p>
        </w:tc>
      </w:tr>
      <w:tr w:rsidR="006D5C58" w14:paraId="42CFB0F0" w14:textId="77777777">
        <w:tc>
          <w:tcPr>
            <w:tcW w:w="0" w:type="auto"/>
          </w:tcPr>
          <w:p w14:paraId="0C8E3086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protL</w:t>
            </w:r>
          </w:p>
        </w:tc>
        <w:tc>
          <w:tcPr>
            <w:tcW w:w="0" w:type="auto"/>
          </w:tcPr>
          <w:p w14:paraId="45E837B5" w14:textId="77777777" w:rsidR="006D5C58" w:rsidRDefault="00000000">
            <w:pPr>
              <w:pStyle w:val="Compact"/>
              <w:jc w:val="center"/>
            </w:pPr>
            <w:r>
              <w:t>−0.54</w:t>
            </w:r>
          </w:p>
        </w:tc>
        <w:tc>
          <w:tcPr>
            <w:tcW w:w="0" w:type="auto"/>
          </w:tcPr>
          <w:p w14:paraId="78ADE8FA" w14:textId="77777777" w:rsidR="006D5C58" w:rsidRDefault="00000000">
            <w:pPr>
              <w:pStyle w:val="Compact"/>
            </w:pPr>
            <w:r>
              <w:t>longer protein → fold preserved (larger scaffold)</w:t>
            </w:r>
          </w:p>
        </w:tc>
      </w:tr>
      <w:tr w:rsidR="006D5C58" w14:paraId="5AB8D36D" w14:textId="77777777">
        <w:tc>
          <w:tcPr>
            <w:tcW w:w="0" w:type="auto"/>
          </w:tcPr>
          <w:p w14:paraId="34C3B33E" w14:textId="77777777" w:rsidR="006D5C58" w:rsidRDefault="00000000">
            <w:pPr>
              <w:pStyle w:val="Compact"/>
            </w:pPr>
            <w:r>
              <w:rPr>
                <w:i/>
                <w:iCs/>
              </w:rPr>
              <w:t>intercept</w:t>
            </w:r>
          </w:p>
        </w:tc>
        <w:tc>
          <w:tcPr>
            <w:tcW w:w="0" w:type="auto"/>
          </w:tcPr>
          <w:p w14:paraId="52C01303" w14:textId="77777777" w:rsidR="006D5C58" w:rsidRDefault="00000000">
            <w:pPr>
              <w:pStyle w:val="Compact"/>
              <w:jc w:val="center"/>
            </w:pPr>
            <w:r>
              <w:t>−1.26</w:t>
            </w:r>
          </w:p>
        </w:tc>
        <w:tc>
          <w:tcPr>
            <w:tcW w:w="0" w:type="auto"/>
          </w:tcPr>
          <w:p w14:paraId="2DA62A7D" w14:textId="77777777" w:rsidR="006D5C58" w:rsidRDefault="006D5C58">
            <w:pPr>
              <w:pStyle w:val="Compact"/>
            </w:pPr>
          </w:p>
        </w:tc>
      </w:tr>
    </w:tbl>
    <w:p w14:paraId="7F93EA84" w14:textId="77777777" w:rsidR="006D5C58" w:rsidRDefault="00000000">
      <w:pPr>
        <w:pStyle w:val="BodyText"/>
      </w:pPr>
      <w:r>
        <w:rPr>
          <w:i/>
          <w:iCs/>
        </w:rPr>
        <w:t xml:space="preserve">(raw feature medians </w:t>
      </w:r>
      <w:r>
        <w:rPr>
          <w:rStyle w:val="VerbatimChar"/>
          <w:i/>
          <w:iCs/>
        </w:rPr>
        <w:t>[17.13, 75.0, 11.0, 388.0]</w:t>
      </w:r>
      <w:r>
        <w:rPr>
          <w:i/>
          <w:iCs/>
        </w:rPr>
        <w:t xml:space="preserve">, means </w:t>
      </w:r>
      <w:r>
        <w:rPr>
          <w:rStyle w:val="VerbatimChar"/>
          <w:i/>
          <w:iCs/>
        </w:rPr>
        <w:t>[16.59, 66.36, 33.22, 379.18]</w:t>
      </w:r>
      <w:r>
        <w:rPr>
          <w:i/>
          <w:iCs/>
        </w:rPr>
        <w:t xml:space="preserve">, std </w:t>
      </w:r>
      <w:r>
        <w:rPr>
          <w:rStyle w:val="VerbatimChar"/>
          <w:i/>
          <w:iCs/>
        </w:rPr>
        <w:t>[7.12, 28.02, 39.28, 134.36]</w:t>
      </w:r>
      <w:r>
        <w:rPr>
          <w:i/>
          <w:iCs/>
        </w:rPr>
        <w:t xml:space="preserve"> for the four features in order.)</w:t>
      </w:r>
    </w:p>
    <w:p w14:paraId="6898B5B3" w14:textId="77777777" w:rsidR="006D5C58" w:rsidRDefault="00000000">
      <w:pPr>
        <w:pStyle w:val="BodyText"/>
      </w:pPr>
      <w:r>
        <w:rPr>
          <w:b/>
          <w:bCs/>
        </w:rPr>
        <w:t>Performance.</w:t>
      </w:r>
      <w:r>
        <w:t xml:space="preserve"> Base rate P(TM&lt;0.5) = 0.338, so the majority-class accuracy baseline is 0.662.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446"/>
        <w:gridCol w:w="801"/>
        <w:gridCol w:w="1172"/>
        <w:gridCol w:w="801"/>
        <w:gridCol w:w="1356"/>
      </w:tblGrid>
      <w:tr w:rsidR="006D5C58" w14:paraId="2CA65BFD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7F7582" w14:textId="77777777" w:rsidR="006D5C58" w:rsidRDefault="00000000">
            <w:pPr>
              <w:pStyle w:val="Compact"/>
            </w:pPr>
            <w:r>
              <w:t>operating point</w:t>
            </w:r>
          </w:p>
        </w:tc>
        <w:tc>
          <w:tcPr>
            <w:tcW w:w="0" w:type="auto"/>
          </w:tcPr>
          <w:p w14:paraId="45CBE221" w14:textId="77777777" w:rsidR="006D5C58" w:rsidRDefault="00000000">
            <w:pPr>
              <w:pStyle w:val="Compact"/>
              <w:jc w:val="center"/>
            </w:pPr>
            <w:r>
              <w:t>AUC</w:t>
            </w:r>
          </w:p>
        </w:tc>
        <w:tc>
          <w:tcPr>
            <w:tcW w:w="0" w:type="auto"/>
          </w:tcPr>
          <w:p w14:paraId="39AEE707" w14:textId="77777777" w:rsidR="006D5C58" w:rsidRDefault="00000000">
            <w:pPr>
              <w:pStyle w:val="Compact"/>
              <w:jc w:val="center"/>
            </w:pPr>
            <w:r>
              <w:t>accuracy</w:t>
            </w:r>
          </w:p>
        </w:tc>
        <w:tc>
          <w:tcPr>
            <w:tcW w:w="0" w:type="auto"/>
          </w:tcPr>
          <w:p w14:paraId="05E1C59F" w14:textId="77777777" w:rsidR="006D5C58" w:rsidRDefault="00000000">
            <w:pPr>
              <w:pStyle w:val="Compact"/>
              <w:jc w:val="center"/>
            </w:pPr>
            <w:r>
              <w:t>R²</w:t>
            </w:r>
          </w:p>
        </w:tc>
        <w:tc>
          <w:tcPr>
            <w:tcW w:w="0" w:type="auto"/>
          </w:tcPr>
          <w:p w14:paraId="41672294" w14:textId="77777777" w:rsidR="006D5C58" w:rsidRDefault="00000000">
            <w:pPr>
              <w:pStyle w:val="Compact"/>
              <w:jc w:val="center"/>
            </w:pPr>
            <w:r>
              <w:t>coverage</w:t>
            </w:r>
          </w:p>
        </w:tc>
      </w:tr>
      <w:tr w:rsidR="006D5C58" w14:paraId="61D334CC" w14:textId="77777777">
        <w:tc>
          <w:tcPr>
            <w:tcW w:w="0" w:type="auto"/>
          </w:tcPr>
          <w:p w14:paraId="0523B2AF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all events (no band)</w:t>
            </w:r>
          </w:p>
        </w:tc>
        <w:tc>
          <w:tcPr>
            <w:tcW w:w="0" w:type="auto"/>
          </w:tcPr>
          <w:p w14:paraId="458A98C6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0.894</w:t>
            </w:r>
          </w:p>
        </w:tc>
        <w:tc>
          <w:tcPr>
            <w:tcW w:w="0" w:type="auto"/>
          </w:tcPr>
          <w:p w14:paraId="7113BC6B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0.815</w:t>
            </w:r>
          </w:p>
        </w:tc>
        <w:tc>
          <w:tcPr>
            <w:tcW w:w="0" w:type="auto"/>
          </w:tcPr>
          <w:p w14:paraId="1D304292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0.659</w:t>
            </w:r>
          </w:p>
        </w:tc>
        <w:tc>
          <w:tcPr>
            <w:tcW w:w="0" w:type="auto"/>
          </w:tcPr>
          <w:p w14:paraId="5F768B84" w14:textId="77777777" w:rsidR="006D5C58" w:rsidRDefault="00000000">
            <w:pPr>
              <w:pStyle w:val="Compact"/>
              <w:jc w:val="center"/>
            </w:pPr>
            <w:r>
              <w:t>100%</w:t>
            </w:r>
          </w:p>
        </w:tc>
      </w:tr>
      <w:tr w:rsidR="006D5C58" w14:paraId="5E77FF33" w14:textId="77777777">
        <w:tc>
          <w:tcPr>
            <w:tcW w:w="0" w:type="auto"/>
          </w:tcPr>
          <w:p w14:paraId="7E9D5AE2" w14:textId="77777777" w:rsidR="006D5C58" w:rsidRDefault="00000000">
            <w:pPr>
              <w:pStyle w:val="Compact"/>
            </w:pPr>
            <w:r>
              <w:t>suggested band applied (route 0.40–0.60 to folding)</w:t>
            </w:r>
          </w:p>
        </w:tc>
        <w:tc>
          <w:tcPr>
            <w:tcW w:w="0" w:type="auto"/>
          </w:tcPr>
          <w:p w14:paraId="75B49C11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0.913</w:t>
            </w:r>
          </w:p>
        </w:tc>
        <w:tc>
          <w:tcPr>
            <w:tcW w:w="0" w:type="auto"/>
          </w:tcPr>
          <w:p w14:paraId="2CD41DB5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0.854</w:t>
            </w:r>
          </w:p>
        </w:tc>
        <w:tc>
          <w:tcPr>
            <w:tcW w:w="0" w:type="auto"/>
          </w:tcPr>
          <w:p w14:paraId="60846106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0.686</w:t>
            </w:r>
          </w:p>
        </w:tc>
        <w:tc>
          <w:tcPr>
            <w:tcW w:w="0" w:type="auto"/>
          </w:tcPr>
          <w:p w14:paraId="518B0CD4" w14:textId="77777777" w:rsidR="006D5C58" w:rsidRDefault="00000000">
            <w:pPr>
              <w:pStyle w:val="Compact"/>
              <w:jc w:val="center"/>
            </w:pPr>
            <w:r>
              <w:t>88% called</w:t>
            </w:r>
          </w:p>
        </w:tc>
      </w:tr>
    </w:tbl>
    <w:p w14:paraId="3C862DBB" w14:textId="77777777" w:rsidR="006D5C58" w:rsidRDefault="00000000">
      <w:pPr>
        <w:pStyle w:val="BodyText"/>
      </w:pPr>
      <w:r>
        <w:rPr>
          <w:b/>
          <w:bCs/>
        </w:rPr>
        <w:t xml:space="preserve">Suggested query band: route </w:t>
      </w:r>
      <w:r>
        <w:rPr>
          <w:rStyle w:val="VerbatimChar"/>
          <w:b/>
          <w:bCs/>
        </w:rPr>
        <w:t>fold_change_prob</w:t>
      </w:r>
      <w:r>
        <w:rPr>
          <w:b/>
          <w:bCs/>
        </w:rPr>
        <w:t xml:space="preserve"> ∈ [0.40, 0.60] to real folding</w:t>
      </w:r>
      <w:r>
        <w:t xml:space="preserve"> (ESMFold/ColabFold) instead of forcing a call. Rationale, visible in the decile table and the right-hand graph below: the middle deciles (7–8, prob ≈ 0.37–0.69) are where the model degrades to a </w:t>
      </w:r>
      <w:r>
        <w:rPr>
          <w:b/>
          <w:bCs/>
        </w:rPr>
        <w:t>coin flip</w:t>
      </w:r>
      <w:r>
        <w:t xml:space="preserve"> — in-bin accuracy dips to 0.54, </w:t>
      </w:r>
      <w:r>
        <w:rPr>
          <w:i/>
          <w:iCs/>
        </w:rPr>
        <w:t>below</w:t>
      </w:r>
      <w:r>
        <w:t xml:space="preserve"> the 0.662 majority baseline — because these are the "does the remainder re-fold?" cases (the SRP9 class) that cheap features provably cannot resolve. Abstaining on that ~12% lifts the called-set accuracy 0.815 → 0.854 and AUC 0.894 → 0.913. Widen to 0.30–0.70 for higher-stakes screening.</w:t>
      </w:r>
    </w:p>
    <w:p w14:paraId="02952F7C" w14:textId="77777777" w:rsidR="006D5C58" w:rsidRDefault="00000000">
      <w:pPr>
        <w:pStyle w:val="BodyText"/>
      </w:pPr>
      <w:r>
        <w:rPr>
          <w:b/>
          <w:bCs/>
        </w:rPr>
        <w:t>Decile calibration</w:t>
      </w:r>
      <w:r>
        <w:t xml:space="preserve"> (events sorted by predicted probability into 10 equal bins):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0"/>
        <w:gridCol w:w="1490"/>
        <w:gridCol w:w="1332"/>
        <w:gridCol w:w="1637"/>
        <w:gridCol w:w="729"/>
        <w:gridCol w:w="1780"/>
      </w:tblGrid>
      <w:tr w:rsidR="006D5C58" w14:paraId="4CFD7377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4B65A4" w14:textId="77777777" w:rsidR="006D5C58" w:rsidRDefault="00000000">
            <w:pPr>
              <w:pStyle w:val="Compact"/>
              <w:jc w:val="center"/>
            </w:pPr>
            <w:r>
              <w:t>decile</w:t>
            </w:r>
          </w:p>
        </w:tc>
        <w:tc>
          <w:tcPr>
            <w:tcW w:w="0" w:type="auto"/>
          </w:tcPr>
          <w:p w14:paraId="578703E5" w14:textId="77777777" w:rsidR="006D5C58" w:rsidRDefault="00000000">
            <w:pPr>
              <w:pStyle w:val="Compact"/>
              <w:jc w:val="center"/>
            </w:pPr>
            <w:r>
              <w:t>prob range</w:t>
            </w:r>
          </w:p>
        </w:tc>
        <w:tc>
          <w:tcPr>
            <w:tcW w:w="0" w:type="auto"/>
          </w:tcPr>
          <w:p w14:paraId="71AD4553" w14:textId="77777777" w:rsidR="006D5C58" w:rsidRDefault="00000000">
            <w:pPr>
              <w:pStyle w:val="Compact"/>
              <w:jc w:val="center"/>
            </w:pPr>
            <w:r>
              <w:t>mean pred</w:t>
            </w:r>
          </w:p>
        </w:tc>
        <w:tc>
          <w:tcPr>
            <w:tcW w:w="0" w:type="auto"/>
          </w:tcPr>
          <w:p w14:paraId="1F4978E4" w14:textId="77777777" w:rsidR="006D5C58" w:rsidRDefault="00000000">
            <w:pPr>
              <w:pStyle w:val="Compact"/>
              <w:jc w:val="center"/>
            </w:pPr>
            <w:r>
              <w:t>observed rate</w:t>
            </w:r>
          </w:p>
        </w:tc>
        <w:tc>
          <w:tcPr>
            <w:tcW w:w="0" w:type="auto"/>
          </w:tcPr>
          <w:p w14:paraId="60AF8058" w14:textId="77777777" w:rsidR="006D5C58" w:rsidRDefault="00000000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14:paraId="47DB8EAE" w14:textId="77777777" w:rsidR="006D5C58" w:rsidRDefault="00000000">
            <w:pPr>
              <w:pStyle w:val="Compact"/>
              <w:jc w:val="center"/>
            </w:pPr>
            <w:r>
              <w:t xml:space="preserve">in-bin </w:t>
            </w:r>
            <w:hyperlink r:id="rId10">
              <w:r>
                <w:rPr>
                  <w:rStyle w:val="Hyperlink"/>
                </w:rPr>
                <w:t>acc@0.5</w:t>
              </w:r>
            </w:hyperlink>
          </w:p>
        </w:tc>
      </w:tr>
      <w:tr w:rsidR="006D5C58" w14:paraId="04F07078" w14:textId="77777777">
        <w:tc>
          <w:tcPr>
            <w:tcW w:w="0" w:type="auto"/>
          </w:tcPr>
          <w:p w14:paraId="3243764C" w14:textId="77777777" w:rsidR="006D5C58" w:rsidRDefault="00000000">
            <w:pPr>
              <w:pStyle w:val="Compact"/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611E01D2" w14:textId="77777777" w:rsidR="006D5C58" w:rsidRDefault="00000000">
            <w:pPr>
              <w:pStyle w:val="Compact"/>
              <w:jc w:val="center"/>
            </w:pPr>
            <w:r>
              <w:t>0.001–0.013</w:t>
            </w:r>
          </w:p>
        </w:tc>
        <w:tc>
          <w:tcPr>
            <w:tcW w:w="0" w:type="auto"/>
          </w:tcPr>
          <w:p w14:paraId="5738C8AD" w14:textId="77777777" w:rsidR="006D5C58" w:rsidRDefault="00000000">
            <w:pPr>
              <w:pStyle w:val="Compact"/>
              <w:jc w:val="center"/>
            </w:pPr>
            <w:r>
              <w:t>0.007</w:t>
            </w:r>
          </w:p>
        </w:tc>
        <w:tc>
          <w:tcPr>
            <w:tcW w:w="0" w:type="auto"/>
          </w:tcPr>
          <w:p w14:paraId="38778A90" w14:textId="77777777" w:rsidR="006D5C58" w:rsidRDefault="00000000">
            <w:pPr>
              <w:pStyle w:val="Compact"/>
              <w:jc w:val="center"/>
            </w:pPr>
            <w:r>
              <w:t>0.004</w:t>
            </w:r>
          </w:p>
        </w:tc>
        <w:tc>
          <w:tcPr>
            <w:tcW w:w="0" w:type="auto"/>
          </w:tcPr>
          <w:p w14:paraId="5D0B7780" w14:textId="77777777" w:rsidR="006D5C58" w:rsidRDefault="00000000">
            <w:pPr>
              <w:pStyle w:val="Compact"/>
              <w:jc w:val="center"/>
            </w:pPr>
            <w:r>
              <w:t>1023</w:t>
            </w:r>
          </w:p>
        </w:tc>
        <w:tc>
          <w:tcPr>
            <w:tcW w:w="0" w:type="auto"/>
          </w:tcPr>
          <w:p w14:paraId="1BF44464" w14:textId="77777777" w:rsidR="006D5C58" w:rsidRDefault="00000000">
            <w:pPr>
              <w:pStyle w:val="Compact"/>
              <w:jc w:val="center"/>
            </w:pPr>
            <w:r>
              <w:t>0.996</w:t>
            </w:r>
          </w:p>
        </w:tc>
      </w:tr>
      <w:tr w:rsidR="006D5C58" w14:paraId="661A6782" w14:textId="77777777">
        <w:tc>
          <w:tcPr>
            <w:tcW w:w="0" w:type="auto"/>
          </w:tcPr>
          <w:p w14:paraId="171771A8" w14:textId="77777777" w:rsidR="006D5C58" w:rsidRDefault="00000000">
            <w:pPr>
              <w:pStyle w:val="Compact"/>
              <w:jc w:val="center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796FE723" w14:textId="77777777" w:rsidR="006D5C58" w:rsidRDefault="00000000">
            <w:pPr>
              <w:pStyle w:val="Compact"/>
              <w:jc w:val="center"/>
            </w:pPr>
            <w:r>
              <w:t>0.013–0.032</w:t>
            </w:r>
          </w:p>
        </w:tc>
        <w:tc>
          <w:tcPr>
            <w:tcW w:w="0" w:type="auto"/>
          </w:tcPr>
          <w:p w14:paraId="550310E4" w14:textId="77777777" w:rsidR="006D5C58" w:rsidRDefault="00000000">
            <w:pPr>
              <w:pStyle w:val="Compact"/>
              <w:jc w:val="center"/>
            </w:pPr>
            <w:r>
              <w:t>0.022</w:t>
            </w:r>
          </w:p>
        </w:tc>
        <w:tc>
          <w:tcPr>
            <w:tcW w:w="0" w:type="auto"/>
          </w:tcPr>
          <w:p w14:paraId="71ABD94F" w14:textId="77777777" w:rsidR="006D5C58" w:rsidRDefault="00000000">
            <w:pPr>
              <w:pStyle w:val="Compact"/>
              <w:jc w:val="center"/>
            </w:pPr>
            <w:r>
              <w:t>0.008</w:t>
            </w:r>
          </w:p>
        </w:tc>
        <w:tc>
          <w:tcPr>
            <w:tcW w:w="0" w:type="auto"/>
          </w:tcPr>
          <w:p w14:paraId="68BCADC6" w14:textId="77777777" w:rsidR="006D5C58" w:rsidRDefault="00000000">
            <w:pPr>
              <w:pStyle w:val="Compact"/>
              <w:jc w:val="center"/>
            </w:pPr>
            <w:r>
              <w:t>1023</w:t>
            </w:r>
          </w:p>
        </w:tc>
        <w:tc>
          <w:tcPr>
            <w:tcW w:w="0" w:type="auto"/>
          </w:tcPr>
          <w:p w14:paraId="29636B5C" w14:textId="77777777" w:rsidR="006D5C58" w:rsidRDefault="00000000">
            <w:pPr>
              <w:pStyle w:val="Compact"/>
              <w:jc w:val="center"/>
            </w:pPr>
            <w:r>
              <w:t>0.992</w:t>
            </w:r>
          </w:p>
        </w:tc>
      </w:tr>
      <w:tr w:rsidR="006D5C58" w14:paraId="17F3645B" w14:textId="77777777">
        <w:tc>
          <w:tcPr>
            <w:tcW w:w="0" w:type="auto"/>
          </w:tcPr>
          <w:p w14:paraId="1E01E42F" w14:textId="77777777" w:rsidR="006D5C58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99B9F83" w14:textId="77777777" w:rsidR="006D5C58" w:rsidRDefault="00000000">
            <w:pPr>
              <w:pStyle w:val="Compact"/>
              <w:jc w:val="center"/>
            </w:pPr>
            <w:r>
              <w:t>0.032–0.067</w:t>
            </w:r>
          </w:p>
        </w:tc>
        <w:tc>
          <w:tcPr>
            <w:tcW w:w="0" w:type="auto"/>
          </w:tcPr>
          <w:p w14:paraId="72434685" w14:textId="77777777" w:rsidR="006D5C58" w:rsidRDefault="00000000">
            <w:pPr>
              <w:pStyle w:val="Compact"/>
              <w:jc w:val="center"/>
            </w:pPr>
            <w:r>
              <w:t>0.048</w:t>
            </w:r>
          </w:p>
        </w:tc>
        <w:tc>
          <w:tcPr>
            <w:tcW w:w="0" w:type="auto"/>
          </w:tcPr>
          <w:p w14:paraId="19F545AB" w14:textId="77777777" w:rsidR="006D5C58" w:rsidRDefault="00000000">
            <w:pPr>
              <w:pStyle w:val="Compact"/>
              <w:jc w:val="center"/>
            </w:pPr>
            <w:r>
              <w:t>0.040</w:t>
            </w:r>
          </w:p>
        </w:tc>
        <w:tc>
          <w:tcPr>
            <w:tcW w:w="0" w:type="auto"/>
          </w:tcPr>
          <w:p w14:paraId="717E736E" w14:textId="77777777" w:rsidR="006D5C58" w:rsidRDefault="00000000">
            <w:pPr>
              <w:pStyle w:val="Compact"/>
              <w:jc w:val="center"/>
            </w:pPr>
            <w:r>
              <w:t>1023</w:t>
            </w:r>
          </w:p>
        </w:tc>
        <w:tc>
          <w:tcPr>
            <w:tcW w:w="0" w:type="auto"/>
          </w:tcPr>
          <w:p w14:paraId="1B1F39A6" w14:textId="77777777" w:rsidR="006D5C58" w:rsidRDefault="00000000">
            <w:pPr>
              <w:pStyle w:val="Compact"/>
              <w:jc w:val="center"/>
            </w:pPr>
            <w:r>
              <w:t>0.960</w:t>
            </w:r>
          </w:p>
        </w:tc>
      </w:tr>
      <w:tr w:rsidR="006D5C58" w14:paraId="2F1702FA" w14:textId="77777777">
        <w:tc>
          <w:tcPr>
            <w:tcW w:w="0" w:type="auto"/>
          </w:tcPr>
          <w:p w14:paraId="6F5DC2BC" w14:textId="77777777" w:rsidR="006D5C58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7B0491AA" w14:textId="77777777" w:rsidR="006D5C58" w:rsidRDefault="00000000">
            <w:pPr>
              <w:pStyle w:val="Compact"/>
              <w:jc w:val="center"/>
            </w:pPr>
            <w:r>
              <w:t>0.067–0.133</w:t>
            </w:r>
          </w:p>
        </w:tc>
        <w:tc>
          <w:tcPr>
            <w:tcW w:w="0" w:type="auto"/>
          </w:tcPr>
          <w:p w14:paraId="79553232" w14:textId="77777777" w:rsidR="006D5C58" w:rsidRDefault="00000000">
            <w:pPr>
              <w:pStyle w:val="Compact"/>
              <w:jc w:val="center"/>
            </w:pPr>
            <w:r>
              <w:t>0.097</w:t>
            </w:r>
          </w:p>
        </w:tc>
        <w:tc>
          <w:tcPr>
            <w:tcW w:w="0" w:type="auto"/>
          </w:tcPr>
          <w:p w14:paraId="5473A9B7" w14:textId="77777777" w:rsidR="006D5C58" w:rsidRDefault="00000000">
            <w:pPr>
              <w:pStyle w:val="Compact"/>
              <w:jc w:val="center"/>
            </w:pPr>
            <w:r>
              <w:t>0.073</w:t>
            </w:r>
          </w:p>
        </w:tc>
        <w:tc>
          <w:tcPr>
            <w:tcW w:w="0" w:type="auto"/>
          </w:tcPr>
          <w:p w14:paraId="7442AD91" w14:textId="77777777" w:rsidR="006D5C58" w:rsidRDefault="00000000">
            <w:pPr>
              <w:pStyle w:val="Compact"/>
              <w:jc w:val="center"/>
            </w:pPr>
            <w:r>
              <w:t>1023</w:t>
            </w:r>
          </w:p>
        </w:tc>
        <w:tc>
          <w:tcPr>
            <w:tcW w:w="0" w:type="auto"/>
          </w:tcPr>
          <w:p w14:paraId="3D097695" w14:textId="77777777" w:rsidR="006D5C58" w:rsidRDefault="00000000">
            <w:pPr>
              <w:pStyle w:val="Compact"/>
              <w:jc w:val="center"/>
            </w:pPr>
            <w:r>
              <w:t>0.927</w:t>
            </w:r>
          </w:p>
        </w:tc>
      </w:tr>
      <w:tr w:rsidR="006D5C58" w14:paraId="582CA1FA" w14:textId="77777777">
        <w:tc>
          <w:tcPr>
            <w:tcW w:w="0" w:type="auto"/>
          </w:tcPr>
          <w:p w14:paraId="20DA0A49" w14:textId="77777777" w:rsidR="006D5C58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7C967B6" w14:textId="77777777" w:rsidR="006D5C58" w:rsidRDefault="00000000">
            <w:pPr>
              <w:pStyle w:val="Compact"/>
              <w:jc w:val="center"/>
            </w:pPr>
            <w:r>
              <w:t>0.133–0.230</w:t>
            </w:r>
          </w:p>
        </w:tc>
        <w:tc>
          <w:tcPr>
            <w:tcW w:w="0" w:type="auto"/>
          </w:tcPr>
          <w:p w14:paraId="349C9F1D" w14:textId="77777777" w:rsidR="006D5C58" w:rsidRDefault="00000000">
            <w:pPr>
              <w:pStyle w:val="Compact"/>
              <w:jc w:val="center"/>
            </w:pPr>
            <w:r>
              <w:t>0.178</w:t>
            </w:r>
          </w:p>
        </w:tc>
        <w:tc>
          <w:tcPr>
            <w:tcW w:w="0" w:type="auto"/>
          </w:tcPr>
          <w:p w14:paraId="7790E7E2" w14:textId="77777777" w:rsidR="006D5C58" w:rsidRDefault="00000000">
            <w:pPr>
              <w:pStyle w:val="Compact"/>
              <w:jc w:val="center"/>
            </w:pPr>
            <w:r>
              <w:t>0.185</w:t>
            </w:r>
          </w:p>
        </w:tc>
        <w:tc>
          <w:tcPr>
            <w:tcW w:w="0" w:type="auto"/>
          </w:tcPr>
          <w:p w14:paraId="0D1CCCD4" w14:textId="77777777" w:rsidR="006D5C58" w:rsidRDefault="00000000">
            <w:pPr>
              <w:pStyle w:val="Compact"/>
              <w:jc w:val="center"/>
            </w:pPr>
            <w:r>
              <w:t>1023</w:t>
            </w:r>
          </w:p>
        </w:tc>
        <w:tc>
          <w:tcPr>
            <w:tcW w:w="0" w:type="auto"/>
          </w:tcPr>
          <w:p w14:paraId="24EAA0EE" w14:textId="77777777" w:rsidR="006D5C58" w:rsidRDefault="00000000">
            <w:pPr>
              <w:pStyle w:val="Compact"/>
              <w:jc w:val="center"/>
            </w:pPr>
            <w:r>
              <w:t>0.815</w:t>
            </w:r>
          </w:p>
        </w:tc>
      </w:tr>
      <w:tr w:rsidR="006D5C58" w14:paraId="40E77A1B" w14:textId="77777777">
        <w:tc>
          <w:tcPr>
            <w:tcW w:w="0" w:type="auto"/>
          </w:tcPr>
          <w:p w14:paraId="434ED3A7" w14:textId="77777777" w:rsidR="006D5C58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421A93B8" w14:textId="77777777" w:rsidR="006D5C58" w:rsidRDefault="00000000">
            <w:pPr>
              <w:pStyle w:val="Compact"/>
              <w:jc w:val="center"/>
            </w:pPr>
            <w:r>
              <w:t>0.230–0.367</w:t>
            </w:r>
          </w:p>
        </w:tc>
        <w:tc>
          <w:tcPr>
            <w:tcW w:w="0" w:type="auto"/>
          </w:tcPr>
          <w:p w14:paraId="10A1E2D2" w14:textId="77777777" w:rsidR="006D5C58" w:rsidRDefault="00000000">
            <w:pPr>
              <w:pStyle w:val="Compact"/>
              <w:jc w:val="center"/>
            </w:pPr>
            <w:r>
              <w:t>0.296</w:t>
            </w:r>
          </w:p>
        </w:tc>
        <w:tc>
          <w:tcPr>
            <w:tcW w:w="0" w:type="auto"/>
          </w:tcPr>
          <w:p w14:paraId="2D875820" w14:textId="77777777" w:rsidR="006D5C58" w:rsidRDefault="00000000">
            <w:pPr>
              <w:pStyle w:val="Compact"/>
              <w:jc w:val="center"/>
            </w:pPr>
            <w:r>
              <w:t>0.325</w:t>
            </w:r>
          </w:p>
        </w:tc>
        <w:tc>
          <w:tcPr>
            <w:tcW w:w="0" w:type="auto"/>
          </w:tcPr>
          <w:p w14:paraId="3C4C8231" w14:textId="77777777" w:rsidR="006D5C58" w:rsidRDefault="00000000">
            <w:pPr>
              <w:pStyle w:val="Compact"/>
              <w:jc w:val="center"/>
            </w:pPr>
            <w:r>
              <w:t>1023</w:t>
            </w:r>
          </w:p>
        </w:tc>
        <w:tc>
          <w:tcPr>
            <w:tcW w:w="0" w:type="auto"/>
          </w:tcPr>
          <w:p w14:paraId="5E2B5EFA" w14:textId="77777777" w:rsidR="006D5C58" w:rsidRDefault="00000000">
            <w:pPr>
              <w:pStyle w:val="Compact"/>
              <w:jc w:val="center"/>
            </w:pPr>
            <w:r>
              <w:t>0.675</w:t>
            </w:r>
          </w:p>
        </w:tc>
      </w:tr>
      <w:tr w:rsidR="006D5C58" w14:paraId="7CDC22BB" w14:textId="77777777">
        <w:tc>
          <w:tcPr>
            <w:tcW w:w="0" w:type="auto"/>
          </w:tcPr>
          <w:p w14:paraId="0B443D1F" w14:textId="77777777" w:rsidR="006D5C58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53E98389" w14:textId="77777777" w:rsidR="006D5C58" w:rsidRDefault="00000000">
            <w:pPr>
              <w:pStyle w:val="Compact"/>
              <w:jc w:val="center"/>
            </w:pPr>
            <w:r>
              <w:t>0.367–0.524</w:t>
            </w:r>
          </w:p>
        </w:tc>
        <w:tc>
          <w:tcPr>
            <w:tcW w:w="0" w:type="auto"/>
          </w:tcPr>
          <w:p w14:paraId="4067FE3A" w14:textId="77777777" w:rsidR="006D5C58" w:rsidRDefault="00000000">
            <w:pPr>
              <w:pStyle w:val="Compact"/>
              <w:jc w:val="center"/>
            </w:pPr>
            <w:r>
              <w:t>0.443</w:t>
            </w:r>
          </w:p>
        </w:tc>
        <w:tc>
          <w:tcPr>
            <w:tcW w:w="0" w:type="auto"/>
          </w:tcPr>
          <w:p w14:paraId="7090E0A4" w14:textId="77777777" w:rsidR="006D5C58" w:rsidRDefault="00000000">
            <w:pPr>
              <w:pStyle w:val="Compact"/>
              <w:jc w:val="center"/>
            </w:pPr>
            <w:r>
              <w:t>0.490</w:t>
            </w:r>
          </w:p>
        </w:tc>
        <w:tc>
          <w:tcPr>
            <w:tcW w:w="0" w:type="auto"/>
          </w:tcPr>
          <w:p w14:paraId="0106F129" w14:textId="77777777" w:rsidR="006D5C58" w:rsidRDefault="00000000">
            <w:pPr>
              <w:pStyle w:val="Compact"/>
              <w:jc w:val="center"/>
            </w:pPr>
            <w:r>
              <w:t>1023</w:t>
            </w:r>
          </w:p>
        </w:tc>
        <w:tc>
          <w:tcPr>
            <w:tcW w:w="0" w:type="auto"/>
          </w:tcPr>
          <w:p w14:paraId="025E75DC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0.536</w:t>
            </w:r>
          </w:p>
        </w:tc>
      </w:tr>
      <w:tr w:rsidR="006D5C58" w14:paraId="5E4F4594" w14:textId="77777777">
        <w:tc>
          <w:tcPr>
            <w:tcW w:w="0" w:type="auto"/>
          </w:tcPr>
          <w:p w14:paraId="242D52E9" w14:textId="77777777" w:rsidR="006D5C58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79D2803E" w14:textId="77777777" w:rsidR="006D5C58" w:rsidRDefault="00000000">
            <w:pPr>
              <w:pStyle w:val="Compact"/>
              <w:jc w:val="center"/>
            </w:pPr>
            <w:r>
              <w:t>0.524–0.685</w:t>
            </w:r>
          </w:p>
        </w:tc>
        <w:tc>
          <w:tcPr>
            <w:tcW w:w="0" w:type="auto"/>
          </w:tcPr>
          <w:p w14:paraId="1B8ED54B" w14:textId="77777777" w:rsidR="006D5C58" w:rsidRDefault="00000000">
            <w:pPr>
              <w:pStyle w:val="Compact"/>
              <w:jc w:val="center"/>
            </w:pPr>
            <w:r>
              <w:t>0.606</w:t>
            </w:r>
          </w:p>
        </w:tc>
        <w:tc>
          <w:tcPr>
            <w:tcW w:w="0" w:type="auto"/>
          </w:tcPr>
          <w:p w14:paraId="51996102" w14:textId="77777777" w:rsidR="006D5C58" w:rsidRDefault="00000000">
            <w:pPr>
              <w:pStyle w:val="Compact"/>
              <w:jc w:val="center"/>
            </w:pPr>
            <w:r>
              <w:t>0.605</w:t>
            </w:r>
          </w:p>
        </w:tc>
        <w:tc>
          <w:tcPr>
            <w:tcW w:w="0" w:type="auto"/>
          </w:tcPr>
          <w:p w14:paraId="042B5D80" w14:textId="77777777" w:rsidR="006D5C58" w:rsidRDefault="00000000">
            <w:pPr>
              <w:pStyle w:val="Compact"/>
              <w:jc w:val="center"/>
            </w:pPr>
            <w:r>
              <w:t>1022</w:t>
            </w:r>
          </w:p>
        </w:tc>
        <w:tc>
          <w:tcPr>
            <w:tcW w:w="0" w:type="auto"/>
          </w:tcPr>
          <w:p w14:paraId="0EAEADD4" w14:textId="77777777" w:rsidR="006D5C58" w:rsidRDefault="00000000">
            <w:pPr>
              <w:pStyle w:val="Compact"/>
              <w:jc w:val="center"/>
            </w:pPr>
            <w:r>
              <w:t>0.605</w:t>
            </w:r>
          </w:p>
        </w:tc>
      </w:tr>
      <w:tr w:rsidR="006D5C58" w14:paraId="5EDB57F7" w14:textId="77777777">
        <w:tc>
          <w:tcPr>
            <w:tcW w:w="0" w:type="auto"/>
          </w:tcPr>
          <w:p w14:paraId="222D1503" w14:textId="77777777" w:rsidR="006D5C58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368BCA30" w14:textId="77777777" w:rsidR="006D5C58" w:rsidRDefault="00000000">
            <w:pPr>
              <w:pStyle w:val="Compact"/>
              <w:jc w:val="center"/>
            </w:pPr>
            <w:r>
              <w:t>0.685–0.847</w:t>
            </w:r>
          </w:p>
        </w:tc>
        <w:tc>
          <w:tcPr>
            <w:tcW w:w="0" w:type="auto"/>
          </w:tcPr>
          <w:p w14:paraId="2BD872D3" w14:textId="77777777" w:rsidR="006D5C58" w:rsidRDefault="00000000">
            <w:pPr>
              <w:pStyle w:val="Compact"/>
              <w:jc w:val="center"/>
            </w:pPr>
            <w:r>
              <w:t>0.763</w:t>
            </w:r>
          </w:p>
        </w:tc>
        <w:tc>
          <w:tcPr>
            <w:tcW w:w="0" w:type="auto"/>
          </w:tcPr>
          <w:p w14:paraId="29B9C4E5" w14:textId="77777777" w:rsidR="006D5C58" w:rsidRDefault="00000000">
            <w:pPr>
              <w:pStyle w:val="Compact"/>
              <w:jc w:val="center"/>
            </w:pPr>
            <w:r>
              <w:t>0.758</w:t>
            </w:r>
          </w:p>
        </w:tc>
        <w:tc>
          <w:tcPr>
            <w:tcW w:w="0" w:type="auto"/>
          </w:tcPr>
          <w:p w14:paraId="56C36087" w14:textId="77777777" w:rsidR="006D5C58" w:rsidRDefault="00000000">
            <w:pPr>
              <w:pStyle w:val="Compact"/>
              <w:jc w:val="center"/>
            </w:pPr>
            <w:r>
              <w:t>1022</w:t>
            </w:r>
          </w:p>
        </w:tc>
        <w:tc>
          <w:tcPr>
            <w:tcW w:w="0" w:type="auto"/>
          </w:tcPr>
          <w:p w14:paraId="205B04FE" w14:textId="77777777" w:rsidR="006D5C58" w:rsidRDefault="00000000">
            <w:pPr>
              <w:pStyle w:val="Compact"/>
              <w:jc w:val="center"/>
            </w:pPr>
            <w:r>
              <w:t>0.758</w:t>
            </w:r>
          </w:p>
        </w:tc>
      </w:tr>
      <w:tr w:rsidR="006D5C58" w14:paraId="6ABADEFB" w14:textId="77777777">
        <w:tc>
          <w:tcPr>
            <w:tcW w:w="0" w:type="auto"/>
          </w:tcPr>
          <w:p w14:paraId="1FCA9AD0" w14:textId="77777777" w:rsidR="006D5C58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3AA1EF9C" w14:textId="77777777" w:rsidR="006D5C58" w:rsidRDefault="00000000">
            <w:pPr>
              <w:pStyle w:val="Compact"/>
              <w:jc w:val="center"/>
            </w:pPr>
            <w:r>
              <w:t>0.848–0.991</w:t>
            </w:r>
          </w:p>
        </w:tc>
        <w:tc>
          <w:tcPr>
            <w:tcW w:w="0" w:type="auto"/>
          </w:tcPr>
          <w:p w14:paraId="71720989" w14:textId="77777777" w:rsidR="006D5C58" w:rsidRDefault="00000000">
            <w:pPr>
              <w:pStyle w:val="Compact"/>
              <w:jc w:val="center"/>
            </w:pPr>
            <w:r>
              <w:t>0.917</w:t>
            </w:r>
          </w:p>
        </w:tc>
        <w:tc>
          <w:tcPr>
            <w:tcW w:w="0" w:type="auto"/>
          </w:tcPr>
          <w:p w14:paraId="3EE4D31E" w14:textId="77777777" w:rsidR="006D5C58" w:rsidRDefault="00000000">
            <w:pPr>
              <w:pStyle w:val="Compact"/>
              <w:jc w:val="center"/>
            </w:pPr>
            <w:r>
              <w:t>0.890</w:t>
            </w:r>
          </w:p>
        </w:tc>
        <w:tc>
          <w:tcPr>
            <w:tcW w:w="0" w:type="auto"/>
          </w:tcPr>
          <w:p w14:paraId="6B83F399" w14:textId="77777777" w:rsidR="006D5C58" w:rsidRDefault="00000000">
            <w:pPr>
              <w:pStyle w:val="Compact"/>
              <w:jc w:val="center"/>
            </w:pPr>
            <w:r>
              <w:t>1022</w:t>
            </w:r>
          </w:p>
        </w:tc>
        <w:tc>
          <w:tcPr>
            <w:tcW w:w="0" w:type="auto"/>
          </w:tcPr>
          <w:p w14:paraId="40251C48" w14:textId="77777777" w:rsidR="006D5C58" w:rsidRDefault="00000000">
            <w:pPr>
              <w:pStyle w:val="Compact"/>
              <w:jc w:val="center"/>
            </w:pPr>
            <w:r>
              <w:t>0.890</w:t>
            </w:r>
          </w:p>
        </w:tc>
      </w:tr>
    </w:tbl>
    <w:p w14:paraId="1E092172" w14:textId="77777777" w:rsidR="006D5C58" w:rsidRDefault="00000000">
      <w:pPr>
        <w:pStyle w:val="BodyText"/>
      </w:pPr>
      <w:r>
        <w:t>Predicted ≈ observed in every decile (well-calibrated). The U-shaped accuracy — high at both confident tails, coin-flip in the middle — is the signature that motivates the band.</w:t>
      </w:r>
    </w:p>
    <w:p w14:paraId="5F54D938" w14:textId="77777777" w:rsidR="006D5C58" w:rsidRDefault="00000000">
      <w:pPr>
        <w:pStyle w:val="BodyText"/>
      </w:pPr>
      <w:r>
        <w:rPr>
          <w:noProof/>
        </w:rPr>
        <w:drawing>
          <wp:inline distT="0" distB="0" distL="0" distR="0" wp14:anchorId="4D6723F4" wp14:editId="08DB3903">
            <wp:extent cx="5334000" cy="2036618"/>
            <wp:effectExtent l="0" t="0" r="0" b="0"/>
            <wp:docPr id="14" name="Picture" descr="fold_change_prob calibration and per-decile accurac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model_card_foldchan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1E2C22" w14:textId="77777777" w:rsidR="006D5C58" w:rsidRDefault="00000000">
      <w:pPr>
        <w:pStyle w:val="BodyText"/>
      </w:pPr>
      <w:r>
        <w:rPr>
          <w:b/>
          <w:bCs/>
        </w:rPr>
        <w:t>Caveats.</w:t>
      </w:r>
    </w:p>
    <w:p w14:paraId="018FF8AF" w14:textId="77777777" w:rsidR="006D5C5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Confounded mechanism.</w:t>
      </w:r>
      <w:r>
        <w:t xml:space="preserve"> Part of </w:t>
      </w:r>
      <w:r>
        <w:rPr>
          <w:rStyle w:val="VerbatimChar"/>
        </w:rPr>
        <w:t>pae_global</w:t>
      </w:r>
      <w:r>
        <w:t xml:space="preserve">'s power is that a TM-score between two </w:t>
      </w:r>
      <w:r>
        <w:rPr>
          <w:i/>
          <w:iCs/>
        </w:rPr>
        <w:t>low-confidence</w:t>
      </w:r>
      <w:r>
        <w:t xml:space="preserve"> AlphaFold models is low almost by construction. So a high canonical PAE partly flags "this TM is unreliable" as much as "a real fold change occurred." It is still non-circular (canonical-only, computed independently of the label) and prospectively available, but read it as "confidence the fold is well-defined enough to compare," not a pure fold-change detector.</w:t>
      </w:r>
    </w:p>
    <w:p w14:paraId="0B440D5F" w14:textId="77777777" w:rsidR="006D5C5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Per-protein prior.</w:t>
      </w:r>
      <w:r>
        <w:t xml:space="preserve"> </w:t>
      </w:r>
      <w:r>
        <w:rPr>
          <w:rStyle w:val="VerbatimChar"/>
        </w:rPr>
        <w:t>pae_global</w:t>
      </w:r>
      <w:r>
        <w:t xml:space="preserve"> is a whole-canonical-structure property, identical for every isoform of a gene — it sets a per-protein baseline; only </w:t>
      </w:r>
      <w:r>
        <w:rPr>
          <w:rStyle w:val="VerbatimChar"/>
        </w:rPr>
        <w:t>identity</w:t>
      </w:r>
      <w:r>
        <w:t xml:space="preserve">, </w:t>
      </w:r>
      <w:r>
        <w:rPr>
          <w:rStyle w:val="VerbatimChar"/>
        </w:rPr>
        <w:t>max_cov_loss</w:t>
      </w:r>
      <w:r>
        <w:t xml:space="preserve">, </w:t>
      </w:r>
      <w:r>
        <w:rPr>
          <w:rStyle w:val="VerbatimChar"/>
        </w:rPr>
        <w:t>protL</w:t>
      </w:r>
      <w:r>
        <w:t xml:space="preserve"> differentiate isoforms of the same gene.</w:t>
      </w:r>
    </w:p>
    <w:p w14:paraId="4CC1A70A" w14:textId="77777777" w:rsidR="006D5C5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Known blind spot.</w:t>
      </w:r>
      <w:r>
        <w:t xml:space="preserve"> High-identity / low-TM outliers (≈10% of pairs: identity ≥ 80% yet TM &lt; 0.5 — the SRP9 class) are confidently mis-called </w:t>
      </w:r>
      <w:r>
        <w:rPr>
          <w:i/>
          <w:iCs/>
        </w:rPr>
        <w:t>preserved</w:t>
      </w:r>
      <w:r>
        <w:t xml:space="preserve">; these sit </w:t>
      </w:r>
      <w:r>
        <w:rPr>
          <w:i/>
          <w:iCs/>
        </w:rPr>
        <w:t>outside</w:t>
      </w:r>
      <w:r>
        <w:t xml:space="preserve"> the routing band, so pair the band with a "high-identity AND exposed region" trigger for high-stakes use.</w:t>
      </w:r>
    </w:p>
    <w:p w14:paraId="3C321272" w14:textId="77777777" w:rsidR="006D5C5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lastRenderedPageBreak/>
        <w:t>Scope.</w:t>
      </w:r>
      <w:r>
        <w:t xml:space="preserve"> Pure insertions are excluded (no canonical changed region). The ceiling for cheap features is ~AUC 0.90; the residual genuinely needs the isoform folded.</w:t>
      </w:r>
    </w:p>
    <w:p w14:paraId="67FA7F8C" w14:textId="77777777" w:rsidR="006D5C58" w:rsidRDefault="003B0FB1">
      <w:r>
        <w:rPr>
          <w:noProof/>
        </w:rPr>
      </w:r>
      <w:r>
        <w:pict w14:anchorId="72302EEA">
          <v:rect id="Horizontal Line 3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FFBF96D" w14:textId="77777777" w:rsidR="006D5C58" w:rsidRDefault="00000000">
      <w:pPr>
        <w:pStyle w:val="Heading2"/>
      </w:pPr>
      <w:bookmarkStart w:id="5" w:name="X7fac4f86d4a730999a9e31987ad6723952a44ee"/>
      <w:bookmarkEnd w:id="4"/>
      <w:r>
        <w:t xml:space="preserve">3. </w:t>
      </w:r>
      <w:r>
        <w:rPr>
          <w:rStyle w:val="VerbatimChar"/>
        </w:rPr>
        <w:t>impact_prob</w:t>
      </w:r>
      <w:r>
        <w:t xml:space="preserve"> — functional axis</w:t>
      </w:r>
    </w:p>
    <w:p w14:paraId="509C7CB9" w14:textId="77777777" w:rsidR="006D5C58" w:rsidRDefault="00000000">
      <w:pPr>
        <w:pStyle w:val="FirstParagraph"/>
      </w:pPr>
      <w:r>
        <w:rPr>
          <w:b/>
          <w:bCs/>
        </w:rPr>
        <w:t>What it measures.</w:t>
      </w:r>
      <w:r>
        <w:t xml:space="preserve"> Calibrated P(the changed region is </w:t>
      </w:r>
      <w:r>
        <w:rPr>
          <w:b/>
          <w:bCs/>
        </w:rPr>
        <w:t>pathogenic-variant-like</w:t>
      </w:r>
      <w:r>
        <w:t xml:space="preserve">). Concretely, among changed regions that overlap </w:t>
      </w:r>
      <w:r>
        <w:rPr>
          <w:i/>
          <w:iCs/>
        </w:rPr>
        <w:t>some</w:t>
      </w:r>
      <w:r>
        <w:t xml:space="preserve"> curated variant, P(it is the </w:t>
      </w:r>
      <w:r>
        <w:rPr>
          <w:b/>
          <w:bCs/>
        </w:rPr>
        <w:t>pathogenic</w:t>
      </w:r>
      <w:r>
        <w:t xml:space="preserve"> one rather than the benign one). It is an </w:t>
      </w:r>
      <w:r>
        <w:rPr>
          <w:b/>
          <w:bCs/>
        </w:rPr>
        <w:t>enrichment / prioritisation</w:t>
      </w:r>
      <w:r>
        <w:t xml:space="preserve"> signal ("look here first"), </w:t>
      </w:r>
      <w:r>
        <w:rPr>
          <w:b/>
          <w:bCs/>
        </w:rPr>
        <w:t>not</w:t>
      </w:r>
      <w:r>
        <w:t xml:space="preserve"> a per-event clinical classifier.</w:t>
      </w:r>
    </w:p>
    <w:p w14:paraId="1E69B2E8" w14:textId="77777777" w:rsidR="006D5C58" w:rsidRDefault="00000000">
      <w:pPr>
        <w:pStyle w:val="BodyText"/>
      </w:pPr>
      <w:r>
        <w:rPr>
          <w:b/>
          <w:bCs/>
        </w:rPr>
        <w:t>How it's measured / label.</w:t>
      </w:r>
      <w:r>
        <w:t xml:space="preserve"> Restricted to regions overlapping a humsavar LP/P or LB/B variant; label = 1 if pathogenic-overlapping, 0 if only benign-overlapping. 3,276 regions. (The benign class is the specificity control — a real functional score must enrich pathogenic, not merely variant-dense, regions.)</w:t>
      </w:r>
    </w:p>
    <w:p w14:paraId="58011EC2" w14:textId="77777777" w:rsidR="006D5C58" w:rsidRDefault="00000000">
      <w:pPr>
        <w:pStyle w:val="BodyText"/>
      </w:pPr>
      <w:r>
        <w:rPr>
          <w:b/>
          <w:bCs/>
        </w:rPr>
        <w:t>Features &amp; standardized coefficients</w:t>
      </w:r>
      <w:r>
        <w:t xml:space="preserve"> (</w:t>
      </w:r>
      <w:r>
        <w:rPr>
          <w:rStyle w:val="VerbatimChar"/>
        </w:rPr>
        <w:t>utils</w:t>
      </w:r>
      <w:r>
        <w:t xml:space="preserve"> impact model):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1120"/>
        <w:gridCol w:w="6191"/>
      </w:tblGrid>
      <w:tr w:rsidR="006D5C58" w14:paraId="2DF44552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05E652" w14:textId="77777777" w:rsidR="006D5C58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0361BC92" w14:textId="77777777" w:rsidR="006D5C58" w:rsidRDefault="00000000">
            <w:pPr>
              <w:pStyle w:val="Compact"/>
              <w:jc w:val="center"/>
            </w:pPr>
            <w:r>
              <w:t>std. coef</w:t>
            </w:r>
          </w:p>
        </w:tc>
        <w:tc>
          <w:tcPr>
            <w:tcW w:w="0" w:type="auto"/>
          </w:tcPr>
          <w:p w14:paraId="578BEC47" w14:textId="77777777" w:rsidR="006D5C58" w:rsidRDefault="00000000">
            <w:pPr>
              <w:pStyle w:val="Compact"/>
            </w:pPr>
            <w:r>
              <w:t>direction</w:t>
            </w:r>
          </w:p>
        </w:tc>
      </w:tr>
      <w:tr w:rsidR="006D5C58" w14:paraId="272AC785" w14:textId="77777777">
        <w:tc>
          <w:tcPr>
            <w:tcW w:w="0" w:type="auto"/>
          </w:tcPr>
          <w:p w14:paraId="0F14395A" w14:textId="77777777" w:rsidR="006D5C58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region_am</w:t>
            </w:r>
          </w:p>
        </w:tc>
        <w:tc>
          <w:tcPr>
            <w:tcW w:w="0" w:type="auto"/>
          </w:tcPr>
          <w:p w14:paraId="15E8EE04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+0.80</w:t>
            </w:r>
          </w:p>
        </w:tc>
        <w:tc>
          <w:tcPr>
            <w:tcW w:w="0" w:type="auto"/>
          </w:tcPr>
          <w:p w14:paraId="23FFCB66" w14:textId="77777777" w:rsidR="006D5C58" w:rsidRDefault="00000000">
            <w:pPr>
              <w:pStyle w:val="Compact"/>
            </w:pPr>
            <w:r>
              <w:t>higher AlphaMissense constraint → pathogenic (dominant)</w:t>
            </w:r>
          </w:p>
        </w:tc>
      </w:tr>
      <w:tr w:rsidR="006D5C58" w14:paraId="6531BBC4" w14:textId="77777777">
        <w:tc>
          <w:tcPr>
            <w:tcW w:w="0" w:type="auto"/>
          </w:tcPr>
          <w:p w14:paraId="2F350D63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loeuf</w:t>
            </w:r>
          </w:p>
        </w:tc>
        <w:tc>
          <w:tcPr>
            <w:tcW w:w="0" w:type="auto"/>
          </w:tcPr>
          <w:p w14:paraId="214F612A" w14:textId="77777777" w:rsidR="006D5C58" w:rsidRDefault="00000000">
            <w:pPr>
              <w:pStyle w:val="Compact"/>
              <w:jc w:val="center"/>
            </w:pPr>
            <w:r>
              <w:t>−0.42</w:t>
            </w:r>
          </w:p>
        </w:tc>
        <w:tc>
          <w:tcPr>
            <w:tcW w:w="0" w:type="auto"/>
          </w:tcPr>
          <w:p w14:paraId="7D4F45B2" w14:textId="77777777" w:rsidR="006D5C58" w:rsidRDefault="00000000">
            <w:pPr>
              <w:pStyle w:val="Compact"/>
            </w:pPr>
            <w:r>
              <w:t>more loss-intolerant gene (lower LOEUF) → pathogenic</w:t>
            </w:r>
          </w:p>
        </w:tc>
      </w:tr>
      <w:tr w:rsidR="006D5C58" w14:paraId="05C964E4" w14:textId="77777777">
        <w:tc>
          <w:tcPr>
            <w:tcW w:w="0" w:type="auto"/>
          </w:tcPr>
          <w:p w14:paraId="3FFD4304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buried_frac</w:t>
            </w:r>
          </w:p>
        </w:tc>
        <w:tc>
          <w:tcPr>
            <w:tcW w:w="0" w:type="auto"/>
          </w:tcPr>
          <w:p w14:paraId="7200D11C" w14:textId="77777777" w:rsidR="006D5C58" w:rsidRDefault="00000000">
            <w:pPr>
              <w:pStyle w:val="Compact"/>
              <w:jc w:val="center"/>
            </w:pPr>
            <w:r>
              <w:t>+0.24</w:t>
            </w:r>
          </w:p>
        </w:tc>
        <w:tc>
          <w:tcPr>
            <w:tcW w:w="0" w:type="auto"/>
          </w:tcPr>
          <w:p w14:paraId="24630527" w14:textId="77777777" w:rsidR="006D5C58" w:rsidRDefault="00000000">
            <w:pPr>
              <w:pStyle w:val="Compact"/>
            </w:pPr>
            <w:r>
              <w:t>buried / structured region → pathogenic</w:t>
            </w:r>
          </w:p>
        </w:tc>
      </w:tr>
      <w:tr w:rsidR="006D5C58" w14:paraId="163BDEFF" w14:textId="77777777">
        <w:tc>
          <w:tcPr>
            <w:tcW w:w="0" w:type="auto"/>
          </w:tcPr>
          <w:p w14:paraId="1A302964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max_cov_loss</w:t>
            </w:r>
          </w:p>
        </w:tc>
        <w:tc>
          <w:tcPr>
            <w:tcW w:w="0" w:type="auto"/>
          </w:tcPr>
          <w:p w14:paraId="44B09B66" w14:textId="77777777" w:rsidR="006D5C58" w:rsidRDefault="00000000">
            <w:pPr>
              <w:pStyle w:val="Compact"/>
              <w:jc w:val="center"/>
            </w:pPr>
            <w:r>
              <w:t>−0.06</w:t>
            </w:r>
          </w:p>
        </w:tc>
        <w:tc>
          <w:tcPr>
            <w:tcW w:w="0" w:type="auto"/>
          </w:tcPr>
          <w:p w14:paraId="46466921" w14:textId="77777777" w:rsidR="006D5C58" w:rsidRDefault="00000000">
            <w:pPr>
              <w:pStyle w:val="Compact"/>
            </w:pPr>
            <w:r>
              <w:t>~no effect</w:t>
            </w:r>
          </w:p>
        </w:tc>
      </w:tr>
      <w:tr w:rsidR="006D5C58" w14:paraId="2020FDF5" w14:textId="77777777">
        <w:tc>
          <w:tcPr>
            <w:tcW w:w="0" w:type="auto"/>
          </w:tcPr>
          <w:p w14:paraId="11E6A578" w14:textId="77777777" w:rsidR="006D5C58" w:rsidRDefault="00000000">
            <w:pPr>
              <w:pStyle w:val="Compact"/>
            </w:pPr>
            <w:r>
              <w:rPr>
                <w:i/>
                <w:iCs/>
              </w:rPr>
              <w:t>intercept</w:t>
            </w:r>
          </w:p>
        </w:tc>
        <w:tc>
          <w:tcPr>
            <w:tcW w:w="0" w:type="auto"/>
          </w:tcPr>
          <w:p w14:paraId="5866B559" w14:textId="77777777" w:rsidR="006D5C58" w:rsidRDefault="00000000">
            <w:pPr>
              <w:pStyle w:val="Compact"/>
              <w:jc w:val="center"/>
            </w:pPr>
            <w:r>
              <w:t>−1.19</w:t>
            </w:r>
          </w:p>
        </w:tc>
        <w:tc>
          <w:tcPr>
            <w:tcW w:w="0" w:type="auto"/>
          </w:tcPr>
          <w:p w14:paraId="7747FF7B" w14:textId="77777777" w:rsidR="006D5C58" w:rsidRDefault="006D5C58">
            <w:pPr>
              <w:pStyle w:val="Compact"/>
            </w:pPr>
          </w:p>
        </w:tc>
      </w:tr>
    </w:tbl>
    <w:p w14:paraId="2CBB659D" w14:textId="77777777" w:rsidR="006D5C58" w:rsidRDefault="00000000">
      <w:pPr>
        <w:pStyle w:val="BodyText"/>
      </w:pPr>
      <w:r>
        <w:rPr>
          <w:i/>
          <w:iCs/>
        </w:rPr>
        <w:t xml:space="preserve">(raw medians </w:t>
      </w:r>
      <w:r>
        <w:rPr>
          <w:rStyle w:val="VerbatimChar"/>
          <w:i/>
          <w:iCs/>
        </w:rPr>
        <w:t>[0.482, 0.983, 41.0, 0.340]</w:t>
      </w:r>
      <w:r>
        <w:rPr>
          <w:i/>
          <w:iCs/>
        </w:rPr>
        <w:t xml:space="preserve">, means </w:t>
      </w:r>
      <w:r>
        <w:rPr>
          <w:rStyle w:val="VerbatimChar"/>
          <w:i/>
          <w:iCs/>
        </w:rPr>
        <w:t>[0.482, 0.979, 46.07, 0.309]</w:t>
      </w:r>
      <w:r>
        <w:rPr>
          <w:i/>
          <w:iCs/>
        </w:rPr>
        <w:t xml:space="preserve">, std </w:t>
      </w:r>
      <w:r>
        <w:rPr>
          <w:rStyle w:val="VerbatimChar"/>
          <w:i/>
          <w:iCs/>
        </w:rPr>
        <w:t>[0.155, 0.443, 41.01, 0.219]</w:t>
      </w:r>
      <w:r>
        <w:rPr>
          <w:i/>
          <w:iCs/>
        </w:rPr>
        <w:t>.)</w:t>
      </w:r>
    </w:p>
    <w:p w14:paraId="2C36080F" w14:textId="77777777" w:rsidR="006D5C58" w:rsidRDefault="00000000">
      <w:pPr>
        <w:pStyle w:val="BodyText"/>
      </w:pPr>
      <w:r>
        <w:rPr>
          <w:b/>
          <w:bCs/>
        </w:rPr>
        <w:t>Performance.</w:t>
      </w:r>
      <w:r>
        <w:t xml:space="preserve"> Base rate P(pathogenic | overlaps a variant) = 0.277 → majority baseline 0.723.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9"/>
        <w:gridCol w:w="801"/>
        <w:gridCol w:w="1172"/>
        <w:gridCol w:w="801"/>
        <w:gridCol w:w="1359"/>
      </w:tblGrid>
      <w:tr w:rsidR="006D5C58" w14:paraId="396272E3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E000FD" w14:textId="77777777" w:rsidR="006D5C58" w:rsidRDefault="00000000">
            <w:pPr>
              <w:pStyle w:val="Compact"/>
            </w:pPr>
            <w:r>
              <w:t>operating point</w:t>
            </w:r>
          </w:p>
        </w:tc>
        <w:tc>
          <w:tcPr>
            <w:tcW w:w="0" w:type="auto"/>
          </w:tcPr>
          <w:p w14:paraId="3F92C613" w14:textId="77777777" w:rsidR="006D5C58" w:rsidRDefault="00000000">
            <w:pPr>
              <w:pStyle w:val="Compact"/>
              <w:jc w:val="center"/>
            </w:pPr>
            <w:r>
              <w:t>AUC</w:t>
            </w:r>
          </w:p>
        </w:tc>
        <w:tc>
          <w:tcPr>
            <w:tcW w:w="0" w:type="auto"/>
          </w:tcPr>
          <w:p w14:paraId="7CC58A69" w14:textId="77777777" w:rsidR="006D5C58" w:rsidRDefault="00000000">
            <w:pPr>
              <w:pStyle w:val="Compact"/>
              <w:jc w:val="center"/>
            </w:pPr>
            <w:r>
              <w:t>accuracy</w:t>
            </w:r>
          </w:p>
        </w:tc>
        <w:tc>
          <w:tcPr>
            <w:tcW w:w="0" w:type="auto"/>
          </w:tcPr>
          <w:p w14:paraId="415BD13C" w14:textId="77777777" w:rsidR="006D5C58" w:rsidRDefault="00000000">
            <w:pPr>
              <w:pStyle w:val="Compact"/>
              <w:jc w:val="center"/>
            </w:pPr>
            <w:r>
              <w:t>R²</w:t>
            </w:r>
          </w:p>
        </w:tc>
        <w:tc>
          <w:tcPr>
            <w:tcW w:w="0" w:type="auto"/>
          </w:tcPr>
          <w:p w14:paraId="7A76C4A2" w14:textId="77777777" w:rsidR="006D5C58" w:rsidRDefault="00000000">
            <w:pPr>
              <w:pStyle w:val="Compact"/>
              <w:jc w:val="center"/>
            </w:pPr>
            <w:r>
              <w:t>coverage</w:t>
            </w:r>
          </w:p>
        </w:tc>
      </w:tr>
      <w:tr w:rsidR="006D5C58" w14:paraId="78DC9BD9" w14:textId="77777777">
        <w:tc>
          <w:tcPr>
            <w:tcW w:w="0" w:type="auto"/>
          </w:tcPr>
          <w:p w14:paraId="10DE47DC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all events (no band)</w:t>
            </w:r>
          </w:p>
        </w:tc>
        <w:tc>
          <w:tcPr>
            <w:tcW w:w="0" w:type="auto"/>
          </w:tcPr>
          <w:p w14:paraId="3A776AC9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0.766</w:t>
            </w:r>
          </w:p>
        </w:tc>
        <w:tc>
          <w:tcPr>
            <w:tcW w:w="0" w:type="auto"/>
          </w:tcPr>
          <w:p w14:paraId="12486CC6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0.750</w:t>
            </w:r>
          </w:p>
        </w:tc>
        <w:tc>
          <w:tcPr>
            <w:tcW w:w="0" w:type="auto"/>
          </w:tcPr>
          <w:p w14:paraId="7F81B3E7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0.175</w:t>
            </w:r>
          </w:p>
        </w:tc>
        <w:tc>
          <w:tcPr>
            <w:tcW w:w="0" w:type="auto"/>
          </w:tcPr>
          <w:p w14:paraId="2DDFAC2A" w14:textId="77777777" w:rsidR="006D5C58" w:rsidRDefault="00000000">
            <w:pPr>
              <w:pStyle w:val="Compact"/>
              <w:jc w:val="center"/>
            </w:pPr>
            <w:r>
              <w:t>100%</w:t>
            </w:r>
          </w:p>
        </w:tc>
      </w:tr>
      <w:tr w:rsidR="006D5C58" w14:paraId="329388E0" w14:textId="77777777">
        <w:tc>
          <w:tcPr>
            <w:tcW w:w="0" w:type="auto"/>
          </w:tcPr>
          <w:p w14:paraId="4253D6CF" w14:textId="77777777" w:rsidR="006D5C58" w:rsidRDefault="00000000">
            <w:pPr>
              <w:pStyle w:val="Compact"/>
            </w:pPr>
            <w:r>
              <w:t>abstain on 0.40–0.60</w:t>
            </w:r>
          </w:p>
        </w:tc>
        <w:tc>
          <w:tcPr>
            <w:tcW w:w="0" w:type="auto"/>
          </w:tcPr>
          <w:p w14:paraId="25648A29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0.770</w:t>
            </w:r>
          </w:p>
        </w:tc>
        <w:tc>
          <w:tcPr>
            <w:tcW w:w="0" w:type="auto"/>
          </w:tcPr>
          <w:p w14:paraId="1D14FAE6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0.793</w:t>
            </w:r>
          </w:p>
        </w:tc>
        <w:tc>
          <w:tcPr>
            <w:tcW w:w="0" w:type="auto"/>
          </w:tcPr>
          <w:p w14:paraId="48E9FF47" w14:textId="77777777" w:rsidR="006D5C58" w:rsidRDefault="00000000">
            <w:pPr>
              <w:pStyle w:val="Compact"/>
              <w:jc w:val="center"/>
            </w:pPr>
            <w:r>
              <w:rPr>
                <w:b/>
                <w:bCs/>
              </w:rPr>
              <w:t>0.181</w:t>
            </w:r>
          </w:p>
        </w:tc>
        <w:tc>
          <w:tcPr>
            <w:tcW w:w="0" w:type="auto"/>
          </w:tcPr>
          <w:p w14:paraId="53F329B3" w14:textId="77777777" w:rsidR="006D5C58" w:rsidRDefault="00000000">
            <w:pPr>
              <w:pStyle w:val="Compact"/>
              <w:jc w:val="center"/>
            </w:pPr>
            <w:r>
              <w:t>85% called</w:t>
            </w:r>
          </w:p>
        </w:tc>
      </w:tr>
    </w:tbl>
    <w:p w14:paraId="60F6D2D6" w14:textId="77777777" w:rsidR="006D5C58" w:rsidRDefault="00000000">
      <w:pPr>
        <w:pStyle w:val="BodyText"/>
      </w:pPr>
      <w:r>
        <w:rPr>
          <w:b/>
          <w:bCs/>
        </w:rPr>
        <w:t>Suggested use / band.</w:t>
      </w:r>
      <w:r>
        <w:t xml:space="preserve"> Treat </w:t>
      </w:r>
      <w:r>
        <w:rPr>
          <w:rStyle w:val="VerbatimChar"/>
        </w:rPr>
        <w:t>impact_prob</w:t>
      </w:r>
      <w:r>
        <w:t xml:space="preserve"> as a </w:t>
      </w:r>
      <w:r>
        <w:rPr>
          <w:b/>
          <w:bCs/>
        </w:rPr>
        <w:t>triage/prioritisation</w:t>
      </w:r>
      <w:r>
        <w:t xml:space="preserve"> score, not a verdict: the </w:t>
      </w:r>
      <w:r>
        <w:rPr>
          <w:b/>
          <w:bCs/>
        </w:rPr>
        <w:t>top decile (prob ≳ 0.58)</w:t>
      </w:r>
      <w:r>
        <w:t xml:space="preserve"> is ~66% pathogenic — "review these first"; the </w:t>
      </w:r>
      <w:r>
        <w:rPr>
          <w:b/>
          <w:bCs/>
        </w:rPr>
        <w:t>bottom deciles (prob ≲ 0.11)</w:t>
      </w:r>
      <w:r>
        <w:t xml:space="preserve"> are ~5–7% pathogenic — reliably de-prioritised; the </w:t>
      </w:r>
      <w:r>
        <w:rPr>
          <w:b/>
          <w:bCs/>
        </w:rPr>
        <w:t>0.40–0.60</w:t>
      </w:r>
      <w:r>
        <w:t xml:space="preserve"> middle is genuinely ambiguous and should go to manual curation. Abstaining on the middle raises called-set accuracy 0.750 → 0.793 (AUC barely moves — the tails are where the signal is). Do </w:t>
      </w:r>
      <w:r>
        <w:rPr>
          <w:b/>
          <w:bCs/>
        </w:rPr>
        <w:t>not</w:t>
      </w:r>
      <w:r>
        <w:t xml:space="preserve"> use it to call an individual variant pathogenic.</w:t>
      </w:r>
    </w:p>
    <w:p w14:paraId="7803574C" w14:textId="77777777" w:rsidR="006D5C58" w:rsidRDefault="00000000">
      <w:pPr>
        <w:pStyle w:val="BodyText"/>
      </w:pPr>
      <w:r>
        <w:rPr>
          <w:b/>
          <w:bCs/>
        </w:rPr>
        <w:t>Decile calibration: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0"/>
        <w:gridCol w:w="1490"/>
        <w:gridCol w:w="1332"/>
        <w:gridCol w:w="1637"/>
        <w:gridCol w:w="601"/>
        <w:gridCol w:w="1780"/>
      </w:tblGrid>
      <w:tr w:rsidR="006D5C58" w14:paraId="48CA907D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38EC9B" w14:textId="77777777" w:rsidR="006D5C58" w:rsidRDefault="00000000">
            <w:pPr>
              <w:pStyle w:val="Compact"/>
              <w:jc w:val="center"/>
            </w:pPr>
            <w:r>
              <w:t>decile</w:t>
            </w:r>
          </w:p>
        </w:tc>
        <w:tc>
          <w:tcPr>
            <w:tcW w:w="0" w:type="auto"/>
          </w:tcPr>
          <w:p w14:paraId="29D9C2AA" w14:textId="77777777" w:rsidR="006D5C58" w:rsidRDefault="00000000">
            <w:pPr>
              <w:pStyle w:val="Compact"/>
              <w:jc w:val="center"/>
            </w:pPr>
            <w:r>
              <w:t>prob range</w:t>
            </w:r>
          </w:p>
        </w:tc>
        <w:tc>
          <w:tcPr>
            <w:tcW w:w="0" w:type="auto"/>
          </w:tcPr>
          <w:p w14:paraId="220DAAC2" w14:textId="77777777" w:rsidR="006D5C58" w:rsidRDefault="00000000">
            <w:pPr>
              <w:pStyle w:val="Compact"/>
              <w:jc w:val="center"/>
            </w:pPr>
            <w:r>
              <w:t>mean pred</w:t>
            </w:r>
          </w:p>
        </w:tc>
        <w:tc>
          <w:tcPr>
            <w:tcW w:w="0" w:type="auto"/>
          </w:tcPr>
          <w:p w14:paraId="015C9465" w14:textId="77777777" w:rsidR="006D5C58" w:rsidRDefault="00000000">
            <w:pPr>
              <w:pStyle w:val="Compact"/>
              <w:jc w:val="center"/>
            </w:pPr>
            <w:r>
              <w:t>observed rate</w:t>
            </w:r>
          </w:p>
        </w:tc>
        <w:tc>
          <w:tcPr>
            <w:tcW w:w="0" w:type="auto"/>
          </w:tcPr>
          <w:p w14:paraId="57B597D8" w14:textId="77777777" w:rsidR="006D5C58" w:rsidRDefault="00000000">
            <w:pPr>
              <w:pStyle w:val="Compact"/>
              <w:jc w:val="center"/>
            </w:pPr>
            <w:r>
              <w:t>n</w:t>
            </w:r>
          </w:p>
        </w:tc>
        <w:tc>
          <w:tcPr>
            <w:tcW w:w="0" w:type="auto"/>
          </w:tcPr>
          <w:p w14:paraId="6C8F194D" w14:textId="77777777" w:rsidR="006D5C58" w:rsidRDefault="00000000">
            <w:pPr>
              <w:pStyle w:val="Compact"/>
              <w:jc w:val="center"/>
            </w:pPr>
            <w:r>
              <w:t xml:space="preserve">in-bin </w:t>
            </w:r>
            <w:hyperlink r:id="rId12">
              <w:r>
                <w:rPr>
                  <w:rStyle w:val="Hyperlink"/>
                </w:rPr>
                <w:t>acc@0.5</w:t>
              </w:r>
            </w:hyperlink>
          </w:p>
        </w:tc>
      </w:tr>
      <w:tr w:rsidR="006D5C58" w14:paraId="28427A53" w14:textId="77777777">
        <w:tc>
          <w:tcPr>
            <w:tcW w:w="0" w:type="auto"/>
          </w:tcPr>
          <w:p w14:paraId="1E15EC72" w14:textId="77777777" w:rsidR="006D5C58" w:rsidRDefault="00000000">
            <w:pPr>
              <w:pStyle w:val="Compact"/>
              <w:jc w:val="center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4A1C8D82" w14:textId="77777777" w:rsidR="006D5C58" w:rsidRDefault="00000000">
            <w:pPr>
              <w:pStyle w:val="Compact"/>
              <w:jc w:val="center"/>
            </w:pPr>
            <w:r>
              <w:t>0.019–0.068</w:t>
            </w:r>
          </w:p>
        </w:tc>
        <w:tc>
          <w:tcPr>
            <w:tcW w:w="0" w:type="auto"/>
          </w:tcPr>
          <w:p w14:paraId="446D81A1" w14:textId="77777777" w:rsidR="006D5C58" w:rsidRDefault="00000000">
            <w:pPr>
              <w:pStyle w:val="Compact"/>
              <w:jc w:val="center"/>
            </w:pPr>
            <w:r>
              <w:t>0.047</w:t>
            </w:r>
          </w:p>
        </w:tc>
        <w:tc>
          <w:tcPr>
            <w:tcW w:w="0" w:type="auto"/>
          </w:tcPr>
          <w:p w14:paraId="3812C951" w14:textId="77777777" w:rsidR="006D5C58" w:rsidRDefault="00000000">
            <w:pPr>
              <w:pStyle w:val="Compact"/>
              <w:jc w:val="center"/>
            </w:pPr>
            <w:r>
              <w:t>0.043</w:t>
            </w:r>
          </w:p>
        </w:tc>
        <w:tc>
          <w:tcPr>
            <w:tcW w:w="0" w:type="auto"/>
          </w:tcPr>
          <w:p w14:paraId="43C1FB5F" w14:textId="77777777" w:rsidR="006D5C58" w:rsidRDefault="00000000">
            <w:pPr>
              <w:pStyle w:val="Compact"/>
              <w:jc w:val="center"/>
            </w:pPr>
            <w:r>
              <w:t>328</w:t>
            </w:r>
          </w:p>
        </w:tc>
        <w:tc>
          <w:tcPr>
            <w:tcW w:w="0" w:type="auto"/>
          </w:tcPr>
          <w:p w14:paraId="03D54847" w14:textId="77777777" w:rsidR="006D5C58" w:rsidRDefault="00000000">
            <w:pPr>
              <w:pStyle w:val="Compact"/>
              <w:jc w:val="center"/>
            </w:pPr>
            <w:r>
              <w:t>0.957</w:t>
            </w:r>
          </w:p>
        </w:tc>
      </w:tr>
      <w:tr w:rsidR="006D5C58" w14:paraId="02205425" w14:textId="77777777">
        <w:tc>
          <w:tcPr>
            <w:tcW w:w="0" w:type="auto"/>
          </w:tcPr>
          <w:p w14:paraId="195B9447" w14:textId="77777777" w:rsidR="006D5C58" w:rsidRDefault="00000000">
            <w:pPr>
              <w:pStyle w:val="Compact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9541E43" w14:textId="77777777" w:rsidR="006D5C58" w:rsidRDefault="00000000">
            <w:pPr>
              <w:pStyle w:val="Compact"/>
              <w:jc w:val="center"/>
            </w:pPr>
            <w:r>
              <w:t>0.068–0.107</w:t>
            </w:r>
          </w:p>
        </w:tc>
        <w:tc>
          <w:tcPr>
            <w:tcW w:w="0" w:type="auto"/>
          </w:tcPr>
          <w:p w14:paraId="5B19F290" w14:textId="77777777" w:rsidR="006D5C58" w:rsidRDefault="00000000">
            <w:pPr>
              <w:pStyle w:val="Compact"/>
              <w:jc w:val="center"/>
            </w:pPr>
            <w:r>
              <w:t>0.087</w:t>
            </w:r>
          </w:p>
        </w:tc>
        <w:tc>
          <w:tcPr>
            <w:tcW w:w="0" w:type="auto"/>
          </w:tcPr>
          <w:p w14:paraId="0D7B72AE" w14:textId="77777777" w:rsidR="006D5C58" w:rsidRDefault="00000000">
            <w:pPr>
              <w:pStyle w:val="Compact"/>
              <w:jc w:val="center"/>
            </w:pPr>
            <w:r>
              <w:t>0.067</w:t>
            </w:r>
          </w:p>
        </w:tc>
        <w:tc>
          <w:tcPr>
            <w:tcW w:w="0" w:type="auto"/>
          </w:tcPr>
          <w:p w14:paraId="53EB340F" w14:textId="77777777" w:rsidR="006D5C58" w:rsidRDefault="00000000">
            <w:pPr>
              <w:pStyle w:val="Compact"/>
              <w:jc w:val="center"/>
            </w:pPr>
            <w:r>
              <w:t>328</w:t>
            </w:r>
          </w:p>
        </w:tc>
        <w:tc>
          <w:tcPr>
            <w:tcW w:w="0" w:type="auto"/>
          </w:tcPr>
          <w:p w14:paraId="0138FBCB" w14:textId="77777777" w:rsidR="006D5C58" w:rsidRDefault="00000000">
            <w:pPr>
              <w:pStyle w:val="Compact"/>
              <w:jc w:val="center"/>
            </w:pPr>
            <w:r>
              <w:t>0.933</w:t>
            </w:r>
          </w:p>
        </w:tc>
      </w:tr>
      <w:tr w:rsidR="006D5C58" w14:paraId="1E258BF8" w14:textId="77777777">
        <w:tc>
          <w:tcPr>
            <w:tcW w:w="0" w:type="auto"/>
          </w:tcPr>
          <w:p w14:paraId="2D48C82A" w14:textId="77777777" w:rsidR="006D5C58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C33C57D" w14:textId="77777777" w:rsidR="006D5C58" w:rsidRDefault="00000000">
            <w:pPr>
              <w:pStyle w:val="Compact"/>
              <w:jc w:val="center"/>
            </w:pPr>
            <w:r>
              <w:t>0.107–0.143</w:t>
            </w:r>
          </w:p>
        </w:tc>
        <w:tc>
          <w:tcPr>
            <w:tcW w:w="0" w:type="auto"/>
          </w:tcPr>
          <w:p w14:paraId="492C2FE1" w14:textId="77777777" w:rsidR="006D5C58" w:rsidRDefault="00000000">
            <w:pPr>
              <w:pStyle w:val="Compact"/>
              <w:jc w:val="center"/>
            </w:pPr>
            <w:r>
              <w:t>0.124</w:t>
            </w:r>
          </w:p>
        </w:tc>
        <w:tc>
          <w:tcPr>
            <w:tcW w:w="0" w:type="auto"/>
          </w:tcPr>
          <w:p w14:paraId="3F359657" w14:textId="77777777" w:rsidR="006D5C58" w:rsidRDefault="00000000">
            <w:pPr>
              <w:pStyle w:val="Compact"/>
              <w:jc w:val="center"/>
            </w:pPr>
            <w:r>
              <w:t>0.113</w:t>
            </w:r>
          </w:p>
        </w:tc>
        <w:tc>
          <w:tcPr>
            <w:tcW w:w="0" w:type="auto"/>
          </w:tcPr>
          <w:p w14:paraId="05D56C03" w14:textId="77777777" w:rsidR="006D5C58" w:rsidRDefault="00000000">
            <w:pPr>
              <w:pStyle w:val="Compact"/>
              <w:jc w:val="center"/>
            </w:pPr>
            <w:r>
              <w:t>328</w:t>
            </w:r>
          </w:p>
        </w:tc>
        <w:tc>
          <w:tcPr>
            <w:tcW w:w="0" w:type="auto"/>
          </w:tcPr>
          <w:p w14:paraId="679D71D9" w14:textId="77777777" w:rsidR="006D5C58" w:rsidRDefault="00000000">
            <w:pPr>
              <w:pStyle w:val="Compact"/>
              <w:jc w:val="center"/>
            </w:pPr>
            <w:r>
              <w:t>0.887</w:t>
            </w:r>
          </w:p>
        </w:tc>
      </w:tr>
      <w:tr w:rsidR="006D5C58" w14:paraId="23EC8894" w14:textId="77777777">
        <w:tc>
          <w:tcPr>
            <w:tcW w:w="0" w:type="auto"/>
          </w:tcPr>
          <w:p w14:paraId="21775F6B" w14:textId="77777777" w:rsidR="006D5C58" w:rsidRDefault="00000000">
            <w:pPr>
              <w:pStyle w:val="Compact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7B9459CB" w14:textId="77777777" w:rsidR="006D5C58" w:rsidRDefault="00000000">
            <w:pPr>
              <w:pStyle w:val="Compact"/>
              <w:jc w:val="center"/>
            </w:pPr>
            <w:r>
              <w:t>0.143–0.184</w:t>
            </w:r>
          </w:p>
        </w:tc>
        <w:tc>
          <w:tcPr>
            <w:tcW w:w="0" w:type="auto"/>
          </w:tcPr>
          <w:p w14:paraId="0545BD5B" w14:textId="77777777" w:rsidR="006D5C58" w:rsidRDefault="00000000">
            <w:pPr>
              <w:pStyle w:val="Compact"/>
              <w:jc w:val="center"/>
            </w:pPr>
            <w:r>
              <w:t>0.163</w:t>
            </w:r>
          </w:p>
        </w:tc>
        <w:tc>
          <w:tcPr>
            <w:tcW w:w="0" w:type="auto"/>
          </w:tcPr>
          <w:p w14:paraId="5F7E023B" w14:textId="77777777" w:rsidR="006D5C58" w:rsidRDefault="00000000">
            <w:pPr>
              <w:pStyle w:val="Compact"/>
              <w:jc w:val="center"/>
            </w:pPr>
            <w:r>
              <w:t>0.174</w:t>
            </w:r>
          </w:p>
        </w:tc>
        <w:tc>
          <w:tcPr>
            <w:tcW w:w="0" w:type="auto"/>
          </w:tcPr>
          <w:p w14:paraId="002877CA" w14:textId="77777777" w:rsidR="006D5C58" w:rsidRDefault="00000000">
            <w:pPr>
              <w:pStyle w:val="Compact"/>
              <w:jc w:val="center"/>
            </w:pPr>
            <w:r>
              <w:t>328</w:t>
            </w:r>
          </w:p>
        </w:tc>
        <w:tc>
          <w:tcPr>
            <w:tcW w:w="0" w:type="auto"/>
          </w:tcPr>
          <w:p w14:paraId="2B883881" w14:textId="77777777" w:rsidR="006D5C58" w:rsidRDefault="00000000">
            <w:pPr>
              <w:pStyle w:val="Compact"/>
              <w:jc w:val="center"/>
            </w:pPr>
            <w:r>
              <w:t>0.826</w:t>
            </w:r>
          </w:p>
        </w:tc>
      </w:tr>
      <w:tr w:rsidR="006D5C58" w14:paraId="1F4D171C" w14:textId="77777777">
        <w:tc>
          <w:tcPr>
            <w:tcW w:w="0" w:type="auto"/>
          </w:tcPr>
          <w:p w14:paraId="44406437" w14:textId="77777777" w:rsidR="006D5C58" w:rsidRDefault="00000000">
            <w:pPr>
              <w:pStyle w:val="Compact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755172A3" w14:textId="77777777" w:rsidR="006D5C58" w:rsidRDefault="00000000">
            <w:pPr>
              <w:pStyle w:val="Compact"/>
              <w:jc w:val="center"/>
            </w:pPr>
            <w:r>
              <w:t>0.184–0.227</w:t>
            </w:r>
          </w:p>
        </w:tc>
        <w:tc>
          <w:tcPr>
            <w:tcW w:w="0" w:type="auto"/>
          </w:tcPr>
          <w:p w14:paraId="50A7BD31" w14:textId="77777777" w:rsidR="006D5C58" w:rsidRDefault="00000000">
            <w:pPr>
              <w:pStyle w:val="Compact"/>
              <w:jc w:val="center"/>
            </w:pPr>
            <w:r>
              <w:t>0.205</w:t>
            </w:r>
          </w:p>
        </w:tc>
        <w:tc>
          <w:tcPr>
            <w:tcW w:w="0" w:type="auto"/>
          </w:tcPr>
          <w:p w14:paraId="4E11E2E2" w14:textId="77777777" w:rsidR="006D5C58" w:rsidRDefault="00000000">
            <w:pPr>
              <w:pStyle w:val="Compact"/>
              <w:jc w:val="center"/>
            </w:pPr>
            <w:r>
              <w:t>0.177</w:t>
            </w:r>
          </w:p>
        </w:tc>
        <w:tc>
          <w:tcPr>
            <w:tcW w:w="0" w:type="auto"/>
          </w:tcPr>
          <w:p w14:paraId="1F39C907" w14:textId="77777777" w:rsidR="006D5C58" w:rsidRDefault="00000000">
            <w:pPr>
              <w:pStyle w:val="Compact"/>
              <w:jc w:val="center"/>
            </w:pPr>
            <w:r>
              <w:t>328</w:t>
            </w:r>
          </w:p>
        </w:tc>
        <w:tc>
          <w:tcPr>
            <w:tcW w:w="0" w:type="auto"/>
          </w:tcPr>
          <w:p w14:paraId="06E1CB9E" w14:textId="77777777" w:rsidR="006D5C58" w:rsidRDefault="00000000">
            <w:pPr>
              <w:pStyle w:val="Compact"/>
              <w:jc w:val="center"/>
            </w:pPr>
            <w:r>
              <w:t>0.823</w:t>
            </w:r>
          </w:p>
        </w:tc>
      </w:tr>
      <w:tr w:rsidR="006D5C58" w14:paraId="39EFE2C7" w14:textId="77777777">
        <w:tc>
          <w:tcPr>
            <w:tcW w:w="0" w:type="auto"/>
          </w:tcPr>
          <w:p w14:paraId="6B7C552D" w14:textId="77777777" w:rsidR="006D5C58" w:rsidRDefault="00000000">
            <w:pPr>
              <w:pStyle w:val="Compact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1BDC8E8B" w14:textId="77777777" w:rsidR="006D5C58" w:rsidRDefault="00000000">
            <w:pPr>
              <w:pStyle w:val="Compact"/>
              <w:jc w:val="center"/>
            </w:pPr>
            <w:r>
              <w:t>0.227–0.281</w:t>
            </w:r>
          </w:p>
        </w:tc>
        <w:tc>
          <w:tcPr>
            <w:tcW w:w="0" w:type="auto"/>
          </w:tcPr>
          <w:p w14:paraId="77553340" w14:textId="77777777" w:rsidR="006D5C58" w:rsidRDefault="00000000">
            <w:pPr>
              <w:pStyle w:val="Compact"/>
              <w:jc w:val="center"/>
            </w:pPr>
            <w:r>
              <w:t>0.254</w:t>
            </w:r>
          </w:p>
        </w:tc>
        <w:tc>
          <w:tcPr>
            <w:tcW w:w="0" w:type="auto"/>
          </w:tcPr>
          <w:p w14:paraId="1A9C0667" w14:textId="77777777" w:rsidR="006D5C58" w:rsidRDefault="00000000">
            <w:pPr>
              <w:pStyle w:val="Compact"/>
              <w:jc w:val="center"/>
            </w:pPr>
            <w:r>
              <w:t>0.293</w:t>
            </w:r>
          </w:p>
        </w:tc>
        <w:tc>
          <w:tcPr>
            <w:tcW w:w="0" w:type="auto"/>
          </w:tcPr>
          <w:p w14:paraId="6EAE6353" w14:textId="77777777" w:rsidR="006D5C58" w:rsidRDefault="00000000">
            <w:pPr>
              <w:pStyle w:val="Compact"/>
              <w:jc w:val="center"/>
            </w:pPr>
            <w:r>
              <w:t>328</w:t>
            </w:r>
          </w:p>
        </w:tc>
        <w:tc>
          <w:tcPr>
            <w:tcW w:w="0" w:type="auto"/>
          </w:tcPr>
          <w:p w14:paraId="3325530D" w14:textId="77777777" w:rsidR="006D5C58" w:rsidRDefault="00000000">
            <w:pPr>
              <w:pStyle w:val="Compact"/>
              <w:jc w:val="center"/>
            </w:pPr>
            <w:r>
              <w:t>0.707</w:t>
            </w:r>
          </w:p>
        </w:tc>
      </w:tr>
      <w:tr w:rsidR="006D5C58" w14:paraId="51114984" w14:textId="77777777">
        <w:tc>
          <w:tcPr>
            <w:tcW w:w="0" w:type="auto"/>
          </w:tcPr>
          <w:p w14:paraId="42DBC9F4" w14:textId="77777777" w:rsidR="006D5C58" w:rsidRDefault="00000000">
            <w:pPr>
              <w:pStyle w:val="Compact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04DF716F" w14:textId="77777777" w:rsidR="006D5C58" w:rsidRDefault="00000000">
            <w:pPr>
              <w:pStyle w:val="Compact"/>
              <w:jc w:val="center"/>
            </w:pPr>
            <w:r>
              <w:t>0.281–0.345</w:t>
            </w:r>
          </w:p>
        </w:tc>
        <w:tc>
          <w:tcPr>
            <w:tcW w:w="0" w:type="auto"/>
          </w:tcPr>
          <w:p w14:paraId="0B0F4FFF" w14:textId="77777777" w:rsidR="006D5C58" w:rsidRDefault="00000000">
            <w:pPr>
              <w:pStyle w:val="Compact"/>
              <w:jc w:val="center"/>
            </w:pPr>
            <w:r>
              <w:t>0.311</w:t>
            </w:r>
          </w:p>
        </w:tc>
        <w:tc>
          <w:tcPr>
            <w:tcW w:w="0" w:type="auto"/>
          </w:tcPr>
          <w:p w14:paraId="657CA49A" w14:textId="77777777" w:rsidR="006D5C58" w:rsidRDefault="00000000">
            <w:pPr>
              <w:pStyle w:val="Compact"/>
              <w:jc w:val="center"/>
            </w:pPr>
            <w:r>
              <w:t>0.339</w:t>
            </w:r>
          </w:p>
        </w:tc>
        <w:tc>
          <w:tcPr>
            <w:tcW w:w="0" w:type="auto"/>
          </w:tcPr>
          <w:p w14:paraId="79C3A645" w14:textId="77777777" w:rsidR="006D5C58" w:rsidRDefault="00000000">
            <w:pPr>
              <w:pStyle w:val="Compact"/>
              <w:jc w:val="center"/>
            </w:pPr>
            <w:r>
              <w:t>327</w:t>
            </w:r>
          </w:p>
        </w:tc>
        <w:tc>
          <w:tcPr>
            <w:tcW w:w="0" w:type="auto"/>
          </w:tcPr>
          <w:p w14:paraId="61CEAEB5" w14:textId="77777777" w:rsidR="006D5C58" w:rsidRDefault="00000000">
            <w:pPr>
              <w:pStyle w:val="Compact"/>
              <w:jc w:val="center"/>
            </w:pPr>
            <w:r>
              <w:t>0.661</w:t>
            </w:r>
          </w:p>
        </w:tc>
      </w:tr>
      <w:tr w:rsidR="006D5C58" w14:paraId="6538B444" w14:textId="77777777">
        <w:tc>
          <w:tcPr>
            <w:tcW w:w="0" w:type="auto"/>
          </w:tcPr>
          <w:p w14:paraId="1F3E3F25" w14:textId="77777777" w:rsidR="006D5C58" w:rsidRDefault="00000000">
            <w:pPr>
              <w:pStyle w:val="Compact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32094163" w14:textId="77777777" w:rsidR="006D5C58" w:rsidRDefault="00000000">
            <w:pPr>
              <w:pStyle w:val="Compact"/>
              <w:jc w:val="center"/>
            </w:pPr>
            <w:r>
              <w:t>0.345–0.436</w:t>
            </w:r>
          </w:p>
        </w:tc>
        <w:tc>
          <w:tcPr>
            <w:tcW w:w="0" w:type="auto"/>
          </w:tcPr>
          <w:p w14:paraId="281E4FBA" w14:textId="77777777" w:rsidR="006D5C58" w:rsidRDefault="00000000">
            <w:pPr>
              <w:pStyle w:val="Compact"/>
              <w:jc w:val="center"/>
            </w:pPr>
            <w:r>
              <w:t>0.390</w:t>
            </w:r>
          </w:p>
        </w:tc>
        <w:tc>
          <w:tcPr>
            <w:tcW w:w="0" w:type="auto"/>
          </w:tcPr>
          <w:p w14:paraId="2DE56777" w14:textId="77777777" w:rsidR="006D5C58" w:rsidRDefault="00000000">
            <w:pPr>
              <w:pStyle w:val="Compact"/>
              <w:jc w:val="center"/>
            </w:pPr>
            <w:r>
              <w:t>0.468</w:t>
            </w:r>
          </w:p>
        </w:tc>
        <w:tc>
          <w:tcPr>
            <w:tcW w:w="0" w:type="auto"/>
          </w:tcPr>
          <w:p w14:paraId="54BF125A" w14:textId="77777777" w:rsidR="006D5C58" w:rsidRDefault="00000000">
            <w:pPr>
              <w:pStyle w:val="Compact"/>
              <w:jc w:val="center"/>
            </w:pPr>
            <w:r>
              <w:t>327</w:t>
            </w:r>
          </w:p>
        </w:tc>
        <w:tc>
          <w:tcPr>
            <w:tcW w:w="0" w:type="auto"/>
          </w:tcPr>
          <w:p w14:paraId="412FE388" w14:textId="77777777" w:rsidR="006D5C58" w:rsidRDefault="00000000">
            <w:pPr>
              <w:pStyle w:val="Compact"/>
              <w:jc w:val="center"/>
            </w:pPr>
            <w:r>
              <w:t>0.532</w:t>
            </w:r>
          </w:p>
        </w:tc>
      </w:tr>
      <w:tr w:rsidR="006D5C58" w14:paraId="47BF7A7F" w14:textId="77777777">
        <w:tc>
          <w:tcPr>
            <w:tcW w:w="0" w:type="auto"/>
          </w:tcPr>
          <w:p w14:paraId="4B688911" w14:textId="77777777" w:rsidR="006D5C58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045F2E64" w14:textId="77777777" w:rsidR="006D5C58" w:rsidRDefault="00000000">
            <w:pPr>
              <w:pStyle w:val="Compact"/>
              <w:jc w:val="center"/>
            </w:pPr>
            <w:r>
              <w:t>0.438–0.576</w:t>
            </w:r>
          </w:p>
        </w:tc>
        <w:tc>
          <w:tcPr>
            <w:tcW w:w="0" w:type="auto"/>
          </w:tcPr>
          <w:p w14:paraId="5283644E" w14:textId="77777777" w:rsidR="006D5C58" w:rsidRDefault="00000000">
            <w:pPr>
              <w:pStyle w:val="Compact"/>
              <w:jc w:val="center"/>
            </w:pPr>
            <w:r>
              <w:t>0.505</w:t>
            </w:r>
          </w:p>
        </w:tc>
        <w:tc>
          <w:tcPr>
            <w:tcW w:w="0" w:type="auto"/>
          </w:tcPr>
          <w:p w14:paraId="15ABE419" w14:textId="77777777" w:rsidR="006D5C58" w:rsidRDefault="00000000">
            <w:pPr>
              <w:pStyle w:val="Compact"/>
              <w:jc w:val="center"/>
            </w:pPr>
            <w:r>
              <w:t>0.437</w:t>
            </w:r>
          </w:p>
        </w:tc>
        <w:tc>
          <w:tcPr>
            <w:tcW w:w="0" w:type="auto"/>
          </w:tcPr>
          <w:p w14:paraId="7E5A4BCD" w14:textId="77777777" w:rsidR="006D5C58" w:rsidRDefault="00000000">
            <w:pPr>
              <w:pStyle w:val="Compact"/>
              <w:jc w:val="center"/>
            </w:pPr>
            <w:r>
              <w:t>327</w:t>
            </w:r>
          </w:p>
        </w:tc>
        <w:tc>
          <w:tcPr>
            <w:tcW w:w="0" w:type="auto"/>
          </w:tcPr>
          <w:p w14:paraId="691AE491" w14:textId="77777777" w:rsidR="006D5C58" w:rsidRDefault="00000000">
            <w:pPr>
              <w:pStyle w:val="Compact"/>
              <w:jc w:val="center"/>
            </w:pPr>
            <w:r>
              <w:t>0.508</w:t>
            </w:r>
          </w:p>
        </w:tc>
      </w:tr>
      <w:tr w:rsidR="006D5C58" w14:paraId="129699C8" w14:textId="77777777">
        <w:tc>
          <w:tcPr>
            <w:tcW w:w="0" w:type="auto"/>
          </w:tcPr>
          <w:p w14:paraId="17CB4297" w14:textId="77777777" w:rsidR="006D5C58" w:rsidRDefault="00000000">
            <w:pPr>
              <w:pStyle w:val="Compact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6BC65645" w14:textId="77777777" w:rsidR="006D5C58" w:rsidRDefault="00000000">
            <w:pPr>
              <w:pStyle w:val="Compact"/>
              <w:jc w:val="center"/>
            </w:pPr>
            <w:r>
              <w:t>0.576–0.911</w:t>
            </w:r>
          </w:p>
        </w:tc>
        <w:tc>
          <w:tcPr>
            <w:tcW w:w="0" w:type="auto"/>
          </w:tcPr>
          <w:p w14:paraId="32E896D8" w14:textId="77777777" w:rsidR="006D5C58" w:rsidRDefault="00000000">
            <w:pPr>
              <w:pStyle w:val="Compact"/>
              <w:jc w:val="center"/>
            </w:pPr>
            <w:r>
              <w:t>0.683</w:t>
            </w:r>
          </w:p>
        </w:tc>
        <w:tc>
          <w:tcPr>
            <w:tcW w:w="0" w:type="auto"/>
          </w:tcPr>
          <w:p w14:paraId="1FEFA706" w14:textId="77777777" w:rsidR="006D5C58" w:rsidRDefault="00000000">
            <w:pPr>
              <w:pStyle w:val="Compact"/>
              <w:jc w:val="center"/>
            </w:pPr>
            <w:r>
              <w:t>0.661</w:t>
            </w:r>
          </w:p>
        </w:tc>
        <w:tc>
          <w:tcPr>
            <w:tcW w:w="0" w:type="auto"/>
          </w:tcPr>
          <w:p w14:paraId="47E760C1" w14:textId="77777777" w:rsidR="006D5C58" w:rsidRDefault="00000000">
            <w:pPr>
              <w:pStyle w:val="Compact"/>
              <w:jc w:val="center"/>
            </w:pPr>
            <w:r>
              <w:t>327</w:t>
            </w:r>
          </w:p>
        </w:tc>
        <w:tc>
          <w:tcPr>
            <w:tcW w:w="0" w:type="auto"/>
          </w:tcPr>
          <w:p w14:paraId="1277A236" w14:textId="77777777" w:rsidR="006D5C58" w:rsidRDefault="00000000">
            <w:pPr>
              <w:pStyle w:val="Compact"/>
              <w:jc w:val="center"/>
            </w:pPr>
            <w:r>
              <w:t>0.661</w:t>
            </w:r>
          </w:p>
        </w:tc>
      </w:tr>
    </w:tbl>
    <w:p w14:paraId="36964EEB" w14:textId="77777777" w:rsidR="006D5C58" w:rsidRDefault="00000000">
      <w:pPr>
        <w:pStyle w:val="BodyText"/>
      </w:pPr>
      <w:r>
        <w:rPr>
          <w:noProof/>
        </w:rPr>
        <w:drawing>
          <wp:inline distT="0" distB="0" distL="0" distR="0" wp14:anchorId="1C985AAC" wp14:editId="1BDB4AFC">
            <wp:extent cx="5334000" cy="2036618"/>
            <wp:effectExtent l="0" t="0" r="0" b="0"/>
            <wp:docPr id="18" name="Picture" descr="impact_prob calibration and per-decile accurac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model_card_impac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5E6F3A" w14:textId="77777777" w:rsidR="006D5C58" w:rsidRDefault="00000000">
      <w:pPr>
        <w:pStyle w:val="BodyText"/>
      </w:pPr>
      <w:r>
        <w:rPr>
          <w:b/>
          <w:bCs/>
        </w:rPr>
        <w:t>Caveats.</w:t>
      </w:r>
    </w:p>
    <w:p w14:paraId="24DDE674" w14:textId="77777777" w:rsidR="006D5C5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Semi-circular (the biggest one).</w:t>
      </w:r>
      <w:r>
        <w:t xml:space="preserve"> </w:t>
      </w:r>
      <w:r>
        <w:rPr>
          <w:rStyle w:val="VerbatimChar"/>
        </w:rPr>
        <w:t>region_am</w:t>
      </w:r>
      <w:r>
        <w:t xml:space="preserve"> (AlphaMissense) is itself a pathogenicity predictor and dominates the model (+0.80), so part of the signal is built in. The </w:t>
      </w:r>
      <w:r>
        <w:rPr>
          <w:b/>
          <w:bCs/>
        </w:rPr>
        <w:t>non-circular</w:t>
      </w:r>
      <w:r>
        <w:t xml:space="preserve"> contributors are </w:t>
      </w:r>
      <w:r>
        <w:rPr>
          <w:rStyle w:val="VerbatimChar"/>
        </w:rPr>
        <w:t>loeuf</w:t>
      </w:r>
      <w:r>
        <w:t xml:space="preserve"> (gnomAD constraint) and </w:t>
      </w:r>
      <w:r>
        <w:rPr>
          <w:rStyle w:val="VerbatimChar"/>
        </w:rPr>
        <w:t>buried_frac</w:t>
      </w:r>
      <w:r>
        <w:t xml:space="preserve"> (structure). Read the score as "concentrates known functional signals," not independent evidence.</w:t>
      </w:r>
    </w:p>
    <w:p w14:paraId="6FDEB692" w14:textId="77777777" w:rsidR="006D5C5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Positive-only labels.</w:t>
      </w:r>
      <w:r>
        <w:t xml:space="preserve"> "No known pathogenic variant" is not proof of neutrality — so these are recall/enrichment results, not true specificity.</w:t>
      </w:r>
    </w:p>
    <w:p w14:paraId="4E0EF55A" w14:textId="77777777" w:rsidR="006D5C5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Region-length confound.</w:t>
      </w:r>
      <w:r>
        <w:t xml:space="preserve"> On </w:t>
      </w:r>
      <w:r>
        <w:rPr>
          <w:i/>
          <w:iCs/>
        </w:rPr>
        <w:t>raw</w:t>
      </w:r>
      <w:r>
        <w:t xml:space="preserve"> variant-overlap presence, region length dominates (bigger change → more residues → more overlap); </w:t>
      </w:r>
      <w:r>
        <w:rPr>
          <w:rStyle w:val="VerbatimChar"/>
        </w:rPr>
        <w:t>impact_prob</w:t>
      </w:r>
      <w:r>
        <w:t xml:space="preserve"> is trained length-controlled (patho-vs-benign among overlapping regions) precisely to avoid measuring size instead of function. Do not add sequence-identity/length as a feature — it would inflate AUC while measuring region size.</w:t>
      </w:r>
    </w:p>
    <w:p w14:paraId="2EE75058" w14:textId="77777777" w:rsidR="006D5C5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Not a classifier.</w:t>
      </w:r>
      <w:r>
        <w:t xml:space="preserve"> Both classes pile into moderate/high probabilities; specificity is limited. It ranks/prioritises; it does not adjudicate.</w:t>
      </w:r>
    </w:p>
    <w:p w14:paraId="7B0200DA" w14:textId="77777777" w:rsidR="006D5C58" w:rsidRDefault="003B0FB1">
      <w:r>
        <w:rPr>
          <w:noProof/>
        </w:rPr>
      </w:r>
      <w:r>
        <w:pict w14:anchorId="51E23DE4">
          <v:rect id="Horizontal Line 4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E7B6F0" w14:textId="77777777" w:rsidR="006D5C58" w:rsidRDefault="00000000">
      <w:pPr>
        <w:pStyle w:val="Heading2"/>
      </w:pPr>
      <w:bookmarkStart w:id="6" w:name="X0f59cd43909a94d0a9ff9e6f759b526257390ff"/>
      <w:bookmarkEnd w:id="5"/>
      <w:r>
        <w:lastRenderedPageBreak/>
        <w:t>4. Why these features and not others (audit trail)</w:t>
      </w:r>
    </w:p>
    <w:p w14:paraId="5261E5E2" w14:textId="77777777" w:rsidR="006D5C58" w:rsidRDefault="00000000">
      <w:pPr>
        <w:pStyle w:val="FirstParagraph"/>
      </w:pPr>
      <w:r>
        <w:t>Both feature sets are the survivors of an exhaustive search (EXPERIMENTS.md, E1–E44). Key negatives worth knowing for review:</w:t>
      </w:r>
    </w:p>
    <w:p w14:paraId="10BD00FF" w14:textId="77777777" w:rsidR="006D5C5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PAE dominates fold change</w:t>
      </w:r>
      <w:r>
        <w:t xml:space="preserve"> and was the single biggest lever (AUC 0.78 → 0.90); it was </w:t>
      </w:r>
      <w:r>
        <w:rPr>
          <w:i/>
          <w:iCs/>
        </w:rPr>
        <w:t>assumed</w:t>
      </w:r>
      <w:r>
        <w:t xml:space="preserve"> redundant for years and only helped when finally measured.</w:t>
      </w:r>
    </w:p>
    <w:p w14:paraId="3DDBEDB6" w14:textId="77777777" w:rsidR="006D5C58" w:rsidRDefault="00000000">
      <w:pPr>
        <w:pStyle w:val="Compact"/>
        <w:numPr>
          <w:ilvl w:val="0"/>
          <w:numId w:val="8"/>
        </w:numPr>
      </w:pPr>
      <w:r>
        <w:rPr>
          <w:rStyle w:val="VerbatimChar"/>
          <w:b/>
          <w:bCs/>
        </w:rPr>
        <w:t>buried_frac</w:t>
      </w:r>
      <w:r>
        <w:rPr>
          <w:b/>
          <w:bCs/>
        </w:rPr>
        <w:t xml:space="preserve"> is functional-only; </w:t>
      </w:r>
      <w:r>
        <w:rPr>
          <w:rStyle w:val="VerbatimChar"/>
          <w:b/>
          <w:bCs/>
        </w:rPr>
        <w:t>pae_global</w:t>
      </w:r>
      <w:r>
        <w:rPr>
          <w:b/>
          <w:bCs/>
        </w:rPr>
        <w:t xml:space="preserve"> is structural-only</w:t>
      </w:r>
      <w:r>
        <w:t xml:space="preserve"> — each was tested on the </w:t>
      </w:r>
      <w:r>
        <w:rPr>
          <w:i/>
          <w:iCs/>
        </w:rPr>
        <w:t>other</w:t>
      </w:r>
      <w:r>
        <w:t xml:space="preserve"> axis and rejected (drop-column ≈ 0 or fails the benign control). The two models are cleanly separated.</w:t>
      </w:r>
    </w:p>
    <w:p w14:paraId="393B2600" w14:textId="77777777" w:rsidR="006D5C5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Rejected / redundant:</w:t>
      </w:r>
      <w:r>
        <w:t xml:space="preserve"> ESM-2 embeddings (help fold change but not shipped — heavy), 650M vs 150M ESM (≈equal), region pLDDT (0.79-correlated with burial), contacts (redundant with burial), phyloP (only a small structural add, small sample), peak-AM, tree/NN model families, multi-task. None beat the shipped logistic on its own axis.</w:t>
      </w:r>
    </w:p>
    <w:p w14:paraId="2D2DA166" w14:textId="77777777" w:rsidR="006D5C58" w:rsidRDefault="003B0FB1">
      <w:r>
        <w:rPr>
          <w:noProof/>
        </w:rPr>
      </w:r>
      <w:r>
        <w:pict w14:anchorId="4D16B1CD">
          <v:rect id="Horizontal Line 5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957FE6" w14:textId="77777777" w:rsidR="006D5C58" w:rsidRDefault="00000000">
      <w:pPr>
        <w:pStyle w:val="Heading2"/>
      </w:pPr>
      <w:bookmarkStart w:id="7" w:name="Xa4ffce2370119aecba936aa7fdd544fc6b3bc16"/>
      <w:bookmarkEnd w:id="6"/>
      <w:r>
        <w:t>5. Reproduction</w:t>
      </w:r>
    </w:p>
    <w:p w14:paraId="64587D15" w14:textId="77777777" w:rsidR="006D5C58" w:rsidRDefault="00000000">
      <w:pPr>
        <w:pStyle w:val="FirstParagraph"/>
      </w:pPr>
      <w:hyperlink r:id="rId14">
        <w:r>
          <w:rPr>
            <w:rStyle w:val="VerbatimChar"/>
          </w:rPr>
          <w:t>reproduce_models.py</w:t>
        </w:r>
      </w:hyperlink>
      <w:r>
        <w:t xml:space="preserve"> reproduces every number and both graphs in this document. It:</w:t>
      </w:r>
    </w:p>
    <w:p w14:paraId="31C3895D" w14:textId="77777777" w:rsidR="006D5C5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Downloads</w:t>
      </w:r>
      <w:r>
        <w:t xml:space="preserve"> (into </w:t>
      </w:r>
      <w:r>
        <w:rPr>
          <w:rStyle w:val="VerbatimChar"/>
        </w:rPr>
        <w:t>./repro_data/</w:t>
      </w:r>
      <w:r>
        <w:t xml:space="preserve">, ~30 MB, no DoChaP DB needed): UniProt human reference proteome + varsplic (sequences → </w:t>
      </w:r>
      <w:r>
        <w:rPr>
          <w:rStyle w:val="VerbatimChar"/>
        </w:rPr>
        <w:t>identity</w:t>
      </w:r>
      <w:r>
        <w:t xml:space="preserve">, </w:t>
      </w:r>
      <w:r>
        <w:rPr>
          <w:rStyle w:val="VerbatimChar"/>
        </w:rPr>
        <w:t>protL</w:t>
      </w:r>
      <w:r>
        <w:t>, changed region), UniProt humsavar (functional labels), gnomAD v2.1.1 by-gene constraint (</w:t>
      </w:r>
      <w:r>
        <w:rPr>
          <w:rStyle w:val="VerbatimChar"/>
        </w:rPr>
        <w:t>loeuf</w:t>
      </w:r>
      <w:r>
        <w:t>).</w:t>
      </w:r>
    </w:p>
    <w:p w14:paraId="35797C7E" w14:textId="77777777" w:rsidR="006D5C5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Reuses</w:t>
      </w:r>
      <w:r>
        <w:t xml:space="preserve"> the committed per-pair feature CSVs in this folder (their raw provenance — AlphaFold DB, AlphaMissense, Pfam — is documented in </w:t>
      </w:r>
      <w:r>
        <w:rPr>
          <w:rStyle w:val="VerbatimChar"/>
        </w:rPr>
        <w:t>DATA_SOURCES.md</w:t>
      </w:r>
      <w:r>
        <w:t xml:space="preserve">): </w:t>
      </w:r>
      <w:r>
        <w:rPr>
          <w:rStyle w:val="VerbatimChar"/>
        </w:rPr>
        <w:t>full_pairs.csv</w:t>
      </w:r>
      <w:r>
        <w:t xml:space="preserve"> (TM label + changed region), </w:t>
      </w:r>
      <w:r>
        <w:rPr>
          <w:rStyle w:val="VerbatimChar"/>
        </w:rPr>
        <w:t>pae_features_full.csv</w:t>
      </w:r>
      <w:r>
        <w:t xml:space="preserve"> (</w:t>
      </w:r>
      <w:r>
        <w:rPr>
          <w:rStyle w:val="VerbatimChar"/>
        </w:rPr>
        <w:t>pae_global</w:t>
      </w:r>
      <w:r>
        <w:t xml:space="preserve">), </w:t>
      </w:r>
      <w:r>
        <w:rPr>
          <w:rStyle w:val="VerbatimChar"/>
        </w:rPr>
        <w:t>bench_rich_results.csv</w:t>
      </w:r>
      <w:r>
        <w:t xml:space="preserve"> (</w:t>
      </w:r>
      <w:r>
        <w:rPr>
          <w:rStyle w:val="VerbatimChar"/>
        </w:rPr>
        <w:t>region_am</w:t>
      </w:r>
      <w:r>
        <w:t xml:space="preserve">, </w:t>
      </w:r>
      <w:r>
        <w:rPr>
          <w:rStyle w:val="VerbatimChar"/>
        </w:rPr>
        <w:t>max_cov_loss</w:t>
      </w:r>
      <w:r>
        <w:t xml:space="preserve">), </w:t>
      </w:r>
      <w:r>
        <w:rPr>
          <w:rStyle w:val="VerbatimChar"/>
        </w:rPr>
        <w:t>full_features.csv</w:t>
      </w:r>
      <w:r>
        <w:t xml:space="preserve"> (</w:t>
      </w:r>
      <w:r>
        <w:rPr>
          <w:rStyle w:val="VerbatimChar"/>
        </w:rPr>
        <w:t>buried_frac</w:t>
      </w:r>
      <w:r>
        <w:t>).</w:t>
      </w:r>
    </w:p>
    <w:p w14:paraId="10A9C119" w14:textId="77777777" w:rsidR="006D5C5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Trains + tests</w:t>
      </w:r>
      <w:r>
        <w:t xml:space="preserve"> both models by both methods of §1.1 (gene-grouped CV and random 80/20), prints coefficients (which match the shipped </w:t>
      </w:r>
      <w:r>
        <w:rPr>
          <w:rStyle w:val="VerbatimChar"/>
        </w:rPr>
        <w:t>utils</w:t>
      </w:r>
      <w:r>
        <w:t xml:space="preserve"> models), overall + banded metrics, the method comparison, and the decile tables, and writes </w:t>
      </w:r>
      <w:r>
        <w:rPr>
          <w:rStyle w:val="VerbatimChar"/>
        </w:rPr>
        <w:t>model_card_foldchange.png</w:t>
      </w:r>
      <w:r>
        <w:t xml:space="preserve"> / </w:t>
      </w:r>
      <w:r>
        <w:rPr>
          <w:rStyle w:val="VerbatimChar"/>
        </w:rPr>
        <w:t>model_card_impact.png</w:t>
      </w:r>
      <w:r>
        <w:t>.</w:t>
      </w:r>
    </w:p>
    <w:p w14:paraId="5B618EF5" w14:textId="77777777" w:rsidR="006D5C58" w:rsidRDefault="00000000">
      <w:pPr>
        <w:pStyle w:val="SourceCode"/>
      </w:pPr>
      <w:r>
        <w:rPr>
          <w:rStyle w:val="VerbatimChar"/>
        </w:rPr>
        <w:t>cd alphafold_benchmark &amp;&amp; python3 reproduce_models.py            # everything, both models, both methods</w:t>
      </w:r>
      <w:r>
        <w:br/>
      </w:r>
      <w:r>
        <w:rPr>
          <w:rStyle w:val="VerbatimChar"/>
        </w:rPr>
        <w:t>python3 reproduce_models.py --download-only                      # just fetch inputs into repro_data/ and exit</w:t>
      </w:r>
      <w:r>
        <w:br/>
      </w:r>
      <w:r>
        <w:rPr>
          <w:rStyle w:val="VerbatimChar"/>
        </w:rPr>
        <w:t>python3 reproduce_models.py --models fold_change --methods grouped   # one model, one method</w:t>
      </w:r>
      <w:r>
        <w:br/>
      </w:r>
      <w:r>
        <w:rPr>
          <w:rStyle w:val="VerbatimChar"/>
        </w:rPr>
        <w:t>python3 reproduce_models.py --methods holdout --seed 7            # only the random 80/20 split, seed 7</w:t>
      </w:r>
      <w:r>
        <w:br/>
      </w:r>
      <w:r>
        <w:rPr>
          <w:rStyle w:val="VerbatimChar"/>
        </w:rPr>
        <w:t>python3 reproduce_models.py --no-graphs                           # skip the PNGs</w:t>
      </w:r>
    </w:p>
    <w:p w14:paraId="48B633A8" w14:textId="77777777" w:rsidR="006D5C58" w:rsidRDefault="00000000">
      <w:pPr>
        <w:pStyle w:val="FirstParagraph"/>
      </w:pPr>
      <w:r>
        <w:t xml:space="preserve">Flags: </w:t>
      </w:r>
      <w:r>
        <w:rPr>
          <w:rStyle w:val="VerbatimChar"/>
        </w:rPr>
        <w:t>--models {fold_change,impact,both}</w:t>
      </w:r>
      <w:r>
        <w:t xml:space="preserve">, </w:t>
      </w:r>
      <w:r>
        <w:rPr>
          <w:rStyle w:val="VerbatimChar"/>
        </w:rPr>
        <w:t>--methods {grouped,holdout,both}</w:t>
      </w:r>
      <w:r>
        <w:t xml:space="preserve">, </w:t>
      </w:r>
      <w:r>
        <w:rPr>
          <w:rStyle w:val="VerbatimChar"/>
        </w:rPr>
        <w:t>--download-only</w:t>
      </w:r>
      <w:r>
        <w:t xml:space="preserve">, </w:t>
      </w:r>
      <w:r>
        <w:rPr>
          <w:rStyle w:val="VerbatimChar"/>
        </w:rPr>
        <w:t>--no-graphs</w:t>
      </w:r>
      <w:r>
        <w:t xml:space="preserve">, </w:t>
      </w:r>
      <w:r>
        <w:rPr>
          <w:rStyle w:val="VerbatimChar"/>
        </w:rPr>
        <w:t>--seed N</w:t>
      </w:r>
      <w:r>
        <w:t xml:space="preserve"> (hold-out split seed).</w:t>
      </w:r>
    </w:p>
    <w:p w14:paraId="10E88807" w14:textId="77777777" w:rsidR="006D5C58" w:rsidRDefault="003B0FB1">
      <w:r>
        <w:rPr>
          <w:noProof/>
        </w:rPr>
      </w:r>
      <w:r>
        <w:pict w14:anchorId="4BA2462F">
          <v:rect id="Horizontal Line 6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B73FC5" w14:textId="77777777" w:rsidR="006D5C58" w:rsidRDefault="00000000">
      <w:pPr>
        <w:pStyle w:val="Heading2"/>
      </w:pPr>
      <w:bookmarkStart w:id="8" w:name="Xe7e28ef68bcb0c1cc37d3fd1b781b15881b860b"/>
      <w:bookmarkEnd w:id="7"/>
      <w:r>
        <w:t>6. Review checklist / essentials</w:t>
      </w:r>
    </w:p>
    <w:p w14:paraId="6816507D" w14:textId="77777777" w:rsidR="006D5C5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Intended use.</w:t>
      </w:r>
      <w:r>
        <w:t xml:space="preserve"> Screening/prioritising alternative-splicing events at scale: </w:t>
      </w:r>
      <w:r>
        <w:rPr>
          <w:rStyle w:val="VerbatimChar"/>
        </w:rPr>
        <w:t>fold_change_prob</w:t>
      </w:r>
      <w:r>
        <w:t xml:space="preserve"> for "does the fold change," </w:t>
      </w:r>
      <w:r>
        <w:rPr>
          <w:rStyle w:val="VerbatimChar"/>
        </w:rPr>
        <w:t>impact_prob</w:t>
      </w:r>
      <w:r>
        <w:t xml:space="preserve"> for "is the changed region functionally important." Both are triage signals feeding human/structural review.</w:t>
      </w:r>
    </w:p>
    <w:p w14:paraId="3B1AC924" w14:textId="77777777" w:rsidR="006D5C5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Out of scope.</w:t>
      </w:r>
      <w:r>
        <w:t xml:space="preserve"> Not a clinical variant classifier; not validated on non-human proteins; not for pure insertions; not a substitute for folding the isoform when the score is in the uncertain band.</w:t>
      </w:r>
    </w:p>
    <w:p w14:paraId="0DA33BFA" w14:textId="77777777" w:rsidR="006D5C5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Leakage control.</w:t>
      </w:r>
      <w:r>
        <w:t xml:space="preserve"> Gene-grouped CV throughout (all isoforms of a gene in one fold); </w:t>
      </w:r>
      <w:r>
        <w:rPr>
          <w:rStyle w:val="VerbatimChar"/>
        </w:rPr>
        <w:t>loeuf</w:t>
      </w:r>
      <w:r>
        <w:t xml:space="preserve"> is gene-level so pair-level CV would leak — the gene-grouped numbers are the honest ones.</w:t>
      </w:r>
    </w:p>
    <w:p w14:paraId="4A40ADC0" w14:textId="77777777" w:rsidR="006D5C5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Class balance.</w:t>
      </w:r>
      <w:r>
        <w:t xml:space="preserve"> fold change: 33.8% positive (majority acc 0.662). functional: 27.7% pathogenic among overlapping regions (majority acc 0.723). Always compare model accuracy to these baselines, not to 0.5.</w:t>
      </w:r>
    </w:p>
    <w:p w14:paraId="2E5686FA" w14:textId="77777777" w:rsidR="006D5C5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Calibration.</w:t>
      </w:r>
      <w:r>
        <w:t xml:space="preserve"> Both are logistic (natively calibrated); the decile tables show predicted ≈ observed in every bin.</w:t>
      </w:r>
    </w:p>
    <w:p w14:paraId="4884F1B2" w14:textId="77777777" w:rsidR="006D5C5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Known failure modes.</w:t>
      </w:r>
      <w:r>
        <w:t xml:space="preserve"> fold change: high-identity/low-TM re-folders (SRP9 class), outside the band. functional: both variant classes pile high (limited specificity); semi-circular via AlphaMissense.</w:t>
      </w:r>
    </w:p>
    <w:p w14:paraId="2F392171" w14:textId="77777777" w:rsidR="006D5C5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Versioning.</w:t>
      </w:r>
      <w:r>
        <w:t xml:space="preserve"> Coefficients live in </w:t>
      </w:r>
      <w:r>
        <w:rPr>
          <w:rStyle w:val="VerbatimChar"/>
        </w:rPr>
        <w:t>code/utils.py</w:t>
      </w:r>
      <w:r>
        <w:t xml:space="preserve"> (</w:t>
      </w:r>
      <w:r>
        <w:rPr>
          <w:rStyle w:val="VerbatimChar"/>
        </w:rPr>
        <w:t>_FOLD_CHANGE_MODEL</w:t>
      </w:r>
      <w:r>
        <w:t xml:space="preserve"> and the impact model), regenerated by </w:t>
      </w:r>
      <w:r>
        <w:rPr>
          <w:rStyle w:val="VerbatimChar"/>
        </w:rPr>
        <w:t>fit_foldchange_pae.py</w:t>
      </w:r>
      <w:r>
        <w:t xml:space="preserve"> / </w:t>
      </w:r>
      <w:r>
        <w:rPr>
          <w:rStyle w:val="VerbatimChar"/>
        </w:rPr>
        <w:t>fit_calibrated.py</w:t>
      </w:r>
      <w:r>
        <w:t>. Card reflects the current shipped models; base benchmark = Genome Biology 2025.</w:t>
      </w:r>
    </w:p>
    <w:p w14:paraId="3DC4B57B" w14:textId="77777777" w:rsidR="006D5C5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Provisioning dependency.</w:t>
      </w:r>
      <w:r>
        <w:t xml:space="preserve"> </w:t>
      </w:r>
      <w:r>
        <w:rPr>
          <w:rStyle w:val="VerbatimChar"/>
        </w:rPr>
        <w:t>fold_change_prob</w:t>
      </w:r>
      <w:r>
        <w:t xml:space="preserve"> needs the </w:t>
      </w:r>
      <w:r>
        <w:rPr>
          <w:rStyle w:val="VerbatimChar"/>
        </w:rPr>
        <w:t>afdb_pae</w:t>
      </w:r>
      <w:r>
        <w:t xml:space="preserve"> table (</w:t>
      </w:r>
      <w:r>
        <w:rPr>
          <w:rStyle w:val="VerbatimChar"/>
        </w:rPr>
        <w:t>build.py -source afdb_pae</w:t>
      </w:r>
      <w:r>
        <w:t xml:space="preserve">); if absent, </w:t>
      </w:r>
      <w:r>
        <w:rPr>
          <w:rStyle w:val="VerbatimChar"/>
        </w:rPr>
        <w:t>pae_global</w:t>
      </w:r>
      <w:r>
        <w:t xml:space="preserve"> imputes to the training median and the score degrades gracefully toward an identity/coverage-only prediction.</w:t>
      </w:r>
    </w:p>
    <w:p w14:paraId="3E7309D3" w14:textId="77777777" w:rsidR="006D5C58" w:rsidRDefault="003B0FB1">
      <w:r>
        <w:rPr>
          <w:noProof/>
        </w:rPr>
      </w:r>
      <w:r>
        <w:pict w14:anchorId="03154A7B">
          <v:rect id="Horizontal Line 7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E4CAAD5" w14:textId="77777777" w:rsidR="006D5C58" w:rsidRDefault="00000000">
      <w:pPr>
        <w:pStyle w:val="Heading2"/>
      </w:pPr>
      <w:bookmarkStart w:id="9" w:name="Xc228c336181d94cb5f2c13a8d97ac38b6b9a025"/>
      <w:bookmarkEnd w:id="8"/>
      <w:r>
        <w:t>Appendix A — Every feature evaluated, and where it comes from</w:t>
      </w:r>
    </w:p>
    <w:p w14:paraId="3E429CA6" w14:textId="77777777" w:rsidR="006D5C58" w:rsidRDefault="00000000">
      <w:pPr>
        <w:pStyle w:val="FirstParagraph"/>
      </w:pPr>
      <w:r>
        <w:t xml:space="preserve">The two shipped feature sets are the survivors of the full investigation (EXPERIMENTS.md, E1–E44). This appendix catalogues </w:t>
      </w:r>
      <w:r>
        <w:rPr>
          <w:b/>
          <w:bCs/>
        </w:rPr>
        <w:t>all</w:t>
      </w:r>
      <w:r>
        <w:t xml:space="preserve"> features that were built and tested — shipped and rejected — grouped by data source, with what each is and why it did or didn't make the cut. "S" = in </w:t>
      </w:r>
      <w:r>
        <w:rPr>
          <w:rStyle w:val="VerbatimChar"/>
        </w:rPr>
        <w:t>fold_change_prob</w:t>
      </w:r>
      <w:r>
        <w:t xml:space="preserve"> (structural); "F" = in </w:t>
      </w:r>
      <w:r>
        <w:rPr>
          <w:rStyle w:val="VerbatimChar"/>
        </w:rPr>
        <w:t>impact_prob</w:t>
      </w:r>
      <w:r>
        <w:t xml:space="preserve"> (functional).</w:t>
      </w:r>
    </w:p>
    <w:p w14:paraId="1C805C08" w14:textId="77777777" w:rsidR="006D5C58" w:rsidRDefault="00000000">
      <w:pPr>
        <w:pStyle w:val="BodyText"/>
      </w:pPr>
      <w:r>
        <w:rPr>
          <w:b/>
          <w:bCs/>
        </w:rPr>
        <w:t>Sequence-derived</w:t>
      </w:r>
      <w:r>
        <w:t xml:space="preserve"> (UniProt reference proteome + </w:t>
      </w:r>
      <w:r>
        <w:rPr>
          <w:rStyle w:val="VerbatimChar"/>
        </w:rPr>
        <w:t>uniprot_sprot_varsplic</w:t>
      </w:r>
      <w: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4"/>
        <w:gridCol w:w="4107"/>
        <w:gridCol w:w="4285"/>
      </w:tblGrid>
      <w:tr w:rsidR="006D5C58" w14:paraId="5E8F0317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575C94" w14:textId="77777777" w:rsidR="006D5C58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98739AF" w14:textId="77777777" w:rsidR="006D5C58" w:rsidRDefault="00000000">
            <w:pPr>
              <w:pStyle w:val="Compact"/>
            </w:pPr>
            <w:r>
              <w:t>what it is</w:t>
            </w:r>
          </w:p>
        </w:tc>
        <w:tc>
          <w:tcPr>
            <w:tcW w:w="0" w:type="auto"/>
          </w:tcPr>
          <w:p w14:paraId="63BCD6F3" w14:textId="77777777" w:rsidR="006D5C58" w:rsidRDefault="00000000">
            <w:pPr>
              <w:pStyle w:val="Compact"/>
            </w:pPr>
            <w:r>
              <w:t>status</w:t>
            </w:r>
          </w:p>
        </w:tc>
      </w:tr>
      <w:tr w:rsidR="006D5C58" w14:paraId="55DA0B10" w14:textId="77777777">
        <w:tc>
          <w:tcPr>
            <w:tcW w:w="0" w:type="auto"/>
          </w:tcPr>
          <w:p w14:paraId="2F7668E4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identity</w:t>
            </w:r>
          </w:p>
        </w:tc>
        <w:tc>
          <w:tcPr>
            <w:tcW w:w="0" w:type="auto"/>
          </w:tcPr>
          <w:p w14:paraId="6CA2BD01" w14:textId="77777777" w:rsidR="006D5C58" w:rsidRDefault="00000000">
            <w:pPr>
              <w:pStyle w:val="Compact"/>
            </w:pPr>
            <w:r>
              <w:t>% sequence identity between canonical and alternative protein, from the trimmed changed region</w:t>
            </w:r>
          </w:p>
        </w:tc>
        <w:tc>
          <w:tcPr>
            <w:tcW w:w="0" w:type="auto"/>
          </w:tcPr>
          <w:p w14:paraId="3A39C8D3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shipped (S)</w:t>
            </w:r>
            <w:r>
              <w:t xml:space="preserve"> — #2 structural feature</w:t>
            </w:r>
          </w:p>
        </w:tc>
      </w:tr>
      <w:tr w:rsidR="006D5C58" w14:paraId="318AEC09" w14:textId="77777777">
        <w:tc>
          <w:tcPr>
            <w:tcW w:w="0" w:type="auto"/>
          </w:tcPr>
          <w:p w14:paraId="28E7386F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protL</w:t>
            </w:r>
          </w:p>
        </w:tc>
        <w:tc>
          <w:tcPr>
            <w:tcW w:w="0" w:type="auto"/>
          </w:tcPr>
          <w:p w14:paraId="496CC913" w14:textId="77777777" w:rsidR="006D5C58" w:rsidRDefault="00000000">
            <w:pPr>
              <w:pStyle w:val="Compact"/>
            </w:pPr>
            <w:r>
              <w:t>canonical protein length (aa)</w:t>
            </w:r>
          </w:p>
        </w:tc>
        <w:tc>
          <w:tcPr>
            <w:tcW w:w="0" w:type="auto"/>
          </w:tcPr>
          <w:p w14:paraId="6D6AB411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shipped (S)</w:t>
            </w:r>
            <w:r>
              <w:t xml:space="preserve"> — small real add</w:t>
            </w:r>
          </w:p>
        </w:tc>
      </w:tr>
      <w:tr w:rsidR="006D5C58" w14:paraId="50F519B1" w14:textId="77777777">
        <w:tc>
          <w:tcPr>
            <w:tcW w:w="0" w:type="auto"/>
          </w:tcPr>
          <w:p w14:paraId="398DD27D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reglen</w:t>
            </w:r>
          </w:p>
        </w:tc>
        <w:tc>
          <w:tcPr>
            <w:tcW w:w="0" w:type="auto"/>
          </w:tcPr>
          <w:p w14:paraId="10D0C840" w14:textId="77777777" w:rsidR="006D5C58" w:rsidRDefault="00000000">
            <w:pPr>
              <w:pStyle w:val="Compact"/>
            </w:pPr>
            <w:r>
              <w:t>length (aa) of the changed region</w:t>
            </w:r>
          </w:p>
        </w:tc>
        <w:tc>
          <w:tcPr>
            <w:tcW w:w="0" w:type="auto"/>
          </w:tcPr>
          <w:p w14:paraId="349EF3A0" w14:textId="77777777" w:rsidR="006D5C58" w:rsidRDefault="00000000">
            <w:pPr>
              <w:pStyle w:val="Compact"/>
            </w:pPr>
            <w:r>
              <w:t>dropped — it is the region-length confound; deliberately excluded (would measure size, not function)</w:t>
            </w:r>
          </w:p>
        </w:tc>
      </w:tr>
    </w:tbl>
    <w:p w14:paraId="65E76999" w14:textId="77777777" w:rsidR="006D5C58" w:rsidRDefault="00000000">
      <w:pPr>
        <w:pStyle w:val="BodyText"/>
      </w:pPr>
      <w:r>
        <w:rPr>
          <w:b/>
          <w:bCs/>
        </w:rPr>
        <w:t>Canonical-AlphaFold-structure-derived</w:t>
      </w:r>
      <w:r>
        <w:t xml:space="preserve"> (AlphaFold DB model + its confidence files):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9"/>
        <w:gridCol w:w="2165"/>
        <w:gridCol w:w="3857"/>
        <w:gridCol w:w="1575"/>
      </w:tblGrid>
      <w:tr w:rsidR="006D5C58" w14:paraId="51E6E180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CB0BAA" w14:textId="77777777" w:rsidR="006D5C58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7D8B66F9" w14:textId="77777777" w:rsidR="006D5C58" w:rsidRDefault="00000000">
            <w:pPr>
              <w:pStyle w:val="Compact"/>
            </w:pPr>
            <w:r>
              <w:t>what it is</w:t>
            </w:r>
          </w:p>
        </w:tc>
        <w:tc>
          <w:tcPr>
            <w:tcW w:w="0" w:type="auto"/>
          </w:tcPr>
          <w:p w14:paraId="67FA6626" w14:textId="77777777" w:rsidR="006D5C58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0C2DBE36" w14:textId="77777777" w:rsidR="006D5C58" w:rsidRDefault="00000000">
            <w:pPr>
              <w:pStyle w:val="Compact"/>
            </w:pPr>
            <w:r>
              <w:t>status</w:t>
            </w:r>
          </w:p>
        </w:tc>
      </w:tr>
      <w:tr w:rsidR="006D5C58" w14:paraId="576464BC" w14:textId="77777777">
        <w:tc>
          <w:tcPr>
            <w:tcW w:w="0" w:type="auto"/>
          </w:tcPr>
          <w:p w14:paraId="2165DB12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pae_global</w:t>
            </w:r>
          </w:p>
        </w:tc>
        <w:tc>
          <w:tcPr>
            <w:tcW w:w="0" w:type="auto"/>
          </w:tcPr>
          <w:p w14:paraId="5B9206C5" w14:textId="77777777" w:rsidR="006D5C58" w:rsidRDefault="00000000">
            <w:pPr>
              <w:pStyle w:val="Compact"/>
            </w:pPr>
            <w:r>
              <w:t>mean Predicted Aligned Error over the whole canonical structure (fold rigidity/confidence)</w:t>
            </w:r>
          </w:p>
        </w:tc>
        <w:tc>
          <w:tcPr>
            <w:tcW w:w="0" w:type="auto"/>
          </w:tcPr>
          <w:p w14:paraId="0C1AAD7A" w14:textId="77777777" w:rsidR="006D5C58" w:rsidRDefault="00000000">
            <w:pPr>
              <w:pStyle w:val="Compact"/>
            </w:pPr>
            <w:r>
              <w:t xml:space="preserve">AFDB </w:t>
            </w:r>
            <w:r>
              <w:rPr>
                <w:rStyle w:val="VerbatimChar"/>
              </w:rPr>
              <w:t>predicted_aligned_error_v6.json</w:t>
            </w:r>
            <w:r>
              <w:t xml:space="preserve"> → </w:t>
            </w:r>
            <w:r>
              <w:rPr>
                <w:rStyle w:val="VerbatimChar"/>
              </w:rPr>
              <w:t>afdb_pae</w:t>
            </w:r>
          </w:p>
        </w:tc>
        <w:tc>
          <w:tcPr>
            <w:tcW w:w="0" w:type="auto"/>
          </w:tcPr>
          <w:p w14:paraId="767DE919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shipped (S)</w:t>
            </w:r>
            <w:r>
              <w:t xml:space="preserve"> — dominant feature (the biggest lever, AUC 0.78→0.90)</w:t>
            </w:r>
          </w:p>
        </w:tc>
      </w:tr>
      <w:tr w:rsidR="006D5C58" w14:paraId="6A96D164" w14:textId="77777777">
        <w:tc>
          <w:tcPr>
            <w:tcW w:w="0" w:type="auto"/>
          </w:tcPr>
          <w:p w14:paraId="4179557E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buried_frac</w:t>
            </w:r>
          </w:p>
        </w:tc>
        <w:tc>
          <w:tcPr>
            <w:tcW w:w="0" w:type="auto"/>
          </w:tcPr>
          <w:p w14:paraId="66D18A67" w14:textId="77777777" w:rsidR="006D5C58" w:rsidRDefault="00000000">
            <w:pPr>
              <w:pStyle w:val="Compact"/>
            </w:pPr>
            <w:r>
              <w:t>fraction of the changed region buried (RSA &lt; 0.25)</w:t>
            </w:r>
          </w:p>
        </w:tc>
        <w:tc>
          <w:tcPr>
            <w:tcW w:w="0" w:type="auto"/>
          </w:tcPr>
          <w:p w14:paraId="0FB78423" w14:textId="77777777" w:rsidR="006D5C58" w:rsidRDefault="00000000">
            <w:pPr>
              <w:pStyle w:val="Compact"/>
            </w:pPr>
            <w:r>
              <w:t xml:space="preserve">AFDB model → Shrake–Rupley RSA → </w:t>
            </w:r>
            <w:r>
              <w:rPr>
                <w:rStyle w:val="VerbatimChar"/>
              </w:rPr>
              <w:t>afdb_rsa</w:t>
            </w:r>
          </w:p>
        </w:tc>
        <w:tc>
          <w:tcPr>
            <w:tcW w:w="0" w:type="auto"/>
          </w:tcPr>
          <w:p w14:paraId="0E54E9B7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shipped (F)</w:t>
            </w:r>
            <w:r>
              <w:t xml:space="preserve"> — functional (buried → pathogenic-rich)</w:t>
            </w:r>
          </w:p>
        </w:tc>
      </w:tr>
      <w:tr w:rsidR="006D5C58" w14:paraId="49699A4A" w14:textId="77777777">
        <w:tc>
          <w:tcPr>
            <w:tcW w:w="0" w:type="auto"/>
          </w:tcPr>
          <w:p w14:paraId="36EBE735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mean_rsa</w:t>
            </w:r>
          </w:p>
        </w:tc>
        <w:tc>
          <w:tcPr>
            <w:tcW w:w="0" w:type="auto"/>
          </w:tcPr>
          <w:p w14:paraId="1311BC17" w14:textId="77777777" w:rsidR="006D5C58" w:rsidRDefault="00000000">
            <w:pPr>
              <w:pStyle w:val="Compact"/>
            </w:pPr>
            <w:r>
              <w:t>mean relative solvent accessibility of the changed region</w:t>
            </w:r>
          </w:p>
        </w:tc>
        <w:tc>
          <w:tcPr>
            <w:tcW w:w="0" w:type="auto"/>
          </w:tcPr>
          <w:p w14:paraId="2A697E0C" w14:textId="77777777" w:rsidR="006D5C58" w:rsidRDefault="00000000">
            <w:pPr>
              <w:pStyle w:val="Compact"/>
            </w:pPr>
            <w:r>
              <w:t>same as above</w:t>
            </w:r>
          </w:p>
        </w:tc>
        <w:tc>
          <w:tcPr>
            <w:tcW w:w="0" w:type="auto"/>
          </w:tcPr>
          <w:p w14:paraId="2C1554F9" w14:textId="77777777" w:rsidR="006D5C58" w:rsidRDefault="00000000">
            <w:pPr>
              <w:pStyle w:val="Compact"/>
            </w:pPr>
            <w:r>
              <w:t xml:space="preserve">dropped — near-duplicate of </w:t>
            </w:r>
            <w:r>
              <w:rPr>
                <w:rStyle w:val="VerbatimChar"/>
              </w:rPr>
              <w:t>buried_frac</w:t>
            </w:r>
          </w:p>
        </w:tc>
      </w:tr>
      <w:tr w:rsidR="006D5C58" w14:paraId="31327059" w14:textId="77777777">
        <w:tc>
          <w:tcPr>
            <w:tcW w:w="0" w:type="auto"/>
          </w:tcPr>
          <w:p w14:paraId="7350EDCF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pae_reg2rest</w:t>
            </w:r>
          </w:p>
        </w:tc>
        <w:tc>
          <w:tcPr>
            <w:tcW w:w="0" w:type="auto"/>
          </w:tcPr>
          <w:p w14:paraId="02C011BE" w14:textId="77777777" w:rsidR="006D5C58" w:rsidRDefault="00000000">
            <w:pPr>
              <w:pStyle w:val="Compact"/>
            </w:pPr>
            <w:r>
              <w:t>mean PAE between the changed region and the rest of the fold (region-specific rigidity)</w:t>
            </w:r>
          </w:p>
        </w:tc>
        <w:tc>
          <w:tcPr>
            <w:tcW w:w="0" w:type="auto"/>
          </w:tcPr>
          <w:p w14:paraId="1D755CF3" w14:textId="77777777" w:rsidR="006D5C58" w:rsidRDefault="00000000">
            <w:pPr>
              <w:pStyle w:val="Compact"/>
            </w:pPr>
            <w:r>
              <w:t>AFDB PAE</w:t>
            </w:r>
          </w:p>
        </w:tc>
        <w:tc>
          <w:tcPr>
            <w:tcW w:w="0" w:type="auto"/>
          </w:tcPr>
          <w:p w14:paraId="3A7B8F3A" w14:textId="77777777" w:rsidR="006D5C58" w:rsidRDefault="00000000">
            <w:pPr>
              <w:pStyle w:val="Compact"/>
            </w:pPr>
            <w:r>
              <w:t xml:space="preserve">dropped — strong alone (AUC 0.73) but redundant with </w:t>
            </w:r>
            <w:r>
              <w:rPr>
                <w:rStyle w:val="VerbatimChar"/>
              </w:rPr>
              <w:t>pae_global</w:t>
            </w:r>
            <w:r>
              <w:t xml:space="preserve"> in the full model</w:t>
            </w:r>
          </w:p>
        </w:tc>
      </w:tr>
      <w:tr w:rsidR="006D5C58" w14:paraId="0AA253A6" w14:textId="77777777">
        <w:tc>
          <w:tcPr>
            <w:tcW w:w="0" w:type="auto"/>
          </w:tcPr>
          <w:p w14:paraId="770CDCB9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region_plddt</w:t>
            </w:r>
          </w:p>
        </w:tc>
        <w:tc>
          <w:tcPr>
            <w:tcW w:w="0" w:type="auto"/>
          </w:tcPr>
          <w:p w14:paraId="437C8F9B" w14:textId="77777777" w:rsidR="006D5C58" w:rsidRDefault="00000000">
            <w:pPr>
              <w:pStyle w:val="Compact"/>
            </w:pPr>
            <w:r>
              <w:t>mean per-residue pLDDT of the changed region (local order/confidence)</w:t>
            </w:r>
          </w:p>
        </w:tc>
        <w:tc>
          <w:tcPr>
            <w:tcW w:w="0" w:type="auto"/>
          </w:tcPr>
          <w:p w14:paraId="1C9E0474" w14:textId="77777777" w:rsidR="006D5C58" w:rsidRDefault="00000000">
            <w:pPr>
              <w:pStyle w:val="Compact"/>
            </w:pPr>
            <w:r>
              <w:t xml:space="preserve">AFDB model b-factors → </w:t>
            </w:r>
            <w:r>
              <w:rPr>
                <w:rStyle w:val="VerbatimChar"/>
              </w:rPr>
              <w:t>afdb_plddt</w:t>
            </w:r>
          </w:p>
        </w:tc>
        <w:tc>
          <w:tcPr>
            <w:tcW w:w="0" w:type="auto"/>
          </w:tcPr>
          <w:p w14:paraId="751D9321" w14:textId="77777777" w:rsidR="006D5C58" w:rsidRDefault="00000000">
            <w:pPr>
              <w:pStyle w:val="Compact"/>
            </w:pPr>
            <w:r>
              <w:t xml:space="preserve">dropped — 0.79-correlated with </w:t>
            </w:r>
            <w:r>
              <w:rPr>
                <w:rStyle w:val="VerbatimChar"/>
              </w:rPr>
              <w:t>buried_frac</w:t>
            </w:r>
            <w:r>
              <w:t>; +0.001 functional / +0.002 structural</w:t>
            </w:r>
          </w:p>
        </w:tc>
      </w:tr>
      <w:tr w:rsidR="006D5C58" w14:paraId="188803AA" w14:textId="77777777">
        <w:tc>
          <w:tcPr>
            <w:tcW w:w="0" w:type="auto"/>
          </w:tcPr>
          <w:p w14:paraId="106FC81F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helix_frac</w:t>
            </w:r>
            <w:r>
              <w:t xml:space="preserve"> / </w:t>
            </w:r>
            <w:r>
              <w:rPr>
                <w:rStyle w:val="VerbatimChar"/>
              </w:rPr>
              <w:t>strand_frac</w:t>
            </w:r>
            <w:r>
              <w:t xml:space="preserve"> / </w:t>
            </w:r>
            <w:r>
              <w:rPr>
                <w:rStyle w:val="VerbatimChar"/>
              </w:rPr>
              <w:t>structured_frac</w:t>
            </w:r>
          </w:p>
        </w:tc>
        <w:tc>
          <w:tcPr>
            <w:tcW w:w="0" w:type="auto"/>
          </w:tcPr>
          <w:p w14:paraId="2B5D054F" w14:textId="77777777" w:rsidR="006D5C58" w:rsidRDefault="00000000">
            <w:pPr>
              <w:pStyle w:val="Compact"/>
            </w:pPr>
            <w:r>
              <w:t>DSSP secondary-structure fractions of the changed region</w:t>
            </w:r>
          </w:p>
        </w:tc>
        <w:tc>
          <w:tcPr>
            <w:tcW w:w="0" w:type="auto"/>
          </w:tcPr>
          <w:p w14:paraId="2AA17C72" w14:textId="77777777" w:rsidR="006D5C58" w:rsidRDefault="00000000">
            <w:pPr>
              <w:pStyle w:val="Compact"/>
            </w:pPr>
            <w:r>
              <w:t>AFDB model → pydssp</w:t>
            </w:r>
          </w:p>
        </w:tc>
        <w:tc>
          <w:tcPr>
            <w:tcW w:w="0" w:type="auto"/>
          </w:tcPr>
          <w:p w14:paraId="102FE59A" w14:textId="77777777" w:rsidR="006D5C58" w:rsidRDefault="00000000">
            <w:pPr>
              <w:pStyle w:val="Compact"/>
            </w:pPr>
            <w:r>
              <w:t>dropped — small, subsumed by burial/PAE</w:t>
            </w:r>
          </w:p>
        </w:tc>
      </w:tr>
      <w:tr w:rsidR="006D5C58" w14:paraId="1EFF74F5" w14:textId="77777777">
        <w:tc>
          <w:tcPr>
            <w:tcW w:w="0" w:type="auto"/>
          </w:tcPr>
          <w:p w14:paraId="35014582" w14:textId="77777777" w:rsidR="006D5C58" w:rsidRDefault="00000000">
            <w:pPr>
              <w:pStyle w:val="Compact"/>
            </w:pPr>
            <w:r>
              <w:t>contact density</w:t>
            </w:r>
          </w:p>
        </w:tc>
        <w:tc>
          <w:tcPr>
            <w:tcW w:w="0" w:type="auto"/>
          </w:tcPr>
          <w:p w14:paraId="0CD46146" w14:textId="77777777" w:rsidR="006D5C58" w:rsidRDefault="00000000">
            <w:pPr>
              <w:pStyle w:val="Compact"/>
            </w:pPr>
            <w:r>
              <w:t>Cβ&lt;8 Å contacts from the changed region to the rest of the fold</w:t>
            </w:r>
          </w:p>
        </w:tc>
        <w:tc>
          <w:tcPr>
            <w:tcW w:w="0" w:type="auto"/>
          </w:tcPr>
          <w:p w14:paraId="4AA47420" w14:textId="77777777" w:rsidR="006D5C58" w:rsidRDefault="00000000">
            <w:pPr>
              <w:pStyle w:val="Compact"/>
            </w:pPr>
            <w:r>
              <w:t>AFDB model coordinates</w:t>
            </w:r>
          </w:p>
        </w:tc>
        <w:tc>
          <w:tcPr>
            <w:tcW w:w="0" w:type="auto"/>
          </w:tcPr>
          <w:p w14:paraId="2207C439" w14:textId="77777777" w:rsidR="006D5C58" w:rsidRDefault="00000000">
            <w:pPr>
              <w:pStyle w:val="Compact"/>
            </w:pPr>
            <w:r>
              <w:t>dropped — redundant with burial (partial corr collapses after burial)</w:t>
            </w:r>
          </w:p>
        </w:tc>
      </w:tr>
      <w:tr w:rsidR="006D5C58" w14:paraId="296CDA0E" w14:textId="77777777">
        <w:tc>
          <w:tcPr>
            <w:tcW w:w="0" w:type="auto"/>
          </w:tcPr>
          <w:p w14:paraId="4936A1F6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dist_term</w:t>
            </w:r>
            <w:r>
              <w:t xml:space="preserve"> / </w:t>
            </w:r>
            <w:r>
              <w:rPr>
                <w:rStyle w:val="VerbatimChar"/>
              </w:rPr>
              <w:t>rel_center</w:t>
            </w:r>
            <w:r>
              <w:t xml:space="preserve"> / </w:t>
            </w:r>
            <w:r>
              <w:rPr>
                <w:rStyle w:val="VerbatimChar"/>
              </w:rPr>
              <w:t>frac_before</w:t>
            </w:r>
            <w:r>
              <w:t xml:space="preserve"> / </w:t>
            </w:r>
            <w:r>
              <w:rPr>
                <w:rStyle w:val="VerbatimChar"/>
              </w:rPr>
              <w:t>is_terminal</w:t>
            </w:r>
          </w:p>
        </w:tc>
        <w:tc>
          <w:tcPr>
            <w:tcW w:w="0" w:type="auto"/>
          </w:tcPr>
          <w:p w14:paraId="4FF034BB" w14:textId="77777777" w:rsidR="006D5C58" w:rsidRDefault="00000000">
            <w:pPr>
              <w:pStyle w:val="Compact"/>
            </w:pPr>
            <w:r>
              <w:t>position of the changed region relative to the protein termini</w:t>
            </w:r>
          </w:p>
        </w:tc>
        <w:tc>
          <w:tcPr>
            <w:tcW w:w="0" w:type="auto"/>
          </w:tcPr>
          <w:p w14:paraId="4D23C605" w14:textId="77777777" w:rsidR="006D5C58" w:rsidRDefault="00000000">
            <w:pPr>
              <w:pStyle w:val="Compact"/>
            </w:pPr>
            <w:r>
              <w:t xml:space="preserve">changed-region coords + </w:t>
            </w:r>
            <w:r>
              <w:rPr>
                <w:rStyle w:val="VerbatimChar"/>
              </w:rPr>
              <w:t>protL</w:t>
            </w:r>
          </w:p>
        </w:tc>
        <w:tc>
          <w:tcPr>
            <w:tcW w:w="0" w:type="auto"/>
          </w:tcPr>
          <w:p w14:paraId="707090B8" w14:textId="77777777" w:rsidR="006D5C58" w:rsidRDefault="00000000">
            <w:pPr>
              <w:pStyle w:val="Compact"/>
            </w:pPr>
            <w:r>
              <w:t xml:space="preserve">dropped — +0.017 structural </w:t>
            </w:r>
            <w:r>
              <w:rPr>
                <w:i/>
                <w:iCs/>
              </w:rPr>
              <w:t>before</w:t>
            </w:r>
            <w:r>
              <w:t xml:space="preserve"> PAE, but PAE absorbs it (+0.002 after)</w:t>
            </w:r>
          </w:p>
        </w:tc>
      </w:tr>
    </w:tbl>
    <w:p w14:paraId="4FF624A0" w14:textId="77777777" w:rsidR="006D5C58" w:rsidRDefault="00000000">
      <w:pPr>
        <w:pStyle w:val="BodyText"/>
      </w:pPr>
      <w:r>
        <w:rPr>
          <w:b/>
          <w:bCs/>
        </w:rPr>
        <w:t>Isoform-AlphaFold-structure-derived</w:t>
      </w:r>
      <w:r>
        <w:t xml:space="preserve"> (from Song et al. Genome Biology 2025 Table S4 — computed from the </w:t>
      </w:r>
      <w:r>
        <w:rPr>
          <w:i/>
          <w:iCs/>
        </w:rPr>
        <w:t>isoform's own</w:t>
      </w:r>
      <w:r>
        <w:t xml:space="preserve"> AF2 fold, hence </w:t>
      </w:r>
      <w:r>
        <w:rPr>
          <w:b/>
          <w:bCs/>
        </w:rPr>
        <w:t>circular</w:t>
      </w:r>
      <w:r>
        <w:t xml:space="preserve"> for predicting TM):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6"/>
        <w:gridCol w:w="3307"/>
        <w:gridCol w:w="3423"/>
      </w:tblGrid>
      <w:tr w:rsidR="006D5C58" w14:paraId="22C071B6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E7EA4A" w14:textId="77777777" w:rsidR="006D5C58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C13DC65" w14:textId="77777777" w:rsidR="006D5C58" w:rsidRDefault="00000000">
            <w:pPr>
              <w:pStyle w:val="Compact"/>
            </w:pPr>
            <w:r>
              <w:t>what it is</w:t>
            </w:r>
          </w:p>
        </w:tc>
        <w:tc>
          <w:tcPr>
            <w:tcW w:w="0" w:type="auto"/>
          </w:tcPr>
          <w:p w14:paraId="30FADB6B" w14:textId="77777777" w:rsidR="006D5C58" w:rsidRDefault="00000000">
            <w:pPr>
              <w:pStyle w:val="Compact"/>
            </w:pPr>
            <w:r>
              <w:t>status</w:t>
            </w:r>
          </w:p>
        </w:tc>
      </w:tr>
      <w:tr w:rsidR="006D5C58" w14:paraId="0EF15E49" w14:textId="77777777">
        <w:tc>
          <w:tcPr>
            <w:tcW w:w="0" w:type="auto"/>
          </w:tcPr>
          <w:p w14:paraId="4BD724CA" w14:textId="77777777" w:rsidR="006D5C58" w:rsidRDefault="00000000">
            <w:pPr>
              <w:pStyle w:val="Compact"/>
            </w:pPr>
            <w:r>
              <w:t>iso helix/sheet/loop, radius of gyration, surface charge, IDR %</w:t>
            </w:r>
          </w:p>
        </w:tc>
        <w:tc>
          <w:tcPr>
            <w:tcW w:w="0" w:type="auto"/>
          </w:tcPr>
          <w:p w14:paraId="17AB32C6" w14:textId="77777777" w:rsidR="006D5C58" w:rsidRDefault="00000000">
            <w:pPr>
              <w:pStyle w:val="Compact"/>
            </w:pPr>
            <w:r>
              <w:t>global structural descriptors of the alternative isoform's predicted fold</w:t>
            </w:r>
          </w:p>
        </w:tc>
        <w:tc>
          <w:tcPr>
            <w:tcW w:w="0" w:type="auto"/>
          </w:tcPr>
          <w:p w14:paraId="1DC7A428" w14:textId="77777777" w:rsidR="006D5C58" w:rsidRDefault="00000000">
            <w:pPr>
              <w:pStyle w:val="Compact"/>
            </w:pPr>
            <w:r>
              <w:t xml:space="preserve">dropped — predict TM at AUC 0.92 but </w:t>
            </w:r>
            <w:r>
              <w:rPr>
                <w:b/>
                <w:bCs/>
              </w:rPr>
              <w:t>circular</w:t>
            </w:r>
            <w:r>
              <w:t xml:space="preserve"> (need the isoform folded, i.e. already have TM)</w:t>
            </w:r>
          </w:p>
        </w:tc>
      </w:tr>
      <w:tr w:rsidR="006D5C58" w14:paraId="3B49D7E3" w14:textId="77777777">
        <w:tc>
          <w:tcPr>
            <w:tcW w:w="0" w:type="auto"/>
          </w:tcPr>
          <w:p w14:paraId="5CBAE27F" w14:textId="77777777" w:rsidR="006D5C58" w:rsidRDefault="00000000">
            <w:pPr>
              <w:pStyle w:val="Compact"/>
            </w:pPr>
            <w:r>
              <w:t>PTM-change counts (</w:t>
            </w:r>
            <w:r>
              <w:rPr>
                <w:rStyle w:val="VerbatimChar"/>
              </w:rPr>
              <w:t>ptm_added</w:t>
            </w:r>
            <w:r>
              <w:t xml:space="preserve">, buried↔exposed, </w:t>
            </w:r>
            <w:r>
              <w:rPr>
                <w:rStyle w:val="VerbatimChar"/>
              </w:rPr>
              <w:t>ptm_missed</w:t>
            </w:r>
            <w:r>
              <w:t>)</w:t>
            </w:r>
          </w:p>
        </w:tc>
        <w:tc>
          <w:tcPr>
            <w:tcW w:w="0" w:type="auto"/>
          </w:tcPr>
          <w:p w14:paraId="08900306" w14:textId="77777777" w:rsidR="006D5C58" w:rsidRDefault="00000000">
            <w:pPr>
              <w:pStyle w:val="Compact"/>
            </w:pPr>
            <w:r>
              <w:t>how the isoform gains/loses/relocates canonical PTM sites</w:t>
            </w:r>
          </w:p>
        </w:tc>
        <w:tc>
          <w:tcPr>
            <w:tcW w:w="0" w:type="auto"/>
          </w:tcPr>
          <w:p w14:paraId="17D0AB57" w14:textId="77777777" w:rsidR="006D5C58" w:rsidRDefault="00000000">
            <w:pPr>
              <w:pStyle w:val="Compact"/>
            </w:pPr>
            <w:r>
              <w:t xml:space="preserve">dropped — non-circular but +0.002 functional (redundant with </w:t>
            </w:r>
            <w:r>
              <w:rPr>
                <w:rStyle w:val="VerbatimChar"/>
              </w:rPr>
              <w:t>region_am</w:t>
            </w:r>
            <w:r>
              <w:t>/length)</w:t>
            </w:r>
          </w:p>
        </w:tc>
      </w:tr>
      <w:tr w:rsidR="006D5C58" w14:paraId="511E522E" w14:textId="77777777">
        <w:tc>
          <w:tcPr>
            <w:tcW w:w="0" w:type="auto"/>
          </w:tcPr>
          <w:p w14:paraId="1AEBEA8C" w14:textId="77777777" w:rsidR="006D5C58" w:rsidRDefault="00000000">
            <w:pPr>
              <w:pStyle w:val="Compact"/>
            </w:pPr>
            <w:r>
              <w:t>charge / radius deltas</w:t>
            </w:r>
          </w:p>
        </w:tc>
        <w:tc>
          <w:tcPr>
            <w:tcW w:w="0" w:type="auto"/>
          </w:tcPr>
          <w:p w14:paraId="6791B07C" w14:textId="77777777" w:rsidR="006D5C58" w:rsidRDefault="00000000">
            <w:pPr>
              <w:pStyle w:val="Compact"/>
            </w:pPr>
            <w:r>
              <w:t>canonical-vs-isoform change in charge / radius of gyration</w:t>
            </w:r>
          </w:p>
        </w:tc>
        <w:tc>
          <w:tcPr>
            <w:tcW w:w="0" w:type="auto"/>
          </w:tcPr>
          <w:p w14:paraId="5B2C64A7" w14:textId="77777777" w:rsidR="006D5C58" w:rsidRDefault="00000000">
            <w:pPr>
              <w:pStyle w:val="Compact"/>
            </w:pPr>
            <w:r>
              <w:t>dropped — ~0 contribution</w:t>
            </w:r>
          </w:p>
        </w:tc>
      </w:tr>
    </w:tbl>
    <w:p w14:paraId="13437DB0" w14:textId="77777777" w:rsidR="006D5C58" w:rsidRDefault="00000000">
      <w:pPr>
        <w:pStyle w:val="BodyText"/>
      </w:pPr>
      <w:r>
        <w:rPr>
          <w:b/>
          <w:bCs/>
        </w:rPr>
        <w:t>Protein language model</w:t>
      </w:r>
      <w:r>
        <w:t xml:space="preserve"> (ESM-2, run over the sequences):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99"/>
        <w:gridCol w:w="2464"/>
        <w:gridCol w:w="3013"/>
      </w:tblGrid>
      <w:tr w:rsidR="006D5C58" w14:paraId="556D8861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398DA6" w14:textId="77777777" w:rsidR="006D5C58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7DFBE26E" w14:textId="77777777" w:rsidR="006D5C58" w:rsidRDefault="00000000">
            <w:pPr>
              <w:pStyle w:val="Compact"/>
            </w:pPr>
            <w:r>
              <w:t>what it is</w:t>
            </w:r>
          </w:p>
        </w:tc>
        <w:tc>
          <w:tcPr>
            <w:tcW w:w="0" w:type="auto"/>
          </w:tcPr>
          <w:p w14:paraId="432AA0F4" w14:textId="77777777" w:rsidR="006D5C58" w:rsidRDefault="00000000">
            <w:pPr>
              <w:pStyle w:val="Compact"/>
            </w:pPr>
            <w:r>
              <w:t>status</w:t>
            </w:r>
          </w:p>
        </w:tc>
      </w:tr>
      <w:tr w:rsidR="006D5C58" w14:paraId="4CC24BC9" w14:textId="77777777">
        <w:tc>
          <w:tcPr>
            <w:tcW w:w="0" w:type="auto"/>
          </w:tcPr>
          <w:p w14:paraId="6615E5F9" w14:textId="77777777" w:rsidR="006D5C58" w:rsidRDefault="00000000">
            <w:pPr>
              <w:pStyle w:val="Compact"/>
            </w:pPr>
            <w:r>
              <w:t>ESM-2 150M / 650M region + (canonical−alt) difference embeddings (mean-pooled, PCA-50)</w:t>
            </w:r>
          </w:p>
        </w:tc>
        <w:tc>
          <w:tcPr>
            <w:tcW w:w="0" w:type="auto"/>
          </w:tcPr>
          <w:p w14:paraId="71248182" w14:textId="77777777" w:rsidR="006D5C58" w:rsidRDefault="00000000">
            <w:pPr>
              <w:pStyle w:val="Compact"/>
            </w:pPr>
            <w:r>
              <w:t>learned sequence representation of the changed region</w:t>
            </w:r>
          </w:p>
        </w:tc>
        <w:tc>
          <w:tcPr>
            <w:tcW w:w="0" w:type="auto"/>
          </w:tcPr>
          <w:p w14:paraId="20894254" w14:textId="77777777" w:rsidR="006D5C58" w:rsidRDefault="00000000">
            <w:pPr>
              <w:pStyle w:val="Compact"/>
            </w:pPr>
            <w:r>
              <w:t xml:space="preserve">tested — </w:t>
            </w:r>
            <w:r>
              <w:rPr>
                <w:i/>
                <w:iCs/>
              </w:rPr>
              <w:t>breaks the structural ceiling</w:t>
            </w:r>
            <w:r>
              <w:t xml:space="preserve"> (AUC 0.79→0.82) but heavy to provision; </w:t>
            </w:r>
            <w:r>
              <w:rPr>
                <w:b/>
                <w:bCs/>
              </w:rPr>
              <w:t>not shipped</w:t>
            </w:r>
            <w:r>
              <w:t xml:space="preserve">. </w:t>
            </w:r>
            <w:r>
              <w:lastRenderedPageBreak/>
              <w:t>650M ≈ 150M.</w:t>
            </w:r>
          </w:p>
        </w:tc>
      </w:tr>
      <w:tr w:rsidR="006D5C58" w14:paraId="74608170" w14:textId="77777777">
        <w:tc>
          <w:tcPr>
            <w:tcW w:w="0" w:type="auto"/>
          </w:tcPr>
          <w:p w14:paraId="54E22B7F" w14:textId="77777777" w:rsidR="006D5C58" w:rsidRDefault="00000000">
            <w:pPr>
              <w:pStyle w:val="Compact"/>
            </w:pPr>
            <w:r>
              <w:lastRenderedPageBreak/>
              <w:t>ESM multi-pool (mean+max+std+first+last token)</w:t>
            </w:r>
          </w:p>
        </w:tc>
        <w:tc>
          <w:tcPr>
            <w:tcW w:w="0" w:type="auto"/>
          </w:tcPr>
          <w:p w14:paraId="03AB79F0" w14:textId="77777777" w:rsidR="006D5C58" w:rsidRDefault="00000000">
            <w:pPr>
              <w:pStyle w:val="Compact"/>
            </w:pPr>
            <w:r>
              <w:t>positional pooling of per-residue embeddings</w:t>
            </w:r>
          </w:p>
        </w:tc>
        <w:tc>
          <w:tcPr>
            <w:tcW w:w="0" w:type="auto"/>
          </w:tcPr>
          <w:p w14:paraId="647194A6" w14:textId="77777777" w:rsidR="006D5C58" w:rsidRDefault="00000000">
            <w:pPr>
              <w:pStyle w:val="Compact"/>
            </w:pPr>
            <w:r>
              <w:t>dropped — equal to mean-pooling</w:t>
            </w:r>
          </w:p>
        </w:tc>
      </w:tr>
    </w:tbl>
    <w:p w14:paraId="35529D6D" w14:textId="77777777" w:rsidR="006D5C58" w:rsidRDefault="00000000">
      <w:pPr>
        <w:pStyle w:val="BodyText"/>
      </w:pPr>
      <w:r>
        <w:rPr>
          <w:b/>
          <w:bCs/>
        </w:rPr>
        <w:t>Variant / constraint databases: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2761"/>
        <w:gridCol w:w="2639"/>
        <w:gridCol w:w="2508"/>
      </w:tblGrid>
      <w:tr w:rsidR="006D5C58" w14:paraId="1C8770A8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6E1C1D" w14:textId="77777777" w:rsidR="006D5C58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439633F" w14:textId="77777777" w:rsidR="006D5C58" w:rsidRDefault="00000000">
            <w:pPr>
              <w:pStyle w:val="Compact"/>
            </w:pPr>
            <w:r>
              <w:t>what it is</w:t>
            </w:r>
          </w:p>
        </w:tc>
        <w:tc>
          <w:tcPr>
            <w:tcW w:w="0" w:type="auto"/>
          </w:tcPr>
          <w:p w14:paraId="68A13223" w14:textId="77777777" w:rsidR="006D5C58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0B0D6925" w14:textId="77777777" w:rsidR="006D5C58" w:rsidRDefault="00000000">
            <w:pPr>
              <w:pStyle w:val="Compact"/>
            </w:pPr>
            <w:r>
              <w:t>status</w:t>
            </w:r>
          </w:p>
        </w:tc>
      </w:tr>
      <w:tr w:rsidR="006D5C58" w14:paraId="5CB677A8" w14:textId="77777777">
        <w:tc>
          <w:tcPr>
            <w:tcW w:w="0" w:type="auto"/>
          </w:tcPr>
          <w:p w14:paraId="12F9AA10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region_am</w:t>
            </w:r>
          </w:p>
        </w:tc>
        <w:tc>
          <w:tcPr>
            <w:tcW w:w="0" w:type="auto"/>
          </w:tcPr>
          <w:p w14:paraId="0EFDD0CD" w14:textId="77777777" w:rsidR="006D5C58" w:rsidRDefault="00000000">
            <w:pPr>
              <w:pStyle w:val="Compact"/>
            </w:pPr>
            <w:r>
              <w:t>mean AlphaMissense pathogenicity over the changed region</w:t>
            </w:r>
          </w:p>
        </w:tc>
        <w:tc>
          <w:tcPr>
            <w:tcW w:w="0" w:type="auto"/>
          </w:tcPr>
          <w:p w14:paraId="3A4009A9" w14:textId="77777777" w:rsidR="006D5C58" w:rsidRDefault="00000000">
            <w:pPr>
              <w:pStyle w:val="Compact"/>
            </w:pPr>
            <w:r>
              <w:t xml:space="preserve">AlphaMissense → </w:t>
            </w:r>
            <w:r>
              <w:rPr>
                <w:rStyle w:val="VerbatimChar"/>
              </w:rPr>
              <w:t>am_pathogenicity</w:t>
            </w:r>
          </w:p>
        </w:tc>
        <w:tc>
          <w:tcPr>
            <w:tcW w:w="0" w:type="auto"/>
          </w:tcPr>
          <w:p w14:paraId="45BF7348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shipped (F)</w:t>
            </w:r>
            <w:r>
              <w:t xml:space="preserve"> — dominant functional feature</w:t>
            </w:r>
          </w:p>
        </w:tc>
      </w:tr>
      <w:tr w:rsidR="006D5C58" w14:paraId="6CA47244" w14:textId="77777777">
        <w:tc>
          <w:tcPr>
            <w:tcW w:w="0" w:type="auto"/>
          </w:tcPr>
          <w:p w14:paraId="5F195473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loeuf</w:t>
            </w:r>
          </w:p>
        </w:tc>
        <w:tc>
          <w:tcPr>
            <w:tcW w:w="0" w:type="auto"/>
          </w:tcPr>
          <w:p w14:paraId="69C9B99C" w14:textId="77777777" w:rsidR="006D5C58" w:rsidRDefault="00000000">
            <w:pPr>
              <w:pStyle w:val="Compact"/>
            </w:pPr>
            <w:r>
              <w:t>gnomAD gene loss-intolerance (lower = more constrained)</w:t>
            </w:r>
          </w:p>
        </w:tc>
        <w:tc>
          <w:tcPr>
            <w:tcW w:w="0" w:type="auto"/>
          </w:tcPr>
          <w:p w14:paraId="7AE27CD8" w14:textId="77777777" w:rsidR="006D5C58" w:rsidRDefault="00000000">
            <w:pPr>
              <w:pStyle w:val="Compact"/>
            </w:pPr>
            <w:r>
              <w:t xml:space="preserve">gnomAD v2.1.1 by-gene → </w:t>
            </w:r>
            <w:r>
              <w:rPr>
                <w:rStyle w:val="VerbatimChar"/>
              </w:rPr>
              <w:t>gene_constraint</w:t>
            </w:r>
          </w:p>
        </w:tc>
        <w:tc>
          <w:tcPr>
            <w:tcW w:w="0" w:type="auto"/>
          </w:tcPr>
          <w:p w14:paraId="5DDC6F3D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shipped (F)</w:t>
            </w:r>
            <w:r>
              <w:t xml:space="preserve"> — non-circular constraint signal</w:t>
            </w:r>
          </w:p>
        </w:tc>
      </w:tr>
      <w:tr w:rsidR="006D5C58" w14:paraId="2A99665B" w14:textId="77777777">
        <w:tc>
          <w:tcPr>
            <w:tcW w:w="0" w:type="auto"/>
          </w:tcPr>
          <w:p w14:paraId="7BC0853F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pLI</w:t>
            </w:r>
          </w:p>
        </w:tc>
        <w:tc>
          <w:tcPr>
            <w:tcW w:w="0" w:type="auto"/>
          </w:tcPr>
          <w:p w14:paraId="23C4CD55" w14:textId="77777777" w:rsidR="006D5C58" w:rsidRDefault="00000000">
            <w:pPr>
              <w:pStyle w:val="Compact"/>
            </w:pPr>
            <w:r>
              <w:t>gnomAD probability of LoF-intolerance</w:t>
            </w:r>
          </w:p>
        </w:tc>
        <w:tc>
          <w:tcPr>
            <w:tcW w:w="0" w:type="auto"/>
          </w:tcPr>
          <w:p w14:paraId="5005EAB4" w14:textId="77777777" w:rsidR="006D5C58" w:rsidRDefault="00000000">
            <w:pPr>
              <w:pStyle w:val="Compact"/>
            </w:pPr>
            <w:r>
              <w:t>gnomAD</w:t>
            </w:r>
          </w:p>
        </w:tc>
        <w:tc>
          <w:tcPr>
            <w:tcW w:w="0" w:type="auto"/>
          </w:tcPr>
          <w:p w14:paraId="0E09D768" w14:textId="77777777" w:rsidR="006D5C58" w:rsidRDefault="00000000">
            <w:pPr>
              <w:pStyle w:val="Compact"/>
            </w:pPr>
            <w:r>
              <w:t>dropped — weaker than LOEUF</w:t>
            </w:r>
          </w:p>
        </w:tc>
      </w:tr>
      <w:tr w:rsidR="006D5C58" w14:paraId="45098F7D" w14:textId="77777777">
        <w:tc>
          <w:tcPr>
            <w:tcW w:w="0" w:type="auto"/>
          </w:tcPr>
          <w:p w14:paraId="59F88607" w14:textId="77777777" w:rsidR="006D5C58" w:rsidRDefault="00000000">
            <w:pPr>
              <w:pStyle w:val="Compact"/>
            </w:pPr>
            <w:r>
              <w:t>peak-AM / mean-of-top-K AM</w:t>
            </w:r>
          </w:p>
        </w:tc>
        <w:tc>
          <w:tcPr>
            <w:tcW w:w="0" w:type="auto"/>
          </w:tcPr>
          <w:p w14:paraId="2E3A93A2" w14:textId="77777777" w:rsidR="006D5C58" w:rsidRDefault="00000000">
            <w:pPr>
              <w:pStyle w:val="Compact"/>
            </w:pPr>
            <w:r>
              <w:t>hotspot AlphaMissense instead of regional mean</w:t>
            </w:r>
          </w:p>
        </w:tc>
        <w:tc>
          <w:tcPr>
            <w:tcW w:w="0" w:type="auto"/>
          </w:tcPr>
          <w:p w14:paraId="183E8692" w14:textId="77777777" w:rsidR="006D5C58" w:rsidRDefault="00000000">
            <w:pPr>
              <w:pStyle w:val="Compact"/>
            </w:pPr>
            <w:r>
              <w:t>AlphaMissense</w:t>
            </w:r>
          </w:p>
        </w:tc>
        <w:tc>
          <w:tcPr>
            <w:tcW w:w="0" w:type="auto"/>
          </w:tcPr>
          <w:p w14:paraId="31BD44EA" w14:textId="77777777" w:rsidR="006D5C58" w:rsidRDefault="00000000">
            <w:pPr>
              <w:pStyle w:val="Compact"/>
            </w:pPr>
            <w:r>
              <w:t>dropped — regional mean beats every peak (domain-scale regions)</w:t>
            </w:r>
          </w:p>
        </w:tc>
      </w:tr>
      <w:tr w:rsidR="006D5C58" w14:paraId="6E85CC14" w14:textId="77777777">
        <w:tc>
          <w:tcPr>
            <w:tcW w:w="0" w:type="auto"/>
          </w:tcPr>
          <w:p w14:paraId="1AD27705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func_site</w:t>
            </w:r>
          </w:p>
        </w:tc>
        <w:tc>
          <w:tcPr>
            <w:tcW w:w="0" w:type="auto"/>
          </w:tcPr>
          <w:p w14:paraId="172CAEAB" w14:textId="77777777" w:rsidR="006D5C58" w:rsidRDefault="00000000">
            <w:pPr>
              <w:pStyle w:val="Compact"/>
            </w:pPr>
            <w:r>
              <w:t>whether the region overlaps a curated UniProt functional residue</w:t>
            </w:r>
          </w:p>
        </w:tc>
        <w:tc>
          <w:tcPr>
            <w:tcW w:w="0" w:type="auto"/>
          </w:tcPr>
          <w:p w14:paraId="2835A446" w14:textId="77777777" w:rsidR="006D5C58" w:rsidRDefault="00000000">
            <w:pPr>
              <w:pStyle w:val="Compact"/>
            </w:pPr>
            <w:r>
              <w:t>UniProt features</w:t>
            </w:r>
          </w:p>
        </w:tc>
        <w:tc>
          <w:tcPr>
            <w:tcW w:w="0" w:type="auto"/>
          </w:tcPr>
          <w:p w14:paraId="2CEBD637" w14:textId="77777777" w:rsidR="006D5C58" w:rsidRDefault="00000000">
            <w:pPr>
              <w:pStyle w:val="Compact"/>
            </w:pPr>
            <w:r>
              <w:t xml:space="preserve">used in the </w:t>
            </w:r>
            <w:r>
              <w:rPr>
                <w:i/>
                <w:iCs/>
              </w:rPr>
              <w:t>categorical</w:t>
            </w:r>
            <w:r>
              <w:t xml:space="preserve"> </w:t>
            </w:r>
            <w:r>
              <w:rPr>
                <w:rStyle w:val="VerbatimChar"/>
              </w:rPr>
              <w:t>impact</w:t>
            </w:r>
            <w:r>
              <w:t xml:space="preserve"> only (semi-circular for the probability)</w:t>
            </w:r>
          </w:p>
        </w:tc>
      </w:tr>
    </w:tbl>
    <w:p w14:paraId="1DF2FBC7" w14:textId="77777777" w:rsidR="006D5C58" w:rsidRDefault="00000000">
      <w:pPr>
        <w:pStyle w:val="BodyText"/>
      </w:pPr>
      <w:r>
        <w:rPr>
          <w:b/>
          <w:bCs/>
        </w:rPr>
        <w:t>Domain / coverage: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3470"/>
        <w:gridCol w:w="2126"/>
        <w:gridCol w:w="2312"/>
      </w:tblGrid>
      <w:tr w:rsidR="006D5C58" w14:paraId="2232D58C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B1B2F9" w14:textId="77777777" w:rsidR="006D5C58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752BBE57" w14:textId="77777777" w:rsidR="006D5C58" w:rsidRDefault="00000000">
            <w:pPr>
              <w:pStyle w:val="Compact"/>
            </w:pPr>
            <w:r>
              <w:t>what it is</w:t>
            </w:r>
          </w:p>
        </w:tc>
        <w:tc>
          <w:tcPr>
            <w:tcW w:w="0" w:type="auto"/>
          </w:tcPr>
          <w:p w14:paraId="2A31FF2D" w14:textId="77777777" w:rsidR="006D5C58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5B1726A8" w14:textId="77777777" w:rsidR="006D5C58" w:rsidRDefault="00000000">
            <w:pPr>
              <w:pStyle w:val="Compact"/>
            </w:pPr>
            <w:r>
              <w:t>status</w:t>
            </w:r>
          </w:p>
        </w:tc>
      </w:tr>
      <w:tr w:rsidR="006D5C58" w14:paraId="34E9259D" w14:textId="77777777">
        <w:tc>
          <w:tcPr>
            <w:tcW w:w="0" w:type="auto"/>
          </w:tcPr>
          <w:p w14:paraId="13371F86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max_cov_loss</w:t>
            </w:r>
          </w:p>
        </w:tc>
        <w:tc>
          <w:tcPr>
            <w:tcW w:w="0" w:type="auto"/>
          </w:tcPr>
          <w:p w14:paraId="44C10BFB" w14:textId="77777777" w:rsidR="006D5C58" w:rsidRDefault="00000000">
            <w:pPr>
              <w:pStyle w:val="Compact"/>
            </w:pPr>
            <w:r>
              <w:t>maximum Pfam domain coverage (%) lost in the changed region</w:t>
            </w:r>
          </w:p>
        </w:tc>
        <w:tc>
          <w:tcPr>
            <w:tcW w:w="0" w:type="auto"/>
          </w:tcPr>
          <w:p w14:paraId="3CF56DC8" w14:textId="77777777" w:rsidR="006D5C58" w:rsidRDefault="00000000">
            <w:pPr>
              <w:pStyle w:val="Compact"/>
            </w:pPr>
            <w:r>
              <w:t xml:space="preserve">HMMER </w:t>
            </w:r>
            <w:r>
              <w:rPr>
                <w:rStyle w:val="VerbatimChar"/>
              </w:rPr>
              <w:t>hmmsearch --cut_ga</w:t>
            </w:r>
            <w:r>
              <w:t xml:space="preserve"> vs Pfam-A → </w:t>
            </w:r>
            <w:r>
              <w:rPr>
                <w:rStyle w:val="VerbatimChar"/>
              </w:rPr>
              <w:t>pfam_match</w:t>
            </w:r>
          </w:p>
        </w:tc>
        <w:tc>
          <w:tcPr>
            <w:tcW w:w="0" w:type="auto"/>
          </w:tcPr>
          <w:p w14:paraId="2E816414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shipped (S and F)</w:t>
            </w:r>
            <w:r>
              <w:t xml:space="preserve"> — the one feature in both models (opposite signs)</w:t>
            </w:r>
          </w:p>
        </w:tc>
      </w:tr>
      <w:tr w:rsidR="006D5C58" w14:paraId="4008D23F" w14:textId="77777777">
        <w:tc>
          <w:tcPr>
            <w:tcW w:w="0" w:type="auto"/>
          </w:tcPr>
          <w:p w14:paraId="6F54C369" w14:textId="77777777" w:rsidR="006D5C58" w:rsidRDefault="00000000">
            <w:pPr>
              <w:pStyle w:val="Compact"/>
            </w:pPr>
            <w:r>
              <w:rPr>
                <w:rStyle w:val="VerbatimChar"/>
              </w:rPr>
              <w:t>fold_state</w:t>
            </w:r>
          </w:p>
        </w:tc>
        <w:tc>
          <w:tcPr>
            <w:tcW w:w="0" w:type="auto"/>
          </w:tcPr>
          <w:p w14:paraId="21D98902" w14:textId="77777777" w:rsidR="006D5C58" w:rsidRDefault="00000000">
            <w:pPr>
              <w:pStyle w:val="Compact"/>
            </w:pPr>
            <w:r>
              <w:t>folded / disordered, from UniProt HELIX/STRAND/disorder annotation</w:t>
            </w:r>
          </w:p>
        </w:tc>
        <w:tc>
          <w:tcPr>
            <w:tcW w:w="0" w:type="auto"/>
          </w:tcPr>
          <w:p w14:paraId="3169E0ED" w14:textId="77777777" w:rsidR="006D5C58" w:rsidRDefault="00000000">
            <w:pPr>
              <w:pStyle w:val="Compact"/>
            </w:pPr>
            <w:r>
              <w:t>UniProt features</w:t>
            </w:r>
          </w:p>
        </w:tc>
        <w:tc>
          <w:tcPr>
            <w:tcW w:w="0" w:type="auto"/>
          </w:tcPr>
          <w:p w14:paraId="45E6BDB6" w14:textId="77777777" w:rsidR="006D5C58" w:rsidRDefault="00000000">
            <w:pPr>
              <w:pStyle w:val="Compact"/>
            </w:pPr>
            <w:r>
              <w:t xml:space="preserve">used upstream in the categorical </w:t>
            </w:r>
            <w:r>
              <w:rPr>
                <w:rStyle w:val="VerbatimChar"/>
              </w:rPr>
              <w:t>impact</w:t>
            </w:r>
          </w:p>
        </w:tc>
      </w:tr>
    </w:tbl>
    <w:p w14:paraId="2D76A0A4" w14:textId="77777777" w:rsidR="006D5C58" w:rsidRDefault="00000000">
      <w:pPr>
        <w:pStyle w:val="BodyText"/>
      </w:pPr>
      <w:r>
        <w:rPr>
          <w:b/>
          <w:bCs/>
        </w:rPr>
        <w:t>Cross-species conservation: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8"/>
        <w:gridCol w:w="2338"/>
        <w:gridCol w:w="2449"/>
        <w:gridCol w:w="3171"/>
      </w:tblGrid>
      <w:tr w:rsidR="006D5C58" w14:paraId="514BCB53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FD80AE" w14:textId="77777777" w:rsidR="006D5C58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2A3E6988" w14:textId="77777777" w:rsidR="006D5C58" w:rsidRDefault="00000000">
            <w:pPr>
              <w:pStyle w:val="Compact"/>
            </w:pPr>
            <w:r>
              <w:t>what it is</w:t>
            </w:r>
          </w:p>
        </w:tc>
        <w:tc>
          <w:tcPr>
            <w:tcW w:w="0" w:type="auto"/>
          </w:tcPr>
          <w:p w14:paraId="37634379" w14:textId="77777777" w:rsidR="006D5C58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76205437" w14:textId="77777777" w:rsidR="006D5C58" w:rsidRDefault="00000000">
            <w:pPr>
              <w:pStyle w:val="Compact"/>
            </w:pPr>
            <w:r>
              <w:t>status</w:t>
            </w:r>
          </w:p>
        </w:tc>
      </w:tr>
      <w:tr w:rsidR="006D5C58" w14:paraId="356AD858" w14:textId="77777777">
        <w:tc>
          <w:tcPr>
            <w:tcW w:w="0" w:type="auto"/>
          </w:tcPr>
          <w:p w14:paraId="63C4070B" w14:textId="77777777" w:rsidR="006D5C58" w:rsidRDefault="00000000">
            <w:pPr>
              <w:pStyle w:val="Compact"/>
            </w:pPr>
            <w:r>
              <w:t xml:space="preserve">phyloP (region / </w:t>
            </w:r>
            <w:r>
              <w:lastRenderedPageBreak/>
              <w:t>whole-protein mean)</w:t>
            </w:r>
          </w:p>
        </w:tc>
        <w:tc>
          <w:tcPr>
            <w:tcW w:w="0" w:type="auto"/>
          </w:tcPr>
          <w:p w14:paraId="724F0D4E" w14:textId="77777777" w:rsidR="006D5C58" w:rsidRDefault="00000000">
            <w:pPr>
              <w:pStyle w:val="Compact"/>
            </w:pPr>
            <w:r>
              <w:lastRenderedPageBreak/>
              <w:t xml:space="preserve">evolutionary conservation of the </w:t>
            </w:r>
            <w:r>
              <w:lastRenderedPageBreak/>
              <w:t>changed region</w:t>
            </w:r>
          </w:p>
        </w:tc>
        <w:tc>
          <w:tcPr>
            <w:tcW w:w="0" w:type="auto"/>
          </w:tcPr>
          <w:p w14:paraId="5DBE6125" w14:textId="77777777" w:rsidR="006D5C58" w:rsidRDefault="00000000">
            <w:pPr>
              <w:pStyle w:val="Compact"/>
            </w:pPr>
            <w:r>
              <w:lastRenderedPageBreak/>
              <w:t xml:space="preserve">UCSC hg38 100-way phyloP bigWig + EBI </w:t>
            </w:r>
            <w:r>
              <w:lastRenderedPageBreak/>
              <w:t>coordinates API</w:t>
            </w:r>
          </w:p>
        </w:tc>
        <w:tc>
          <w:tcPr>
            <w:tcW w:w="0" w:type="auto"/>
          </w:tcPr>
          <w:p w14:paraId="6BA1B35D" w14:textId="77777777" w:rsidR="006D5C58" w:rsidRDefault="00000000">
            <w:pPr>
              <w:pStyle w:val="Compact"/>
            </w:pPr>
            <w:r>
              <w:lastRenderedPageBreak/>
              <w:t>tested — a small structural add (+0.037 AUC on a 363-</w:t>
            </w:r>
            <w:r>
              <w:lastRenderedPageBreak/>
              <w:t>pair sample); not shipped pending scale-up</w:t>
            </w:r>
          </w:p>
        </w:tc>
      </w:tr>
    </w:tbl>
    <w:p w14:paraId="5EFA6E7A" w14:textId="77777777" w:rsidR="006D5C58" w:rsidRDefault="00000000">
      <w:pPr>
        <w:pStyle w:val="BodyText"/>
      </w:pPr>
      <w:r>
        <w:rPr>
          <w:b/>
          <w:bCs/>
        </w:rPr>
        <w:lastRenderedPageBreak/>
        <w:t>Not available:</w:t>
      </w:r>
      <w:r>
        <w:t xml:space="preserve"> </w:t>
      </w:r>
      <w:r>
        <w:rPr>
          <w:b/>
          <w:bCs/>
        </w:rPr>
        <w:t>NMD (nonsense-mediated decay)</w:t>
      </w:r>
      <w:r>
        <w:t xml:space="preserve"> — DoChaP filters NMD-targeted transcripts at DB-build time, so degraded isoforms never reach the benchmark; NMD is neither a feature nor a confound here.</w:t>
      </w:r>
    </w:p>
    <w:p w14:paraId="486D153D" w14:textId="77777777" w:rsidR="006D5C58" w:rsidRDefault="003B0FB1">
      <w:r>
        <w:rPr>
          <w:noProof/>
        </w:rPr>
      </w:r>
      <w:r>
        <w:pict w14:anchorId="4D33696E">
          <v:rect id="Horizontal Line 8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BD4939D" w14:textId="77777777" w:rsidR="006D5C58" w:rsidRDefault="00000000">
      <w:pPr>
        <w:pStyle w:val="Heading2"/>
      </w:pPr>
      <w:bookmarkStart w:id="10" w:name="appendix-b--comparable-published-methods"/>
      <w:bookmarkEnd w:id="9"/>
      <w:r>
        <w:t>Appendix B — Comparable published methods</w:t>
      </w:r>
    </w:p>
    <w:p w14:paraId="452FA854" w14:textId="77777777" w:rsidR="006D5C58" w:rsidRDefault="00000000">
      <w:pPr>
        <w:pStyle w:val="FirstParagraph"/>
      </w:pPr>
      <w:r>
        <w:t xml:space="preserve">We looked for published methods attempting each task and compare them below. A recurring theme: for the </w:t>
      </w:r>
      <w:r>
        <w:rPr>
          <w:b/>
          <w:bCs/>
        </w:rPr>
        <w:t>structural</w:t>
      </w:r>
      <w:r>
        <w:t xml:space="preserve"> axis the prior work </w:t>
      </w:r>
      <w:r>
        <w:rPr>
          <w:i/>
          <w:iCs/>
        </w:rPr>
        <w:t>folds every isoform</w:t>
      </w:r>
      <w:r>
        <w:t xml:space="preserve"> (expensive) and </w:t>
      </w:r>
      <w:r>
        <w:rPr>
          <w:i/>
          <w:iCs/>
        </w:rPr>
        <w:t>catalogues</w:t>
      </w:r>
      <w:r>
        <w:t xml:space="preserve"> the result, whereas DOMAS </w:t>
      </w:r>
      <w:r>
        <w:rPr>
          <w:i/>
          <w:iCs/>
        </w:rPr>
        <w:t>predicts</w:t>
      </w:r>
      <w:r>
        <w:t xml:space="preserve"> the fold-change label from cheap canonical-only features; for the </w:t>
      </w:r>
      <w:r>
        <w:rPr>
          <w:b/>
          <w:bCs/>
        </w:rPr>
        <w:t>functional</w:t>
      </w:r>
      <w:r>
        <w:t xml:space="preserve"> axis the closest analogues score exon / isoform importance from protein + conservation + expression features, on labels that are related but not identical to ours (so AUCs are not head-to-head).</w:t>
      </w:r>
    </w:p>
    <w:p w14:paraId="5059847E" w14:textId="77777777" w:rsidR="006D5C58" w:rsidRDefault="00000000">
      <w:pPr>
        <w:pStyle w:val="Heading3"/>
      </w:pPr>
      <w:bookmarkStart w:id="11" w:name="b1-structural-axis--fold_change_prob"/>
      <w:r>
        <w:t xml:space="preserve">B.1 Structural axis — </w:t>
      </w:r>
      <w:r>
        <w:rPr>
          <w:rStyle w:val="VerbatimChar"/>
        </w:rPr>
        <w:t>fold_change_prob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2"/>
        <w:gridCol w:w="2656"/>
        <w:gridCol w:w="2172"/>
        <w:gridCol w:w="2476"/>
      </w:tblGrid>
      <w:tr w:rsidR="006D5C58" w14:paraId="2E238C18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3CB7C8" w14:textId="77777777" w:rsidR="006D5C5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55633D9C" w14:textId="77777777" w:rsidR="006D5C58" w:rsidRDefault="00000000">
            <w:pPr>
              <w:pStyle w:val="Compact"/>
            </w:pPr>
            <w:r>
              <w:t>approach</w:t>
            </w:r>
          </w:p>
        </w:tc>
        <w:tc>
          <w:tcPr>
            <w:tcW w:w="0" w:type="auto"/>
          </w:tcPr>
          <w:p w14:paraId="5B3F6E39" w14:textId="77777777" w:rsidR="006D5C58" w:rsidRDefault="00000000">
            <w:pPr>
              <w:pStyle w:val="Compact"/>
            </w:pPr>
            <w:r>
              <w:t>reported result</w:t>
            </w:r>
          </w:p>
        </w:tc>
        <w:tc>
          <w:tcPr>
            <w:tcW w:w="0" w:type="auto"/>
          </w:tcPr>
          <w:p w14:paraId="2B7477C5" w14:textId="77777777" w:rsidR="006D5C58" w:rsidRDefault="00000000">
            <w:pPr>
              <w:pStyle w:val="Compact"/>
            </w:pPr>
            <w:r>
              <w:t>relation to ours</w:t>
            </w:r>
          </w:p>
        </w:tc>
      </w:tr>
      <w:tr w:rsidR="006D5C58" w14:paraId="101A5C29" w14:textId="77777777">
        <w:tc>
          <w:tcPr>
            <w:tcW w:w="0" w:type="auto"/>
          </w:tcPr>
          <w:p w14:paraId="24C25228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 xml:space="preserve">Song et al., </w:t>
            </w:r>
            <w:r>
              <w:rPr>
                <w:b/>
                <w:bCs/>
                <w:i/>
                <w:iCs/>
              </w:rPr>
              <w:t>Genome Biology</w:t>
            </w:r>
            <w:r>
              <w:rPr>
                <w:b/>
                <w:bCs/>
              </w:rPr>
              <w:t xml:space="preserve"> 2025</w:t>
            </w:r>
            <w:r>
              <w:t xml:space="preserve"> (our label source)</w:t>
            </w:r>
          </w:p>
        </w:tc>
        <w:tc>
          <w:tcPr>
            <w:tcW w:w="0" w:type="auto"/>
          </w:tcPr>
          <w:p w14:paraId="4DD68F6A" w14:textId="77777777" w:rsidR="006D5C58" w:rsidRDefault="00000000">
            <w:pPr>
              <w:pStyle w:val="Compact"/>
            </w:pPr>
            <w:r>
              <w:t xml:space="preserve">Fold all 11,161 human isoforms with </w:t>
            </w:r>
            <w:r>
              <w:rPr>
                <w:b/>
                <w:bCs/>
              </w:rPr>
              <w:t>AlphaFold2</w:t>
            </w:r>
            <w:r>
              <w:t>; compare each to its canonical with TM-score + 5 other metrics (secondary structure, surface charge, radius of gyration, PTM SASA, IDR).</w:t>
            </w:r>
          </w:p>
        </w:tc>
        <w:tc>
          <w:tcPr>
            <w:tcW w:w="0" w:type="auto"/>
          </w:tcPr>
          <w:p w14:paraId="3B48A8E7" w14:textId="77777777" w:rsidR="006D5C58" w:rsidRDefault="00000000">
            <w:pPr>
              <w:pStyle w:val="Compact"/>
            </w:pPr>
            <w:r>
              <w:t xml:space="preserve">Structural similarity largely tracks sequence identity; flags </w:t>
            </w:r>
            <w:r>
              <w:rPr>
                <w:b/>
                <w:bCs/>
              </w:rPr>
              <w:t>328 high-identity / low-TM</w:t>
            </w:r>
            <w:r>
              <w:t xml:space="preserve"> outliers (53 with clear domain alterations). A </w:t>
            </w:r>
            <w:r>
              <w:rPr>
                <w:i/>
                <w:iCs/>
              </w:rPr>
              <w:t>characterisation</w:t>
            </w:r>
            <w:r>
              <w:t>, not a predictor.</w:t>
            </w:r>
          </w:p>
        </w:tc>
        <w:tc>
          <w:tcPr>
            <w:tcW w:w="0" w:type="auto"/>
          </w:tcPr>
          <w:p w14:paraId="6D848620" w14:textId="77777777" w:rsidR="006D5C58" w:rsidRDefault="00000000">
            <w:pPr>
              <w:pStyle w:val="Compact"/>
            </w:pPr>
            <w:r>
              <w:t xml:space="preserve">This is exactly the TM ground truth we predict. We reproduce their label from </w:t>
            </w:r>
            <w:r>
              <w:rPr>
                <w:b/>
                <w:bCs/>
              </w:rPr>
              <w:t>4 cheap canonical features (no isoform folding)</w:t>
            </w:r>
            <w:r>
              <w:t xml:space="preserve"> at </w:t>
            </w:r>
            <w:r>
              <w:rPr>
                <w:b/>
                <w:bCs/>
              </w:rPr>
              <w:t>AUC 0.90 / R² 0.66</w:t>
            </w:r>
            <w:r>
              <w:t>, and quantify the high-id/low-TM blind spot they identified.</w:t>
            </w:r>
          </w:p>
        </w:tc>
      </w:tr>
      <w:tr w:rsidR="006D5C58" w14:paraId="61E2A68F" w14:textId="77777777">
        <w:tc>
          <w:tcPr>
            <w:tcW w:w="0" w:type="auto"/>
          </w:tcPr>
          <w:p w14:paraId="5E4E3EF9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Yang et al., bioRxiv 2024.01.30.578053</w:t>
            </w:r>
          </w:p>
        </w:tc>
        <w:tc>
          <w:tcPr>
            <w:tcW w:w="0" w:type="auto"/>
          </w:tcPr>
          <w:p w14:paraId="7AD2CB7E" w14:textId="77777777" w:rsidR="006D5C58" w:rsidRDefault="00000000">
            <w:pPr>
              <w:pStyle w:val="Compact"/>
            </w:pPr>
            <w:r>
              <w:t>AF2 structures of AS isoforms; statistical characterisation of where AS falls.</w:t>
            </w:r>
          </w:p>
        </w:tc>
        <w:tc>
          <w:tcPr>
            <w:tcW w:w="0" w:type="auto"/>
          </w:tcPr>
          <w:p w14:paraId="03D59657" w14:textId="77777777" w:rsidR="006D5C58" w:rsidRDefault="00000000">
            <w:pPr>
              <w:pStyle w:val="Compact"/>
            </w:pPr>
            <w:r>
              <w:t xml:space="preserve">AS regions are </w:t>
            </w:r>
            <w:r>
              <w:rPr>
                <w:b/>
                <w:bCs/>
              </w:rPr>
              <w:t>enriched in loops / exposed / disordered residues</w:t>
            </w:r>
            <w:r>
              <w:t xml:space="preserve">; qualitative case studies (Septin-9, Tau). No TM predictor, no isoform-vs-isoform structural </w:t>
            </w:r>
            <w:r>
              <w:lastRenderedPageBreak/>
              <w:t>score.</w:t>
            </w:r>
          </w:p>
        </w:tc>
        <w:tc>
          <w:tcPr>
            <w:tcW w:w="0" w:type="auto"/>
          </w:tcPr>
          <w:p w14:paraId="33F53AEF" w14:textId="77777777" w:rsidR="006D5C58" w:rsidRDefault="00000000">
            <w:pPr>
              <w:pStyle w:val="Compact"/>
            </w:pPr>
            <w:r>
              <w:lastRenderedPageBreak/>
              <w:t>Supports our finding that exposed/peripheral changes drive low TM; provides no quantitative predictor to compare against.</w:t>
            </w:r>
          </w:p>
        </w:tc>
      </w:tr>
      <w:tr w:rsidR="006D5C58" w14:paraId="76865CFC" w14:textId="77777777">
        <w:tc>
          <w:tcPr>
            <w:tcW w:w="0" w:type="auto"/>
          </w:tcPr>
          <w:p w14:paraId="4F1C9D95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ASpdb</w:t>
            </w:r>
            <w:r>
              <w:t xml:space="preserve"> (Nucleic Acids Research, Database issue 2025)</w:t>
            </w:r>
          </w:p>
        </w:tc>
        <w:tc>
          <w:tcPr>
            <w:tcW w:w="0" w:type="auto"/>
          </w:tcPr>
          <w:p w14:paraId="17D62A9C" w14:textId="77777777" w:rsidR="006D5C58" w:rsidRDefault="00000000">
            <w:pPr>
              <w:pStyle w:val="Compact"/>
            </w:pPr>
            <w:r>
              <w:t xml:space="preserve">Knowledgebase of &gt;3,400 canonical + &gt;7,200 alternative-isoform AF2 models with </w:t>
            </w:r>
            <w:r>
              <w:rPr>
                <w:b/>
                <w:bCs/>
              </w:rPr>
              <w:t>comparative structural-alteration calls</w:t>
            </w:r>
            <w:r>
              <w:t xml:space="preserve"> and visualisation.</w:t>
            </w:r>
          </w:p>
        </w:tc>
        <w:tc>
          <w:tcPr>
            <w:tcW w:w="0" w:type="auto"/>
          </w:tcPr>
          <w:p w14:paraId="0E2D4F1C" w14:textId="77777777" w:rsidR="006D5C58" w:rsidRDefault="00000000">
            <w:pPr>
              <w:pStyle w:val="Compact"/>
            </w:pPr>
            <w:r>
              <w:t xml:space="preserve">A resource, not a predictive model; provides a second, </w:t>
            </w:r>
            <w:r>
              <w:rPr>
                <w:b/>
                <w:bCs/>
              </w:rPr>
              <w:t>non-TM</w:t>
            </w:r>
            <w:r>
              <w:t xml:space="preserve"> structural-alteration label.</w:t>
            </w:r>
          </w:p>
        </w:tc>
        <w:tc>
          <w:tcPr>
            <w:tcW w:w="0" w:type="auto"/>
          </w:tcPr>
          <w:p w14:paraId="7B408DA1" w14:textId="77777777" w:rsidR="006D5C58" w:rsidRDefault="00000000">
            <w:pPr>
              <w:pStyle w:val="Compact"/>
            </w:pPr>
            <w:r>
              <w:t>Complementary independent label source (flagged in our EXPERIMENTS E40 as a future cross-check; its calls are per-entry web content, not bulk-downloadable).</w:t>
            </w:r>
          </w:p>
        </w:tc>
      </w:tr>
      <w:tr w:rsidR="006D5C58" w14:paraId="2469A153" w14:textId="77777777">
        <w:tc>
          <w:tcPr>
            <w:tcW w:w="0" w:type="auto"/>
          </w:tcPr>
          <w:p w14:paraId="1BAA275C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DIGGER / DIGGER 2.0</w:t>
            </w:r>
            <w:r>
              <w:t xml:space="preserve"> (Louadi et al., NAR 2021 / 2025)</w:t>
            </w:r>
          </w:p>
        </w:tc>
        <w:tc>
          <w:tcPr>
            <w:tcW w:w="0" w:type="auto"/>
          </w:tcPr>
          <w:p w14:paraId="69B4B8FB" w14:textId="77777777" w:rsidR="006D5C58" w:rsidRDefault="00000000">
            <w:pPr>
              <w:pStyle w:val="Compact"/>
            </w:pPr>
            <w:r>
              <w:t xml:space="preserve">Augment the protein–protein interaction network with </w:t>
            </w:r>
            <w:r>
              <w:rPr>
                <w:b/>
                <w:bCs/>
              </w:rPr>
              <w:t>domain–domain interactions</w:t>
            </w:r>
            <w:r>
              <w:t xml:space="preserve"> + splicing; identify which interactions/domains an AS event disrupts (interaction rewiring).</w:t>
            </w:r>
          </w:p>
        </w:tc>
        <w:tc>
          <w:tcPr>
            <w:tcW w:w="0" w:type="auto"/>
          </w:tcPr>
          <w:p w14:paraId="552956BD" w14:textId="77777777" w:rsidR="006D5C58" w:rsidRDefault="00000000">
            <w:pPr>
              <w:pStyle w:val="Compact"/>
            </w:pPr>
            <w:r>
              <w:t>Network/rule-based (no AUC); maps exon → lost domain → lost interactions.</w:t>
            </w:r>
          </w:p>
        </w:tc>
        <w:tc>
          <w:tcPr>
            <w:tcW w:w="0" w:type="auto"/>
          </w:tcPr>
          <w:p w14:paraId="2DF17D88" w14:textId="77777777" w:rsidR="006D5C58" w:rsidRDefault="00000000">
            <w:pPr>
              <w:pStyle w:val="Compact"/>
            </w:pPr>
            <w:r>
              <w:t xml:space="preserve">Different structural readout — </w:t>
            </w:r>
            <w:r>
              <w:rPr>
                <w:i/>
                <w:iCs/>
              </w:rPr>
              <w:t>interaction</w:t>
            </w:r>
            <w:r>
              <w:t xml:space="preserve"> consequence, not global fold. Closest in spirit to our </w:t>
            </w:r>
            <w:r>
              <w:rPr>
                <w:rStyle w:val="VerbatimChar"/>
              </w:rPr>
              <w:t>max_cov_loss</w:t>
            </w:r>
            <w:r>
              <w:t xml:space="preserve"> (domain loss) feature; complementary to a fold-change probability.</w:t>
            </w:r>
          </w:p>
        </w:tc>
      </w:tr>
    </w:tbl>
    <w:p w14:paraId="035EBB9B" w14:textId="77777777" w:rsidR="006D5C58" w:rsidRDefault="00000000">
      <w:pPr>
        <w:pStyle w:val="BodyText"/>
      </w:pPr>
      <w:r>
        <w:rPr>
          <w:b/>
          <w:bCs/>
        </w:rPr>
        <w:t>Bottom line (structural).</w:t>
      </w:r>
      <w:r>
        <w:t xml:space="preserve"> No prior method offers a cheap </w:t>
      </w:r>
      <w:r>
        <w:rPr>
          <w:i/>
          <w:iCs/>
        </w:rPr>
        <w:t>predictor</w:t>
      </w:r>
      <w:r>
        <w:t xml:space="preserve"> of the fold-change (TM) label — they fold the isoform or catalogue outcomes. DOMAS's contribution is a calibrated ~AUC-0.90 predictor from canonical-only features, with </w:t>
      </w:r>
      <w:r>
        <w:rPr>
          <w:rStyle w:val="VerbatimChar"/>
          <w:b/>
          <w:bCs/>
        </w:rPr>
        <w:t>pae_global</w:t>
      </w:r>
      <w:r>
        <w:rPr>
          <w:b/>
          <w:bCs/>
        </w:rPr>
        <w:t xml:space="preserve"> (PAE)</w:t>
      </w:r>
      <w:r>
        <w:t xml:space="preserve"> as the dominant signal — to our knowledge not previously used for this task.</w:t>
      </w:r>
    </w:p>
    <w:p w14:paraId="644FE39A" w14:textId="77777777" w:rsidR="006D5C58" w:rsidRDefault="00000000">
      <w:pPr>
        <w:pStyle w:val="Heading3"/>
      </w:pPr>
      <w:bookmarkStart w:id="12" w:name="b2-functional-axis--impact_prob"/>
      <w:bookmarkEnd w:id="11"/>
      <w:r>
        <w:t xml:space="preserve">B.2 Functional axis — </w:t>
      </w:r>
      <w:r>
        <w:rPr>
          <w:rStyle w:val="VerbatimChar"/>
        </w:rPr>
        <w:t>impact_prob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5"/>
        <w:gridCol w:w="2307"/>
        <w:gridCol w:w="2448"/>
        <w:gridCol w:w="2946"/>
      </w:tblGrid>
      <w:tr w:rsidR="006D5C58" w14:paraId="3766BF93" w14:textId="77777777" w:rsidTr="006D5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DB70EC" w14:textId="77777777" w:rsidR="006D5C58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6887EFBD" w14:textId="77777777" w:rsidR="006D5C58" w:rsidRDefault="00000000">
            <w:pPr>
              <w:pStyle w:val="Compact"/>
            </w:pPr>
            <w:r>
              <w:t>approach</w:t>
            </w:r>
          </w:p>
        </w:tc>
        <w:tc>
          <w:tcPr>
            <w:tcW w:w="0" w:type="auto"/>
          </w:tcPr>
          <w:p w14:paraId="420515FA" w14:textId="77777777" w:rsidR="006D5C58" w:rsidRDefault="00000000">
            <w:pPr>
              <w:pStyle w:val="Compact"/>
            </w:pPr>
            <w:r>
              <w:t>reported result</w:t>
            </w:r>
          </w:p>
        </w:tc>
        <w:tc>
          <w:tcPr>
            <w:tcW w:w="0" w:type="auto"/>
          </w:tcPr>
          <w:p w14:paraId="5828FC5F" w14:textId="77777777" w:rsidR="006D5C58" w:rsidRDefault="00000000">
            <w:pPr>
              <w:pStyle w:val="Compact"/>
            </w:pPr>
            <w:r>
              <w:t>relation to ours</w:t>
            </w:r>
          </w:p>
        </w:tc>
      </w:tr>
      <w:tr w:rsidR="006D5C58" w14:paraId="73D99198" w14:textId="77777777">
        <w:tc>
          <w:tcPr>
            <w:tcW w:w="0" w:type="auto"/>
          </w:tcPr>
          <w:p w14:paraId="7BD035ED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ExonImpact</w:t>
            </w:r>
            <w:r>
              <w:t xml:space="preserve"> (2017, </w:t>
            </w:r>
            <w:hyperlink r:id="rId15">
              <w:r>
                <w:rPr>
                  <w:rStyle w:val="Hyperlink"/>
                </w:rPr>
                <w:t>PMC5390777</w:t>
              </w:r>
            </w:hyperlink>
            <w:r>
              <w:t>)</w:t>
            </w:r>
          </w:p>
        </w:tc>
        <w:tc>
          <w:tcPr>
            <w:tcW w:w="0" w:type="auto"/>
          </w:tcPr>
          <w:p w14:paraId="7DB1C8E5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Random forest</w:t>
            </w:r>
            <w:r>
              <w:t xml:space="preserve"> on protein-level features of the spliced exon: predicted disorder (SPINE-D), ASA + secondary structure (SPINE-X), Pfam-domain overlap, PTM sites (dbPTM), conservation, exon length.</w:t>
            </w:r>
          </w:p>
        </w:tc>
        <w:tc>
          <w:tcPr>
            <w:tcW w:w="0" w:type="auto"/>
          </w:tcPr>
          <w:p w14:paraId="2874E683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10-fold CV AUC 0.83–0.835.</w:t>
            </w:r>
            <w:r>
              <w:t xml:space="preserve"> Positives = 4,211 HGMD splice-disrupting exons; negatives = 2,664 1000-Genomes in-frame indel exons.</w:t>
            </w:r>
          </w:p>
        </w:tc>
        <w:tc>
          <w:tcPr>
            <w:tcW w:w="0" w:type="auto"/>
          </w:tcPr>
          <w:p w14:paraId="27BC0A08" w14:textId="77777777" w:rsidR="006D5C58" w:rsidRDefault="00000000">
            <w:pPr>
              <w:pStyle w:val="Compact"/>
            </w:pPr>
            <w:r>
              <w:t xml:space="preserve">The closest analogue. Higher AUC, but on an </w:t>
            </w:r>
            <w:r>
              <w:rPr>
                <w:b/>
                <w:bCs/>
              </w:rPr>
              <w:t>easier, different label</w:t>
            </w:r>
            <w:r>
              <w:t xml:space="preserve"> (disease-exon vs benign-indel-exon, with exon length as a feature) and using </w:t>
            </w:r>
            <w:r>
              <w:rPr>
                <w:i/>
                <w:iCs/>
              </w:rPr>
              <w:t>predicted</w:t>
            </w:r>
            <w:r>
              <w:t xml:space="preserve"> disorder/ASA where we use AlphaFold-derived burial. Our label (pathogenic-vs-benign among variant-overlapping regions, length-controlled, gene-</w:t>
            </w:r>
            <w:r>
              <w:lastRenderedPageBreak/>
              <w:t>grouped) is harder — AUCs are not head-to-head.</w:t>
            </w:r>
          </w:p>
        </w:tc>
      </w:tr>
      <w:tr w:rsidR="006D5C58" w14:paraId="2D380F51" w14:textId="77777777">
        <w:tc>
          <w:tcPr>
            <w:tcW w:w="0" w:type="auto"/>
          </w:tcPr>
          <w:p w14:paraId="7CB3795D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TRIFID</w:t>
            </w:r>
            <w:r>
              <w:t xml:space="preserve"> (Pozo et al., </w:t>
            </w:r>
            <w:r>
              <w:rPr>
                <w:i/>
                <w:iCs/>
              </w:rPr>
              <w:t>NAR Genomics &amp; Bioinformatics</w:t>
            </w:r>
            <w:r>
              <w:t xml:space="preserve"> 2021)</w:t>
            </w:r>
          </w:p>
        </w:tc>
        <w:tc>
          <w:tcPr>
            <w:tcW w:w="0" w:type="auto"/>
          </w:tcPr>
          <w:p w14:paraId="0C43DC73" w14:textId="77777777" w:rsidR="006D5C58" w:rsidRDefault="00000000">
            <w:pPr>
              <w:pStyle w:val="Compact"/>
            </w:pPr>
            <w:r>
              <w:t xml:space="preserve">Gradient-boosted trees scoring the </w:t>
            </w:r>
            <w:r>
              <w:rPr>
                <w:b/>
                <w:bCs/>
              </w:rPr>
              <w:t>functional relevance of each splice isoform</w:t>
            </w:r>
            <w:r>
              <w:t xml:space="preserve"> (0–1) from cross-species conservation, expression, and APPRIS/Pfam-integrity features.</w:t>
            </w:r>
          </w:p>
        </w:tc>
        <w:tc>
          <w:tcPr>
            <w:tcW w:w="0" w:type="auto"/>
          </w:tcPr>
          <w:p w14:paraId="226CDE67" w14:textId="77777777" w:rsidR="006D5C58" w:rsidRDefault="00000000">
            <w:pPr>
              <w:pStyle w:val="Compact"/>
            </w:pPr>
            <w:r>
              <w:t>Conservation is the top predictor; high-scoring isoforms' exons are under purifying selection, low-scoring ones neutral. Bimodal scores. Integrated into APPRIS.</w:t>
            </w:r>
          </w:p>
        </w:tc>
        <w:tc>
          <w:tcPr>
            <w:tcW w:w="0" w:type="auto"/>
          </w:tcPr>
          <w:p w14:paraId="459CD8DA" w14:textId="77777777" w:rsidR="006D5C58" w:rsidRDefault="00000000">
            <w:pPr>
              <w:pStyle w:val="Compact"/>
            </w:pPr>
            <w:r>
              <w:t>Isoform-level (not region-level) and no single AUC against a variant label. Its top signal (conservation) is the axis we tested as phyloP (small add). Complementary; different granularity.</w:t>
            </w:r>
          </w:p>
        </w:tc>
      </w:tr>
      <w:tr w:rsidR="006D5C58" w14:paraId="1E999783" w14:textId="77777777">
        <w:tc>
          <w:tcPr>
            <w:tcW w:w="0" w:type="auto"/>
          </w:tcPr>
          <w:p w14:paraId="5AB07462" w14:textId="77777777" w:rsidR="006D5C58" w:rsidRDefault="00000000">
            <w:pPr>
              <w:pStyle w:val="Compact"/>
            </w:pPr>
            <w:r>
              <w:rPr>
                <w:b/>
                <w:bCs/>
              </w:rPr>
              <w:t>pext</w:t>
            </w:r>
            <w:r>
              <w:t xml:space="preserve"> (Cummings et al., </w:t>
            </w:r>
            <w:r>
              <w:rPr>
                <w:i/>
                <w:iCs/>
              </w:rPr>
              <w:t>Nature</w:t>
            </w:r>
            <w:r>
              <w:t xml:space="preserve"> 2020)</w:t>
            </w:r>
          </w:p>
        </w:tc>
        <w:tc>
          <w:tcPr>
            <w:tcW w:w="0" w:type="auto"/>
          </w:tcPr>
          <w:p w14:paraId="3E6DCB43" w14:textId="77777777" w:rsidR="006D5C58" w:rsidRDefault="00000000">
            <w:pPr>
              <w:pStyle w:val="Compact"/>
            </w:pPr>
            <w:r>
              <w:t xml:space="preserve">Not ML: </w:t>
            </w:r>
            <w:r>
              <w:rPr>
                <w:b/>
                <w:bCs/>
              </w:rPr>
              <w:t>GTEx transcript-expression</w:t>
            </w:r>
            <w:r>
              <w:t>-based per-base annotation (proportion expressed across transcripts) — is the region actually expressed?</w:t>
            </w:r>
          </w:p>
        </w:tc>
        <w:tc>
          <w:tcPr>
            <w:tcW w:w="0" w:type="auto"/>
          </w:tcPr>
          <w:p w14:paraId="151BA641" w14:textId="77777777" w:rsidR="006D5C58" w:rsidRDefault="00000000">
            <w:pPr>
              <w:pStyle w:val="Compact"/>
            </w:pPr>
            <w:r>
              <w:t xml:space="preserve">Low-pext filtering removes </w:t>
            </w:r>
            <w:r>
              <w:rPr>
                <w:b/>
                <w:bCs/>
              </w:rPr>
              <w:t>22.8%</w:t>
            </w:r>
            <w:r>
              <w:t xml:space="preserve"> of pLoF in haploinsufficient genes but only </w:t>
            </w:r>
            <w:r>
              <w:rPr>
                <w:b/>
                <w:bCs/>
              </w:rPr>
              <w:t>3.8%</w:t>
            </w:r>
            <w:r>
              <w:t xml:space="preserve"> of ClinVar pathogenic variants.</w:t>
            </w:r>
          </w:p>
        </w:tc>
        <w:tc>
          <w:tcPr>
            <w:tcW w:w="0" w:type="auto"/>
          </w:tcPr>
          <w:p w14:paraId="60C5C814" w14:textId="77777777" w:rsidR="006D5C58" w:rsidRDefault="00000000">
            <w:pPr>
              <w:pStyle w:val="Compact"/>
            </w:pPr>
            <w:r>
              <w:t xml:space="preserve">Orthogonal axis (expression) to ours (constraint + structure). We </w:t>
            </w:r>
            <w:r>
              <w:rPr>
                <w:i/>
                <w:iCs/>
              </w:rPr>
              <w:t>considered but did not use</w:t>
            </w:r>
            <w:r>
              <w:t xml:space="preserve"> GTEx (E41); pext is the strong published version of that idea and is complementary to </w:t>
            </w:r>
            <w:r>
              <w:rPr>
                <w:rStyle w:val="VerbatimChar"/>
              </w:rPr>
              <w:t>impact_prob</w:t>
            </w:r>
            <w:r>
              <w:t>.</w:t>
            </w:r>
          </w:p>
        </w:tc>
      </w:tr>
    </w:tbl>
    <w:p w14:paraId="055633D1" w14:textId="77777777" w:rsidR="006D5C58" w:rsidRDefault="00000000">
      <w:pPr>
        <w:pStyle w:val="BodyText"/>
      </w:pPr>
      <w:r>
        <w:rPr>
          <w:b/>
          <w:bCs/>
        </w:rPr>
        <w:t>Not direct comparators.</w:t>
      </w:r>
      <w:r>
        <w:t xml:space="preserve"> SpliceAI / MMSplice / AbSplice predict </w:t>
      </w:r>
      <w:r>
        <w:rPr>
          <w:i/>
          <w:iCs/>
        </w:rPr>
        <w:t>whether a variant alters splicing</w:t>
      </w:r>
      <w:r>
        <w:t xml:space="preserve"> (the upstream event), not the functional consequence of the resulting spliced region — a different task one level up. AlphaMissense scores single missense variants; we </w:t>
      </w:r>
      <w:r>
        <w:rPr>
          <w:i/>
          <w:iCs/>
        </w:rPr>
        <w:t>consume</w:t>
      </w:r>
      <w:r>
        <w:t xml:space="preserve"> it as </w:t>
      </w:r>
      <w:r>
        <w:rPr>
          <w:rStyle w:val="VerbatimChar"/>
        </w:rPr>
        <w:t>region_am</w:t>
      </w:r>
      <w:r>
        <w:t xml:space="preserve"> and operate at the region level.</w:t>
      </w:r>
    </w:p>
    <w:p w14:paraId="570E8761" w14:textId="77777777" w:rsidR="006D5C58" w:rsidRDefault="00000000">
      <w:pPr>
        <w:pStyle w:val="BodyText"/>
      </w:pPr>
      <w:r>
        <w:rPr>
          <w:b/>
          <w:bCs/>
        </w:rPr>
        <w:t>Bottom line (functional).</w:t>
      </w:r>
      <w:r>
        <w:t xml:space="preserve"> DOMAS's </w:t>
      </w:r>
      <w:r>
        <w:rPr>
          <w:rStyle w:val="VerbatimChar"/>
        </w:rPr>
        <w:t>impact_prob</w:t>
      </w:r>
      <w:r>
        <w:t xml:space="preserve"> sits in the same family as ExonImpact and TRIFID (protein/constraint features → functional-importance score) but is </w:t>
      </w:r>
      <w:r>
        <w:rPr>
          <w:b/>
          <w:bCs/>
        </w:rPr>
        <w:t>region-level, calibrated, gene-grouped, and length-controlled</w:t>
      </w:r>
      <w:r>
        <w:t xml:space="preserve">, and it is explicitly paired with the orthogonal structural score. Its AUC (0.766) is lower than ExonImpact's headline 0.83, but on a deliberately harder, confound-controlled label; the honest framing throughout is that it is an </w:t>
      </w:r>
      <w:r>
        <w:rPr>
          <w:b/>
          <w:bCs/>
        </w:rPr>
        <w:t>enrichment/prioritisation</w:t>
      </w:r>
      <w:r>
        <w:t xml:space="preserve"> signal, not a classifier.</w:t>
      </w:r>
    </w:p>
    <w:p w14:paraId="636C85C1" w14:textId="77777777" w:rsidR="006D5C58" w:rsidRDefault="00000000">
      <w:pPr>
        <w:pStyle w:val="BodyText"/>
      </w:pPr>
      <w:r>
        <w:rPr>
          <w:b/>
          <w:bCs/>
        </w:rPr>
        <w:t>Sources.</w:t>
      </w:r>
      <w:r>
        <w:t xml:space="preserve"> </w:t>
      </w:r>
      <w:hyperlink r:id="rId16">
        <w:r>
          <w:rPr>
            <w:rStyle w:val="Hyperlink"/>
          </w:rPr>
          <w:t>Song et al., Genome Biology 2025</w:t>
        </w:r>
      </w:hyperlink>
      <w:r>
        <w:t xml:space="preserve"> · </w:t>
      </w:r>
      <w:hyperlink r:id="rId17">
        <w:r>
          <w:rPr>
            <w:rStyle w:val="Hyperlink"/>
          </w:rPr>
          <w:t>Yang et al., bioRxiv 578053</w:t>
        </w:r>
      </w:hyperlink>
      <w:r>
        <w:t xml:space="preserve"> · </w:t>
      </w:r>
      <w:hyperlink r:id="rId18">
        <w:r>
          <w:rPr>
            <w:rStyle w:val="Hyperlink"/>
          </w:rPr>
          <w:t>ASpdb, NAR 2025</w:t>
        </w:r>
      </w:hyperlink>
      <w:r>
        <w:t xml:space="preserve"> · </w:t>
      </w:r>
      <w:hyperlink r:id="rId19">
        <w:r>
          <w:rPr>
            <w:rStyle w:val="Hyperlink"/>
          </w:rPr>
          <w:t>DIGGER 2.0, NAR 2025</w:t>
        </w:r>
      </w:hyperlink>
      <w:r>
        <w:t xml:space="preserve"> · </w:t>
      </w:r>
      <w:hyperlink r:id="rId20">
        <w:r>
          <w:rPr>
            <w:rStyle w:val="Hyperlink"/>
          </w:rPr>
          <w:t>ExonImpact, PMC5390777</w:t>
        </w:r>
      </w:hyperlink>
      <w:r>
        <w:t xml:space="preserve"> · </w:t>
      </w:r>
      <w:hyperlink r:id="rId21">
        <w:r>
          <w:rPr>
            <w:rStyle w:val="Hyperlink"/>
          </w:rPr>
          <w:t>TRIFID, NAR Genom. Bioinform. 2021</w:t>
        </w:r>
      </w:hyperlink>
      <w:r>
        <w:t xml:space="preserve"> · </w:t>
      </w:r>
      <w:hyperlink r:id="rId22">
        <w:r>
          <w:rPr>
            <w:rStyle w:val="Hyperlink"/>
          </w:rPr>
          <w:t>pext / Cummings et al., Nature 2020</w:t>
        </w:r>
      </w:hyperlink>
      <w:bookmarkEnd w:id="0"/>
      <w:bookmarkEnd w:id="10"/>
      <w:bookmarkEnd w:id="12"/>
    </w:p>
    <w:sectPr w:rsidR="006D5C5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אריאל מלכי אור" w:date="2026-07-25T14:28:00Z" w:initials="אמא">
    <w:p w14:paraId="23D5CE3B" w14:textId="77777777" w:rsidR="0091368B" w:rsidRDefault="0091368B" w:rsidP="0091368B">
      <w:r>
        <w:rPr>
          <w:rStyle w:val="CommentReference"/>
        </w:rPr>
        <w:annotationRef/>
      </w:r>
      <w:r>
        <w:rPr>
          <w:sz w:val="20"/>
          <w:szCs w:val="20"/>
        </w:rPr>
        <w:t xml:space="preserve">The question is: Predicting alphaFold TM score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3D5CE3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E9A12D3" w16cex:dateUtc="2026-07-25T11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3D5CE3B" w16cid:durableId="3E9A12D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3CB09F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122DC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6B0AE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5391723">
    <w:abstractNumId w:val="0"/>
  </w:num>
  <w:num w:numId="2" w16cid:durableId="1765081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1124502">
    <w:abstractNumId w:val="1"/>
  </w:num>
  <w:num w:numId="4" w16cid:durableId="1492406200">
    <w:abstractNumId w:val="1"/>
  </w:num>
  <w:num w:numId="5" w16cid:durableId="2140300168">
    <w:abstractNumId w:val="1"/>
  </w:num>
  <w:num w:numId="6" w16cid:durableId="2036227869">
    <w:abstractNumId w:val="1"/>
  </w:num>
  <w:num w:numId="7" w16cid:durableId="1783183509">
    <w:abstractNumId w:val="1"/>
  </w:num>
  <w:num w:numId="8" w16cid:durableId="481043504">
    <w:abstractNumId w:val="1"/>
  </w:num>
  <w:num w:numId="9" w16cid:durableId="18014163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0341576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אריאל מלכי אור">
    <w15:presenceInfo w15:providerId="AD" w15:userId="S::melchio@post.bgu.ac.il::f251cbb0-311b-4c9d-8ce4-d24f0b2028b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5C58"/>
    <w:rsid w:val="003B0FB1"/>
    <w:rsid w:val="006D5C58"/>
    <w:rsid w:val="0091368B"/>
    <w:rsid w:val="00D0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BBE0BDC"/>
  <w15:docId w15:val="{E8530D94-40E8-9B40-82FB-D2A85E8EF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CommentReference">
    <w:name w:val="annotation reference"/>
    <w:basedOn w:val="DefaultParagraphFont"/>
    <w:rsid w:val="0091368B"/>
    <w:rPr>
      <w:sz w:val="16"/>
      <w:szCs w:val="16"/>
    </w:rPr>
  </w:style>
  <w:style w:type="paragraph" w:styleId="CommentText">
    <w:name w:val="annotation text"/>
    <w:basedOn w:val="Normal"/>
    <w:link w:val="CommentTextChar"/>
    <w:rsid w:val="0091368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1368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9136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1368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2.png"/><Relationship Id="rId18" Type="http://schemas.openxmlformats.org/officeDocument/2006/relationships/hyperlink" Target="https://academic.oup.com/nar/article/53/D1/D331/789331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cademic.oup.com/nargab/article/3/2/lqab044/6281449" TargetMode="External"/><Relationship Id="rId7" Type="http://schemas.microsoft.com/office/2016/09/relationships/commentsIds" Target="commentsIds.xml"/><Relationship Id="rId12" Type="http://schemas.openxmlformats.org/officeDocument/2006/relationships/hyperlink" Target="mailto:acc@0.5" TargetMode="External"/><Relationship Id="rId17" Type="http://schemas.openxmlformats.org/officeDocument/2006/relationships/hyperlink" Target="https://www.biorxiv.org/content/10.1101/2024.01.30.578053v2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ink.springer.com/article/10.1186/s13059-025-03744-x" TargetMode="External"/><Relationship Id="rId20" Type="http://schemas.openxmlformats.org/officeDocument/2006/relationships/hyperlink" Target="https://pmc.ncbi.nlm.nih.gov/articles/PMC5390777" TargetMode="Externa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1.png"/><Relationship Id="rId24" Type="http://schemas.microsoft.com/office/2011/relationships/people" Target="people.xml"/><Relationship Id="rId5" Type="http://schemas.openxmlformats.org/officeDocument/2006/relationships/comments" Target="comments.xml"/><Relationship Id="rId15" Type="http://schemas.openxmlformats.org/officeDocument/2006/relationships/hyperlink" Target="https://pmc.ncbi.nlm.nih.gov/articles/PMC5390777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acc@0.5" TargetMode="External"/><Relationship Id="rId19" Type="http://schemas.openxmlformats.org/officeDocument/2006/relationships/hyperlink" Target="https://academic.oup.com/nar/article/53/W1/W245/812689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reproduce_models.py" TargetMode="External"/><Relationship Id="rId14" Type="http://schemas.openxmlformats.org/officeDocument/2006/relationships/hyperlink" Target="reproduce_models.py" TargetMode="External"/><Relationship Id="rId22" Type="http://schemas.openxmlformats.org/officeDocument/2006/relationships/hyperlink" Target="https://www.nature.com/articles/s41586-020-2329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4206</Words>
  <Characters>23976</Characters>
  <Application>Microsoft Office Word</Application>
  <DocSecurity>0</DocSecurity>
  <Lines>199</Lines>
  <Paragraphs>56</Paragraphs>
  <ScaleCrop>false</ScaleCrop>
  <Company/>
  <LinksUpToDate>false</LinksUpToDate>
  <CharactersWithSpaces>28126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DOMAS Calibrated Scores — Model Cards</dc:title>
  <dc:creator/>
  <cp:keywords/>
  <cp:lastModifiedBy>אריאל מלכי אור</cp:lastModifiedBy>
  <cp:revision>2</cp:revision>
  <dcterms:created xsi:type="dcterms:W3CDTF">2026-07-25T11:21:00Z</dcterms:created>
  <dcterms:modified xsi:type="dcterms:W3CDTF">2026-07-25T11:33:00Z</dcterms:modified>
</cp:coreProperties>
</file>