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Windows Active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Исследование возможностей, предоставляемых windows active directory.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и настроить работу службы AD, а также </w:t>
      </w:r>
      <w:r>
        <w:rPr>
          <w:rFonts w:ascii="Times New Roman" w:hAnsi="Times New Roman" w:cs="Times New Roman"/>
          <w:sz w:val="28"/>
          <w:szCs w:val="28"/>
        </w:rPr>
        <w:t xml:space="preserve">распределить роли пользователей.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1. Было задано имя сервера – txlghxr-server, а также задан статический ip-адресс - 192.168.100.5, результат представлен на рисунке 1.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6611" cy="246729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739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2746610" cy="2467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6.27pt;height:194.2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Свойства TCP/IPv4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Затем были выбраны роли сервера (DNS и Доменные службы Active Directory), процесс представлен на рисунках 2-3.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9870" cy="35693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876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09869" cy="3569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4.48pt;height:281.0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Выбор целевого сервера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142" cy="353758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195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74141" cy="3537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1.66pt;height:278.5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Выбор ролей сервера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После чего созданный сервер был выбран в качестве контроллера домена. Процесс представлен на рисунках 4-10.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2635" cy="152316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991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32635" cy="1523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8.16pt;height:119.9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 xml:space="preserve">– Предупреждение о необходимости конфигурации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1324" cy="254924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138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61324" cy="2549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2.55pt;height:200.7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t xml:space="preserve">– Конфигурация развертывания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8146" cy="250836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263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98145" cy="2508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7.57pt;height:197.5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</w:rPr>
        <w:t xml:space="preserve">– Параметры контроллера домена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4450" cy="239679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519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264449" cy="2396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7.04pt;height:188.7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 xml:space="preserve">– Дополнительные параметры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8531" cy="2415759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336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278530" cy="241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58.15pt;height:190.2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t xml:space="preserve">– Пути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6595" cy="244859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2139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36595" cy="2448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62.72pt;height:192.8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</w:rPr>
        <w:t xml:space="preserve">– Выбранные параметры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3933" cy="223605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132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053932" cy="2236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40.47pt;height:176.0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sz w:val="28"/>
          <w:szCs w:val="28"/>
        </w:rPr>
        <w:t xml:space="preserve">– Проверка предварительных требований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После чего было проведена настройка обратной зоны DNS-сервера. Процесс настройки представлен на рисунках 11-16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258" cy="210601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9961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667258" cy="2106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10.02pt;height:165.8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</w:t>
      </w:r>
      <w:r>
        <w:rPr>
          <w:rFonts w:ascii="Times New Roman" w:hAnsi="Times New Roman" w:cs="Times New Roman"/>
          <w:sz w:val="28"/>
          <w:szCs w:val="28"/>
        </w:rPr>
        <w:t xml:space="preserve">– Выбор типа зоны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067" cy="218352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1310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781066" cy="2183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18.98pt;height:171.9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hAnsi="Times New Roman" w:cs="Times New Roman"/>
          <w:sz w:val="28"/>
          <w:szCs w:val="28"/>
        </w:rPr>
        <w:t xml:space="preserve">– Выбор области репликации зоны, интегрированный в AD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4614" cy="250106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2774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164614" cy="2501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49.18pt;height:196.9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>
        <w:rPr>
          <w:rFonts w:ascii="Times New Roman" w:hAnsi="Times New Roman" w:cs="Times New Roman"/>
          <w:sz w:val="28"/>
          <w:szCs w:val="28"/>
        </w:rPr>
        <w:t xml:space="preserve">– Выбор зоны обратного просмотра для IPv4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2129" cy="2547908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370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232129" cy="2547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4.50pt;height:200.62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</w:t>
      </w:r>
      <w:r>
        <w:rPr>
          <w:rFonts w:ascii="Times New Roman" w:hAnsi="Times New Roman" w:cs="Times New Roman"/>
          <w:sz w:val="28"/>
          <w:szCs w:val="28"/>
        </w:rPr>
        <w:t xml:space="preserve">– Выбор идентификатора сети для зоны обратного просмотра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1767" cy="246338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785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161766" cy="2463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48.96pt;height:193.97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>
        <w:rPr>
          <w:rFonts w:ascii="Times New Roman" w:hAnsi="Times New Roman" w:cs="Times New Roman"/>
          <w:sz w:val="28"/>
          <w:szCs w:val="28"/>
        </w:rPr>
        <w:t xml:space="preserve">– Завершение мастера создания новой зоны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7480" cy="267776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025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987479" cy="2677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13.97pt;height:210.8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</w:t>
      </w:r>
      <w:r>
        <w:rPr>
          <w:rFonts w:ascii="Times New Roman" w:hAnsi="Times New Roman" w:cs="Times New Roman"/>
          <w:sz w:val="28"/>
          <w:szCs w:val="28"/>
        </w:rPr>
        <w:t xml:space="preserve">– Созданная зона обратного просмотра в Диспетчере DNS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Затем была проверена корректность работы Active Directory, был добавлен нов</w:t>
      </w:r>
      <w:r>
        <w:rPr>
          <w:rFonts w:ascii="Times New Roman" w:hAnsi="Times New Roman" w:cs="Times New Roman"/>
          <w:sz w:val="28"/>
          <w:szCs w:val="28"/>
        </w:rPr>
        <w:t xml:space="preserve">ый пользователь txlghxr-ws. Так же была запущена клиентская виртуальная машина, с установленной ОС Windows 10 Pro, без активации, на которой было произведено подключение к созданному ранее домену txlghxr.com. Результат работы представлен на рисунках 17-22.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2551" cy="332339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08373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932551" cy="3323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88.39pt;height:261.68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17 </w:t>
      </w:r>
      <w:r>
        <w:rPr>
          <w:rFonts w:ascii="Times New Roman" w:hAnsi="Times New Roman" w:cs="Times New Roman"/>
          <w:sz w:val="28"/>
          <w:szCs w:val="28"/>
        </w:rPr>
        <w:t xml:space="preserve">– Контроллеры домена AD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3033" cy="365271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486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313032" cy="3652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18.35pt;height:287.6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18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пользователя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7534" cy="4334246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376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997533" cy="4334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393.51pt;height:341.2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19 </w:t>
      </w:r>
      <w:r>
        <w:rPr>
          <w:rFonts w:ascii="Times New Roman" w:hAnsi="Times New Roman" w:cs="Times New Roman"/>
          <w:sz w:val="28"/>
          <w:szCs w:val="28"/>
        </w:rPr>
        <w:t xml:space="preserve">– Установка пароля пользователя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7163" cy="365083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810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327163" cy="365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61.98pt;height:287.47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20 </w:t>
      </w:r>
      <w:r>
        <w:rPr>
          <w:rFonts w:ascii="Times New Roman" w:hAnsi="Times New Roman" w:cs="Times New Roman"/>
          <w:sz w:val="28"/>
          <w:szCs w:val="28"/>
        </w:rPr>
        <w:t xml:space="preserve">– Подключение пользовательского ПК к домену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8326" cy="1360866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675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608326" cy="1360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05.38pt;height:107.1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21 </w:t>
      </w:r>
      <w:r>
        <w:rPr>
          <w:rFonts w:ascii="Times New Roman" w:hAnsi="Times New Roman" w:cs="Times New Roman"/>
          <w:sz w:val="28"/>
          <w:szCs w:val="28"/>
        </w:rPr>
        <w:t xml:space="preserve">– Успешное подключение к домену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5652" cy="2153124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25479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3945652" cy="2153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310.68pt;height:169.54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22 </w:t>
      </w:r>
      <w:r>
        <w:rPr>
          <w:rFonts w:ascii="Times New Roman" w:hAnsi="Times New Roman" w:cs="Times New Roman"/>
          <w:sz w:val="28"/>
          <w:szCs w:val="28"/>
        </w:rPr>
        <w:t xml:space="preserve">– Отображение ПК в домене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были исследованы возможности, предоставляемые windows active directory.</w:t>
      </w:r>
      <w:r>
        <w:rPr>
          <w:rFonts w:ascii="Times New Roman" w:hAnsi="Times New Roman" w:cs="Times New Roman"/>
          <w:sz w:val="28"/>
          <w:szCs w:val="28"/>
        </w:rPr>
        <w:t xml:space="preserve"> Была произведена настройка DNS-сервера, а также службы Active Directory, после чего была проверена корректность работы системы, для чего был добавлен пользователь txlghxr-ws и подключен к созданному домену txlghxr.com.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Active Directory (AD)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это решение от компании Microsoft, которое позволяет объединить различные объекты сети, такие как компьютеры, сервера, принтеры и другие, в единую систему. Основные возможности, предоставляемые Windows Active Directory, включают един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ую точку аутентификации, управление политиками безопасности, управление рабочими группами, поддержку стандарта LDAP, поддержку сторонних решений, хранение данных каталога, структурированное хранилище данных, набор правил, механизм запроса и индекса. Active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Directory также включает новые функции, такие как управление привилегированным доступом, присоединение к Azure AD и другие. Кроме того, AD позволяет делегировать административные полномочия, что позволяет предоставить право на выполнение некоторых задач упр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авления AD обычным пользователям.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2023-11-10T14:43:57Z</dcterms:modified>
</cp:coreProperties>
</file>