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4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«БРАНДМАУЭР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UFW»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ЦЕЛЬ РАБОТЫ: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Изучить основные сведения о брандмауэрах, их типы и организацию.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Исследовать основные возможности работы с брандмауэром при помощи утилиты UFW.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ОСНОВНЫЕ ПОЛОЖЕНИЯ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2.1. Основные сведения о брандмауэрах</w:t>
      </w:r>
      <w:r>
        <w:rPr>
          <w:b/>
          <w:bCs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локальной сети используется комплекс программного обеспечения, </w:t>
      </w:r>
      <w:r/>
      <w:r>
        <w:rPr>
          <w:rFonts w:ascii="Times New Roman" w:hAnsi="Times New Roman" w:cs="Times New Roman"/>
          <w:sz w:val="28"/>
          <w:szCs w:val="28"/>
        </w:rPr>
        <w:t xml:space="preserve">известный как Firewall (брандмауэр), или межсетевой экран. Брандмауэр позволяет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"отгородить" систему или сеть от внешней сети. Он используется для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предотвращения получения посторонними данных или ресурсов защищаемой сети, а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также для контроля внешних ресурсов, к которым имеют доступ пользователи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данной сети.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Чаще всего брандмауэр – это набор программ маршрутизации и фильтрации </w:t>
      </w:r>
      <w:r/>
      <w:r>
        <w:rPr>
          <w:rFonts w:ascii="Times New Roman" w:hAnsi="Times New Roman" w:cs="Times New Roman"/>
          <w:sz w:val="28"/>
          <w:szCs w:val="28"/>
        </w:rPr>
        <w:t xml:space="preserve">сетевых пакетов. Такие программы позволяют определить, можно ли пропустить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данный пакет и если можно, то отправить его точно по назначению. Для того чтобы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брандмауэр мог это сделать, ему необходимо определить набор правил фильтрации.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Главная цель брандмауэра – контроль удаленного доступа извне или изнутри </w:t>
      </w:r>
      <w:r/>
      <w:r>
        <w:rPr>
          <w:rFonts w:ascii="Times New Roman" w:hAnsi="Times New Roman" w:cs="Times New Roman"/>
          <w:sz w:val="28"/>
          <w:szCs w:val="28"/>
        </w:rPr>
        <w:t xml:space="preserve">защищаемой сети или компьютера.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Брандмауэр позволяет лишь частично решить проблемы, связанные с </w:t>
      </w:r>
      <w:r/>
      <w:r>
        <w:rPr>
          <w:rFonts w:ascii="Times New Roman" w:hAnsi="Times New Roman" w:cs="Times New Roman"/>
          <w:sz w:val="28"/>
          <w:szCs w:val="28"/>
        </w:rPr>
        <w:t xml:space="preserve">обеспечением безопасного функционирования сети. Как бы хорошо он ни был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настроен, если вовремя не обновить программный пакет, в котором была найдена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уязвимость, или кто-то узнал логин и пароль пользователя сети или компьютера –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высока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вероятность </w:t>
      </w:r>
      <w:r/>
      <w:r>
        <w:rPr>
          <w:rFonts w:ascii="Times New Roman" w:hAnsi="Times New Roman" w:cs="Times New Roman"/>
          <w:sz w:val="28"/>
          <w:szCs w:val="28"/>
        </w:rPr>
        <w:t xml:space="preserve">несанкционированного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доступа.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Основная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брандмауэра – разрешать функционирование только тем службам, которым было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разрешено работать в данной сети или защищаемом компьютере.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Брандмауэры можно разделить по типу построения защиты:</w:t>
      </w:r>
      <w:r/>
    </w:p>
    <w:p>
      <w:pPr>
        <w:pStyle w:val="834"/>
        <w:numPr>
          <w:ilvl w:val="0"/>
          <w:numId w:val="1"/>
        </w:numPr>
        <w:suppressLineNumbers w:val="false"/>
        <w:pBdr/>
        <w:shd w:val="nil" w:color="000000"/>
        <w:spacing w:after="0" w:afterAutospacing="0"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пороговый брандмауэр и его разновидность бастионного типа;</w:t>
      </w:r>
      <w:r/>
    </w:p>
    <w:p>
      <w:pPr>
        <w:pStyle w:val="834"/>
        <w:numPr>
          <w:ilvl w:val="0"/>
          <w:numId w:val="1"/>
        </w:numPr>
        <w:suppressLineNumbers w:val="false"/>
        <w:pBdr/>
        <w:shd w:val="nil" w:color="000000"/>
        <w:spacing w:after="0" w:afterAutospacing="0" w:line="36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брандмауэр, организующий так называемую демилитаризованную зону.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Брандмауэр порогового типа призван защитить локальную сеть от атак извне, </w:t>
      </w:r>
      <w:r/>
      <w:r>
        <w:rPr>
          <w:rFonts w:ascii="Times New Roman" w:hAnsi="Times New Roman" w:cs="Times New Roman"/>
          <w:sz w:val="28"/>
          <w:szCs w:val="28"/>
        </w:rPr>
        <w:t xml:space="preserve">а при соответствующей настройке и от атак изнутри. Такого типа брандмауэры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обычно используются для защиты небольшой сети или одного компьютера. Как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правило, сетевые службы, предоставляющие услуги вне локальной сети (HTTP, FTP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 т. п.), размещаются на том же компьютере, что и брандмауэр.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Организация демилитаризованной зоны оправдана тогда, когда в сети </w:t>
      </w:r>
      <w:r/>
      <w:r>
        <w:rPr>
          <w:rFonts w:ascii="Times New Roman" w:hAnsi="Times New Roman" w:cs="Times New Roman"/>
          <w:sz w:val="28"/>
          <w:szCs w:val="28"/>
        </w:rPr>
        <w:t xml:space="preserve">выделено несколько специальных компьютеров для интернет-сервисов,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предоставляемых внешней сети, а также при отсутствии уверенности 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благонадежности сотрудников. Для организации демилитаризованной зоны </w:t>
      </w:r>
      <w:r/>
      <w:r>
        <w:rPr>
          <w:rFonts w:ascii="Times New Roman" w:hAnsi="Times New Roman" w:cs="Times New Roman"/>
          <w:sz w:val="28"/>
          <w:szCs w:val="28"/>
        </w:rPr>
        <w:t xml:space="preserve">используются, по меньшей мере, два брандмауэра: один для защиты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демилитаризованной зоны от проникновения извне, а второй – от проникновения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из вашей собственной локальной сети. Организация демилитаризованной зоны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сложнее, чем организация брандмауэра бастионного типа, но при этом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обеспечивается большая защита данных.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Брандмауэр с фильтрацией пакетов</w:t>
      </w:r>
      <w:r>
        <w:rPr>
          <w:b/>
          <w:bCs/>
        </w:rPr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Брандмауэр с фильтрацией пакетов представляет собой "сито" для </w:t>
      </w:r>
      <w:r/>
      <w:r>
        <w:rPr>
          <w:rFonts w:ascii="Times New Roman" w:hAnsi="Times New Roman" w:cs="Times New Roman"/>
          <w:sz w:val="28"/>
          <w:szCs w:val="28"/>
        </w:rPr>
        <w:t xml:space="preserve">проходящих через него входящих и исходящих пакетов. В операционной системе </w:t>
      </w:r>
      <w:r/>
      <w:r>
        <w:rPr>
          <w:rFonts w:ascii="Times New Roman" w:hAnsi="Times New Roman" w:cs="Times New Roman"/>
          <w:sz w:val="28"/>
          <w:szCs w:val="28"/>
        </w:rPr>
        <w:t xml:space="preserve">Linux реализован брандмауэр, позволяющий контролировать ICMP-, UDP-и TCP-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пакеты. Брандмауэр с фильтрацией пакетов организован как механизм,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реализующий набор разрешающих и запрещающих правил для входящих и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исходящих пакетов. Этот набор правил определяет, какие пакеты могут проходить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через конкретный сетевой интерфейс.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Брандмауэр с фильтрацией пакетов может производить с проходящим пакетом </w:t>
      </w:r>
      <w:r/>
      <w:r>
        <w:rPr>
          <w:rFonts w:ascii="Times New Roman" w:hAnsi="Times New Roman" w:cs="Times New Roman"/>
          <w:sz w:val="28"/>
          <w:szCs w:val="28"/>
        </w:rPr>
        <w:t xml:space="preserve">всего три действия: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переслать пакет в узел назначения;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удалить пакет без уведомления посылающей пакет стороны;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3. вернуть передающему компьютеру сообщение об ошибке.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Несмотря на простоту таких действий, в большинстве случаев их достаточно </w:t>
      </w:r>
      <w:r/>
      <w:r>
        <w:rPr>
          <w:rFonts w:ascii="Times New Roman" w:hAnsi="Times New Roman" w:cs="Times New Roman"/>
          <w:sz w:val="28"/>
          <w:szCs w:val="28"/>
        </w:rPr>
        <w:t xml:space="preserve">для организации эффективной защиты.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Как правило, брандмауэр устанавливается для того, чтобы контролировать </w:t>
      </w:r>
      <w:r/>
      <w:r>
        <w:rPr>
          <w:rFonts w:ascii="Times New Roman" w:hAnsi="Times New Roman" w:cs="Times New Roman"/>
          <w:sz w:val="28"/>
          <w:szCs w:val="28"/>
        </w:rPr>
        <w:t xml:space="preserve">данные, которыми компьютеры обмениваются с Интернетом. В результате работы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фильтрующего брандмауэра отсеиваются недопустимые обращения к узлам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внутренней сети, и запрещается передача из внутренней сети в Интернет для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пакетов, определенных правилами фильтрации.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В целях получения более гибкой системы правила фильтрации пакетов </w:t>
      </w:r>
      <w:r/>
      <w:r>
        <w:rPr>
          <w:rFonts w:ascii="Times New Roman" w:hAnsi="Times New Roman" w:cs="Times New Roman"/>
          <w:sz w:val="28"/>
          <w:szCs w:val="28"/>
        </w:rPr>
        <w:t xml:space="preserve">составляются для каждого сетевого интерфейса, в них учитываются IP-адреса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источника и получателя, номера портов TCP и UDP, флаги ТСР-соединений и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ICMP-сообщений. Причем правила для входящих и исходящих пакетов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различаются. Это значит, что при настройке фильтрующего брандмауэра правила для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конкретного сетевого интерфейса представляются как отдельные правила для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входящей и исходящей информации, поскольку входящие и исходящие пакеты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обрабатываются брандмауэром независимо друг от друга. Списки правил, которые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управляют фильтрацией сетевых пакетов, поступающих извне в локальную сеть и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отправляемых из локальной сети в Интернет, принято называть цепочками (chains).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Термин "цепочка" используется потому, что при проверке пакета правила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применяются последовательно одно за другим, пока не обнаружится подходящее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правило для сетевого пакета или список правил не будет исчерпан.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Описанный механизм фильтрующего брандмауэра достаточно эффективен, </w:t>
      </w:r>
      <w:r/>
      <w:r>
        <w:rPr>
          <w:rFonts w:ascii="Times New Roman" w:hAnsi="Times New Roman" w:cs="Times New Roman"/>
          <w:sz w:val="28"/>
          <w:szCs w:val="28"/>
        </w:rPr>
        <w:t xml:space="preserve">однако он не обеспечивает полной безопасности локальной сети. Брандмауэр всего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лишь один из элементов общей схемы защиты. Анализ заголовков сетевых пакетов –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операция слишком низкого уровня, для того чтобы реально выполнять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аутентификацию и контролировать доступ. В процессе фильтрации пакетов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практически невозможно распознать отправителя сообщения и проанализировать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смысл передаваемой информации. Из всего набора данных, пригодных для </w:t>
      </w:r>
      <w:r/>
      <w:r>
        <w:rPr>
          <w:rFonts w:ascii="Times New Roman" w:hAnsi="Times New Roman" w:cs="Times New Roman"/>
          <w:sz w:val="28"/>
          <w:szCs w:val="28"/>
        </w:rPr>
        <w:t xml:space="preserve">аутентификации, на рассматриваемом уровне доступен только IP-адрес отправителя,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однако этот адрес очень легко подделать, на чем и базируется множество способов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сетевых атак. Несмотря на то, что средства фильтрации пакетов позволяют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эффективно контролировать обращение к портам, использование протоколов обмена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 содержимое пакетов, проверку данных необходимо продолжить на более высоком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уровне.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Политика организации брандмауэра</w:t>
      </w:r>
      <w:r>
        <w:rPr>
          <w:b/>
          <w:bCs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При построении брандмауэров используются два основных подхода:</w:t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запрещается прохождение всех пакетов, пропускаются лишь те, которые </w:t>
      </w:r>
      <w:r/>
      <w:r>
        <w:rPr>
          <w:rFonts w:ascii="Times New Roman" w:hAnsi="Times New Roman" w:cs="Times New Roman"/>
          <w:sz w:val="28"/>
          <w:szCs w:val="28"/>
        </w:rPr>
        <w:t xml:space="preserve">удовлетворяют явно определенным правилам;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разрешается прохождение всех пакетов, за исключением пакетов, </w:t>
      </w:r>
      <w:r/>
      <w:r>
        <w:rPr>
          <w:rFonts w:ascii="Times New Roman" w:hAnsi="Times New Roman" w:cs="Times New Roman"/>
          <w:sz w:val="28"/>
          <w:szCs w:val="28"/>
        </w:rPr>
        <w:t xml:space="preserve">удовлетворяющих определенным правилам.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Другими словами, запрещено все, что не разрешено, и разрешено все, что не </w:t>
      </w:r>
      <w:r/>
      <w:r>
        <w:rPr>
          <w:rFonts w:ascii="Times New Roman" w:hAnsi="Times New Roman" w:cs="Times New Roman"/>
          <w:sz w:val="28"/>
          <w:szCs w:val="28"/>
        </w:rPr>
        <w:t xml:space="preserve">запрещено.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С практической точки зрения лучше использовать подход, при котором </w:t>
      </w:r>
      <w:r/>
      <w:r>
        <w:rPr>
          <w:rFonts w:ascii="Times New Roman" w:hAnsi="Times New Roman" w:cs="Times New Roman"/>
          <w:sz w:val="28"/>
          <w:szCs w:val="28"/>
        </w:rPr>
        <w:t xml:space="preserve">поступающий пакет по умолчанию отвергается (запрещено все, что не разрешено). 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этом случае организация безопасности сети достигается достаточно просто, но с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другой стороны, приходится предусматривать возможность обращения к каждой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сетевой службе и использование каждого конкретного протокола. Это означает, что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администратор сети, занимающийся настройкой брандмауэра, должен точно знать,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какие протоколы применяются в его локальной сети. При использовании подхода,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предусматривающего запрет по умолчанию, приходится предпринимать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специальные меры всякий раз, когда необходимо разрешить доступ к какому-то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ресурсу, однако эта модель с нашей точки зрения более надежна, чем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противоположный вариант.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Политика разрешения по умолчанию позволяет добиться функционирования </w:t>
      </w:r>
      <w:r/>
      <w:r>
        <w:rPr>
          <w:rFonts w:ascii="Times New Roman" w:hAnsi="Times New Roman" w:cs="Times New Roman"/>
          <w:sz w:val="28"/>
          <w:szCs w:val="28"/>
        </w:rPr>
        <w:t xml:space="preserve">системы малыми усилиями, но при этом необходимо предусмотреть каждый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конкретный случай, при котором требуется запретить доступ.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случиться так, </w:t>
      </w:r>
      <w:r>
        <w:rPr>
          <w:rFonts w:ascii="Times New Roman" w:hAnsi="Times New Roman" w:cs="Times New Roman"/>
          <w:sz w:val="28"/>
          <w:szCs w:val="28"/>
        </w:rPr>
        <w:t xml:space="preserve">что необходимость внесения запретов станет ясна лишь тогда, когда в результате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несанкционированного доступа сети будет нанесен значительный ущерб.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обоих случаях для конфигурации брандмауэра используются цепочки </w:t>
      </w:r>
      <w:r/>
      <w:r>
        <w:rPr>
          <w:rFonts w:ascii="Times New Roman" w:hAnsi="Times New Roman" w:cs="Times New Roman"/>
          <w:sz w:val="28"/>
          <w:szCs w:val="28"/>
        </w:rPr>
        <w:t xml:space="preserve">правил. Каждая цепочка представляет собой набор правил, заданных явным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образом, и политику по умолчанию.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проверяется на соответствие каждому </w:t>
      </w:r>
      <w:r>
        <w:rPr>
          <w:rFonts w:ascii="Times New Roman" w:hAnsi="Times New Roman" w:cs="Times New Roman"/>
          <w:sz w:val="28"/>
          <w:szCs w:val="28"/>
        </w:rPr>
        <w:t xml:space="preserve">из правил, а правила выбираются из списка последовательно до тех пор, пока не </w:t>
      </w:r>
      <w:r>
        <w:rPr>
          <w:rFonts w:ascii="Times New Roman" w:hAnsi="Times New Roman" w:cs="Times New Roman"/>
          <w:sz w:val="28"/>
          <w:szCs w:val="28"/>
        </w:rPr>
        <w:t xml:space="preserve">будет обнаружено соответствие сетевого пакета одному из них. Если пакет не </w:t>
      </w:r>
      <w:r>
        <w:rPr>
          <w:rFonts w:ascii="Times New Roman" w:hAnsi="Times New Roman" w:cs="Times New Roman"/>
          <w:sz w:val="28"/>
          <w:szCs w:val="28"/>
        </w:rPr>
        <w:t xml:space="preserve">удовлетворяет ни одному из заданных правил, с сетевым пакетом производятся </w:t>
      </w:r>
      <w:r>
        <w:rPr>
          <w:rFonts w:ascii="Times New Roman" w:hAnsi="Times New Roman" w:cs="Times New Roman"/>
          <w:sz w:val="28"/>
          <w:szCs w:val="28"/>
        </w:rPr>
        <w:t xml:space="preserve">действия, определенные политикой по умолчанию.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брандмауэр может пропустить сетевой пакет (ACCEPT), </w:t>
      </w:r>
      <w:r/>
      <w:r>
        <w:rPr>
          <w:rFonts w:ascii="Times New Roman" w:hAnsi="Times New Roman" w:cs="Times New Roman"/>
          <w:sz w:val="28"/>
          <w:szCs w:val="28"/>
        </w:rPr>
        <w:t xml:space="preserve">запретить прохождение сетевого пакета (DENY) либо отказать сетевому пакету в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прохождении, т. е. отклонить его (REJECT).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При отклонении сетевого пакета (REJECT) сам пакет удаляется, а его </w:t>
      </w:r>
      <w:r/>
      <w:r>
        <w:rPr>
          <w:rFonts w:ascii="Times New Roman" w:hAnsi="Times New Roman" w:cs="Times New Roman"/>
          <w:sz w:val="28"/>
          <w:szCs w:val="28"/>
        </w:rPr>
        <w:t xml:space="preserve">отправителю возвращается ICMP-сообщение об ошибке.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При запрете прохождения сетевого пакета (DENY) сам пакет удаляется, но </w:t>
      </w:r>
      <w:r/>
      <w:r>
        <w:rPr>
          <w:rFonts w:ascii="Times New Roman" w:hAnsi="Times New Roman" w:cs="Times New Roman"/>
          <w:sz w:val="28"/>
          <w:szCs w:val="28"/>
        </w:rPr>
        <w:t xml:space="preserve">отправитель не оповещается об удалении сетевого пакета.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большинстве случаев запрет сетевого пакета считается лучшим решением, </w:t>
      </w:r>
      <w:r>
        <w:rPr>
          <w:rFonts w:ascii="Times New Roman" w:hAnsi="Times New Roman" w:cs="Times New Roman"/>
          <w:sz w:val="28"/>
          <w:szCs w:val="28"/>
        </w:rPr>
        <w:t xml:space="preserve">чем отказ в прохождении сетевого пакета. Во-первых, отправка сообщения об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ошибке увеличивает сетевой трафик, а во-вторых, сообщения об ошибке могут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быть использованы для организации атаки с целью вывода из строя сервера.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r>
        <w:rPr>
          <w:rFonts w:ascii="Times New Roman" w:hAnsi="Times New Roman" w:cs="Times New Roman"/>
          <w:sz w:val="28"/>
          <w:szCs w:val="28"/>
        </w:rPr>
        <w:t xml:space="preserve">этого, любое ответное действие на "неправильные" пакеты предоставляет взломщику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дополнительную информацию о конфигурации системы.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 Работа с утилитой UFW (Uncomplicated Firewall)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UFW (Uncomplicated Firewall) - является самым простым и довольно популярным инструментарием командной строки для настройки и управления брандмауэром в дистрибутивах Ubuntu и Debian. Правильно функционирующий брандмауэр является наиболее важной частью полной</w:t>
      </w:r>
      <w:r>
        <w:rPr>
          <w:rFonts w:ascii="Times New Roman" w:hAnsi="Times New Roman" w:cs="Times New Roman"/>
          <w:sz w:val="28"/>
          <w:szCs w:val="28"/>
        </w:rPr>
        <w:t xml:space="preserve"> безопасности системы Linux. UFW позволяет сделать базовые настройки, для более сложных настроек рекомендуется использовать iptables.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Проверить текущий статус и вывести все текущие правила можно с помощью следующей команды: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status verbose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Например, в выключенном состоянии вы увидите следующее сообщение: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Status: inactive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Включить firewall можно с помощью следующей команды: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enable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Политики по умолчанию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По умолчанию брандмауэр UFW отклоняет все входящие соединения и разрешает только исходящие подключения к серверу. Это означает, что никто не может получить доступ к вашему серверу, если только вы специально не открываете порт, а все запущенные службы или пр</w:t>
      </w:r>
      <w:r>
        <w:rPr>
          <w:rFonts w:ascii="Times New Roman" w:hAnsi="Times New Roman" w:cs="Times New Roman"/>
          <w:sz w:val="28"/>
          <w:szCs w:val="28"/>
        </w:rPr>
        <w:t xml:space="preserve">иложения на вашем сервере могут иметь доступ к внешней сети.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Политики безопасности по умолчанию находятся в файле /etc/default/ufw и могут быть изменены с помощью следующей команды: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default deny incoming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default allow outgoing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правило запрещает все входящие подключения, второе разрешает исходящие.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портами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Для открытия портов используется ключевое слово allow.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С помощью следующей команды можно открыть порт для входящих подключений: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&lt;порт&gt;/&lt;протокол&gt;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1234/tcp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открывать порты по именам конкретных сервисов, например: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http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если сервер использует порт не по умолчанию, то данное правило использовать нельзя.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ufw позволяет открывать или закрывать промежуток портов: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&lt;портN&gt;:&lt;портM&gt;/&lt;протокол&gt;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5000:5003/udp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закрытия портов используйте ключевое слово deny. Синтаксис ufw остается прежним, только allow заменяется на deny. Например, чтобы закрыть порт используется следующая команда: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deny &lt;порт&gt;/&lt;протокол&gt;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deny 1234/tcp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IP-адресами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Чтобы разрешить соединение ко всем портам сервера с конкретного IP-адреса, используйте следующую команду: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from &lt;IP-адрес&gt;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примеру: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from 111.111.111.111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разрешить подключаться к конкретному порту с определенного IP-адреса: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from &lt;IP-адрес&gt; to any port &lt;порт&gt;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from 111.111.111.111 to any port 22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запрета подключения используйте ключевое слово deny: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deny from &lt;IP-адрес&gt;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deny from 111.111.111.111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Работа с сетевым интерфейсом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 помощью ufw можно настроить подключение к конкретному порту определенного интерфейса: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allow in on &lt;имя интерфейса&gt; to any port &lt;порт&gt;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Например: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allow in on eth2 to any port 22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Примечание: имена всех интерфейсов сервера можно просмотреть с помощью команды ifconfig -a.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Удаление правил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удаления правил выведете нумерованный список текущих правил: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status numbered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Удалите правила под нужным номером: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delete &lt;номер_правила&gt;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Пример: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delete 1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Также можно удалить правило с помощью ключевого слова delete, например: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delete allow 443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360" w:lineRule="auto"/>
        <w:ind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/>
        <w:spacing w:after="0" w:afterAutospacing="0" w:line="360" w:lineRule="auto"/>
        <w:ind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ПОРЯДОК ВЫПОЛНЕНИЯ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1) Для начала необходимо установить веб-сервер. В данной работе будет использоваться веб-сервер Apache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apt install apache2 -y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Проверить, что всё установилось </w:t>
      </w:r>
      <w:r>
        <w:rPr>
          <w:rFonts w:ascii="Times New Roman" w:hAnsi="Times New Roman" w:cs="Times New Roman"/>
          <w:sz w:val="28"/>
          <w:szCs w:val="28"/>
        </w:rPr>
        <w:t xml:space="preserve">верно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 необходимо ввести в браузере IP-адрес сервера, после чего откроется стандартная страница Apache (рисунок 1).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7756" cy="310765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4827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3066" r="0" b="0"/>
                        <a:stretch/>
                      </pic:blipFill>
                      <pic:spPr bwMode="auto">
                        <a:xfrm flipH="0" flipV="0">
                          <a:off x="0" y="0"/>
                          <a:ext cx="3417756" cy="3107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69.11pt;height:244.7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Стандартная страница Apache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IP-адрес можно узнать выполнив следующую команду (рисунок 2):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ip -br a</w:t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3680" cy="7304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54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0" b="24021"/>
                        <a:stretch/>
                      </pic:blipFill>
                      <pic:spPr bwMode="auto">
                        <a:xfrm flipH="0" flipV="0">
                          <a:off x="0" y="0"/>
                          <a:ext cx="3993679" cy="73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4.46pt;height:57.5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Локальный IP-адрес машины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3) Разместить на сервере содержимое сайта mysite.com, для этого создать необходимые директории и сделать их владельцем пользователя, который будет работать с сайтом: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mkdir /var/www/mysite.com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chown -R $USER:$USER /var/www/mysite.com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chmod –R 755 /var/www/mysite.com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4) Добавить на сайт html страницу, для этого создать файл index.html: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touch /var/www/mysite.com/index.html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5) Необходимо создать файл виртуального хоста и заполнить его: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touch /etc/apache2/sites-available/mysite.com.conf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этот файл необходимо поместить следующее: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&lt;VirtualHost *:80&gt;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707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ServerAdmin admin@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mysite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707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ServerName mysite.com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707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ServerAlias www.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mysite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707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DocumentRoot /var/www/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mysite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707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ErrorLog ${APACHE_LOG_DIR}/error.log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707"/>
        <w:jc w:val="both"/>
        <w:rPr>
          <w:bCs/>
          <w:i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CustomLog ${APACHE_LOG_DIR}/access.log combined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&lt;/VirtualHost&gt;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6) Включить сайт , для этого </w:t>
      </w:r>
      <w:r>
        <w:rPr>
          <w:rFonts w:ascii="Times New Roman" w:hAnsi="Times New Roman" w:cs="Times New Roman"/>
          <w:sz w:val="28"/>
          <w:szCs w:val="28"/>
        </w:rPr>
        <w:t xml:space="preserve">сделать символьную ссылку на файл конфигурации в каталоге sites-enabled.</w:t>
      </w:r>
      <w:r>
        <w:rPr>
          <w:rFonts w:ascii="Times New Roman" w:hAnsi="Times New Roman" w:cs="Times New Roman"/>
          <w:sz w:val="28"/>
          <w:szCs w:val="28"/>
        </w:rPr>
        <w:t xml:space="preserve"> Это можно сделать при помощи специальной утилиты Apache: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a2ensite mysite.com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7) Отключить стандартный сайт Apache, определённый в файле 000-default.conf, для этого необходимо выполнить следующую команду: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a2dissite 000-default.conf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8) Перезапустить веб-сервер, команда, которая позволяет это сделать: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udo systemctl restart apache2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если перейти в браузере на IP-адрес сервера, то вместо стандартной страницы Apache будет отображаться созданная ранее страница index.html (рисунок 3).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6129" cy="246999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262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876128" cy="2469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05.21pt;height:194.4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 xml:space="preserve">– Созданная html страница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Установить утилиту для работы с брандмауэром UFW (Uncomplicated Firewall):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apt install ufw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включить UFW необходимо выполнить следующую команду в терминале: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enable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10) Разрешить входящие соединения через порт, который использует веб-сервер (обычно 80 – для HTTP и 443 – для HTTPS), для этого добавить новое правило, выполнив следующую команду: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sudo ufw allow ‘WWW’</w:t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А затем перезапустить утилиту: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sudo ufw reload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Теперь, при попытке открыть IP-адрес сервера с другого устройства в локальной сети, можно будет получить доступ к странице index.html (рисунок 4).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9333" cy="30050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861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43239" r="0" b="0"/>
                        <a:stretch/>
                      </pic:blipFill>
                      <pic:spPr bwMode="auto">
                        <a:xfrm flipH="0" flipV="0">
                          <a:off x="0" y="0"/>
                          <a:ext cx="2679333" cy="3005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10.97pt;height:236.6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Веб-сервер, открытый с устройства локальной сети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4. Контрольные вопросы</w:t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1. Что такое брандмауэр? Типы брандмауэров.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Политика разрешения и политики запрещения.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Поясните понятия: пропускание, запрещение и отклонение сетевого пакета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БИБЛИОГРАФИЧЕСКИЙ СПИСОК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1.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Ботте Т. Руководство администратора сети/ Т. Ботте, Т. Доусон, Г. Перди. – </w:t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Кудиц-Образ, 2004.– 386c.</w:t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2.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«UFW Community Help Wiki»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help.ubuntu.com/community/UFW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 [Электронный ресурс]. — Режим доступа: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hyperlink r:id="rId13" w:tooltip="https://help.ubuntu.com/community/UFW" w:history="1">
        <w:r>
          <w:rPr>
            <w:rStyle w:val="812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</w:rPr>
          <w:t xml:space="preserve">https://help.ubuntu.com/community/UFW</w:t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hyperlink" Target="https://help.ubuntu.com/community/UF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2023-11-11T09:46:48Z</dcterms:modified>
</cp:coreProperties>
</file>