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3898"/>
        <w:gridCol w:w="1041"/>
        <w:gridCol w:w="3583"/>
      </w:tblGrid>
      <w:tr w:rsidR="009772C6" w:rsidRPr="0002005A" w14:paraId="4656A5AE" w14:textId="77777777">
        <w:trPr>
          <w:trHeight w:hRule="exact" w:val="418"/>
          <w:jc w:val="center"/>
        </w:trPr>
        <w:tc>
          <w:tcPr>
            <w:tcW w:w="8522" w:type="dxa"/>
            <w:gridSpan w:val="3"/>
          </w:tcPr>
          <w:p w14:paraId="6EBF9226" w14:textId="77777777" w:rsidR="009772C6" w:rsidRPr="0002005A" w:rsidRDefault="009772C6" w:rsidP="009772C6">
            <w:pPr>
              <w:pStyle w:val="a3"/>
              <w:tabs>
                <w:tab w:val="clear" w:pos="8306"/>
              </w:tabs>
              <w:jc w:val="center"/>
              <w:rPr>
                <w:rFonts w:ascii="Tahoma" w:hAnsi="Tahoma" w:cs="Tahoma"/>
                <w:b/>
                <w:bCs/>
                <w:color w:val="000080"/>
                <w:sz w:val="20"/>
                <w:szCs w:val="20"/>
                <w:rtl/>
              </w:rPr>
            </w:pPr>
            <w:bookmarkStart w:id="0" w:name="LastJudge"/>
            <w:r w:rsidRPr="0002005A">
              <w:rPr>
                <w:rFonts w:ascii="Tahoma" w:hAnsi="Tahoma" w:cs="Tahoma"/>
                <w:b/>
                <w:bCs/>
                <w:color w:val="000080"/>
                <w:sz w:val="20"/>
                <w:szCs w:val="20"/>
                <w:rtl/>
              </w:rPr>
              <w:t>בית המשפט המחוזי מרכז</w:t>
            </w:r>
          </w:p>
        </w:tc>
      </w:tr>
      <w:tr w:rsidR="009772C6" w:rsidRPr="0002005A" w14:paraId="38AC701B" w14:textId="77777777">
        <w:trPr>
          <w:trHeight w:val="337"/>
          <w:jc w:val="center"/>
        </w:trPr>
        <w:tc>
          <w:tcPr>
            <w:tcW w:w="3898" w:type="dxa"/>
          </w:tcPr>
          <w:p w14:paraId="051ED104" w14:textId="77777777" w:rsidR="009772C6" w:rsidRPr="0002005A" w:rsidRDefault="009772C6" w:rsidP="009772C6">
            <w:pPr>
              <w:rPr>
                <w:b/>
                <w:bCs/>
                <w:sz w:val="26"/>
                <w:szCs w:val="26"/>
                <w:rtl/>
              </w:rPr>
            </w:pPr>
            <w:r w:rsidRPr="0002005A">
              <w:rPr>
                <w:b/>
                <w:bCs/>
                <w:sz w:val="26"/>
                <w:szCs w:val="26"/>
                <w:rtl/>
              </w:rPr>
              <w:t>ת"פ</w:t>
            </w:r>
            <w:r w:rsidRPr="0002005A">
              <w:rPr>
                <w:rFonts w:hint="cs"/>
                <w:b/>
                <w:bCs/>
                <w:sz w:val="26"/>
                <w:szCs w:val="26"/>
                <w:rtl/>
              </w:rPr>
              <w:t xml:space="preserve"> </w:t>
            </w:r>
            <w:r w:rsidRPr="0002005A">
              <w:rPr>
                <w:b/>
                <w:bCs/>
                <w:sz w:val="26"/>
                <w:szCs w:val="26"/>
                <w:rtl/>
              </w:rPr>
              <w:t>18588-11-10</w:t>
            </w:r>
            <w:r w:rsidRPr="0002005A">
              <w:rPr>
                <w:rFonts w:hint="cs"/>
                <w:b/>
                <w:bCs/>
                <w:sz w:val="26"/>
                <w:szCs w:val="26"/>
                <w:rtl/>
              </w:rPr>
              <w:t xml:space="preserve"> </w:t>
            </w:r>
            <w:r w:rsidRPr="0002005A">
              <w:rPr>
                <w:b/>
                <w:bCs/>
                <w:sz w:val="26"/>
                <w:szCs w:val="26"/>
                <w:rtl/>
              </w:rPr>
              <w:t>מדינת ישראל נ' דרבאשי(עציר)</w:t>
            </w:r>
          </w:p>
        </w:tc>
        <w:tc>
          <w:tcPr>
            <w:tcW w:w="1041" w:type="dxa"/>
          </w:tcPr>
          <w:p w14:paraId="0A4540E7" w14:textId="77777777" w:rsidR="009772C6" w:rsidRPr="0002005A" w:rsidRDefault="009772C6" w:rsidP="009772C6">
            <w:pPr>
              <w:pStyle w:val="a3"/>
              <w:jc w:val="right"/>
              <w:rPr>
                <w:b/>
                <w:bCs/>
                <w:sz w:val="26"/>
                <w:szCs w:val="26"/>
                <w:rtl/>
              </w:rPr>
            </w:pPr>
          </w:p>
        </w:tc>
        <w:tc>
          <w:tcPr>
            <w:tcW w:w="3583" w:type="dxa"/>
          </w:tcPr>
          <w:p w14:paraId="1DD7851C" w14:textId="77777777" w:rsidR="009772C6" w:rsidRPr="0002005A" w:rsidRDefault="009772C6" w:rsidP="009772C6">
            <w:pPr>
              <w:pStyle w:val="a3"/>
              <w:tabs>
                <w:tab w:val="clear" w:pos="4153"/>
              </w:tabs>
              <w:jc w:val="right"/>
              <w:rPr>
                <w:b/>
                <w:bCs/>
                <w:sz w:val="26"/>
                <w:szCs w:val="26"/>
                <w:rtl/>
              </w:rPr>
            </w:pPr>
            <w:r w:rsidRPr="0002005A">
              <w:rPr>
                <w:b/>
                <w:bCs/>
                <w:sz w:val="26"/>
                <w:szCs w:val="26"/>
                <w:rtl/>
              </w:rPr>
              <w:t>14 יוני 2011</w:t>
            </w:r>
          </w:p>
          <w:p w14:paraId="701A3692" w14:textId="77777777" w:rsidR="009772C6" w:rsidRPr="0002005A" w:rsidRDefault="009772C6" w:rsidP="009772C6">
            <w:pPr>
              <w:pStyle w:val="a3"/>
              <w:tabs>
                <w:tab w:val="clear" w:pos="4153"/>
              </w:tabs>
              <w:jc w:val="right"/>
              <w:rPr>
                <w:b/>
                <w:bCs/>
                <w:sz w:val="26"/>
                <w:szCs w:val="26"/>
                <w:rtl/>
              </w:rPr>
            </w:pPr>
          </w:p>
        </w:tc>
      </w:tr>
    </w:tbl>
    <w:p w14:paraId="4A559965" w14:textId="77777777" w:rsidR="009772C6" w:rsidRPr="0002005A" w:rsidRDefault="009772C6" w:rsidP="009772C6">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3893"/>
        <w:gridCol w:w="1048"/>
        <w:gridCol w:w="3581"/>
      </w:tblGrid>
      <w:tr w:rsidR="009772C6" w:rsidRPr="0002005A" w14:paraId="229355AC" w14:textId="77777777">
        <w:trPr>
          <w:trHeight w:val="337"/>
          <w:jc w:val="center"/>
        </w:trPr>
        <w:tc>
          <w:tcPr>
            <w:tcW w:w="3893" w:type="dxa"/>
          </w:tcPr>
          <w:p w14:paraId="50EA8C82" w14:textId="77777777" w:rsidR="009772C6" w:rsidRPr="0002005A" w:rsidRDefault="009772C6" w:rsidP="009772C6">
            <w:pPr>
              <w:jc w:val="both"/>
              <w:rPr>
                <w:b/>
                <w:bCs/>
                <w:sz w:val="26"/>
                <w:szCs w:val="26"/>
                <w:rtl/>
              </w:rPr>
            </w:pPr>
            <w:r w:rsidRPr="0002005A">
              <w:rPr>
                <w:rFonts w:hint="cs"/>
                <w:b/>
                <w:bCs/>
                <w:sz w:val="26"/>
                <w:szCs w:val="26"/>
                <w:rtl/>
              </w:rPr>
              <w:t>לפני כב' ה</w:t>
            </w:r>
            <w:r w:rsidRPr="0002005A">
              <w:rPr>
                <w:b/>
                <w:bCs/>
                <w:sz w:val="26"/>
                <w:szCs w:val="26"/>
                <w:rtl/>
              </w:rPr>
              <w:t>שופטת רות לורך</w:t>
            </w:r>
          </w:p>
        </w:tc>
        <w:tc>
          <w:tcPr>
            <w:tcW w:w="1048" w:type="dxa"/>
          </w:tcPr>
          <w:p w14:paraId="511D48BE" w14:textId="77777777" w:rsidR="009772C6" w:rsidRPr="0002005A" w:rsidRDefault="009772C6" w:rsidP="009772C6">
            <w:pPr>
              <w:pStyle w:val="a3"/>
              <w:jc w:val="both"/>
              <w:rPr>
                <w:b/>
                <w:bCs/>
                <w:sz w:val="26"/>
                <w:szCs w:val="26"/>
                <w:rtl/>
              </w:rPr>
            </w:pPr>
          </w:p>
        </w:tc>
        <w:tc>
          <w:tcPr>
            <w:tcW w:w="3581" w:type="dxa"/>
          </w:tcPr>
          <w:p w14:paraId="6B7C81FA" w14:textId="77777777" w:rsidR="009772C6" w:rsidRPr="0002005A" w:rsidRDefault="009772C6" w:rsidP="009772C6">
            <w:pPr>
              <w:pStyle w:val="a3"/>
              <w:jc w:val="both"/>
              <w:rPr>
                <w:b/>
                <w:bCs/>
                <w:sz w:val="26"/>
                <w:szCs w:val="26"/>
                <w:rtl/>
              </w:rPr>
            </w:pPr>
          </w:p>
        </w:tc>
      </w:tr>
    </w:tbl>
    <w:p w14:paraId="094A7916" w14:textId="77777777" w:rsidR="00F16385" w:rsidRPr="00F16385" w:rsidRDefault="00F16385" w:rsidP="00F16385">
      <w:pPr>
        <w:rPr>
          <w:vanish/>
        </w:rPr>
      </w:pPr>
      <w:bookmarkStart w:id="1" w:name="FirstAppellant"/>
    </w:p>
    <w:tbl>
      <w:tblPr>
        <w:bidiVisual/>
        <w:tblW w:w="8802" w:type="dxa"/>
        <w:tblInd w:w="-28" w:type="dxa"/>
        <w:tblLayout w:type="fixed"/>
        <w:tblLook w:val="01E0" w:firstRow="1" w:lastRow="1" w:firstColumn="1" w:lastColumn="1" w:noHBand="0" w:noVBand="0"/>
      </w:tblPr>
      <w:tblGrid>
        <w:gridCol w:w="3240"/>
        <w:gridCol w:w="5562"/>
      </w:tblGrid>
      <w:tr w:rsidR="009772C6" w:rsidRPr="0002005A" w14:paraId="4A4923EB" w14:textId="77777777">
        <w:tc>
          <w:tcPr>
            <w:tcW w:w="3240" w:type="dxa"/>
            <w:shd w:val="clear" w:color="auto" w:fill="auto"/>
          </w:tcPr>
          <w:p w14:paraId="0913ED0E" w14:textId="77777777" w:rsidR="009772C6" w:rsidRPr="00F16385" w:rsidRDefault="009772C6" w:rsidP="00F16385">
            <w:pPr>
              <w:ind w:left="26"/>
              <w:rPr>
                <w:b/>
                <w:bCs/>
                <w:sz w:val="26"/>
                <w:szCs w:val="26"/>
                <w:rtl/>
              </w:rPr>
            </w:pPr>
            <w:r w:rsidRPr="00F16385">
              <w:rPr>
                <w:rFonts w:hint="cs"/>
                <w:b/>
                <w:bCs/>
                <w:sz w:val="26"/>
                <w:szCs w:val="26"/>
                <w:rtl/>
              </w:rPr>
              <w:t>ה</w:t>
            </w:r>
            <w:r w:rsidRPr="00F16385">
              <w:rPr>
                <w:b/>
                <w:bCs/>
                <w:sz w:val="26"/>
                <w:szCs w:val="26"/>
                <w:rtl/>
              </w:rPr>
              <w:t>מאשימה</w:t>
            </w:r>
          </w:p>
        </w:tc>
        <w:tc>
          <w:tcPr>
            <w:tcW w:w="5562" w:type="dxa"/>
            <w:shd w:val="clear" w:color="auto" w:fill="auto"/>
          </w:tcPr>
          <w:p w14:paraId="5C79DE11" w14:textId="77777777" w:rsidR="009772C6" w:rsidRPr="00F16385" w:rsidRDefault="009772C6" w:rsidP="009772C6">
            <w:pPr>
              <w:rPr>
                <w:b/>
                <w:bCs/>
                <w:sz w:val="26"/>
                <w:szCs w:val="26"/>
                <w:rtl/>
              </w:rPr>
            </w:pPr>
            <w:r w:rsidRPr="00F16385">
              <w:rPr>
                <w:b/>
                <w:bCs/>
                <w:sz w:val="26"/>
                <w:szCs w:val="26"/>
                <w:rtl/>
              </w:rPr>
              <w:t>מדינת ישראל</w:t>
            </w:r>
          </w:p>
        </w:tc>
      </w:tr>
      <w:bookmarkEnd w:id="1"/>
      <w:tr w:rsidR="009772C6" w:rsidRPr="0002005A" w14:paraId="4EB918AC" w14:textId="77777777">
        <w:tc>
          <w:tcPr>
            <w:tcW w:w="8802" w:type="dxa"/>
            <w:gridSpan w:val="2"/>
            <w:shd w:val="clear" w:color="auto" w:fill="auto"/>
          </w:tcPr>
          <w:p w14:paraId="72F3BDDE" w14:textId="77777777" w:rsidR="009772C6" w:rsidRPr="00F16385" w:rsidRDefault="009772C6" w:rsidP="00F16385">
            <w:pPr>
              <w:jc w:val="both"/>
              <w:rPr>
                <w:rFonts w:ascii="Arial" w:hAnsi="Arial"/>
                <w:b/>
                <w:bCs/>
                <w:sz w:val="26"/>
                <w:szCs w:val="26"/>
                <w:rtl/>
              </w:rPr>
            </w:pPr>
          </w:p>
          <w:p w14:paraId="0BC7E324" w14:textId="77777777" w:rsidR="009772C6" w:rsidRPr="00F16385" w:rsidRDefault="009772C6" w:rsidP="00F16385">
            <w:pPr>
              <w:jc w:val="center"/>
              <w:rPr>
                <w:rFonts w:ascii="Arial" w:hAnsi="Arial"/>
                <w:b/>
                <w:bCs/>
                <w:sz w:val="26"/>
                <w:szCs w:val="26"/>
                <w:rtl/>
              </w:rPr>
            </w:pPr>
            <w:r w:rsidRPr="00F16385">
              <w:rPr>
                <w:rFonts w:ascii="Arial" w:hAnsi="Arial"/>
                <w:b/>
                <w:bCs/>
                <w:sz w:val="26"/>
                <w:szCs w:val="26"/>
                <w:rtl/>
              </w:rPr>
              <w:t>נגד</w:t>
            </w:r>
          </w:p>
          <w:p w14:paraId="0E61885D" w14:textId="77777777" w:rsidR="009772C6" w:rsidRPr="00F16385" w:rsidRDefault="009772C6" w:rsidP="00F16385">
            <w:pPr>
              <w:jc w:val="center"/>
              <w:rPr>
                <w:rFonts w:ascii="Arial" w:hAnsi="Arial"/>
                <w:b/>
                <w:bCs/>
                <w:sz w:val="26"/>
                <w:szCs w:val="26"/>
              </w:rPr>
            </w:pPr>
          </w:p>
        </w:tc>
      </w:tr>
      <w:tr w:rsidR="009772C6" w:rsidRPr="0002005A" w14:paraId="2B2BE035" w14:textId="77777777">
        <w:tc>
          <w:tcPr>
            <w:tcW w:w="3240" w:type="dxa"/>
            <w:shd w:val="clear" w:color="auto" w:fill="auto"/>
          </w:tcPr>
          <w:p w14:paraId="2DF463DD" w14:textId="77777777" w:rsidR="009772C6" w:rsidRPr="00F16385" w:rsidRDefault="009772C6" w:rsidP="00F16385">
            <w:pPr>
              <w:ind w:left="26"/>
              <w:rPr>
                <w:b/>
                <w:bCs/>
                <w:sz w:val="26"/>
                <w:szCs w:val="26"/>
                <w:rtl/>
              </w:rPr>
            </w:pPr>
            <w:r w:rsidRPr="00F16385">
              <w:rPr>
                <w:rFonts w:hint="cs"/>
                <w:b/>
                <w:bCs/>
                <w:sz w:val="26"/>
                <w:szCs w:val="26"/>
                <w:rtl/>
              </w:rPr>
              <w:t>הנאשם</w:t>
            </w:r>
          </w:p>
        </w:tc>
        <w:tc>
          <w:tcPr>
            <w:tcW w:w="5562" w:type="dxa"/>
            <w:shd w:val="clear" w:color="auto" w:fill="auto"/>
          </w:tcPr>
          <w:p w14:paraId="13A7E5E9" w14:textId="77777777" w:rsidR="009772C6" w:rsidRPr="00F16385" w:rsidRDefault="009772C6" w:rsidP="009772C6">
            <w:pPr>
              <w:rPr>
                <w:b/>
                <w:bCs/>
                <w:sz w:val="26"/>
                <w:szCs w:val="26"/>
                <w:rtl/>
              </w:rPr>
            </w:pPr>
            <w:r w:rsidRPr="00F16385">
              <w:rPr>
                <w:rFonts w:hint="cs"/>
                <w:b/>
                <w:bCs/>
                <w:sz w:val="26"/>
                <w:szCs w:val="26"/>
                <w:rtl/>
              </w:rPr>
              <w:t xml:space="preserve"> </w:t>
            </w:r>
            <w:r w:rsidRPr="00F16385">
              <w:rPr>
                <w:b/>
                <w:bCs/>
                <w:sz w:val="26"/>
                <w:szCs w:val="26"/>
                <w:rtl/>
              </w:rPr>
              <w:t>רמי דרבאשי (עציר)</w:t>
            </w:r>
          </w:p>
        </w:tc>
      </w:tr>
    </w:tbl>
    <w:p w14:paraId="4D450C72" w14:textId="77777777" w:rsidR="009772C6" w:rsidRPr="0002005A" w:rsidRDefault="009772C6" w:rsidP="009772C6">
      <w:pPr>
        <w:rPr>
          <w:rStyle w:val="a5"/>
          <w:rFonts w:ascii="Arial" w:hAnsi="Arial"/>
          <w:rtl/>
        </w:rPr>
      </w:pPr>
    </w:p>
    <w:p w14:paraId="6CFB5E48" w14:textId="77777777" w:rsidR="009772C6" w:rsidRPr="0002005A" w:rsidRDefault="009772C6" w:rsidP="009772C6">
      <w:pPr>
        <w:pStyle w:val="12"/>
        <w:rPr>
          <w:u w:val="none"/>
          <w:rtl/>
        </w:rPr>
      </w:pPr>
      <w:r w:rsidRPr="0002005A">
        <w:rPr>
          <w:rFonts w:hint="cs"/>
          <w:u w:val="none"/>
          <w:rtl/>
        </w:rPr>
        <w:t>נוכחים:</w:t>
      </w:r>
    </w:p>
    <w:p w14:paraId="025CED71" w14:textId="77777777" w:rsidR="009772C6" w:rsidRPr="0002005A" w:rsidRDefault="009772C6" w:rsidP="009772C6">
      <w:pPr>
        <w:pStyle w:val="12"/>
        <w:rPr>
          <w:b w:val="0"/>
          <w:bCs w:val="0"/>
          <w:u w:val="none"/>
          <w:rtl/>
        </w:rPr>
      </w:pPr>
      <w:bookmarkStart w:id="2" w:name="FirstLawyer"/>
      <w:r w:rsidRPr="0002005A">
        <w:rPr>
          <w:rFonts w:hint="cs"/>
          <w:b w:val="0"/>
          <w:bCs w:val="0"/>
          <w:u w:val="none"/>
          <w:rtl/>
        </w:rPr>
        <w:t>ב"כ</w:t>
      </w:r>
      <w:bookmarkEnd w:id="2"/>
      <w:r w:rsidRPr="0002005A">
        <w:rPr>
          <w:rFonts w:hint="cs"/>
          <w:b w:val="0"/>
          <w:bCs w:val="0"/>
          <w:u w:val="none"/>
          <w:rtl/>
        </w:rPr>
        <w:t xml:space="preserve"> המאשימה עו"ד רעות אביר</w:t>
      </w:r>
    </w:p>
    <w:p w14:paraId="420DB023" w14:textId="77777777" w:rsidR="009772C6" w:rsidRPr="0002005A" w:rsidRDefault="009772C6" w:rsidP="009772C6">
      <w:pPr>
        <w:pStyle w:val="12"/>
        <w:rPr>
          <w:b w:val="0"/>
          <w:bCs w:val="0"/>
          <w:u w:val="none"/>
          <w:rtl/>
        </w:rPr>
      </w:pPr>
      <w:r w:rsidRPr="0002005A">
        <w:rPr>
          <w:rFonts w:hint="cs"/>
          <w:b w:val="0"/>
          <w:bCs w:val="0"/>
          <w:u w:val="none"/>
          <w:rtl/>
        </w:rPr>
        <w:t xml:space="preserve">ב"כ הנאשם עו"ד </w:t>
      </w:r>
      <w:r w:rsidRPr="0002005A">
        <w:rPr>
          <w:b w:val="0"/>
          <w:bCs w:val="0"/>
          <w:u w:val="none"/>
          <w:rtl/>
        </w:rPr>
        <w:t>רונן</w:t>
      </w:r>
      <w:r w:rsidRPr="0002005A">
        <w:rPr>
          <w:rFonts w:hint="cs"/>
          <w:b w:val="0"/>
          <w:bCs w:val="0"/>
          <w:u w:val="none"/>
          <w:rtl/>
        </w:rPr>
        <w:t xml:space="preserve"> </w:t>
      </w:r>
      <w:r w:rsidRPr="0002005A">
        <w:rPr>
          <w:b w:val="0"/>
          <w:bCs w:val="0"/>
          <w:u w:val="none"/>
          <w:rtl/>
        </w:rPr>
        <w:t>רבי</w:t>
      </w:r>
      <w:r w:rsidRPr="0002005A">
        <w:rPr>
          <w:rFonts w:hint="cs"/>
          <w:b w:val="0"/>
          <w:bCs w:val="0"/>
          <w:u w:val="none"/>
          <w:rtl/>
        </w:rPr>
        <w:t xml:space="preserve">  </w:t>
      </w:r>
    </w:p>
    <w:p w14:paraId="222B0F60" w14:textId="77777777" w:rsidR="009C7A5D" w:rsidRDefault="009772C6" w:rsidP="009C7A5D">
      <w:pPr>
        <w:pStyle w:val="12"/>
        <w:rPr>
          <w:b w:val="0"/>
          <w:bCs w:val="0"/>
          <w:u w:val="none"/>
          <w:rtl/>
        </w:rPr>
      </w:pPr>
      <w:r w:rsidRPr="0002005A">
        <w:rPr>
          <w:rFonts w:hint="cs"/>
          <w:b w:val="0"/>
          <w:bCs w:val="0"/>
          <w:u w:val="none"/>
          <w:rtl/>
        </w:rPr>
        <w:t>הנאשם הובא באמצעות שב"</w:t>
      </w:r>
      <w:bookmarkStart w:id="3" w:name="LawTable"/>
      <w:bookmarkEnd w:id="3"/>
      <w:r w:rsidR="009C7A5D">
        <w:rPr>
          <w:rFonts w:hint="cs"/>
          <w:b w:val="0"/>
          <w:bCs w:val="0"/>
          <w:u w:val="none"/>
          <w:rtl/>
        </w:rPr>
        <w:t>ס</w:t>
      </w:r>
    </w:p>
    <w:p w14:paraId="68F9AC7D" w14:textId="77777777" w:rsidR="009C7A5D" w:rsidRPr="009C7A5D" w:rsidRDefault="009C7A5D" w:rsidP="009C7A5D">
      <w:pPr>
        <w:pStyle w:val="12"/>
        <w:spacing w:after="120" w:line="240" w:lineRule="exact"/>
        <w:ind w:left="283" w:hanging="283"/>
        <w:jc w:val="both"/>
        <w:rPr>
          <w:rFonts w:ascii="FrankRuehl" w:hAnsi="FrankRuehl" w:cs="FrankRuehl"/>
          <w:b w:val="0"/>
          <w:bCs w:val="0"/>
          <w:u w:val="none"/>
          <w:rtl/>
        </w:rPr>
      </w:pPr>
    </w:p>
    <w:p w14:paraId="4D5B36B6" w14:textId="77777777" w:rsidR="009C7A5D" w:rsidRPr="009C7A5D" w:rsidRDefault="009C7A5D" w:rsidP="009C7A5D">
      <w:pPr>
        <w:pStyle w:val="12"/>
        <w:spacing w:after="120" w:line="240" w:lineRule="exact"/>
        <w:ind w:left="283" w:hanging="283"/>
        <w:jc w:val="both"/>
        <w:rPr>
          <w:rFonts w:ascii="FrankRuehl" w:hAnsi="FrankRuehl" w:cs="FrankRuehl"/>
          <w:b w:val="0"/>
          <w:bCs w:val="0"/>
          <w:u w:val="none"/>
          <w:rtl/>
        </w:rPr>
      </w:pPr>
      <w:r w:rsidRPr="009C7A5D">
        <w:rPr>
          <w:rFonts w:ascii="FrankRuehl" w:hAnsi="FrankRuehl" w:cs="FrankRuehl"/>
          <w:b w:val="0"/>
          <w:bCs w:val="0"/>
          <w:u w:val="none"/>
          <w:rtl/>
        </w:rPr>
        <w:t xml:space="preserve">חקיקה שאוזכרה: </w:t>
      </w:r>
    </w:p>
    <w:p w14:paraId="3F4ED542" w14:textId="77777777" w:rsidR="009C7A5D" w:rsidRPr="009C7A5D" w:rsidRDefault="009C7A5D" w:rsidP="009C7A5D">
      <w:pPr>
        <w:pStyle w:val="12"/>
        <w:spacing w:after="120" w:line="240" w:lineRule="exact"/>
        <w:ind w:left="283" w:hanging="283"/>
        <w:jc w:val="both"/>
        <w:rPr>
          <w:rFonts w:ascii="FrankRuehl" w:hAnsi="FrankRuehl" w:cs="FrankRuehl"/>
          <w:b w:val="0"/>
          <w:bCs w:val="0"/>
          <w:color w:val="0000FF"/>
          <w:rtl/>
        </w:rPr>
      </w:pPr>
      <w:hyperlink r:id="rId6" w:history="1">
        <w:r w:rsidRPr="009C7A5D">
          <w:rPr>
            <w:rStyle w:val="Hyperlink"/>
            <w:rFonts w:ascii="FrankRuehl" w:eastAsia="David" w:hAnsi="FrankRuehl" w:cs="FrankRuehl"/>
            <w:b w:val="0"/>
            <w:bCs w:val="0"/>
            <w:rtl/>
          </w:rPr>
          <w:t>פקודת הסמים המסוכנים [נוסח חדש], תשל"ג-1973</w:t>
        </w:r>
      </w:hyperlink>
      <w:r w:rsidRPr="009C7A5D">
        <w:rPr>
          <w:rFonts w:ascii="FrankRuehl" w:hAnsi="FrankRuehl" w:cs="FrankRuehl"/>
          <w:b w:val="0"/>
          <w:bCs w:val="0"/>
          <w:color w:val="0000FF"/>
          <w:rtl/>
        </w:rPr>
        <w:t xml:space="preserve">: סע'  </w:t>
      </w:r>
      <w:hyperlink r:id="rId7" w:history="1">
        <w:r w:rsidRPr="009C7A5D">
          <w:rPr>
            <w:rStyle w:val="Hyperlink"/>
            <w:rFonts w:ascii="FrankRuehl" w:eastAsia="David" w:hAnsi="FrankRuehl" w:cs="FrankRuehl"/>
            <w:b w:val="0"/>
            <w:bCs w:val="0"/>
          </w:rPr>
          <w:t>13</w:t>
        </w:r>
      </w:hyperlink>
      <w:r w:rsidRPr="009C7A5D">
        <w:rPr>
          <w:rFonts w:ascii="FrankRuehl" w:hAnsi="FrankRuehl" w:cs="FrankRuehl"/>
          <w:b w:val="0"/>
          <w:bCs w:val="0"/>
          <w:color w:val="0000FF"/>
          <w:rtl/>
        </w:rPr>
        <w:t xml:space="preserve">, </w:t>
      </w:r>
      <w:hyperlink r:id="rId8" w:history="1">
        <w:r w:rsidRPr="009C7A5D">
          <w:rPr>
            <w:rStyle w:val="Hyperlink"/>
            <w:rFonts w:ascii="FrankRuehl" w:eastAsia="David" w:hAnsi="FrankRuehl" w:cs="FrankRuehl"/>
            <w:b w:val="0"/>
            <w:bCs w:val="0"/>
          </w:rPr>
          <w:t>19</w:t>
        </w:r>
        <w:r w:rsidRPr="009C7A5D">
          <w:rPr>
            <w:rStyle w:val="Hyperlink"/>
            <w:rFonts w:ascii="FrankRuehl" w:eastAsia="David" w:hAnsi="FrankRuehl" w:cs="FrankRuehl"/>
            <w:b w:val="0"/>
            <w:bCs w:val="0"/>
            <w:rtl/>
          </w:rPr>
          <w:t>א</w:t>
        </w:r>
      </w:hyperlink>
    </w:p>
    <w:p w14:paraId="4E582974" w14:textId="77777777" w:rsidR="006E5437" w:rsidRDefault="006E5437" w:rsidP="009772C6">
      <w:pPr>
        <w:pStyle w:val="12"/>
        <w:jc w:val="center"/>
        <w:rPr>
          <w:b w:val="0"/>
          <w:bCs w:val="0"/>
          <w:u w:val="none"/>
          <w:rtl/>
        </w:rPr>
      </w:pPr>
    </w:p>
    <w:p w14:paraId="273B373C" w14:textId="77777777" w:rsidR="009C7A5D" w:rsidRPr="006E5437" w:rsidRDefault="009C7A5D" w:rsidP="009772C6">
      <w:pPr>
        <w:pStyle w:val="12"/>
        <w:jc w:val="center"/>
        <w:rPr>
          <w:sz w:val="32"/>
          <w:szCs w:val="32"/>
          <w:u w:val="none"/>
          <w:rtl/>
        </w:rPr>
      </w:pPr>
    </w:p>
    <w:p w14:paraId="25C2C873" w14:textId="77777777" w:rsidR="009772C6" w:rsidRPr="006E5437" w:rsidRDefault="009772C6" w:rsidP="009772C6">
      <w:pPr>
        <w:pStyle w:val="12"/>
        <w:jc w:val="center"/>
        <w:rPr>
          <w:sz w:val="32"/>
          <w:szCs w:val="32"/>
          <w:u w:val="none"/>
          <w:rtl/>
        </w:rPr>
      </w:pPr>
    </w:p>
    <w:p w14:paraId="3C909A7A" w14:textId="77777777" w:rsidR="004F272F" w:rsidRDefault="004F272F" w:rsidP="004F272F">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128304BA"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4F272F">
        <w:rPr>
          <w:rFonts w:ascii="Times New Roman" w:hAnsi="Times New Roman" w:cs="FrankRuehl"/>
          <w:szCs w:val="26"/>
          <w:rtl/>
        </w:rPr>
        <w:t xml:space="preserve">בימ"ש עמד על השיקולים לחומרה ולקולה בעניינו של הנאשם, שהורשע בעבירה של ייבוא סם מסוכן וגזר את עונשו למאסר בפועל של 56 חודשים, מאסר על תנאי וקנס, תוך שהוא מדגיש את </w:t>
      </w:r>
      <w:r w:rsidRPr="004F272F">
        <w:rPr>
          <w:rFonts w:ascii="Times New Roman" w:hAnsi="Times New Roman" w:cs="FrankRuehl" w:hint="eastAsia"/>
          <w:szCs w:val="26"/>
          <w:rtl/>
        </w:rPr>
        <w:t>המגמה</w:t>
      </w:r>
      <w:r w:rsidRPr="004F272F">
        <w:rPr>
          <w:rFonts w:ascii="Times New Roman" w:hAnsi="Times New Roman" w:cs="FrankRuehl"/>
          <w:szCs w:val="26"/>
          <w:rtl/>
        </w:rPr>
        <w:t xml:space="preserve"> </w:t>
      </w:r>
      <w:r w:rsidRPr="004F272F">
        <w:rPr>
          <w:rFonts w:ascii="Times New Roman" w:hAnsi="Times New Roman" w:cs="FrankRuehl" w:hint="eastAsia"/>
          <w:szCs w:val="26"/>
          <w:rtl/>
        </w:rPr>
        <w:t>להחמיר</w:t>
      </w:r>
      <w:r w:rsidRPr="004F272F">
        <w:rPr>
          <w:rFonts w:ascii="Times New Roman" w:hAnsi="Times New Roman" w:cs="FrankRuehl"/>
          <w:szCs w:val="26"/>
          <w:rtl/>
        </w:rPr>
        <w:t xml:space="preserve"> </w:t>
      </w:r>
      <w:r w:rsidRPr="004F272F">
        <w:rPr>
          <w:rFonts w:ascii="Times New Roman" w:hAnsi="Times New Roman" w:cs="FrankRuehl" w:hint="eastAsia"/>
          <w:szCs w:val="26"/>
          <w:rtl/>
        </w:rPr>
        <w:t>עם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בלדרי</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ולהשית</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עליהם</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בפועל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לתקופה</w:t>
      </w:r>
      <w:r w:rsidRPr="004F272F">
        <w:rPr>
          <w:rFonts w:ascii="Times New Roman" w:hAnsi="Times New Roman" w:cs="FrankRuehl"/>
          <w:szCs w:val="26"/>
          <w:rtl/>
        </w:rPr>
        <w:t xml:space="preserve"> </w:t>
      </w:r>
      <w:r w:rsidRPr="004F272F">
        <w:rPr>
          <w:rFonts w:ascii="Times New Roman" w:hAnsi="Times New Roman" w:cs="FrankRuehl" w:hint="eastAsia"/>
          <w:szCs w:val="26"/>
          <w:rtl/>
        </w:rPr>
        <w:t>משמעותית</w:t>
      </w:r>
      <w:r w:rsidRPr="004F272F">
        <w:rPr>
          <w:rFonts w:ascii="Times New Roman" w:hAnsi="Times New Roman" w:cs="FrankRuehl"/>
          <w:szCs w:val="26"/>
          <w:rtl/>
        </w:rPr>
        <w:t>.</w:t>
      </w:r>
    </w:p>
    <w:p w14:paraId="47591535" w14:textId="77777777" w:rsid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סמים</w:t>
      </w:r>
    </w:p>
    <w:p w14:paraId="3F8F7097" w14:textId="77777777" w:rsid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שיקולים לחומרה</w:t>
      </w:r>
    </w:p>
    <w:p w14:paraId="7CDF1EA1" w14:textId="77777777" w:rsidR="004F272F" w:rsidRDefault="004F272F" w:rsidP="004F272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שיקולים לקולה</w:t>
      </w:r>
    </w:p>
    <w:p w14:paraId="16A6F529" w14:textId="77777777" w:rsidR="004F272F" w:rsidRDefault="004F272F" w:rsidP="004F272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E17E450"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sidRPr="004F272F">
        <w:rPr>
          <w:rFonts w:ascii="Times New Roman" w:hAnsi="Times New Roman" w:cs="FrankRuehl"/>
          <w:szCs w:val="26"/>
          <w:rtl/>
        </w:rPr>
        <w:t>עסקינן בגזר דין של הנאשם, שהורשע לפי הודאתו בעובדות כתב האישום, בעבירה של ייבוא סם מסוכן, לפי סעיף 13 יחד עם סעיף 19א ל</w:t>
      </w:r>
      <w:hyperlink r:id="rId9" w:history="1">
        <w:r w:rsidR="006E5437" w:rsidRPr="006E5437">
          <w:rPr>
            <w:rStyle w:val="Hyperlink"/>
            <w:rFonts w:ascii="Times New Roman" w:hAnsi="Times New Roman" w:cs="FrankRuehl"/>
            <w:szCs w:val="26"/>
            <w:rtl/>
          </w:rPr>
          <w:t>פקודת הסמים המסוכנים</w:t>
        </w:r>
      </w:hyperlink>
      <w:r w:rsidRPr="004F272F">
        <w:rPr>
          <w:rFonts w:ascii="Times New Roman" w:hAnsi="Times New Roman" w:cs="FrankRuehl"/>
          <w:szCs w:val="26"/>
          <w:rtl/>
        </w:rPr>
        <w:t xml:space="preserve"> [נוסח חדש], התשל"ג-1973. </w:t>
      </w:r>
    </w:p>
    <w:p w14:paraId="159E904E"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F12BF7F"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sidRPr="004F272F">
        <w:rPr>
          <w:rFonts w:ascii="Times New Roman" w:hAnsi="Times New Roman" w:cs="FrankRuehl"/>
          <w:szCs w:val="26"/>
          <w:rtl/>
        </w:rPr>
        <w:t>בית המשפט המחוזי גזר את עונשו של הנאשם כדלקמן:</w:t>
      </w:r>
    </w:p>
    <w:p w14:paraId="0D497010"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sidRPr="004F272F">
        <w:rPr>
          <w:rFonts w:ascii="Times New Roman" w:hAnsi="Times New Roman" w:cs="FrankRuehl" w:hint="eastAsia"/>
          <w:szCs w:val="26"/>
          <w:rtl/>
        </w:rPr>
        <w:t>לחומרה</w:t>
      </w:r>
      <w:r w:rsidRPr="004F272F">
        <w:rPr>
          <w:rFonts w:ascii="Times New Roman" w:hAnsi="Times New Roman" w:cs="FrankRuehl"/>
          <w:szCs w:val="26"/>
          <w:rtl/>
        </w:rPr>
        <w:t xml:space="preserve">: </w:t>
      </w:r>
      <w:r w:rsidRPr="004F272F">
        <w:rPr>
          <w:rFonts w:ascii="Times New Roman" w:hAnsi="Times New Roman" w:cs="FrankRuehl" w:hint="eastAsia"/>
          <w:szCs w:val="26"/>
          <w:rtl/>
        </w:rPr>
        <w:t>העבירה</w:t>
      </w:r>
      <w:r w:rsidRPr="004F272F">
        <w:rPr>
          <w:rFonts w:ascii="Times New Roman" w:hAnsi="Times New Roman" w:cs="FrankRuehl"/>
          <w:szCs w:val="26"/>
          <w:rtl/>
        </w:rPr>
        <w:t xml:space="preserve"> </w:t>
      </w:r>
      <w:r w:rsidRPr="004F272F">
        <w:rPr>
          <w:rFonts w:ascii="Times New Roman" w:hAnsi="Times New Roman" w:cs="FrankRuehl" w:hint="eastAsia"/>
          <w:szCs w:val="26"/>
          <w:rtl/>
        </w:rPr>
        <w:t>בה</w:t>
      </w:r>
      <w:r w:rsidRPr="004F272F">
        <w:rPr>
          <w:rFonts w:ascii="Times New Roman" w:hAnsi="Times New Roman" w:cs="FrankRuehl"/>
          <w:szCs w:val="26"/>
          <w:rtl/>
        </w:rPr>
        <w:t xml:space="preserve"> </w:t>
      </w:r>
      <w:r w:rsidRPr="004F272F">
        <w:rPr>
          <w:rFonts w:ascii="Times New Roman" w:hAnsi="Times New Roman" w:cs="FrankRuehl" w:hint="eastAsia"/>
          <w:szCs w:val="26"/>
          <w:rtl/>
        </w:rPr>
        <w:t>הורשע</w:t>
      </w:r>
      <w:r w:rsidRPr="004F272F">
        <w:rPr>
          <w:rFonts w:ascii="Times New Roman" w:hAnsi="Times New Roman" w:cs="FrankRuehl"/>
          <w:szCs w:val="26"/>
          <w:rtl/>
        </w:rPr>
        <w:t xml:space="preserve"> </w:t>
      </w:r>
      <w:r w:rsidRPr="004F272F">
        <w:rPr>
          <w:rFonts w:ascii="Times New Roman" w:hAnsi="Times New Roman" w:cs="FrankRuehl" w:hint="eastAsia"/>
          <w:szCs w:val="26"/>
          <w:rtl/>
        </w:rPr>
        <w:t>הנאשם</w:t>
      </w:r>
      <w:r w:rsidRPr="004F272F">
        <w:rPr>
          <w:rFonts w:ascii="Times New Roman" w:hAnsi="Times New Roman" w:cs="FrankRuehl"/>
          <w:szCs w:val="26"/>
          <w:rtl/>
        </w:rPr>
        <w:t xml:space="preserve"> </w:t>
      </w:r>
      <w:r w:rsidRPr="004F272F">
        <w:rPr>
          <w:rFonts w:ascii="Times New Roman" w:hAnsi="Times New Roman" w:cs="FrankRuehl" w:hint="eastAsia"/>
          <w:szCs w:val="26"/>
          <w:rtl/>
        </w:rPr>
        <w:t>היא</w:t>
      </w:r>
      <w:r w:rsidRPr="004F272F">
        <w:rPr>
          <w:rFonts w:ascii="Times New Roman" w:hAnsi="Times New Roman" w:cs="FrankRuehl"/>
          <w:szCs w:val="26"/>
          <w:rtl/>
        </w:rPr>
        <w:t xml:space="preserve"> </w:t>
      </w:r>
      <w:r w:rsidRPr="004F272F">
        <w:rPr>
          <w:rFonts w:ascii="Times New Roman" w:hAnsi="Times New Roman" w:cs="FrankRuehl" w:hint="eastAsia"/>
          <w:szCs w:val="26"/>
          <w:rtl/>
        </w:rPr>
        <w:t>חמורה</w:t>
      </w:r>
      <w:r w:rsidRPr="004F272F">
        <w:rPr>
          <w:rFonts w:ascii="Times New Roman" w:hAnsi="Times New Roman" w:cs="FrankRuehl"/>
          <w:szCs w:val="26"/>
          <w:rtl/>
        </w:rPr>
        <w:t xml:space="preserve">, </w:t>
      </w:r>
      <w:r w:rsidRPr="004F272F">
        <w:rPr>
          <w:rFonts w:ascii="Times New Roman" w:hAnsi="Times New Roman" w:cs="FrankRuehl" w:hint="eastAsia"/>
          <w:szCs w:val="26"/>
          <w:rtl/>
        </w:rPr>
        <w:t>כשהעונש</w:t>
      </w:r>
      <w:r w:rsidRPr="004F272F">
        <w:rPr>
          <w:rFonts w:ascii="Times New Roman" w:hAnsi="Times New Roman" w:cs="FrankRuehl"/>
          <w:szCs w:val="26"/>
          <w:rtl/>
        </w:rPr>
        <w:t xml:space="preserve"> </w:t>
      </w:r>
      <w:r w:rsidRPr="004F272F">
        <w:rPr>
          <w:rFonts w:ascii="Times New Roman" w:hAnsi="Times New Roman" w:cs="FrankRuehl" w:hint="eastAsia"/>
          <w:szCs w:val="26"/>
          <w:rtl/>
        </w:rPr>
        <w:t>המירבי</w:t>
      </w:r>
      <w:r w:rsidRPr="004F272F">
        <w:rPr>
          <w:rFonts w:ascii="Times New Roman" w:hAnsi="Times New Roman" w:cs="FrankRuehl"/>
          <w:szCs w:val="26"/>
          <w:rtl/>
        </w:rPr>
        <w:t xml:space="preserve"> </w:t>
      </w:r>
      <w:r w:rsidRPr="004F272F">
        <w:rPr>
          <w:rFonts w:ascii="Times New Roman" w:hAnsi="Times New Roman" w:cs="FrankRuehl" w:hint="eastAsia"/>
          <w:szCs w:val="26"/>
          <w:rtl/>
        </w:rPr>
        <w:t>הקבוע</w:t>
      </w:r>
      <w:r w:rsidRPr="004F272F">
        <w:rPr>
          <w:rFonts w:ascii="Times New Roman" w:hAnsi="Times New Roman" w:cs="FrankRuehl"/>
          <w:szCs w:val="26"/>
          <w:rtl/>
        </w:rPr>
        <w:t xml:space="preserve"> </w:t>
      </w:r>
      <w:r w:rsidRPr="004F272F">
        <w:rPr>
          <w:rFonts w:ascii="Times New Roman" w:hAnsi="Times New Roman" w:cs="FrankRuehl" w:hint="eastAsia"/>
          <w:szCs w:val="26"/>
          <w:rtl/>
        </w:rPr>
        <w:t>לצידה</w:t>
      </w:r>
      <w:r w:rsidRPr="004F272F">
        <w:rPr>
          <w:rFonts w:ascii="Times New Roman" w:hAnsi="Times New Roman" w:cs="FrankRuehl"/>
          <w:szCs w:val="26"/>
          <w:rtl/>
        </w:rPr>
        <w:t xml:space="preserve"> </w:t>
      </w:r>
      <w:r w:rsidRPr="004F272F">
        <w:rPr>
          <w:rFonts w:ascii="Times New Roman" w:hAnsi="Times New Roman" w:cs="FrankRuehl" w:hint="eastAsia"/>
          <w:szCs w:val="26"/>
          <w:rtl/>
        </w:rPr>
        <w:t>הנו</w:t>
      </w:r>
      <w:r w:rsidRPr="004F272F">
        <w:rPr>
          <w:rFonts w:ascii="Times New Roman" w:hAnsi="Times New Roman" w:cs="FrankRuehl"/>
          <w:szCs w:val="26"/>
          <w:rtl/>
        </w:rPr>
        <w:t xml:space="preserve"> 20 </w:t>
      </w:r>
      <w:r w:rsidRPr="004F272F">
        <w:rPr>
          <w:rFonts w:ascii="Times New Roman" w:hAnsi="Times New Roman" w:cs="FrankRuehl" w:hint="eastAsia"/>
          <w:szCs w:val="26"/>
          <w:rtl/>
        </w:rPr>
        <w:t>שנות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מדובר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בחוליה</w:t>
      </w:r>
      <w:r w:rsidRPr="004F272F">
        <w:rPr>
          <w:rFonts w:ascii="Times New Roman" w:hAnsi="Times New Roman" w:cs="FrankRuehl"/>
          <w:szCs w:val="26"/>
          <w:rtl/>
        </w:rPr>
        <w:t xml:space="preserve"> </w:t>
      </w:r>
      <w:r w:rsidRPr="004F272F">
        <w:rPr>
          <w:rFonts w:ascii="Times New Roman" w:hAnsi="Times New Roman" w:cs="FrankRuehl" w:hint="eastAsia"/>
          <w:szCs w:val="26"/>
          <w:rtl/>
        </w:rPr>
        <w:t>חשובה</w:t>
      </w:r>
      <w:r w:rsidRPr="004F272F">
        <w:rPr>
          <w:rFonts w:ascii="Times New Roman" w:hAnsi="Times New Roman" w:cs="FrankRuehl"/>
          <w:szCs w:val="26"/>
          <w:rtl/>
        </w:rPr>
        <w:t xml:space="preserve">, </w:t>
      </w:r>
      <w:r w:rsidRPr="004F272F">
        <w:rPr>
          <w:rFonts w:ascii="Times New Roman" w:hAnsi="Times New Roman" w:cs="FrankRuehl" w:hint="eastAsia"/>
          <w:szCs w:val="26"/>
          <w:rtl/>
        </w:rPr>
        <w:t>בלעדיה</w:t>
      </w:r>
      <w:r w:rsidRPr="004F272F">
        <w:rPr>
          <w:rFonts w:ascii="Times New Roman" w:hAnsi="Times New Roman" w:cs="FrankRuehl"/>
          <w:szCs w:val="26"/>
          <w:rtl/>
        </w:rPr>
        <w:t xml:space="preserve"> </w:t>
      </w:r>
      <w:r w:rsidRPr="004F272F">
        <w:rPr>
          <w:rFonts w:ascii="Times New Roman" w:hAnsi="Times New Roman" w:cs="FrankRuehl" w:hint="eastAsia"/>
          <w:szCs w:val="26"/>
          <w:rtl/>
        </w:rPr>
        <w:t>אין</w:t>
      </w:r>
      <w:r w:rsidRPr="004F272F">
        <w:rPr>
          <w:rFonts w:ascii="Times New Roman" w:hAnsi="Times New Roman" w:cs="FrankRuehl"/>
          <w:szCs w:val="26"/>
          <w:rtl/>
        </w:rPr>
        <w:t xml:space="preserve">, </w:t>
      </w:r>
      <w:r w:rsidRPr="004F272F">
        <w:rPr>
          <w:rFonts w:ascii="Times New Roman" w:hAnsi="Times New Roman" w:cs="FrankRuehl" w:hint="eastAsia"/>
          <w:szCs w:val="26"/>
          <w:rtl/>
        </w:rPr>
        <w:t>בשרשרת</w:t>
      </w:r>
      <w:r w:rsidRPr="004F272F">
        <w:rPr>
          <w:rFonts w:ascii="Times New Roman" w:hAnsi="Times New Roman" w:cs="FrankRuehl"/>
          <w:szCs w:val="26"/>
          <w:rtl/>
        </w:rPr>
        <w:t xml:space="preserve"> </w:t>
      </w:r>
      <w:r w:rsidRPr="004F272F">
        <w:rPr>
          <w:rFonts w:ascii="Times New Roman" w:hAnsi="Times New Roman" w:cs="FrankRuehl" w:hint="eastAsia"/>
          <w:szCs w:val="26"/>
          <w:rtl/>
        </w:rPr>
        <w:t>ייבוא</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הסם</w:t>
      </w:r>
      <w:r w:rsidRPr="004F272F">
        <w:rPr>
          <w:rFonts w:ascii="Times New Roman" w:hAnsi="Times New Roman" w:cs="FrankRuehl"/>
          <w:szCs w:val="26"/>
          <w:rtl/>
        </w:rPr>
        <w:t xml:space="preserve"> </w:t>
      </w:r>
      <w:r w:rsidRPr="004F272F">
        <w:rPr>
          <w:rFonts w:ascii="Times New Roman" w:hAnsi="Times New Roman" w:cs="FrankRuehl" w:hint="eastAsia"/>
          <w:szCs w:val="26"/>
          <w:rtl/>
        </w:rPr>
        <w:t>לארץ</w:t>
      </w:r>
      <w:r w:rsidRPr="004F272F">
        <w:rPr>
          <w:rFonts w:ascii="Times New Roman" w:hAnsi="Times New Roman" w:cs="FrankRuehl"/>
          <w:szCs w:val="26"/>
          <w:rtl/>
        </w:rPr>
        <w:t xml:space="preserve"> </w:t>
      </w:r>
      <w:r w:rsidRPr="004F272F">
        <w:rPr>
          <w:rFonts w:ascii="Times New Roman" w:hAnsi="Times New Roman" w:cs="FrankRuehl" w:hint="eastAsia"/>
          <w:szCs w:val="26"/>
          <w:rtl/>
        </w:rPr>
        <w:t>לצורך</w:t>
      </w:r>
      <w:r w:rsidRPr="004F272F">
        <w:rPr>
          <w:rFonts w:ascii="Times New Roman" w:hAnsi="Times New Roman" w:cs="FrankRuehl"/>
          <w:szCs w:val="26"/>
          <w:rtl/>
        </w:rPr>
        <w:t xml:space="preserve"> </w:t>
      </w:r>
      <w:r w:rsidRPr="004F272F">
        <w:rPr>
          <w:rFonts w:ascii="Times New Roman" w:hAnsi="Times New Roman" w:cs="FrankRuehl" w:hint="eastAsia"/>
          <w:szCs w:val="26"/>
          <w:rtl/>
        </w:rPr>
        <w:t>הפצתו</w:t>
      </w:r>
      <w:r w:rsidRPr="004F272F">
        <w:rPr>
          <w:rFonts w:ascii="Times New Roman" w:hAnsi="Times New Roman" w:cs="FrankRuehl"/>
          <w:szCs w:val="26"/>
          <w:rtl/>
        </w:rPr>
        <w:t xml:space="preserve"> </w:t>
      </w:r>
      <w:r w:rsidRPr="004F272F">
        <w:rPr>
          <w:rFonts w:ascii="Times New Roman" w:hAnsi="Times New Roman" w:cs="FrankRuehl" w:hint="eastAsia"/>
          <w:szCs w:val="26"/>
          <w:rtl/>
        </w:rPr>
        <w:t>תוך</w:t>
      </w:r>
      <w:r w:rsidRPr="004F272F">
        <w:rPr>
          <w:rFonts w:ascii="Times New Roman" w:hAnsi="Times New Roman" w:cs="FrankRuehl"/>
          <w:szCs w:val="26"/>
          <w:rtl/>
        </w:rPr>
        <w:t xml:space="preserve"> </w:t>
      </w:r>
      <w:r w:rsidRPr="004F272F">
        <w:rPr>
          <w:rFonts w:ascii="Times New Roman" w:hAnsi="Times New Roman" w:cs="FrankRuehl" w:hint="eastAsia"/>
          <w:szCs w:val="26"/>
          <w:rtl/>
        </w:rPr>
        <w:t>הגדלת</w:t>
      </w:r>
      <w:r w:rsidRPr="004F272F">
        <w:rPr>
          <w:rFonts w:ascii="Times New Roman" w:hAnsi="Times New Roman" w:cs="FrankRuehl"/>
          <w:szCs w:val="26"/>
          <w:rtl/>
        </w:rPr>
        <w:t xml:space="preserve">  </w:t>
      </w:r>
      <w:r w:rsidRPr="004F272F">
        <w:rPr>
          <w:rFonts w:ascii="Times New Roman" w:hAnsi="Times New Roman" w:cs="FrankRuehl" w:hint="eastAsia"/>
          <w:szCs w:val="26"/>
          <w:rtl/>
        </w:rPr>
        <w:t>מספר</w:t>
      </w:r>
      <w:r w:rsidRPr="004F272F">
        <w:rPr>
          <w:rFonts w:ascii="Times New Roman" w:hAnsi="Times New Roman" w:cs="FrankRuehl"/>
          <w:szCs w:val="26"/>
          <w:rtl/>
        </w:rPr>
        <w:t xml:space="preserve"> </w:t>
      </w:r>
      <w:r w:rsidRPr="004F272F">
        <w:rPr>
          <w:rFonts w:ascii="Times New Roman" w:hAnsi="Times New Roman" w:cs="FrankRuehl" w:hint="eastAsia"/>
          <w:szCs w:val="26"/>
          <w:rtl/>
        </w:rPr>
        <w:t>המכורים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לסם</w:t>
      </w:r>
      <w:r w:rsidRPr="004F272F">
        <w:rPr>
          <w:rFonts w:ascii="Times New Roman" w:hAnsi="Times New Roman" w:cs="FrankRuehl"/>
          <w:szCs w:val="26"/>
          <w:rtl/>
        </w:rPr>
        <w:t xml:space="preserve">. </w:t>
      </w:r>
      <w:r w:rsidRPr="004F272F">
        <w:rPr>
          <w:rFonts w:ascii="Times New Roman" w:hAnsi="Times New Roman" w:cs="FrankRuehl" w:hint="eastAsia"/>
          <w:szCs w:val="26"/>
          <w:rtl/>
        </w:rPr>
        <w:t>מדובר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בענייננו</w:t>
      </w:r>
      <w:r w:rsidRPr="004F272F">
        <w:rPr>
          <w:rFonts w:ascii="Times New Roman" w:hAnsi="Times New Roman" w:cs="FrankRuehl"/>
          <w:szCs w:val="26"/>
          <w:rtl/>
        </w:rPr>
        <w:t xml:space="preserve"> </w:t>
      </w:r>
      <w:r w:rsidRPr="004F272F">
        <w:rPr>
          <w:rFonts w:ascii="Times New Roman" w:hAnsi="Times New Roman" w:cs="FrankRuehl" w:hint="eastAsia"/>
          <w:szCs w:val="26"/>
          <w:rtl/>
        </w:rPr>
        <w:t>סם</w:t>
      </w:r>
      <w:r w:rsidRPr="004F272F">
        <w:rPr>
          <w:rFonts w:ascii="Times New Roman" w:hAnsi="Times New Roman" w:cs="FrankRuehl"/>
          <w:szCs w:val="26"/>
          <w:rtl/>
        </w:rPr>
        <w:t xml:space="preserve"> </w:t>
      </w:r>
      <w:r w:rsidRPr="004F272F">
        <w:rPr>
          <w:rFonts w:ascii="Times New Roman" w:hAnsi="Times New Roman" w:cs="FrankRuehl" w:hint="eastAsia"/>
          <w:szCs w:val="26"/>
          <w:rtl/>
        </w:rPr>
        <w:t>קשה</w:t>
      </w:r>
      <w:r w:rsidRPr="004F272F">
        <w:rPr>
          <w:rFonts w:ascii="Times New Roman" w:hAnsi="Times New Roman" w:cs="FrankRuehl"/>
          <w:szCs w:val="26"/>
          <w:rtl/>
        </w:rPr>
        <w:t xml:space="preserve"> </w:t>
      </w:r>
      <w:r w:rsidRPr="004F272F">
        <w:rPr>
          <w:rFonts w:ascii="Times New Roman" w:hAnsi="Times New Roman" w:cs="FrankRuehl" w:hint="eastAsia"/>
          <w:szCs w:val="26"/>
          <w:rtl/>
        </w:rPr>
        <w:t>מסוג</w:t>
      </w:r>
      <w:r w:rsidRPr="004F272F">
        <w:rPr>
          <w:rFonts w:ascii="Times New Roman" w:hAnsi="Times New Roman" w:cs="FrankRuehl"/>
          <w:szCs w:val="26"/>
          <w:rtl/>
        </w:rPr>
        <w:t xml:space="preserve"> </w:t>
      </w:r>
      <w:r w:rsidRPr="004F272F">
        <w:rPr>
          <w:rFonts w:ascii="Times New Roman" w:hAnsi="Times New Roman" w:cs="FrankRuehl" w:hint="eastAsia"/>
          <w:szCs w:val="26"/>
          <w:rtl/>
        </w:rPr>
        <w:t>קוקאין</w:t>
      </w:r>
      <w:r w:rsidRPr="004F272F">
        <w:rPr>
          <w:rFonts w:ascii="Times New Roman" w:hAnsi="Times New Roman" w:cs="FrankRuehl"/>
          <w:szCs w:val="26"/>
          <w:rtl/>
        </w:rPr>
        <w:t xml:space="preserve"> </w:t>
      </w:r>
      <w:r w:rsidRPr="004F272F">
        <w:rPr>
          <w:rFonts w:ascii="Times New Roman" w:hAnsi="Times New Roman" w:cs="FrankRuehl" w:hint="eastAsia"/>
          <w:szCs w:val="26"/>
          <w:rtl/>
        </w:rPr>
        <w:t>ובמשקל</w:t>
      </w:r>
      <w:r w:rsidRPr="004F272F">
        <w:rPr>
          <w:rFonts w:ascii="Times New Roman" w:hAnsi="Times New Roman" w:cs="FrankRuehl"/>
          <w:szCs w:val="26"/>
          <w:rtl/>
        </w:rPr>
        <w:t xml:space="preserve"> </w:t>
      </w:r>
      <w:r w:rsidRPr="004F272F">
        <w:rPr>
          <w:rFonts w:ascii="Times New Roman" w:hAnsi="Times New Roman" w:cs="FrankRuehl" w:hint="eastAsia"/>
          <w:szCs w:val="26"/>
          <w:rtl/>
        </w:rPr>
        <w:t>לא</w:t>
      </w:r>
      <w:r w:rsidRPr="004F272F">
        <w:rPr>
          <w:rFonts w:ascii="Times New Roman" w:hAnsi="Times New Roman" w:cs="FrankRuehl"/>
          <w:szCs w:val="26"/>
          <w:rtl/>
        </w:rPr>
        <w:t xml:space="preserve"> </w:t>
      </w:r>
      <w:r w:rsidRPr="004F272F">
        <w:rPr>
          <w:rFonts w:ascii="Times New Roman" w:hAnsi="Times New Roman" w:cs="FrankRuehl" w:hint="eastAsia"/>
          <w:szCs w:val="26"/>
          <w:rtl/>
        </w:rPr>
        <w:t>מבוטל</w:t>
      </w:r>
      <w:r w:rsidRPr="004F272F">
        <w:rPr>
          <w:rFonts w:ascii="Times New Roman" w:hAnsi="Times New Roman" w:cs="FrankRuehl"/>
          <w:szCs w:val="26"/>
          <w:rtl/>
        </w:rPr>
        <w:t xml:space="preserve"> </w:t>
      </w:r>
      <w:r w:rsidRPr="004F272F">
        <w:rPr>
          <w:rFonts w:ascii="Times New Roman" w:hAnsi="Times New Roman" w:cs="FrankRuehl" w:hint="eastAsia"/>
          <w:szCs w:val="26"/>
          <w:rtl/>
        </w:rPr>
        <w:t>שניתן</w:t>
      </w:r>
      <w:r w:rsidRPr="004F272F">
        <w:rPr>
          <w:rFonts w:ascii="Times New Roman" w:hAnsi="Times New Roman" w:cs="FrankRuehl"/>
          <w:szCs w:val="26"/>
          <w:rtl/>
        </w:rPr>
        <w:t xml:space="preserve"> </w:t>
      </w:r>
      <w:r w:rsidRPr="004F272F">
        <w:rPr>
          <w:rFonts w:ascii="Times New Roman" w:hAnsi="Times New Roman" w:cs="FrankRuehl" w:hint="eastAsia"/>
          <w:szCs w:val="26"/>
          <w:rtl/>
        </w:rPr>
        <w:t>להפיק</w:t>
      </w:r>
      <w:r w:rsidRPr="004F272F">
        <w:rPr>
          <w:rFonts w:ascii="Times New Roman" w:hAnsi="Times New Roman" w:cs="FrankRuehl"/>
          <w:szCs w:val="26"/>
          <w:rtl/>
        </w:rPr>
        <w:t xml:space="preserve"> </w:t>
      </w:r>
      <w:r w:rsidRPr="004F272F">
        <w:rPr>
          <w:rFonts w:ascii="Times New Roman" w:hAnsi="Times New Roman" w:cs="FrankRuehl" w:hint="eastAsia"/>
          <w:szCs w:val="26"/>
          <w:rtl/>
        </w:rPr>
        <w:t>ממנו</w:t>
      </w:r>
      <w:r w:rsidRPr="004F272F">
        <w:rPr>
          <w:rFonts w:ascii="Times New Roman" w:hAnsi="Times New Roman" w:cs="FrankRuehl"/>
          <w:szCs w:val="26"/>
          <w:rtl/>
        </w:rPr>
        <w:t xml:space="preserve"> </w:t>
      </w:r>
      <w:r w:rsidRPr="004F272F">
        <w:rPr>
          <w:rFonts w:ascii="Times New Roman" w:hAnsi="Times New Roman" w:cs="FrankRuehl" w:hint="eastAsia"/>
          <w:szCs w:val="26"/>
          <w:rtl/>
        </w:rPr>
        <w:t>כמות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גדולה</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מאד</w:t>
      </w:r>
      <w:r w:rsidRPr="004F272F">
        <w:rPr>
          <w:rFonts w:ascii="Times New Roman" w:hAnsi="Times New Roman" w:cs="FrankRuehl"/>
          <w:szCs w:val="26"/>
          <w:rtl/>
        </w:rPr>
        <w:t xml:space="preserve"> </w:t>
      </w:r>
      <w:r w:rsidRPr="004F272F">
        <w:rPr>
          <w:rFonts w:ascii="Times New Roman" w:hAnsi="Times New Roman" w:cs="FrankRuehl" w:hint="eastAsia"/>
          <w:szCs w:val="26"/>
          <w:rtl/>
        </w:rPr>
        <w:t>של</w:t>
      </w:r>
      <w:r w:rsidRPr="004F272F">
        <w:rPr>
          <w:rFonts w:ascii="Times New Roman" w:hAnsi="Times New Roman" w:cs="FrankRuehl"/>
          <w:szCs w:val="26"/>
          <w:rtl/>
        </w:rPr>
        <w:t xml:space="preserve"> </w:t>
      </w:r>
      <w:r w:rsidRPr="004F272F">
        <w:rPr>
          <w:rFonts w:ascii="Times New Roman" w:hAnsi="Times New Roman" w:cs="FrankRuehl" w:hint="eastAsia"/>
          <w:szCs w:val="26"/>
          <w:rtl/>
        </w:rPr>
        <w:t>מנות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סם</w:t>
      </w:r>
      <w:r w:rsidRPr="004F272F">
        <w:rPr>
          <w:rFonts w:ascii="Times New Roman" w:hAnsi="Times New Roman" w:cs="FrankRuehl"/>
          <w:szCs w:val="26"/>
          <w:rtl/>
        </w:rPr>
        <w:t xml:space="preserve">. </w:t>
      </w:r>
      <w:r w:rsidRPr="004F272F">
        <w:rPr>
          <w:rFonts w:ascii="Times New Roman" w:hAnsi="Times New Roman" w:cs="FrankRuehl" w:hint="eastAsia"/>
          <w:szCs w:val="26"/>
          <w:rtl/>
        </w:rPr>
        <w:t>הפסיקה</w:t>
      </w:r>
      <w:r w:rsidRPr="004F272F">
        <w:rPr>
          <w:rFonts w:ascii="Times New Roman" w:hAnsi="Times New Roman" w:cs="FrankRuehl"/>
          <w:szCs w:val="26"/>
          <w:rtl/>
        </w:rPr>
        <w:t xml:space="preserve"> </w:t>
      </w:r>
      <w:r w:rsidRPr="004F272F">
        <w:rPr>
          <w:rFonts w:ascii="Times New Roman" w:hAnsi="Times New Roman" w:cs="FrankRuehl" w:hint="eastAsia"/>
          <w:szCs w:val="26"/>
          <w:rtl/>
        </w:rPr>
        <w:t>משקפת</w:t>
      </w:r>
      <w:r w:rsidRPr="004F272F">
        <w:rPr>
          <w:rFonts w:ascii="Times New Roman" w:hAnsi="Times New Roman" w:cs="FrankRuehl"/>
          <w:szCs w:val="26"/>
          <w:rtl/>
        </w:rPr>
        <w:t xml:space="preserve"> </w:t>
      </w:r>
      <w:r w:rsidRPr="004F272F">
        <w:rPr>
          <w:rFonts w:ascii="Times New Roman" w:hAnsi="Times New Roman" w:cs="FrankRuehl" w:hint="eastAsia"/>
          <w:szCs w:val="26"/>
          <w:rtl/>
        </w:rPr>
        <w:t>את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הצורך</w:t>
      </w:r>
      <w:r w:rsidRPr="004F272F">
        <w:rPr>
          <w:rFonts w:ascii="Times New Roman" w:hAnsi="Times New Roman" w:cs="FrankRuehl"/>
          <w:szCs w:val="26"/>
          <w:rtl/>
        </w:rPr>
        <w:t xml:space="preserve"> </w:t>
      </w:r>
      <w:r w:rsidRPr="004F272F">
        <w:rPr>
          <w:rFonts w:ascii="Times New Roman" w:hAnsi="Times New Roman" w:cs="FrankRuehl" w:hint="eastAsia"/>
          <w:szCs w:val="26"/>
          <w:rtl/>
        </w:rPr>
        <w:t>במאבק</w:t>
      </w:r>
      <w:r w:rsidRPr="004F272F">
        <w:rPr>
          <w:rFonts w:ascii="Times New Roman" w:hAnsi="Times New Roman" w:cs="FrankRuehl"/>
          <w:szCs w:val="26"/>
          <w:rtl/>
        </w:rPr>
        <w:t xml:space="preserve"> </w:t>
      </w:r>
      <w:r w:rsidRPr="004F272F">
        <w:rPr>
          <w:rFonts w:ascii="Times New Roman" w:hAnsi="Times New Roman" w:cs="FrankRuehl" w:hint="eastAsia"/>
          <w:szCs w:val="26"/>
          <w:rtl/>
        </w:rPr>
        <w:t>בעבירות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בכלל</w:t>
      </w:r>
      <w:r w:rsidRPr="004F272F">
        <w:rPr>
          <w:rFonts w:ascii="Times New Roman" w:hAnsi="Times New Roman" w:cs="FrankRuehl"/>
          <w:szCs w:val="26"/>
          <w:rtl/>
        </w:rPr>
        <w:t xml:space="preserve"> </w:t>
      </w:r>
      <w:r w:rsidRPr="004F272F">
        <w:rPr>
          <w:rFonts w:ascii="Times New Roman" w:hAnsi="Times New Roman" w:cs="FrankRuehl" w:hint="eastAsia"/>
          <w:szCs w:val="26"/>
          <w:rtl/>
        </w:rPr>
        <w:t>ובעבירות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ייבוא</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בפרט</w:t>
      </w:r>
      <w:r w:rsidRPr="004F272F">
        <w:rPr>
          <w:rFonts w:ascii="Times New Roman" w:hAnsi="Times New Roman" w:cs="FrankRuehl"/>
          <w:szCs w:val="26"/>
          <w:rtl/>
        </w:rPr>
        <w:t xml:space="preserve">. </w:t>
      </w:r>
      <w:r w:rsidRPr="004F272F">
        <w:rPr>
          <w:rFonts w:ascii="Times New Roman" w:hAnsi="Times New Roman" w:cs="FrankRuehl" w:hint="eastAsia"/>
          <w:szCs w:val="26"/>
          <w:rtl/>
        </w:rPr>
        <w:t>כבר</w:t>
      </w:r>
      <w:r w:rsidRPr="004F272F">
        <w:rPr>
          <w:rFonts w:ascii="Times New Roman" w:hAnsi="Times New Roman" w:cs="FrankRuehl"/>
          <w:szCs w:val="26"/>
          <w:rtl/>
        </w:rPr>
        <w:t xml:space="preserve"> </w:t>
      </w:r>
      <w:r w:rsidRPr="004F272F">
        <w:rPr>
          <w:rFonts w:ascii="Times New Roman" w:hAnsi="Times New Roman" w:cs="FrankRuehl" w:hint="eastAsia"/>
          <w:szCs w:val="26"/>
          <w:rtl/>
        </w:rPr>
        <w:t>נפסק</w:t>
      </w:r>
      <w:r w:rsidRPr="004F272F">
        <w:rPr>
          <w:rFonts w:ascii="Times New Roman" w:hAnsi="Times New Roman" w:cs="FrankRuehl"/>
          <w:szCs w:val="26"/>
          <w:rtl/>
        </w:rPr>
        <w:t xml:space="preserve"> </w:t>
      </w:r>
      <w:r w:rsidRPr="004F272F">
        <w:rPr>
          <w:rFonts w:ascii="Times New Roman" w:hAnsi="Times New Roman" w:cs="FrankRuehl" w:hint="eastAsia"/>
          <w:szCs w:val="26"/>
          <w:rtl/>
        </w:rPr>
        <w:t>בדבר</w:t>
      </w:r>
      <w:r w:rsidRPr="004F272F">
        <w:rPr>
          <w:rFonts w:ascii="Times New Roman" w:hAnsi="Times New Roman" w:cs="FrankRuehl"/>
          <w:szCs w:val="26"/>
          <w:rtl/>
        </w:rPr>
        <w:t xml:space="preserve"> </w:t>
      </w:r>
      <w:r w:rsidRPr="004F272F">
        <w:rPr>
          <w:rFonts w:ascii="Times New Roman" w:hAnsi="Times New Roman" w:cs="FrankRuehl" w:hint="eastAsia"/>
          <w:szCs w:val="26"/>
          <w:rtl/>
        </w:rPr>
        <w:t>החשיבות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של</w:t>
      </w:r>
      <w:r w:rsidRPr="004F272F">
        <w:rPr>
          <w:rFonts w:ascii="Times New Roman" w:hAnsi="Times New Roman" w:cs="FrankRuehl"/>
          <w:szCs w:val="26"/>
          <w:rtl/>
        </w:rPr>
        <w:t xml:space="preserve"> </w:t>
      </w:r>
      <w:r w:rsidRPr="004F272F">
        <w:rPr>
          <w:rFonts w:ascii="Times New Roman" w:hAnsi="Times New Roman" w:cs="FrankRuehl" w:hint="eastAsia"/>
          <w:szCs w:val="26"/>
          <w:rtl/>
        </w:rPr>
        <w:t>הטלת</w:t>
      </w:r>
      <w:r w:rsidRPr="004F272F">
        <w:rPr>
          <w:rFonts w:ascii="Times New Roman" w:hAnsi="Times New Roman" w:cs="FrankRuehl"/>
          <w:szCs w:val="26"/>
          <w:rtl/>
        </w:rPr>
        <w:t xml:space="preserve"> </w:t>
      </w:r>
      <w:r w:rsidRPr="004F272F">
        <w:rPr>
          <w:rFonts w:ascii="Times New Roman" w:hAnsi="Times New Roman" w:cs="FrankRuehl" w:hint="eastAsia"/>
          <w:szCs w:val="26"/>
          <w:rtl/>
        </w:rPr>
        <w:t>עונשים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מחמירים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בעבירות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באשר</w:t>
      </w:r>
      <w:r w:rsidRPr="004F272F">
        <w:rPr>
          <w:rFonts w:ascii="Times New Roman" w:hAnsi="Times New Roman" w:cs="FrankRuehl"/>
          <w:szCs w:val="26"/>
          <w:rtl/>
        </w:rPr>
        <w:t xml:space="preserve"> </w:t>
      </w:r>
      <w:r w:rsidRPr="004F272F">
        <w:rPr>
          <w:rFonts w:ascii="Times New Roman" w:hAnsi="Times New Roman" w:cs="FrankRuehl" w:hint="eastAsia"/>
          <w:szCs w:val="26"/>
          <w:rtl/>
        </w:rPr>
        <w:t>לענישת</w:t>
      </w:r>
      <w:r w:rsidRPr="004F272F">
        <w:rPr>
          <w:rFonts w:ascii="Times New Roman" w:hAnsi="Times New Roman" w:cs="FrankRuehl"/>
          <w:szCs w:val="26"/>
          <w:rtl/>
        </w:rPr>
        <w:t xml:space="preserve"> </w:t>
      </w:r>
      <w:r w:rsidRPr="004F272F">
        <w:rPr>
          <w:rFonts w:ascii="Times New Roman" w:hAnsi="Times New Roman" w:cs="FrankRuehl" w:hint="eastAsia"/>
          <w:szCs w:val="26"/>
          <w:rtl/>
        </w:rPr>
        <w:t>בעלי</w:t>
      </w:r>
      <w:r w:rsidRPr="004F272F">
        <w:rPr>
          <w:rFonts w:ascii="Times New Roman" w:hAnsi="Times New Roman" w:cs="FrankRuehl"/>
          <w:szCs w:val="26"/>
          <w:rtl/>
        </w:rPr>
        <w:t xml:space="preserve"> </w:t>
      </w:r>
      <w:r w:rsidRPr="004F272F">
        <w:rPr>
          <w:rFonts w:ascii="Times New Roman" w:hAnsi="Times New Roman" w:cs="FrankRuehl" w:hint="eastAsia"/>
          <w:szCs w:val="26"/>
          <w:rtl/>
        </w:rPr>
        <w:t>התפקידים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המשניים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יותר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בייבוא</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הסם</w:t>
      </w:r>
      <w:r w:rsidRPr="004F272F">
        <w:rPr>
          <w:rFonts w:ascii="Times New Roman" w:hAnsi="Times New Roman" w:cs="FrankRuehl"/>
          <w:szCs w:val="26"/>
          <w:rtl/>
        </w:rPr>
        <w:t xml:space="preserve">, </w:t>
      </w:r>
      <w:r w:rsidRPr="004F272F">
        <w:rPr>
          <w:rFonts w:ascii="Times New Roman" w:hAnsi="Times New Roman" w:cs="FrankRuehl" w:hint="eastAsia"/>
          <w:szCs w:val="26"/>
          <w:rtl/>
        </w:rPr>
        <w:t>המגמה</w:t>
      </w:r>
      <w:r w:rsidRPr="004F272F">
        <w:rPr>
          <w:rFonts w:ascii="Times New Roman" w:hAnsi="Times New Roman" w:cs="FrankRuehl"/>
          <w:szCs w:val="26"/>
          <w:rtl/>
        </w:rPr>
        <w:t xml:space="preserve"> </w:t>
      </w:r>
      <w:r w:rsidRPr="004F272F">
        <w:rPr>
          <w:rFonts w:ascii="Times New Roman" w:hAnsi="Times New Roman" w:cs="FrankRuehl" w:hint="eastAsia"/>
          <w:szCs w:val="26"/>
          <w:rtl/>
        </w:rPr>
        <w:t>העונשית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היא</w:t>
      </w:r>
      <w:r w:rsidRPr="004F272F">
        <w:rPr>
          <w:rFonts w:ascii="Times New Roman" w:hAnsi="Times New Roman" w:cs="FrankRuehl"/>
          <w:szCs w:val="26"/>
          <w:rtl/>
        </w:rPr>
        <w:t xml:space="preserve"> </w:t>
      </w:r>
      <w:r w:rsidRPr="004F272F">
        <w:rPr>
          <w:rFonts w:ascii="Times New Roman" w:hAnsi="Times New Roman" w:cs="FrankRuehl" w:hint="eastAsia"/>
          <w:szCs w:val="26"/>
          <w:rtl/>
        </w:rPr>
        <w:t>להחמיר</w:t>
      </w:r>
      <w:r w:rsidRPr="004F272F">
        <w:rPr>
          <w:rFonts w:ascii="Times New Roman" w:hAnsi="Times New Roman" w:cs="FrankRuehl"/>
          <w:szCs w:val="26"/>
          <w:rtl/>
        </w:rPr>
        <w:t xml:space="preserve"> </w:t>
      </w:r>
      <w:r w:rsidRPr="004F272F">
        <w:rPr>
          <w:rFonts w:ascii="Times New Roman" w:hAnsi="Times New Roman" w:cs="FrankRuehl" w:hint="eastAsia"/>
          <w:szCs w:val="26"/>
          <w:rtl/>
        </w:rPr>
        <w:t>עם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בלדרי</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ולהשית</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עליהם</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בפועל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לתקופה</w:t>
      </w:r>
      <w:r w:rsidRPr="004F272F">
        <w:rPr>
          <w:rFonts w:ascii="Times New Roman" w:hAnsi="Times New Roman" w:cs="FrankRuehl"/>
          <w:szCs w:val="26"/>
          <w:rtl/>
        </w:rPr>
        <w:t xml:space="preserve"> </w:t>
      </w:r>
      <w:r w:rsidRPr="004F272F">
        <w:rPr>
          <w:rFonts w:ascii="Times New Roman" w:hAnsi="Times New Roman" w:cs="FrankRuehl" w:hint="eastAsia"/>
          <w:szCs w:val="26"/>
          <w:rtl/>
        </w:rPr>
        <w:t>משמעותית</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מנת</w:t>
      </w:r>
      <w:r w:rsidRPr="004F272F">
        <w:rPr>
          <w:rFonts w:ascii="Times New Roman" w:hAnsi="Times New Roman" w:cs="FrankRuehl"/>
          <w:szCs w:val="26"/>
          <w:rtl/>
        </w:rPr>
        <w:t xml:space="preserve"> </w:t>
      </w:r>
      <w:r w:rsidRPr="004F272F">
        <w:rPr>
          <w:rFonts w:ascii="Times New Roman" w:hAnsi="Times New Roman" w:cs="FrankRuehl" w:hint="eastAsia"/>
          <w:szCs w:val="26"/>
          <w:rtl/>
        </w:rPr>
        <w:t>להרתיע</w:t>
      </w:r>
      <w:r w:rsidRPr="004F272F">
        <w:rPr>
          <w:rFonts w:ascii="Times New Roman" w:hAnsi="Times New Roman" w:cs="FrankRuehl"/>
          <w:szCs w:val="26"/>
          <w:rtl/>
        </w:rPr>
        <w:t xml:space="preserve"> </w:t>
      </w:r>
      <w:r w:rsidRPr="004F272F">
        <w:rPr>
          <w:rFonts w:ascii="Times New Roman" w:hAnsi="Times New Roman" w:cs="FrankRuehl" w:hint="eastAsia"/>
          <w:szCs w:val="26"/>
          <w:rtl/>
        </w:rPr>
        <w:t>מלהתפתות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ולסייע</w:t>
      </w:r>
      <w:r w:rsidRPr="004F272F">
        <w:rPr>
          <w:rFonts w:ascii="Times New Roman" w:hAnsi="Times New Roman" w:cs="FrankRuehl"/>
          <w:szCs w:val="26"/>
          <w:rtl/>
        </w:rPr>
        <w:t xml:space="preserve"> </w:t>
      </w:r>
      <w:r w:rsidRPr="004F272F">
        <w:rPr>
          <w:rFonts w:ascii="Times New Roman" w:hAnsi="Times New Roman" w:cs="FrankRuehl" w:hint="eastAsia"/>
          <w:szCs w:val="26"/>
          <w:rtl/>
        </w:rPr>
        <w:t>בהבאת</w:t>
      </w:r>
      <w:r w:rsidRPr="004F272F">
        <w:rPr>
          <w:rFonts w:ascii="Times New Roman" w:hAnsi="Times New Roman" w:cs="FrankRuehl"/>
          <w:szCs w:val="26"/>
          <w:rtl/>
        </w:rPr>
        <w:t xml:space="preserve"> </w:t>
      </w:r>
      <w:r w:rsidRPr="004F272F">
        <w:rPr>
          <w:rFonts w:ascii="Times New Roman" w:hAnsi="Times New Roman" w:cs="FrankRuehl" w:hint="eastAsia"/>
          <w:szCs w:val="26"/>
          <w:rtl/>
        </w:rPr>
        <w:t>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ארצה</w:t>
      </w:r>
      <w:r w:rsidRPr="004F272F">
        <w:rPr>
          <w:rFonts w:ascii="Times New Roman" w:hAnsi="Times New Roman" w:cs="FrankRuehl"/>
          <w:szCs w:val="26"/>
          <w:rtl/>
        </w:rPr>
        <w:t xml:space="preserve">, </w:t>
      </w:r>
      <w:r w:rsidRPr="004F272F">
        <w:rPr>
          <w:rFonts w:ascii="Times New Roman" w:hAnsi="Times New Roman" w:cs="FrankRuehl" w:hint="eastAsia"/>
          <w:szCs w:val="26"/>
          <w:rtl/>
        </w:rPr>
        <w:t>בהפצתם</w:t>
      </w:r>
      <w:r w:rsidRPr="004F272F">
        <w:rPr>
          <w:rFonts w:ascii="Times New Roman" w:hAnsi="Times New Roman" w:cs="FrankRuehl"/>
          <w:szCs w:val="26"/>
          <w:rtl/>
        </w:rPr>
        <w:t xml:space="preserve"> </w:t>
      </w:r>
      <w:r w:rsidRPr="004F272F">
        <w:rPr>
          <w:rFonts w:ascii="Times New Roman" w:hAnsi="Times New Roman" w:cs="FrankRuehl" w:hint="eastAsia"/>
          <w:szCs w:val="26"/>
          <w:rtl/>
        </w:rPr>
        <w:t>ומכירתם</w:t>
      </w:r>
      <w:r w:rsidRPr="004F272F">
        <w:rPr>
          <w:rFonts w:ascii="Times New Roman" w:hAnsi="Times New Roman" w:cs="FrankRuehl"/>
          <w:szCs w:val="26"/>
          <w:rtl/>
        </w:rPr>
        <w:t xml:space="preserve"> </w:t>
      </w:r>
      <w:r w:rsidRPr="004F272F">
        <w:rPr>
          <w:rFonts w:ascii="Times New Roman" w:hAnsi="Times New Roman" w:cs="FrankRuehl" w:hint="eastAsia"/>
          <w:szCs w:val="26"/>
          <w:rtl/>
        </w:rPr>
        <w:t>לצרכני</w:t>
      </w:r>
      <w:r w:rsidRPr="004F272F">
        <w:rPr>
          <w:rFonts w:ascii="Times New Roman" w:hAnsi="Times New Roman" w:cs="FrankRuehl"/>
          <w:szCs w:val="26"/>
          <w:rtl/>
        </w:rPr>
        <w:t xml:space="preserve"> </w:t>
      </w:r>
      <w:r w:rsidRPr="004F272F">
        <w:rPr>
          <w:rFonts w:ascii="Times New Roman" w:hAnsi="Times New Roman" w:cs="FrankRuehl" w:hint="eastAsia"/>
          <w:szCs w:val="26"/>
          <w:rtl/>
        </w:rPr>
        <w:t>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עם</w:t>
      </w:r>
      <w:r w:rsidRPr="004F272F">
        <w:rPr>
          <w:rFonts w:ascii="Times New Roman" w:hAnsi="Times New Roman" w:cs="FrankRuehl"/>
          <w:szCs w:val="26"/>
          <w:rtl/>
        </w:rPr>
        <w:t xml:space="preserve"> </w:t>
      </w:r>
      <w:r w:rsidRPr="004F272F">
        <w:rPr>
          <w:rFonts w:ascii="Times New Roman" w:hAnsi="Times New Roman" w:cs="FrankRuehl" w:hint="eastAsia"/>
          <w:szCs w:val="26"/>
          <w:rtl/>
        </w:rPr>
        <w:t>זאת</w:t>
      </w:r>
      <w:r w:rsidRPr="004F272F">
        <w:rPr>
          <w:rFonts w:ascii="Times New Roman" w:hAnsi="Times New Roman" w:cs="FrankRuehl"/>
          <w:szCs w:val="26"/>
          <w:rtl/>
        </w:rPr>
        <w:t xml:space="preserve">, </w:t>
      </w:r>
      <w:r w:rsidRPr="004F272F">
        <w:rPr>
          <w:rFonts w:ascii="Times New Roman" w:hAnsi="Times New Roman" w:cs="FrankRuehl" w:hint="eastAsia"/>
          <w:szCs w:val="26"/>
          <w:rtl/>
        </w:rPr>
        <w:t>תקופות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המושתות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בלדרי</w:t>
      </w:r>
      <w:r w:rsidRPr="004F272F">
        <w:rPr>
          <w:rFonts w:ascii="Times New Roman" w:hAnsi="Times New Roman" w:cs="FrankRuehl"/>
          <w:szCs w:val="26"/>
          <w:rtl/>
        </w:rPr>
        <w:t xml:space="preserve"> </w:t>
      </w:r>
      <w:r w:rsidRPr="004F272F">
        <w:rPr>
          <w:rFonts w:ascii="Times New Roman" w:hAnsi="Times New Roman" w:cs="FrankRuehl" w:hint="eastAsia"/>
          <w:szCs w:val="26"/>
          <w:rtl/>
        </w:rPr>
        <w:t>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משתנות</w:t>
      </w:r>
      <w:r w:rsidRPr="004F272F">
        <w:rPr>
          <w:rFonts w:ascii="Times New Roman" w:hAnsi="Times New Roman" w:cs="FrankRuehl"/>
          <w:szCs w:val="26"/>
          <w:rtl/>
        </w:rPr>
        <w:t xml:space="preserve"> </w:t>
      </w:r>
      <w:r w:rsidRPr="004F272F">
        <w:rPr>
          <w:rFonts w:ascii="Times New Roman" w:hAnsi="Times New Roman" w:cs="FrankRuehl" w:hint="eastAsia"/>
          <w:szCs w:val="26"/>
          <w:rtl/>
        </w:rPr>
        <w:lastRenderedPageBreak/>
        <w:t>ממקרה</w:t>
      </w:r>
      <w:r w:rsidRPr="004F272F">
        <w:rPr>
          <w:rFonts w:ascii="Times New Roman" w:hAnsi="Times New Roman" w:cs="FrankRuehl"/>
          <w:szCs w:val="26"/>
          <w:rtl/>
        </w:rPr>
        <w:t xml:space="preserve"> </w:t>
      </w:r>
      <w:r w:rsidRPr="004F272F">
        <w:rPr>
          <w:rFonts w:ascii="Times New Roman" w:hAnsi="Times New Roman" w:cs="FrankRuehl" w:hint="eastAsia"/>
          <w:szCs w:val="26"/>
          <w:rtl/>
        </w:rPr>
        <w:t>למקרה</w:t>
      </w:r>
      <w:r w:rsidRPr="004F272F">
        <w:rPr>
          <w:rFonts w:ascii="Times New Roman" w:hAnsi="Times New Roman" w:cs="FrankRuehl"/>
          <w:szCs w:val="26"/>
          <w:rtl/>
        </w:rPr>
        <w:t xml:space="preserve"> </w:t>
      </w:r>
      <w:r w:rsidRPr="004F272F">
        <w:rPr>
          <w:rFonts w:ascii="Times New Roman" w:hAnsi="Times New Roman" w:cs="FrankRuehl" w:hint="eastAsia"/>
          <w:szCs w:val="26"/>
          <w:rtl/>
        </w:rPr>
        <w:t>ותלויות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בנסיבות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הספציפיות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שכן</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הענישה</w:t>
      </w:r>
      <w:r w:rsidRPr="004F272F">
        <w:rPr>
          <w:rFonts w:ascii="Times New Roman" w:hAnsi="Times New Roman" w:cs="FrankRuehl"/>
          <w:szCs w:val="26"/>
          <w:rtl/>
        </w:rPr>
        <w:t xml:space="preserve"> </w:t>
      </w:r>
      <w:r w:rsidRPr="004F272F">
        <w:rPr>
          <w:rFonts w:ascii="Times New Roman" w:hAnsi="Times New Roman" w:cs="FrankRuehl" w:hint="eastAsia"/>
          <w:szCs w:val="26"/>
          <w:rtl/>
        </w:rPr>
        <w:t>להיות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אינדיוידואלית</w:t>
      </w:r>
      <w:r w:rsidRPr="004F272F">
        <w:rPr>
          <w:rFonts w:ascii="Times New Roman" w:hAnsi="Times New Roman" w:cs="FrankRuehl"/>
          <w:szCs w:val="26"/>
          <w:rtl/>
        </w:rPr>
        <w:t xml:space="preserve">. </w:t>
      </w:r>
      <w:r w:rsidRPr="004F272F">
        <w:rPr>
          <w:rFonts w:ascii="Times New Roman" w:hAnsi="Times New Roman" w:cs="FrankRuehl" w:hint="eastAsia"/>
          <w:szCs w:val="26"/>
          <w:rtl/>
        </w:rPr>
        <w:t>בענייננו</w:t>
      </w:r>
      <w:r w:rsidRPr="004F272F">
        <w:rPr>
          <w:rFonts w:ascii="Times New Roman" w:hAnsi="Times New Roman" w:cs="FrankRuehl"/>
          <w:szCs w:val="26"/>
          <w:rtl/>
        </w:rPr>
        <w:t xml:space="preserve"> </w:t>
      </w:r>
      <w:r w:rsidRPr="004F272F">
        <w:rPr>
          <w:rFonts w:ascii="Times New Roman" w:hAnsi="Times New Roman" w:cs="FrankRuehl" w:hint="eastAsia"/>
          <w:szCs w:val="26"/>
          <w:rtl/>
        </w:rPr>
        <w:t>הנאשם</w:t>
      </w:r>
      <w:r w:rsidRPr="004F272F">
        <w:rPr>
          <w:rFonts w:ascii="Times New Roman" w:hAnsi="Times New Roman" w:cs="FrankRuehl"/>
          <w:szCs w:val="26"/>
          <w:rtl/>
        </w:rPr>
        <w:t xml:space="preserve"> </w:t>
      </w:r>
      <w:r w:rsidRPr="004F272F">
        <w:rPr>
          <w:rFonts w:ascii="Times New Roman" w:hAnsi="Times New Roman" w:cs="FrankRuehl" w:hint="eastAsia"/>
          <w:szCs w:val="26"/>
          <w:rtl/>
        </w:rPr>
        <w:t>הובא</w:t>
      </w:r>
      <w:r w:rsidRPr="004F272F">
        <w:rPr>
          <w:rFonts w:ascii="Times New Roman" w:hAnsi="Times New Roman" w:cs="FrankRuehl"/>
          <w:szCs w:val="26"/>
          <w:rtl/>
        </w:rPr>
        <w:t xml:space="preserve"> </w:t>
      </w:r>
      <w:r w:rsidRPr="004F272F">
        <w:rPr>
          <w:rFonts w:ascii="Times New Roman" w:hAnsi="Times New Roman" w:cs="FrankRuehl" w:hint="eastAsia"/>
          <w:szCs w:val="26"/>
          <w:rtl/>
        </w:rPr>
        <w:t>לדין</w:t>
      </w:r>
      <w:r w:rsidRPr="004F272F">
        <w:rPr>
          <w:rFonts w:ascii="Times New Roman" w:hAnsi="Times New Roman" w:cs="FrankRuehl"/>
          <w:szCs w:val="26"/>
          <w:rtl/>
        </w:rPr>
        <w:t xml:space="preserve"> </w:t>
      </w:r>
      <w:r w:rsidRPr="004F272F">
        <w:rPr>
          <w:rFonts w:ascii="Times New Roman" w:hAnsi="Times New Roman" w:cs="FrankRuehl" w:hint="eastAsia"/>
          <w:szCs w:val="26"/>
          <w:rtl/>
        </w:rPr>
        <w:t>בשתי</w:t>
      </w:r>
      <w:r w:rsidRPr="004F272F">
        <w:rPr>
          <w:rFonts w:ascii="Times New Roman" w:hAnsi="Times New Roman" w:cs="FrankRuehl"/>
          <w:szCs w:val="26"/>
          <w:rtl/>
        </w:rPr>
        <w:t xml:space="preserve"> </w:t>
      </w:r>
      <w:r w:rsidRPr="004F272F">
        <w:rPr>
          <w:rFonts w:ascii="Times New Roman" w:hAnsi="Times New Roman" w:cs="FrankRuehl" w:hint="eastAsia"/>
          <w:szCs w:val="26"/>
          <w:rtl/>
        </w:rPr>
        <w:t>הזדמנויות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קודמות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והורשע</w:t>
      </w:r>
      <w:r w:rsidRPr="004F272F">
        <w:rPr>
          <w:rFonts w:ascii="Times New Roman" w:hAnsi="Times New Roman" w:cs="FrankRuehl"/>
          <w:szCs w:val="26"/>
          <w:rtl/>
        </w:rPr>
        <w:t xml:space="preserve"> </w:t>
      </w:r>
      <w:r w:rsidRPr="004F272F">
        <w:rPr>
          <w:rFonts w:ascii="Times New Roman" w:hAnsi="Times New Roman" w:cs="FrankRuehl" w:hint="eastAsia"/>
          <w:szCs w:val="26"/>
          <w:rtl/>
        </w:rPr>
        <w:t>בין</w:t>
      </w:r>
      <w:r w:rsidRPr="004F272F">
        <w:rPr>
          <w:rFonts w:ascii="Times New Roman" w:hAnsi="Times New Roman" w:cs="FrankRuehl"/>
          <w:szCs w:val="26"/>
          <w:rtl/>
        </w:rPr>
        <w:t xml:space="preserve"> </w:t>
      </w:r>
      <w:r w:rsidRPr="004F272F">
        <w:rPr>
          <w:rFonts w:ascii="Times New Roman" w:hAnsi="Times New Roman" w:cs="FrankRuehl" w:hint="eastAsia"/>
          <w:szCs w:val="26"/>
          <w:rtl/>
        </w:rPr>
        <w:t>היתר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בביצוע</w:t>
      </w:r>
      <w:r w:rsidRPr="004F272F">
        <w:rPr>
          <w:rFonts w:ascii="Times New Roman" w:hAnsi="Times New Roman" w:cs="FrankRuehl"/>
          <w:szCs w:val="26"/>
          <w:rtl/>
        </w:rPr>
        <w:t xml:space="preserve"> </w:t>
      </w:r>
      <w:r w:rsidRPr="004F272F">
        <w:rPr>
          <w:rFonts w:ascii="Times New Roman" w:hAnsi="Times New Roman" w:cs="FrankRuehl" w:hint="eastAsia"/>
          <w:szCs w:val="26"/>
          <w:rtl/>
        </w:rPr>
        <w:t>עבירות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שעניינן</w:t>
      </w:r>
      <w:r w:rsidRPr="004F272F">
        <w:rPr>
          <w:rFonts w:ascii="Times New Roman" w:hAnsi="Times New Roman" w:cs="FrankRuehl"/>
          <w:szCs w:val="26"/>
          <w:rtl/>
        </w:rPr>
        <w:t xml:space="preserve"> </w:t>
      </w:r>
      <w:r w:rsidRPr="004F272F">
        <w:rPr>
          <w:rFonts w:ascii="Times New Roman" w:hAnsi="Times New Roman" w:cs="FrankRuehl" w:hint="eastAsia"/>
          <w:szCs w:val="26"/>
          <w:rtl/>
        </w:rPr>
        <w:t>החזקת</w:t>
      </w:r>
      <w:r w:rsidRPr="004F272F">
        <w:rPr>
          <w:rFonts w:ascii="Times New Roman" w:hAnsi="Times New Roman" w:cs="FrankRuehl"/>
          <w:szCs w:val="26"/>
          <w:rtl/>
        </w:rPr>
        <w:t xml:space="preserve"> </w:t>
      </w:r>
      <w:r w:rsidRPr="004F272F">
        <w:rPr>
          <w:rFonts w:ascii="Times New Roman" w:hAnsi="Times New Roman" w:cs="FrankRuehl" w:hint="eastAsia"/>
          <w:szCs w:val="26"/>
          <w:rtl/>
        </w:rPr>
        <w:t>סמים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לצריכה</w:t>
      </w:r>
      <w:r w:rsidRPr="004F272F">
        <w:rPr>
          <w:rFonts w:ascii="Times New Roman" w:hAnsi="Times New Roman" w:cs="FrankRuehl"/>
          <w:szCs w:val="26"/>
          <w:rtl/>
        </w:rPr>
        <w:t xml:space="preserve"> </w:t>
      </w:r>
      <w:r w:rsidRPr="004F272F">
        <w:rPr>
          <w:rFonts w:ascii="Times New Roman" w:hAnsi="Times New Roman" w:cs="FrankRuehl" w:hint="eastAsia"/>
          <w:szCs w:val="26"/>
          <w:rtl/>
        </w:rPr>
        <w:t>עצמית</w:t>
      </w:r>
      <w:r w:rsidRPr="004F272F">
        <w:rPr>
          <w:rFonts w:ascii="Times New Roman" w:hAnsi="Times New Roman" w:cs="FrankRuehl"/>
          <w:szCs w:val="26"/>
          <w:rtl/>
        </w:rPr>
        <w:t xml:space="preserve">. </w:t>
      </w:r>
    </w:p>
    <w:p w14:paraId="555CD247"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sidRPr="004F272F">
        <w:rPr>
          <w:rFonts w:ascii="Times New Roman" w:hAnsi="Times New Roman" w:cs="FrankRuehl"/>
          <w:szCs w:val="26"/>
          <w:rtl/>
        </w:rPr>
        <w:t xml:space="preserve">לקולא: הנאשם הודה בביצוע העבירה בטרם החלה שמיעת הראיות וחסך זמן שיפוטי, והביע חרטה. הנאשם לא היווה את החוליה המרכזית בשרשרת הפצת הסם. מדובר במי שנדרש לעשות כן בלחץ מסוים של מלווים בשוק האפור; נסיבותיו האישיות של הנאשם אינן קלות; לנאשם אמנם הרשעות קודמות, אך מדובר בעבירות שביצע בשנת 2005; הנאשם מעולם לא ריצה מאסר בפועל. </w:t>
      </w:r>
    </w:p>
    <w:p w14:paraId="64FBDE09" w14:textId="77777777" w:rsidR="004F272F" w:rsidRPr="004F272F" w:rsidRDefault="004F272F" w:rsidP="004F272F">
      <w:pPr>
        <w:pBdr>
          <w:top w:val="single" w:sz="4" w:space="1" w:color="auto"/>
          <w:bottom w:val="single" w:sz="4" w:space="1" w:color="auto"/>
        </w:pBdr>
        <w:spacing w:after="120" w:line="320" w:lineRule="exact"/>
        <w:jc w:val="both"/>
        <w:rPr>
          <w:rFonts w:ascii="Times New Roman" w:hAnsi="Times New Roman" w:cs="FrankRuehl"/>
          <w:szCs w:val="26"/>
          <w:rtl/>
        </w:rPr>
      </w:pPr>
      <w:r w:rsidRPr="004F272F">
        <w:rPr>
          <w:rFonts w:ascii="Times New Roman" w:hAnsi="Times New Roman" w:cs="FrankRuehl" w:hint="eastAsia"/>
          <w:szCs w:val="26"/>
          <w:rtl/>
        </w:rPr>
        <w:t>לאור</w:t>
      </w:r>
      <w:r w:rsidRPr="004F272F">
        <w:rPr>
          <w:rFonts w:ascii="Times New Roman" w:hAnsi="Times New Roman" w:cs="FrankRuehl"/>
          <w:szCs w:val="26"/>
          <w:rtl/>
        </w:rPr>
        <w:t xml:space="preserve"> </w:t>
      </w:r>
      <w:r w:rsidRPr="004F272F">
        <w:rPr>
          <w:rFonts w:ascii="Times New Roman" w:hAnsi="Times New Roman" w:cs="FrankRuehl" w:hint="eastAsia"/>
          <w:szCs w:val="26"/>
          <w:rtl/>
        </w:rPr>
        <w:t>הפסיקה</w:t>
      </w:r>
      <w:r w:rsidRPr="004F272F">
        <w:rPr>
          <w:rFonts w:ascii="Times New Roman" w:hAnsi="Times New Roman" w:cs="FrankRuehl"/>
          <w:szCs w:val="26"/>
          <w:rtl/>
        </w:rPr>
        <w:t xml:space="preserve"> </w:t>
      </w:r>
      <w:r w:rsidRPr="004F272F">
        <w:rPr>
          <w:rFonts w:ascii="Times New Roman" w:hAnsi="Times New Roman" w:cs="FrankRuehl" w:hint="eastAsia"/>
          <w:szCs w:val="26"/>
          <w:rtl/>
        </w:rPr>
        <w:t>ולאחר</w:t>
      </w:r>
      <w:r w:rsidRPr="004F272F">
        <w:rPr>
          <w:rFonts w:ascii="Times New Roman" w:hAnsi="Times New Roman" w:cs="FrankRuehl"/>
          <w:szCs w:val="26"/>
          <w:rtl/>
        </w:rPr>
        <w:t xml:space="preserve"> </w:t>
      </w:r>
      <w:r w:rsidRPr="004F272F">
        <w:rPr>
          <w:rFonts w:ascii="Times New Roman" w:hAnsi="Times New Roman" w:cs="FrankRuehl" w:hint="eastAsia"/>
          <w:szCs w:val="26"/>
          <w:rtl/>
        </w:rPr>
        <w:t>שקילת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השיקולים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השונים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יישום</w:t>
      </w:r>
      <w:r w:rsidRPr="004F272F">
        <w:rPr>
          <w:rFonts w:ascii="Times New Roman" w:hAnsi="Times New Roman" w:cs="FrankRuehl"/>
          <w:szCs w:val="26"/>
          <w:rtl/>
        </w:rPr>
        <w:t xml:space="preserve"> </w:t>
      </w:r>
      <w:r w:rsidRPr="004F272F">
        <w:rPr>
          <w:rFonts w:ascii="Times New Roman" w:hAnsi="Times New Roman" w:cs="FrankRuehl" w:hint="eastAsia"/>
          <w:szCs w:val="26"/>
          <w:rtl/>
        </w:rPr>
        <w:t>מדיניות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הענישה</w:t>
      </w:r>
      <w:r w:rsidRPr="004F272F">
        <w:rPr>
          <w:rFonts w:ascii="Times New Roman" w:hAnsi="Times New Roman" w:cs="FrankRuehl"/>
          <w:szCs w:val="26"/>
          <w:rtl/>
        </w:rPr>
        <w:t xml:space="preserve"> </w:t>
      </w:r>
      <w:r w:rsidRPr="004F272F">
        <w:rPr>
          <w:rFonts w:ascii="Times New Roman" w:hAnsi="Times New Roman" w:cs="FrankRuehl" w:hint="eastAsia"/>
          <w:szCs w:val="26"/>
          <w:rtl/>
        </w:rPr>
        <w:t>בענייננו</w:t>
      </w:r>
      <w:r w:rsidRPr="004F272F">
        <w:rPr>
          <w:rFonts w:ascii="Times New Roman" w:hAnsi="Times New Roman" w:cs="FrankRuehl"/>
          <w:szCs w:val="26"/>
          <w:rtl/>
        </w:rPr>
        <w:t xml:space="preserve"> </w:t>
      </w:r>
      <w:r w:rsidRPr="004F272F">
        <w:rPr>
          <w:rFonts w:ascii="Times New Roman" w:hAnsi="Times New Roman" w:cs="FrankRuehl" w:hint="eastAsia"/>
          <w:szCs w:val="26"/>
          <w:rtl/>
        </w:rPr>
        <w:t>מחייב</w:t>
      </w:r>
      <w:r w:rsidRPr="004F272F">
        <w:rPr>
          <w:rFonts w:ascii="Times New Roman" w:hAnsi="Times New Roman" w:cs="FrankRuehl"/>
          <w:szCs w:val="26"/>
          <w:rtl/>
        </w:rPr>
        <w:t xml:space="preserve"> </w:t>
      </w:r>
      <w:r w:rsidRPr="004F272F">
        <w:rPr>
          <w:rFonts w:ascii="Times New Roman" w:hAnsi="Times New Roman" w:cs="FrankRuehl" w:hint="eastAsia"/>
          <w:szCs w:val="26"/>
          <w:rtl/>
        </w:rPr>
        <w:t>הטלת</w:t>
      </w:r>
      <w:r w:rsidRPr="004F272F">
        <w:rPr>
          <w:rFonts w:ascii="Times New Roman" w:hAnsi="Times New Roman" w:cs="FrankRuehl"/>
          <w:szCs w:val="26"/>
          <w:rtl/>
        </w:rPr>
        <w:t xml:space="preserve"> </w:t>
      </w:r>
      <w:r w:rsidRPr="004F272F">
        <w:rPr>
          <w:rFonts w:ascii="Times New Roman" w:hAnsi="Times New Roman" w:cs="FrankRuehl" w:hint="eastAsia"/>
          <w:szCs w:val="26"/>
          <w:rtl/>
        </w:rPr>
        <w:t>עונש</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בפועל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ממשי</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תנאי</w:t>
      </w:r>
      <w:r w:rsidRPr="004F272F">
        <w:rPr>
          <w:rFonts w:ascii="Times New Roman" w:hAnsi="Times New Roman" w:cs="FrankRuehl"/>
          <w:szCs w:val="26"/>
          <w:rtl/>
        </w:rPr>
        <w:t xml:space="preserve"> </w:t>
      </w:r>
      <w:r w:rsidRPr="004F272F">
        <w:rPr>
          <w:rFonts w:ascii="Times New Roman" w:hAnsi="Times New Roman" w:cs="FrankRuehl" w:hint="eastAsia"/>
          <w:szCs w:val="26"/>
          <w:rtl/>
        </w:rPr>
        <w:t>וקנס</w:t>
      </w:r>
      <w:r w:rsidRPr="004F272F">
        <w:rPr>
          <w:rFonts w:ascii="Times New Roman" w:hAnsi="Times New Roman" w:cs="FrankRuehl"/>
          <w:szCs w:val="26"/>
          <w:rtl/>
        </w:rPr>
        <w:t xml:space="preserve">. </w:t>
      </w:r>
      <w:r w:rsidRPr="004F272F">
        <w:rPr>
          <w:rFonts w:ascii="Times New Roman" w:hAnsi="Times New Roman" w:cs="FrankRuehl" w:hint="eastAsia"/>
          <w:szCs w:val="26"/>
          <w:rtl/>
        </w:rPr>
        <w:t>שכן</w:t>
      </w:r>
      <w:r w:rsidRPr="004F272F">
        <w:rPr>
          <w:rFonts w:ascii="Times New Roman" w:hAnsi="Times New Roman" w:cs="FrankRuehl"/>
          <w:szCs w:val="26"/>
          <w:rtl/>
        </w:rPr>
        <w:t xml:space="preserve">, </w:t>
      </w:r>
      <w:r w:rsidRPr="004F272F">
        <w:rPr>
          <w:rFonts w:ascii="Times New Roman" w:hAnsi="Times New Roman" w:cs="FrankRuehl" w:hint="eastAsia"/>
          <w:szCs w:val="26"/>
          <w:rtl/>
        </w:rPr>
        <w:t>העבירות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בוצעו</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מנת</w:t>
      </w:r>
      <w:r w:rsidRPr="004F272F">
        <w:rPr>
          <w:rFonts w:ascii="Times New Roman" w:hAnsi="Times New Roman" w:cs="FrankRuehl"/>
          <w:szCs w:val="26"/>
          <w:rtl/>
        </w:rPr>
        <w:t xml:space="preserve"> </w:t>
      </w:r>
      <w:r w:rsidRPr="004F272F">
        <w:rPr>
          <w:rFonts w:ascii="Times New Roman" w:hAnsi="Times New Roman" w:cs="FrankRuehl" w:hint="eastAsia"/>
          <w:szCs w:val="26"/>
          <w:rtl/>
        </w:rPr>
        <w:t>להעשיר</w:t>
      </w:r>
      <w:r w:rsidRPr="004F272F">
        <w:rPr>
          <w:rFonts w:ascii="Times New Roman" w:hAnsi="Times New Roman" w:cs="FrankRuehl"/>
          <w:szCs w:val="26"/>
          <w:rtl/>
        </w:rPr>
        <w:t xml:space="preserve"> </w:t>
      </w:r>
      <w:r w:rsidRPr="004F272F">
        <w:rPr>
          <w:rFonts w:ascii="Times New Roman" w:hAnsi="Times New Roman" w:cs="FrankRuehl" w:hint="eastAsia"/>
          <w:szCs w:val="26"/>
          <w:rtl/>
        </w:rPr>
        <w:t>את</w:t>
      </w:r>
      <w:r w:rsidRPr="004F272F">
        <w:rPr>
          <w:rFonts w:ascii="Times New Roman" w:hAnsi="Times New Roman" w:cs="FrankRuehl"/>
          <w:szCs w:val="26"/>
          <w:rtl/>
        </w:rPr>
        <w:t xml:space="preserve"> </w:t>
      </w:r>
      <w:r w:rsidRPr="004F272F">
        <w:rPr>
          <w:rFonts w:ascii="Times New Roman" w:hAnsi="Times New Roman" w:cs="FrankRuehl" w:hint="eastAsia"/>
          <w:szCs w:val="26"/>
          <w:rtl/>
        </w:rPr>
        <w:t>כיסו</w:t>
      </w:r>
      <w:r w:rsidRPr="004F272F">
        <w:rPr>
          <w:rFonts w:ascii="Times New Roman" w:hAnsi="Times New Roman" w:cs="FrankRuehl"/>
          <w:szCs w:val="26"/>
          <w:rtl/>
        </w:rPr>
        <w:t xml:space="preserve"> </w:t>
      </w:r>
      <w:r w:rsidRPr="004F272F">
        <w:rPr>
          <w:rFonts w:ascii="Times New Roman" w:hAnsi="Times New Roman" w:cs="FrankRuehl" w:hint="eastAsia"/>
          <w:szCs w:val="26"/>
          <w:rtl/>
        </w:rPr>
        <w:t>של</w:t>
      </w:r>
      <w:r w:rsidRPr="004F272F">
        <w:rPr>
          <w:rFonts w:ascii="Times New Roman" w:hAnsi="Times New Roman" w:cs="FrankRuehl"/>
          <w:szCs w:val="26"/>
          <w:rtl/>
        </w:rPr>
        <w:t xml:space="preserve"> </w:t>
      </w:r>
      <w:r w:rsidRPr="004F272F">
        <w:rPr>
          <w:rFonts w:ascii="Times New Roman" w:hAnsi="Times New Roman" w:cs="FrankRuehl" w:hint="eastAsia"/>
          <w:szCs w:val="26"/>
          <w:rtl/>
        </w:rPr>
        <w:t>הנאשם</w:t>
      </w:r>
      <w:r w:rsidRPr="004F272F">
        <w:rPr>
          <w:rFonts w:ascii="Times New Roman" w:hAnsi="Times New Roman" w:cs="FrankRuehl"/>
          <w:szCs w:val="26"/>
          <w:rtl/>
        </w:rPr>
        <w:t xml:space="preserve"> </w:t>
      </w:r>
      <w:r w:rsidRPr="004F272F">
        <w:rPr>
          <w:rFonts w:ascii="Times New Roman" w:hAnsi="Times New Roman" w:cs="FrankRuehl" w:hint="eastAsia"/>
          <w:szCs w:val="26"/>
          <w:rtl/>
        </w:rPr>
        <w:t>גם</w:t>
      </w:r>
      <w:r w:rsidRPr="004F272F">
        <w:rPr>
          <w:rFonts w:ascii="Times New Roman" w:hAnsi="Times New Roman" w:cs="FrankRuehl"/>
          <w:szCs w:val="26"/>
          <w:rtl/>
        </w:rPr>
        <w:t xml:space="preserve"> </w:t>
      </w:r>
      <w:r w:rsidRPr="004F272F">
        <w:rPr>
          <w:rFonts w:ascii="Times New Roman" w:hAnsi="Times New Roman" w:cs="FrankRuehl" w:hint="eastAsia"/>
          <w:szCs w:val="26"/>
          <w:rtl/>
        </w:rPr>
        <w:t>אם</w:t>
      </w:r>
      <w:r w:rsidRPr="004F272F">
        <w:rPr>
          <w:rFonts w:ascii="Times New Roman" w:hAnsi="Times New Roman" w:cs="FrankRuehl"/>
          <w:szCs w:val="26"/>
          <w:rtl/>
        </w:rPr>
        <w:t xml:space="preserve"> </w:t>
      </w:r>
      <w:r w:rsidRPr="004F272F">
        <w:rPr>
          <w:rFonts w:ascii="Times New Roman" w:hAnsi="Times New Roman" w:cs="FrankRuehl" w:hint="eastAsia"/>
          <w:szCs w:val="26"/>
          <w:rtl/>
        </w:rPr>
        <w:t>לא</w:t>
      </w:r>
      <w:r w:rsidRPr="004F272F">
        <w:rPr>
          <w:rFonts w:ascii="Times New Roman" w:hAnsi="Times New Roman" w:cs="FrankRuehl"/>
          <w:szCs w:val="26"/>
          <w:rtl/>
        </w:rPr>
        <w:t xml:space="preserve"> </w:t>
      </w:r>
      <w:r w:rsidRPr="004F272F">
        <w:rPr>
          <w:rFonts w:ascii="Times New Roman" w:hAnsi="Times New Roman" w:cs="FrankRuehl" w:hint="eastAsia"/>
          <w:szCs w:val="26"/>
          <w:rtl/>
        </w:rPr>
        <w:t>בסכום</w:t>
      </w:r>
      <w:r w:rsidRPr="004F272F">
        <w:rPr>
          <w:rFonts w:ascii="Times New Roman" w:hAnsi="Times New Roman" w:cs="FrankRuehl"/>
          <w:szCs w:val="26"/>
          <w:rtl/>
        </w:rPr>
        <w:t xml:space="preserve"> </w:t>
      </w:r>
      <w:r w:rsidRPr="004F272F">
        <w:rPr>
          <w:rFonts w:ascii="Times New Roman" w:hAnsi="Times New Roman" w:cs="FrankRuehl" w:hint="eastAsia"/>
          <w:szCs w:val="26"/>
          <w:rtl/>
        </w:rPr>
        <w:t>גבוה</w:t>
      </w:r>
      <w:r w:rsidRPr="004F272F">
        <w:rPr>
          <w:rFonts w:ascii="Times New Roman" w:hAnsi="Times New Roman" w:cs="FrankRuehl"/>
          <w:szCs w:val="26"/>
          <w:rtl/>
        </w:rPr>
        <w:t xml:space="preserve">. </w:t>
      </w:r>
      <w:r w:rsidRPr="004F272F">
        <w:rPr>
          <w:rFonts w:ascii="Times New Roman" w:hAnsi="Times New Roman" w:cs="FrankRuehl" w:hint="eastAsia"/>
          <w:szCs w:val="26"/>
          <w:rtl/>
        </w:rPr>
        <w:t>עם</w:t>
      </w:r>
      <w:r w:rsidRPr="004F272F">
        <w:rPr>
          <w:rFonts w:ascii="Times New Roman" w:hAnsi="Times New Roman" w:cs="FrankRuehl"/>
          <w:szCs w:val="26"/>
          <w:rtl/>
        </w:rPr>
        <w:t xml:space="preserve"> </w:t>
      </w:r>
      <w:r w:rsidRPr="004F272F">
        <w:rPr>
          <w:rFonts w:ascii="Times New Roman" w:hAnsi="Times New Roman" w:cs="FrankRuehl" w:hint="eastAsia"/>
          <w:szCs w:val="26"/>
          <w:rtl/>
        </w:rPr>
        <w:t>זאת</w:t>
      </w:r>
      <w:r w:rsidRPr="004F272F">
        <w:rPr>
          <w:rFonts w:ascii="Times New Roman" w:hAnsi="Times New Roman" w:cs="FrankRuehl"/>
          <w:szCs w:val="26"/>
          <w:rtl/>
        </w:rPr>
        <w:t xml:space="preserve">, </w:t>
      </w:r>
      <w:r w:rsidRPr="004F272F">
        <w:rPr>
          <w:rFonts w:ascii="Times New Roman" w:hAnsi="Times New Roman" w:cs="FrankRuehl" w:hint="eastAsia"/>
          <w:szCs w:val="26"/>
          <w:rtl/>
        </w:rPr>
        <w:t>יש</w:t>
      </w:r>
      <w:r w:rsidRPr="004F272F">
        <w:rPr>
          <w:rFonts w:ascii="Times New Roman" w:hAnsi="Times New Roman" w:cs="FrankRuehl"/>
          <w:szCs w:val="26"/>
          <w:rtl/>
        </w:rPr>
        <w:t xml:space="preserve"> </w:t>
      </w:r>
      <w:r w:rsidRPr="004F272F">
        <w:rPr>
          <w:rFonts w:ascii="Times New Roman" w:hAnsi="Times New Roman" w:cs="FrankRuehl" w:hint="eastAsia"/>
          <w:szCs w:val="26"/>
          <w:rtl/>
        </w:rPr>
        <w:t>בשיקולים</w:t>
      </w:r>
      <w:r w:rsidRPr="004F272F">
        <w:rPr>
          <w:rFonts w:ascii="Times New Roman" w:hAnsi="Times New Roman" w:cs="FrankRuehl"/>
          <w:szCs w:val="26"/>
          <w:rtl/>
        </w:rPr>
        <w:t xml:space="preserve"> </w:t>
      </w:r>
      <w:r w:rsidRPr="004F272F">
        <w:rPr>
          <w:rFonts w:ascii="Times New Roman" w:hAnsi="Times New Roman" w:cs="FrankRuehl" w:hint="eastAsia"/>
          <w:szCs w:val="26"/>
          <w:rtl/>
        </w:rPr>
        <w:t>לקולא</w:t>
      </w:r>
      <w:r w:rsidRPr="004F272F">
        <w:rPr>
          <w:rFonts w:ascii="Times New Roman" w:hAnsi="Times New Roman" w:cs="FrankRuehl"/>
          <w:szCs w:val="26"/>
          <w:rtl/>
        </w:rPr>
        <w:t xml:space="preserve">, </w:t>
      </w:r>
      <w:r w:rsidRPr="004F272F">
        <w:rPr>
          <w:rFonts w:ascii="Times New Roman" w:hAnsi="Times New Roman" w:cs="FrankRuehl" w:hint="eastAsia"/>
          <w:szCs w:val="26"/>
          <w:rtl/>
        </w:rPr>
        <w:t>ובעיקר</w:t>
      </w:r>
      <w:r w:rsidRPr="004F272F">
        <w:rPr>
          <w:rFonts w:ascii="Times New Roman" w:hAnsi="Times New Roman" w:cs="FrankRuehl"/>
          <w:szCs w:val="26"/>
          <w:rtl/>
        </w:rPr>
        <w:t xml:space="preserve"> </w:t>
      </w:r>
      <w:r w:rsidRPr="004F272F">
        <w:rPr>
          <w:rFonts w:ascii="Times New Roman" w:hAnsi="Times New Roman" w:cs="FrankRuehl" w:hint="eastAsia"/>
          <w:szCs w:val="26"/>
          <w:rtl/>
        </w:rPr>
        <w:t>ההודיה</w:t>
      </w:r>
      <w:r w:rsidRPr="004F272F">
        <w:rPr>
          <w:rFonts w:ascii="Times New Roman" w:hAnsi="Times New Roman" w:cs="FrankRuehl"/>
          <w:szCs w:val="26"/>
          <w:rtl/>
        </w:rPr>
        <w:t xml:space="preserve">, </w:t>
      </w:r>
      <w:r w:rsidRPr="004F272F">
        <w:rPr>
          <w:rFonts w:ascii="Times New Roman" w:hAnsi="Times New Roman" w:cs="FrankRuehl" w:hint="eastAsia"/>
          <w:szCs w:val="26"/>
          <w:rtl/>
        </w:rPr>
        <w:t>חלקו</w:t>
      </w:r>
      <w:r w:rsidRPr="004F272F">
        <w:rPr>
          <w:rFonts w:ascii="Times New Roman" w:hAnsi="Times New Roman" w:cs="FrankRuehl"/>
          <w:szCs w:val="26"/>
          <w:rtl/>
        </w:rPr>
        <w:t xml:space="preserve"> </w:t>
      </w:r>
      <w:r w:rsidRPr="004F272F">
        <w:rPr>
          <w:rFonts w:ascii="Times New Roman" w:hAnsi="Times New Roman" w:cs="FrankRuehl" w:hint="eastAsia"/>
          <w:szCs w:val="26"/>
          <w:rtl/>
        </w:rPr>
        <w:t>של</w:t>
      </w:r>
      <w:r w:rsidRPr="004F272F">
        <w:rPr>
          <w:rFonts w:ascii="Times New Roman" w:hAnsi="Times New Roman" w:cs="FrankRuehl"/>
          <w:szCs w:val="26"/>
          <w:rtl/>
        </w:rPr>
        <w:t xml:space="preserve"> </w:t>
      </w:r>
      <w:r w:rsidRPr="004F272F">
        <w:rPr>
          <w:rFonts w:ascii="Times New Roman" w:hAnsi="Times New Roman" w:cs="FrankRuehl" w:hint="eastAsia"/>
          <w:szCs w:val="26"/>
          <w:rtl/>
        </w:rPr>
        <w:t>הנאשם</w:t>
      </w:r>
      <w:r w:rsidRPr="004F272F">
        <w:rPr>
          <w:rFonts w:ascii="Times New Roman" w:hAnsi="Times New Roman" w:cs="FrankRuehl"/>
          <w:szCs w:val="26"/>
          <w:rtl/>
        </w:rPr>
        <w:t xml:space="preserve"> </w:t>
      </w:r>
      <w:r w:rsidRPr="004F272F">
        <w:rPr>
          <w:rFonts w:ascii="Times New Roman" w:hAnsi="Times New Roman" w:cs="FrankRuehl" w:hint="eastAsia"/>
          <w:szCs w:val="26"/>
          <w:rtl/>
        </w:rPr>
        <w:t>בשרשרת</w:t>
      </w:r>
      <w:r w:rsidRPr="004F272F">
        <w:rPr>
          <w:rFonts w:ascii="Times New Roman" w:hAnsi="Times New Roman" w:cs="FrankRuehl"/>
          <w:szCs w:val="26"/>
          <w:rtl/>
        </w:rPr>
        <w:t xml:space="preserve">, </w:t>
      </w:r>
      <w:r w:rsidRPr="004F272F">
        <w:rPr>
          <w:rFonts w:ascii="Times New Roman" w:hAnsi="Times New Roman" w:cs="FrankRuehl" w:hint="eastAsia"/>
          <w:szCs w:val="26"/>
          <w:rtl/>
        </w:rPr>
        <w:t>נסיבות</w:t>
      </w:r>
      <w:r w:rsidRPr="004F272F">
        <w:rPr>
          <w:rFonts w:ascii="Times New Roman" w:hAnsi="Times New Roman" w:cs="FrankRuehl"/>
          <w:szCs w:val="26"/>
          <w:rtl/>
        </w:rPr>
        <w:t xml:space="preserve"> </w:t>
      </w:r>
      <w:r w:rsidRPr="004F272F">
        <w:rPr>
          <w:rFonts w:ascii="Times New Roman" w:hAnsi="Times New Roman" w:cs="FrankRuehl" w:hint="eastAsia"/>
          <w:szCs w:val="26"/>
          <w:rtl/>
        </w:rPr>
        <w:t>גיוסו</w:t>
      </w:r>
      <w:r w:rsidRPr="004F272F">
        <w:rPr>
          <w:rFonts w:ascii="Times New Roman" w:hAnsi="Times New Roman" w:cs="FrankRuehl"/>
          <w:szCs w:val="26"/>
          <w:rtl/>
        </w:rPr>
        <w:t xml:space="preserve"> </w:t>
      </w:r>
      <w:r w:rsidRPr="004F272F">
        <w:rPr>
          <w:rFonts w:ascii="Times New Roman" w:hAnsi="Times New Roman" w:cs="FrankRuehl" w:hint="eastAsia"/>
          <w:szCs w:val="26"/>
          <w:rtl/>
        </w:rPr>
        <w:t>והעובדה</w:t>
      </w:r>
      <w:r w:rsidRPr="004F272F">
        <w:rPr>
          <w:rFonts w:ascii="Times New Roman" w:hAnsi="Times New Roman" w:cs="FrankRuehl"/>
          <w:szCs w:val="26"/>
          <w:rtl/>
        </w:rPr>
        <w:t xml:space="preserve"> </w:t>
      </w:r>
      <w:r w:rsidRPr="004F272F">
        <w:rPr>
          <w:rFonts w:ascii="Times New Roman" w:hAnsi="Times New Roman" w:cs="FrankRuehl" w:hint="eastAsia"/>
          <w:szCs w:val="26"/>
          <w:rtl/>
        </w:rPr>
        <w:t>כי</w:t>
      </w:r>
      <w:r w:rsidRPr="004F272F">
        <w:rPr>
          <w:rFonts w:ascii="Times New Roman" w:hAnsi="Times New Roman" w:cs="FrankRuehl"/>
          <w:szCs w:val="26"/>
          <w:rtl/>
        </w:rPr>
        <w:t xml:space="preserve"> </w:t>
      </w:r>
      <w:r w:rsidRPr="004F272F">
        <w:rPr>
          <w:rFonts w:ascii="Times New Roman" w:hAnsi="Times New Roman" w:cs="FrankRuehl" w:hint="eastAsia"/>
          <w:szCs w:val="26"/>
          <w:rtl/>
        </w:rPr>
        <w:t>זהו</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מאסרו</w:t>
      </w:r>
      <w:r w:rsidRPr="004F272F">
        <w:rPr>
          <w:rFonts w:ascii="Times New Roman" w:hAnsi="Times New Roman" w:cs="FrankRuehl"/>
          <w:szCs w:val="26"/>
          <w:rtl/>
        </w:rPr>
        <w:t xml:space="preserve"> </w:t>
      </w:r>
      <w:r w:rsidRPr="004F272F">
        <w:rPr>
          <w:rFonts w:ascii="Times New Roman" w:hAnsi="Times New Roman" w:cs="FrankRuehl" w:hint="eastAsia"/>
          <w:szCs w:val="26"/>
          <w:rtl/>
        </w:rPr>
        <w:t>הראשון</w:t>
      </w:r>
      <w:r w:rsidRPr="004F272F">
        <w:rPr>
          <w:rFonts w:ascii="Times New Roman" w:hAnsi="Times New Roman" w:cs="FrankRuehl"/>
          <w:szCs w:val="26"/>
          <w:rtl/>
        </w:rPr>
        <w:t xml:space="preserve">, </w:t>
      </w:r>
      <w:r w:rsidRPr="004F272F">
        <w:rPr>
          <w:rFonts w:ascii="Times New Roman" w:hAnsi="Times New Roman" w:cs="FrankRuehl" w:hint="eastAsia"/>
          <w:szCs w:val="26"/>
          <w:rtl/>
        </w:rPr>
        <w:t>כדי</w:t>
      </w:r>
      <w:r w:rsidRPr="004F272F">
        <w:rPr>
          <w:rFonts w:ascii="Times New Roman" w:hAnsi="Times New Roman" w:cs="FrankRuehl"/>
          <w:szCs w:val="26"/>
          <w:rtl/>
        </w:rPr>
        <w:t xml:space="preserve"> </w:t>
      </w:r>
      <w:r w:rsidRPr="004F272F">
        <w:rPr>
          <w:rFonts w:ascii="Times New Roman" w:hAnsi="Times New Roman" w:cs="FrankRuehl" w:hint="eastAsia"/>
          <w:szCs w:val="26"/>
          <w:rtl/>
        </w:rPr>
        <w:t>למתן</w:t>
      </w:r>
      <w:r w:rsidRPr="004F272F">
        <w:rPr>
          <w:rFonts w:ascii="Times New Roman" w:hAnsi="Times New Roman" w:cs="FrankRuehl"/>
          <w:szCs w:val="26"/>
          <w:rtl/>
        </w:rPr>
        <w:t xml:space="preserve"> </w:t>
      </w:r>
      <w:r w:rsidRPr="004F272F">
        <w:rPr>
          <w:rFonts w:ascii="Times New Roman" w:hAnsi="Times New Roman" w:cs="FrankRuehl" w:hint="eastAsia"/>
          <w:szCs w:val="26"/>
          <w:rtl/>
        </w:rPr>
        <w:t>את</w:t>
      </w:r>
      <w:r w:rsidRPr="004F272F">
        <w:rPr>
          <w:rFonts w:ascii="Times New Roman" w:hAnsi="Times New Roman" w:cs="FrankRuehl"/>
          <w:szCs w:val="26"/>
          <w:rtl/>
        </w:rPr>
        <w:t xml:space="preserve"> </w:t>
      </w:r>
      <w:r w:rsidRPr="004F272F">
        <w:rPr>
          <w:rFonts w:ascii="Times New Roman" w:hAnsi="Times New Roman" w:cs="FrankRuehl" w:hint="eastAsia"/>
          <w:szCs w:val="26"/>
          <w:rtl/>
        </w:rPr>
        <w:t>הענישה</w:t>
      </w:r>
      <w:r w:rsidRPr="004F272F">
        <w:rPr>
          <w:rFonts w:ascii="Times New Roman" w:hAnsi="Times New Roman" w:cs="FrankRuehl"/>
          <w:szCs w:val="26"/>
          <w:rtl/>
        </w:rPr>
        <w:t xml:space="preserve">. </w:t>
      </w:r>
      <w:r w:rsidRPr="004F272F">
        <w:rPr>
          <w:rFonts w:ascii="Times New Roman" w:hAnsi="Times New Roman" w:cs="FrankRuehl" w:hint="eastAsia"/>
          <w:szCs w:val="26"/>
          <w:rtl/>
        </w:rPr>
        <w:t>לפיכך</w:t>
      </w:r>
      <w:r w:rsidRPr="004F272F">
        <w:rPr>
          <w:rFonts w:ascii="Times New Roman" w:hAnsi="Times New Roman" w:cs="FrankRuehl"/>
          <w:szCs w:val="26"/>
          <w:rtl/>
        </w:rPr>
        <w:t xml:space="preserve"> </w:t>
      </w:r>
      <w:r w:rsidRPr="004F272F">
        <w:rPr>
          <w:rFonts w:ascii="Times New Roman" w:hAnsi="Times New Roman" w:cs="FrankRuehl" w:hint="eastAsia"/>
          <w:szCs w:val="26"/>
          <w:rtl/>
        </w:rPr>
        <w:t>הנאשם</w:t>
      </w:r>
      <w:r w:rsidRPr="004F272F">
        <w:rPr>
          <w:rFonts w:ascii="Times New Roman" w:hAnsi="Times New Roman" w:cs="FrankRuehl"/>
          <w:szCs w:val="26"/>
          <w:rtl/>
        </w:rPr>
        <w:t xml:space="preserve"> </w:t>
      </w:r>
      <w:r w:rsidRPr="004F272F">
        <w:rPr>
          <w:rFonts w:ascii="Times New Roman" w:hAnsi="Times New Roman" w:cs="FrankRuehl" w:hint="eastAsia"/>
          <w:szCs w:val="26"/>
          <w:rtl/>
        </w:rPr>
        <w:t>ירצה</w:t>
      </w:r>
      <w:r w:rsidRPr="004F272F">
        <w:rPr>
          <w:rFonts w:ascii="Times New Roman" w:hAnsi="Times New Roman" w:cs="FrankRuehl"/>
          <w:szCs w:val="26"/>
          <w:rtl/>
        </w:rPr>
        <w:t xml:space="preserve"> 56 </w:t>
      </w:r>
      <w:r w:rsidRPr="004F272F">
        <w:rPr>
          <w:rFonts w:ascii="Times New Roman" w:hAnsi="Times New Roman" w:cs="FrankRuehl" w:hint="eastAsia"/>
          <w:szCs w:val="26"/>
          <w:rtl/>
        </w:rPr>
        <w:t>חודשי</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בפועל</w:t>
      </w:r>
      <w:r w:rsidRPr="004F272F">
        <w:rPr>
          <w:rFonts w:ascii="Times New Roman" w:hAnsi="Times New Roman" w:cs="FrankRuehl"/>
          <w:szCs w:val="26"/>
          <w:rtl/>
        </w:rPr>
        <w:t xml:space="preserve">; 24 </w:t>
      </w:r>
      <w:r w:rsidRPr="004F272F">
        <w:rPr>
          <w:rFonts w:ascii="Times New Roman" w:hAnsi="Times New Roman" w:cs="FrankRuehl" w:hint="eastAsia"/>
          <w:szCs w:val="26"/>
          <w:rtl/>
        </w:rPr>
        <w:t>חודשי</w:t>
      </w:r>
      <w:r w:rsidRPr="004F272F">
        <w:rPr>
          <w:rFonts w:ascii="Times New Roman" w:hAnsi="Times New Roman" w:cs="FrankRuehl"/>
          <w:szCs w:val="26"/>
          <w:rtl/>
        </w:rPr>
        <w:t xml:space="preserve"> </w:t>
      </w:r>
      <w:r w:rsidRPr="004F272F">
        <w:rPr>
          <w:rFonts w:ascii="Times New Roman" w:hAnsi="Times New Roman" w:cs="FrankRuehl" w:hint="eastAsia"/>
          <w:szCs w:val="26"/>
          <w:rtl/>
        </w:rPr>
        <w:t>מאסר</w:t>
      </w:r>
      <w:r w:rsidRPr="004F272F">
        <w:rPr>
          <w:rFonts w:ascii="Times New Roman" w:hAnsi="Times New Roman" w:cs="FrankRuehl"/>
          <w:szCs w:val="26"/>
          <w:rtl/>
        </w:rPr>
        <w:t xml:space="preserve"> </w:t>
      </w:r>
      <w:r w:rsidRPr="004F272F">
        <w:rPr>
          <w:rFonts w:ascii="Times New Roman" w:hAnsi="Times New Roman" w:cs="FrankRuehl" w:hint="eastAsia"/>
          <w:szCs w:val="26"/>
          <w:rtl/>
        </w:rPr>
        <w:t>על</w:t>
      </w:r>
      <w:r w:rsidRPr="004F272F">
        <w:rPr>
          <w:rFonts w:ascii="Times New Roman" w:hAnsi="Times New Roman" w:cs="FrankRuehl"/>
          <w:szCs w:val="26"/>
          <w:rtl/>
        </w:rPr>
        <w:t xml:space="preserve"> </w:t>
      </w:r>
      <w:r w:rsidRPr="004F272F">
        <w:rPr>
          <w:rFonts w:ascii="Times New Roman" w:hAnsi="Times New Roman" w:cs="FrankRuehl" w:hint="eastAsia"/>
          <w:szCs w:val="26"/>
          <w:rtl/>
        </w:rPr>
        <w:t>תנאי</w:t>
      </w:r>
      <w:r w:rsidRPr="004F272F">
        <w:rPr>
          <w:rFonts w:ascii="Times New Roman" w:hAnsi="Times New Roman" w:cs="FrankRuehl"/>
          <w:szCs w:val="26"/>
          <w:rtl/>
        </w:rPr>
        <w:t xml:space="preserve"> </w:t>
      </w:r>
      <w:r w:rsidRPr="004F272F">
        <w:rPr>
          <w:rFonts w:ascii="Times New Roman" w:hAnsi="Times New Roman" w:cs="FrankRuehl" w:hint="eastAsia"/>
          <w:szCs w:val="26"/>
          <w:rtl/>
        </w:rPr>
        <w:t>וישלם</w:t>
      </w:r>
      <w:r w:rsidRPr="004F272F">
        <w:rPr>
          <w:rFonts w:ascii="Times New Roman" w:hAnsi="Times New Roman" w:cs="FrankRuehl"/>
          <w:szCs w:val="26"/>
          <w:rtl/>
        </w:rPr>
        <w:t xml:space="preserve"> </w:t>
      </w:r>
      <w:r w:rsidRPr="004F272F">
        <w:rPr>
          <w:rFonts w:ascii="Times New Roman" w:hAnsi="Times New Roman" w:cs="FrankRuehl" w:hint="eastAsia"/>
          <w:szCs w:val="26"/>
          <w:rtl/>
        </w:rPr>
        <w:t>קנס</w:t>
      </w:r>
      <w:r w:rsidRPr="004F272F">
        <w:rPr>
          <w:rFonts w:ascii="Times New Roman" w:hAnsi="Times New Roman" w:cs="FrankRuehl"/>
          <w:szCs w:val="26"/>
          <w:rtl/>
        </w:rPr>
        <w:t xml:space="preserve"> </w:t>
      </w:r>
      <w:r w:rsidRPr="004F272F">
        <w:rPr>
          <w:rFonts w:ascii="Times New Roman" w:hAnsi="Times New Roman" w:cs="FrankRuehl" w:hint="eastAsia"/>
          <w:szCs w:val="26"/>
          <w:rtl/>
        </w:rPr>
        <w:t>בסך</w:t>
      </w:r>
      <w:r w:rsidRPr="004F272F">
        <w:rPr>
          <w:rFonts w:ascii="Times New Roman" w:hAnsi="Times New Roman" w:cs="FrankRuehl"/>
          <w:szCs w:val="26"/>
          <w:rtl/>
        </w:rPr>
        <w:t xml:space="preserve"> 4,000 </w:t>
      </w:r>
      <w:r w:rsidRPr="004F272F">
        <w:rPr>
          <w:rFonts w:ascii="Times New Roman" w:hAnsi="Times New Roman" w:cs="FrankRuehl" w:hint="eastAsia"/>
          <w:szCs w:val="26"/>
          <w:rtl/>
        </w:rPr>
        <w:t>₪</w:t>
      </w:r>
      <w:r w:rsidRPr="004F272F">
        <w:rPr>
          <w:rFonts w:ascii="Times New Roman" w:hAnsi="Times New Roman" w:cs="FrankRuehl"/>
          <w:szCs w:val="26"/>
          <w:rtl/>
        </w:rPr>
        <w:t>.</w:t>
      </w:r>
    </w:p>
    <w:p w14:paraId="2D81DCDB" w14:textId="77777777" w:rsidR="0002005A" w:rsidRPr="0002005A" w:rsidRDefault="0002005A" w:rsidP="009772C6">
      <w:pPr>
        <w:spacing w:line="360" w:lineRule="auto"/>
        <w:jc w:val="center"/>
        <w:rPr>
          <w:rFonts w:ascii="Arial" w:hAnsi="Arial"/>
          <w:b/>
          <w:bCs/>
          <w:sz w:val="28"/>
          <w:szCs w:val="28"/>
          <w:rtl/>
        </w:rPr>
      </w:pPr>
      <w:bookmarkStart w:id="5" w:name="ABSTRACT_END"/>
      <w:bookmarkEnd w:id="5"/>
    </w:p>
    <w:p w14:paraId="6A029260" w14:textId="77777777" w:rsidR="0002005A" w:rsidRPr="0002005A" w:rsidRDefault="0002005A" w:rsidP="0002005A">
      <w:pPr>
        <w:pStyle w:val="12"/>
        <w:jc w:val="center"/>
        <w:rPr>
          <w:rFonts w:ascii="Arial" w:eastAsia="David" w:hAnsi="Arial"/>
          <w:sz w:val="28"/>
          <w:szCs w:val="28"/>
          <w:rtl/>
        </w:rPr>
      </w:pPr>
      <w:bookmarkStart w:id="6" w:name="PsakDin"/>
      <w:bookmarkEnd w:id="0"/>
      <w:r w:rsidRPr="0002005A">
        <w:rPr>
          <w:rFonts w:ascii="Arial" w:eastAsia="David" w:hAnsi="Arial"/>
          <w:sz w:val="28"/>
          <w:szCs w:val="28"/>
          <w:rtl/>
        </w:rPr>
        <w:t>גזר דין</w:t>
      </w:r>
    </w:p>
    <w:bookmarkEnd w:id="6"/>
    <w:p w14:paraId="7FB65E63" w14:textId="77777777" w:rsidR="009772C6" w:rsidRPr="00E2293F" w:rsidRDefault="009772C6" w:rsidP="009772C6">
      <w:pPr>
        <w:pStyle w:val="12"/>
        <w:jc w:val="both"/>
        <w:rPr>
          <w:rFonts w:ascii="David" w:hAnsi="David"/>
          <w:u w:val="none"/>
          <w:rtl/>
        </w:rPr>
      </w:pPr>
    </w:p>
    <w:p w14:paraId="1250034A"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1.  </w:t>
      </w:r>
      <w:r w:rsidRPr="00E2293F">
        <w:rPr>
          <w:rFonts w:ascii="Arial" w:hAnsi="Arial" w:hint="cs"/>
          <w:rtl/>
        </w:rPr>
        <w:tab/>
        <w:t xml:space="preserve">הנאשם הורשע על פי הודאתו בעובדות כתב האישום, בעבירה של ייבוא סם מסוכן, לפי </w:t>
      </w:r>
      <w:hyperlink r:id="rId10" w:history="1">
        <w:r w:rsidR="009C7A5D" w:rsidRPr="009C7A5D">
          <w:rPr>
            <w:rStyle w:val="Hyperlink"/>
            <w:rFonts w:ascii="Arial" w:hAnsi="Arial" w:hint="eastAsia"/>
            <w:rtl/>
          </w:rPr>
          <w:t>סעיף</w:t>
        </w:r>
        <w:r w:rsidR="009C7A5D" w:rsidRPr="009C7A5D">
          <w:rPr>
            <w:rStyle w:val="Hyperlink"/>
            <w:rFonts w:ascii="Arial" w:hAnsi="Arial"/>
            <w:rtl/>
          </w:rPr>
          <w:t xml:space="preserve"> 13</w:t>
        </w:r>
      </w:hyperlink>
      <w:r w:rsidRPr="00E2293F">
        <w:rPr>
          <w:rFonts w:ascii="Arial" w:hAnsi="Arial" w:hint="cs"/>
          <w:rtl/>
        </w:rPr>
        <w:t xml:space="preserve"> יחד עם </w:t>
      </w:r>
      <w:hyperlink r:id="rId11" w:history="1">
        <w:r w:rsidR="009C7A5D" w:rsidRPr="009C7A5D">
          <w:rPr>
            <w:rStyle w:val="Hyperlink"/>
            <w:rFonts w:ascii="Arial" w:hAnsi="Arial" w:hint="eastAsia"/>
            <w:rtl/>
          </w:rPr>
          <w:t>סעיף</w:t>
        </w:r>
        <w:r w:rsidR="009C7A5D" w:rsidRPr="009C7A5D">
          <w:rPr>
            <w:rStyle w:val="Hyperlink"/>
            <w:rFonts w:ascii="Arial" w:hAnsi="Arial"/>
            <w:rtl/>
          </w:rPr>
          <w:t xml:space="preserve"> 19א</w:t>
        </w:r>
      </w:hyperlink>
      <w:r w:rsidRPr="00E2293F">
        <w:rPr>
          <w:rFonts w:ascii="Arial" w:hAnsi="Arial" w:hint="cs"/>
          <w:rtl/>
        </w:rPr>
        <w:t xml:space="preserve"> ל</w:t>
      </w:r>
      <w:hyperlink r:id="rId12" w:history="1">
        <w:r w:rsidR="006E5437" w:rsidRPr="006E5437">
          <w:rPr>
            <w:rStyle w:val="Hyperlink"/>
            <w:rFonts w:ascii="Arial" w:hAnsi="Arial"/>
            <w:rtl/>
          </w:rPr>
          <w:t>פקודת הסמים המסוכנים</w:t>
        </w:r>
      </w:hyperlink>
      <w:r w:rsidRPr="00E2293F">
        <w:rPr>
          <w:rFonts w:ascii="Arial" w:hAnsi="Arial" w:hint="cs"/>
          <w:rtl/>
        </w:rPr>
        <w:t xml:space="preserve"> [נוסח חדש], התשל"ג </w:t>
      </w:r>
      <w:r w:rsidRPr="00E2293F">
        <w:rPr>
          <w:rFonts w:ascii="Arial" w:hAnsi="Arial"/>
          <w:rtl/>
        </w:rPr>
        <w:t>–</w:t>
      </w:r>
      <w:r w:rsidRPr="00E2293F">
        <w:rPr>
          <w:rFonts w:ascii="Arial" w:hAnsi="Arial" w:hint="cs"/>
          <w:rtl/>
        </w:rPr>
        <w:t xml:space="preserve"> 1973. </w:t>
      </w:r>
    </w:p>
    <w:p w14:paraId="229AE329" w14:textId="77777777" w:rsidR="009772C6" w:rsidRPr="00E2293F" w:rsidRDefault="009772C6" w:rsidP="009772C6">
      <w:pPr>
        <w:spacing w:line="360" w:lineRule="auto"/>
        <w:ind w:left="720"/>
        <w:jc w:val="both"/>
        <w:rPr>
          <w:rFonts w:ascii="Arial" w:hAnsi="Arial"/>
          <w:rtl/>
        </w:rPr>
      </w:pPr>
      <w:r w:rsidRPr="00E2293F">
        <w:rPr>
          <w:rFonts w:ascii="Arial" w:hAnsi="Arial" w:hint="cs"/>
          <w:rtl/>
        </w:rPr>
        <w:t>הודאת הנאשם נעשתה במסגרת הסדר טיעון לפיו התביעה מגבילה עצמה בעתירתה לגזור על הנאשם 6 שנים מאסר בפועל ואילו ההגנה טוענת באופן חופשי.</w:t>
      </w:r>
    </w:p>
    <w:p w14:paraId="2B0954FE" w14:textId="77777777" w:rsidR="009772C6" w:rsidRPr="00E2293F" w:rsidRDefault="009772C6" w:rsidP="009772C6">
      <w:pPr>
        <w:spacing w:line="360" w:lineRule="auto"/>
        <w:jc w:val="both"/>
        <w:rPr>
          <w:rFonts w:ascii="Arial" w:hAnsi="Arial"/>
          <w:rtl/>
        </w:rPr>
      </w:pPr>
    </w:p>
    <w:p w14:paraId="200E577D" w14:textId="77777777" w:rsidR="009772C6" w:rsidRPr="00E2293F" w:rsidRDefault="009772C6" w:rsidP="009772C6">
      <w:pPr>
        <w:spacing w:line="360" w:lineRule="auto"/>
        <w:ind w:left="720" w:hanging="720"/>
        <w:jc w:val="both"/>
        <w:rPr>
          <w:rtl/>
        </w:rPr>
      </w:pPr>
      <w:r w:rsidRPr="00E2293F">
        <w:rPr>
          <w:rFonts w:ascii="Arial" w:hAnsi="Arial" w:hint="cs"/>
          <w:rtl/>
        </w:rPr>
        <w:t>2.</w:t>
      </w:r>
      <w:r w:rsidRPr="00E2293F">
        <w:rPr>
          <w:rFonts w:ascii="Arial" w:hAnsi="Arial" w:hint="cs"/>
          <w:rtl/>
        </w:rPr>
        <w:tab/>
      </w:r>
      <w:r w:rsidRPr="00E2293F">
        <w:rPr>
          <w:rFonts w:ascii="Arial" w:hAnsi="Arial" w:hint="cs"/>
          <w:u w:val="single"/>
          <w:rtl/>
        </w:rPr>
        <w:t>על פי עובדות כתב האישום</w:t>
      </w:r>
      <w:r w:rsidRPr="00E2293F">
        <w:rPr>
          <w:rFonts w:ascii="Arial" w:hAnsi="Arial" w:hint="cs"/>
          <w:rtl/>
        </w:rPr>
        <w:t>,</w:t>
      </w:r>
      <w:r w:rsidRPr="00E2293F">
        <w:rPr>
          <w:rFonts w:hint="cs"/>
          <w:rtl/>
        </w:rPr>
        <w:t xml:space="preserve"> ביום 13.10.10 יצא הנאשם את הארץ בטיסה לברזיל, דרך איטליה. עובר ליום 3.11.10, בברזיל, הטמין הנאשם בתרמילו, בעצמו או באמצעות אדם אחר מטעמו, סם מסוכן מסוג קוקאין. ביום 3.11.10 נחת הנאשם בנמל התעופה בן גוריון כשהוא נושא בתרמילו, בדופן כפולה, חבילה ובה קוקאין במשקל של </w:t>
      </w:r>
      <w:smartTag w:uri="urn:schemas-microsoft-com:office:smarttags" w:element="metricconverter">
        <w:smartTagPr>
          <w:attr w:name="ProductID" w:val="3.44 ק&quot;ג"/>
        </w:smartTagPr>
        <w:r w:rsidRPr="00E2293F">
          <w:rPr>
            <w:rFonts w:hint="cs"/>
            <w:rtl/>
          </w:rPr>
          <w:t>3.44 ק"ג</w:t>
        </w:r>
      </w:smartTag>
      <w:r w:rsidRPr="00E2293F">
        <w:rPr>
          <w:rFonts w:hint="cs"/>
          <w:rtl/>
        </w:rPr>
        <w:t xml:space="preserve"> ברוטו.</w:t>
      </w:r>
    </w:p>
    <w:p w14:paraId="613F0743" w14:textId="77777777" w:rsidR="009772C6" w:rsidRPr="00E2293F" w:rsidRDefault="009772C6" w:rsidP="009772C6">
      <w:pPr>
        <w:spacing w:line="360" w:lineRule="auto"/>
        <w:jc w:val="both"/>
        <w:rPr>
          <w:rtl/>
        </w:rPr>
      </w:pPr>
    </w:p>
    <w:p w14:paraId="4A067FAA"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3. </w:t>
      </w:r>
      <w:r w:rsidRPr="00E2293F">
        <w:rPr>
          <w:rFonts w:ascii="Arial" w:hAnsi="Arial" w:hint="cs"/>
          <w:rtl/>
        </w:rPr>
        <w:tab/>
      </w:r>
      <w:r w:rsidRPr="00E2293F">
        <w:rPr>
          <w:rFonts w:ascii="Arial" w:hAnsi="Arial" w:hint="cs"/>
          <w:u w:val="single"/>
          <w:rtl/>
        </w:rPr>
        <w:t>תסקיר שירות המבחן</w:t>
      </w:r>
      <w:r w:rsidRPr="00E2293F">
        <w:rPr>
          <w:rFonts w:ascii="Arial" w:hAnsi="Arial" w:hint="cs"/>
          <w:rtl/>
        </w:rPr>
        <w:t xml:space="preserve"> מציין: הנאשם כבן 27, טרם מעצרו עמד לפני נישואים ועבד בעיסוקים מזדמנים. אביו סובל מנכות ואינו עובד, אמו ואחיו הקטן חולים. הנאשם סיים 7 שנות לימוד. על רקע גילו הצעיר כעובד והצורך המיידי בסיוע לכלכלת הבית, סבל מניצול וקיפוח מידי מעסיקיו. שירות המבחן התרשם מהתנהלות חסרת יציבות לאורך השנים כשבשנים האחרונות מגלה מעורבות מסוימת בעבריינות סמים. נראה שבעקבות מחלת אמו והירידה בהשפעתה המרסנת עליו, החל להידרדר.  בנוסף התרשמו מהיעדר מיומנויות לניהול אורח חיים מאורגן  ויכולת לתפקוד במסגרות מקובלות. </w:t>
      </w:r>
    </w:p>
    <w:p w14:paraId="765C6CEE" w14:textId="77777777" w:rsidR="009772C6" w:rsidRPr="00E2293F" w:rsidRDefault="009772C6" w:rsidP="009772C6">
      <w:pPr>
        <w:spacing w:line="360" w:lineRule="auto"/>
        <w:ind w:left="720"/>
        <w:jc w:val="both"/>
        <w:rPr>
          <w:rFonts w:ascii="Arial" w:hAnsi="Arial"/>
          <w:rtl/>
        </w:rPr>
      </w:pPr>
      <w:r w:rsidRPr="00E2293F">
        <w:rPr>
          <w:rFonts w:ascii="Arial" w:hAnsi="Arial" w:hint="cs"/>
          <w:rtl/>
        </w:rPr>
        <w:t xml:space="preserve">הנאשם הודה, כי בתקופה שקדמה לביצוע העבירות צבר חובות שאותם שילם באמצעות הלוואות שנטל מהשוק האפור. לדבריו הבלדרות סודרה על ידי נושיו. כיום הוא מבין, כי עליו לשאת את המחיר בגין מעורבותו בעבירה. </w:t>
      </w:r>
    </w:p>
    <w:p w14:paraId="52CBCDF0" w14:textId="77777777" w:rsidR="009772C6" w:rsidRPr="00E2293F" w:rsidRDefault="009772C6" w:rsidP="009772C6">
      <w:pPr>
        <w:spacing w:line="360" w:lineRule="auto"/>
        <w:ind w:left="720"/>
        <w:jc w:val="both"/>
        <w:rPr>
          <w:rFonts w:ascii="Arial" w:hAnsi="Arial"/>
          <w:rtl/>
        </w:rPr>
      </w:pPr>
      <w:r w:rsidRPr="00E2293F">
        <w:rPr>
          <w:rFonts w:ascii="Arial" w:hAnsi="Arial" w:hint="cs"/>
          <w:rtl/>
        </w:rPr>
        <w:t>שירות המבחן סבור, כי נדרשת בעניינו התערבות שיקומית אשר תחדד עבורו את חומרת מצבו ותסייע לו לרכוש הרגלי תפקוד תקינים. ואולם, נוכח חומרת העבירות שביצע, אין מקום להציע התערבות טיפולית במסגרת השירות.</w:t>
      </w:r>
    </w:p>
    <w:p w14:paraId="6FA8442E" w14:textId="77777777" w:rsidR="009772C6" w:rsidRPr="00E2293F" w:rsidRDefault="009772C6" w:rsidP="009772C6">
      <w:pPr>
        <w:spacing w:line="360" w:lineRule="auto"/>
        <w:jc w:val="both"/>
        <w:rPr>
          <w:rtl/>
        </w:rPr>
      </w:pPr>
    </w:p>
    <w:p w14:paraId="254C8A4E"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lastRenderedPageBreak/>
        <w:t>4.</w:t>
      </w:r>
      <w:r w:rsidRPr="00E2293F">
        <w:rPr>
          <w:rFonts w:ascii="Arial" w:hAnsi="Arial" w:hint="cs"/>
          <w:rtl/>
        </w:rPr>
        <w:tab/>
      </w:r>
      <w:r w:rsidRPr="00E2293F">
        <w:rPr>
          <w:rFonts w:ascii="Arial" w:hAnsi="Arial" w:hint="cs"/>
          <w:u w:val="single"/>
          <w:rtl/>
        </w:rPr>
        <w:t>התביעה</w:t>
      </w:r>
      <w:r w:rsidRPr="00E2293F">
        <w:rPr>
          <w:rFonts w:ascii="Arial" w:hAnsi="Arial" w:hint="cs"/>
          <w:rtl/>
        </w:rPr>
        <w:t xml:space="preserve"> עותרת לאמץ את הרף הגבוה של הסדר הטיעון ולגזור על הנאשם מאסר של 6 שנים, מאסר על תנאי, שלילת רישיון וקנס.</w:t>
      </w:r>
    </w:p>
    <w:p w14:paraId="046293E7" w14:textId="77777777" w:rsidR="009772C6" w:rsidRPr="00E2293F" w:rsidRDefault="009772C6" w:rsidP="009772C6">
      <w:pPr>
        <w:spacing w:line="360" w:lineRule="auto"/>
        <w:ind w:left="720"/>
        <w:jc w:val="both"/>
        <w:rPr>
          <w:rFonts w:ascii="Arial" w:hAnsi="Arial"/>
          <w:rtl/>
        </w:rPr>
      </w:pPr>
      <w:r w:rsidRPr="00E2293F">
        <w:rPr>
          <w:rFonts w:ascii="Arial" w:hAnsi="Arial" w:hint="cs"/>
          <w:u w:val="single"/>
          <w:rtl/>
        </w:rPr>
        <w:t>ב"כ התביעה ציין</w:t>
      </w:r>
      <w:r w:rsidRPr="00E2293F">
        <w:rPr>
          <w:rFonts w:ascii="Arial" w:hAnsi="Arial" w:hint="cs"/>
          <w:rtl/>
        </w:rPr>
        <w:t xml:space="preserve">: התופעה של ייבוא הסם והברחתו לארץ דרך נמל התעופה, הינה נפוצה; מדיניות הענישה בעבירות אלה מחייבת להשית על בלדרי סם תקופת מאסר משמעותית; מהתסקיר עולה, שהדרך בה הלך הנאשם לא נכפתה עליו. וכן כי יש צורך לחדד לו כי ביצע עבירות ואין המלצה להתערבות טיפולית; לא ניתן לתרץ מעשים ופגיעה חמורה בחברה בשל קשיים כאלה ואחרים, משום שלא ניתן יהיה לקיים כך חברה תקינה; הטלת קנס מחויבת בענייננו, בשל הכמות הגדולה של סם שניסה הנאשם להכניס לארץ. לפי הפסיקה, במקום בו מניע כלכלי הביא לביצוע העבירות, יש ליתן ביטוי למניע זה גם בעונש  כדי להרתיע אחרים; העונש לו עותרת התביעה מקל עם הנאשם במידה מסוימת ומתחשב עם המתואר בתסקיר ובחיסכון בזמן השיפוטי. </w:t>
      </w:r>
    </w:p>
    <w:p w14:paraId="54D0B5EC" w14:textId="77777777" w:rsidR="009772C6" w:rsidRPr="00E2293F" w:rsidRDefault="009772C6" w:rsidP="009772C6">
      <w:pPr>
        <w:spacing w:line="360" w:lineRule="auto"/>
        <w:jc w:val="both"/>
        <w:rPr>
          <w:rFonts w:ascii="Arial" w:hAnsi="Arial"/>
          <w:rtl/>
        </w:rPr>
      </w:pPr>
    </w:p>
    <w:p w14:paraId="65DFF0A1"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5.</w:t>
      </w:r>
      <w:r w:rsidRPr="00E2293F">
        <w:rPr>
          <w:rFonts w:ascii="Arial" w:hAnsi="Arial" w:hint="cs"/>
          <w:rtl/>
        </w:rPr>
        <w:tab/>
      </w:r>
      <w:r w:rsidRPr="00E2293F">
        <w:rPr>
          <w:rFonts w:ascii="Arial" w:hAnsi="Arial" w:hint="cs"/>
          <w:u w:val="single"/>
          <w:rtl/>
        </w:rPr>
        <w:t>ההגנה</w:t>
      </w:r>
      <w:r w:rsidRPr="00E2293F">
        <w:rPr>
          <w:rFonts w:ascii="Arial" w:hAnsi="Arial" w:hint="cs"/>
          <w:rtl/>
        </w:rPr>
        <w:t xml:space="preserve"> עותרת לגזור על הנאשם עונש מאסר בפועל המצוי בטווח הפסיקה אליה היפנה, בין 18 חודשים ל-4 שנים ולהימנע מהטלת קנס.</w:t>
      </w:r>
    </w:p>
    <w:p w14:paraId="5B1F3EC8" w14:textId="77777777" w:rsidR="009772C6" w:rsidRPr="00E2293F" w:rsidRDefault="009772C6" w:rsidP="009772C6">
      <w:pPr>
        <w:spacing w:line="360" w:lineRule="auto"/>
        <w:ind w:left="720"/>
        <w:jc w:val="both"/>
        <w:rPr>
          <w:rFonts w:ascii="Arial" w:hAnsi="Arial"/>
          <w:rtl/>
        </w:rPr>
      </w:pPr>
      <w:r w:rsidRPr="00E2293F">
        <w:rPr>
          <w:rFonts w:ascii="Arial" w:hAnsi="Arial" w:hint="cs"/>
          <w:u w:val="single"/>
          <w:rtl/>
        </w:rPr>
        <w:t>ב"כ הנאשם ציין</w:t>
      </w:r>
      <w:r w:rsidRPr="00E2293F">
        <w:rPr>
          <w:rFonts w:ascii="Arial" w:hAnsi="Arial" w:hint="cs"/>
          <w:rtl/>
        </w:rPr>
        <w:t xml:space="preserve">: המדובר בנאשם צעיר שלקח אחריות, הודה וחסך זמן שיפוטי ניכר; אין לנאשם עבר פלילי מכביד; הפסיקה ערכה הבחנה בין דגי הרקק לבין הכרישים בסוג זה של עבירות. הנאשם פעל ממצוקה כלכלית קשה, כאשר כאח הבכור נדרש לפרנס את הוריו החולים ואחיו. במסגרת החובות שנקלע אליהם, נטל הנאשם הלוואות בשוק האפור אותן התקשה לפרוע. הנאשם נוצל בצורה צינית על ידי הגורמים ששלחו אותו לבצע את הבלדרות. הוא לא תכנן, לא מימן ולא מכיר את השולחים. הוא מעולם לא נסע לחו"ל בטיסה; מהתסקיר עולה שלמרות הרקע הקשה של הנאשם, הוא הצליח רוב שנותיו, להימנע מהסתבכויות עם החוק; התסקיר מציין שיש צורך בהתערבות שיקומית; לנאשם לא היה רווח כלכלי משמעותי, שכן אמור היה לקבל, תמורה בגובה הכנסתו החודשית. </w:t>
      </w:r>
    </w:p>
    <w:p w14:paraId="58B866E1" w14:textId="77777777" w:rsidR="009772C6" w:rsidRPr="00E2293F" w:rsidRDefault="009772C6" w:rsidP="009772C6">
      <w:pPr>
        <w:spacing w:line="360" w:lineRule="auto"/>
        <w:jc w:val="both"/>
        <w:rPr>
          <w:rFonts w:ascii="Arial" w:hAnsi="Arial"/>
          <w:rtl/>
        </w:rPr>
      </w:pPr>
    </w:p>
    <w:p w14:paraId="354FB8FB" w14:textId="77777777" w:rsidR="009772C6" w:rsidRPr="00E2293F" w:rsidRDefault="009772C6" w:rsidP="009772C6">
      <w:pPr>
        <w:spacing w:line="360" w:lineRule="auto"/>
        <w:ind w:left="720"/>
        <w:jc w:val="both"/>
        <w:rPr>
          <w:rFonts w:ascii="Arial" w:hAnsi="Arial"/>
          <w:rtl/>
        </w:rPr>
      </w:pPr>
      <w:r w:rsidRPr="00E2293F">
        <w:rPr>
          <w:rFonts w:ascii="Arial" w:hAnsi="Arial" w:hint="cs"/>
          <w:u w:val="single"/>
          <w:rtl/>
        </w:rPr>
        <w:t>הנאשם</w:t>
      </w:r>
      <w:r w:rsidRPr="00E2293F">
        <w:rPr>
          <w:rFonts w:ascii="Arial" w:hAnsi="Arial" w:hint="cs"/>
          <w:rtl/>
        </w:rPr>
        <w:t xml:space="preserve"> הביע צער וביקש את סליחתו של הציבור ובית המשפט. ציין כי היה במצב כה קשה, שאם היו אומרים לו להתאבד, היה  עושה כן. המצב הכלכלי היה קשה, הוא נקלע לחובות ומצב זה גרם לו לבצע את העבירה. הנאשם ציין כי זהו מאסרו הראשון  ומבקש התחשבות במצבו. </w:t>
      </w:r>
    </w:p>
    <w:p w14:paraId="4E783698" w14:textId="77777777" w:rsidR="009772C6" w:rsidRPr="00E2293F" w:rsidRDefault="009772C6" w:rsidP="009772C6">
      <w:pPr>
        <w:spacing w:line="360" w:lineRule="auto"/>
        <w:jc w:val="both"/>
        <w:rPr>
          <w:rFonts w:ascii="Arial" w:hAnsi="Arial"/>
          <w:rtl/>
        </w:rPr>
      </w:pPr>
      <w:r w:rsidRPr="00E2293F">
        <w:rPr>
          <w:rFonts w:ascii="Arial" w:hAnsi="Arial" w:hint="cs"/>
          <w:rtl/>
        </w:rPr>
        <w:t xml:space="preserve">6. </w:t>
      </w:r>
      <w:r w:rsidRPr="00E2293F">
        <w:rPr>
          <w:rFonts w:ascii="Arial" w:hAnsi="Arial" w:hint="cs"/>
          <w:u w:val="single"/>
          <w:rtl/>
        </w:rPr>
        <w:t>לחומרה שקלתי לנאשם</w:t>
      </w:r>
      <w:r w:rsidRPr="00E2293F">
        <w:rPr>
          <w:rFonts w:ascii="Arial" w:hAnsi="Arial" w:hint="cs"/>
          <w:rtl/>
        </w:rPr>
        <w:t xml:space="preserve">: </w:t>
      </w:r>
    </w:p>
    <w:p w14:paraId="74D35502" w14:textId="77777777" w:rsidR="009772C6" w:rsidRPr="00E2293F" w:rsidRDefault="009772C6" w:rsidP="009772C6">
      <w:pPr>
        <w:spacing w:line="360" w:lineRule="auto"/>
        <w:jc w:val="both"/>
        <w:rPr>
          <w:rFonts w:ascii="Arial" w:hAnsi="Arial"/>
          <w:rtl/>
        </w:rPr>
      </w:pPr>
    </w:p>
    <w:p w14:paraId="6A712E3A"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א. </w:t>
      </w:r>
      <w:r w:rsidRPr="00E2293F">
        <w:rPr>
          <w:rFonts w:ascii="Arial" w:hAnsi="Arial" w:hint="cs"/>
          <w:rtl/>
        </w:rPr>
        <w:tab/>
        <w:t>העבירה בה הורשע הנאשם הינה חמורה, כשהעונש המירבי הקבוע לצידה הינו 20 שנות מאסר. מדובר בחוליה חשובה, בלעדיה אין, בשרשרת ייבוא הסם לארץ לצורך הפצתו תוך הגדלת  מספר המכורים לסם. מדובר בסם קשה מסוג קוקאין ובמשקל לא מבוטל שניתן להפיק ממנו כמות גדולה מאד של מנות סם.</w:t>
      </w:r>
    </w:p>
    <w:p w14:paraId="130754B2" w14:textId="77777777" w:rsidR="009772C6" w:rsidRPr="00E2293F" w:rsidRDefault="009772C6" w:rsidP="009772C6">
      <w:pPr>
        <w:spacing w:line="360" w:lineRule="auto"/>
        <w:jc w:val="both"/>
        <w:rPr>
          <w:rFonts w:ascii="Arial" w:hAnsi="Arial"/>
          <w:rtl/>
        </w:rPr>
      </w:pPr>
      <w:r w:rsidRPr="00E2293F">
        <w:rPr>
          <w:rFonts w:ascii="Arial" w:hAnsi="Arial" w:hint="cs"/>
          <w:rtl/>
        </w:rPr>
        <w:t xml:space="preserve"> </w:t>
      </w:r>
    </w:p>
    <w:p w14:paraId="1B48DA2D"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ב. </w:t>
      </w:r>
      <w:r w:rsidRPr="00E2293F">
        <w:rPr>
          <w:rFonts w:ascii="Arial" w:hAnsi="Arial" w:hint="cs"/>
          <w:rtl/>
        </w:rPr>
        <w:tab/>
        <w:t>פסיקת ביהמ"ש העליון, משקפת את הצורך במאבק בעבירות הסמים בכלל ובעבירות ייבוא הסמים בפרט. על השלכות עבירות הסמים אמר כב' השופט מ'  חשין ב</w:t>
      </w:r>
      <w:hyperlink r:id="rId13" w:history="1">
        <w:r w:rsidR="006E5437" w:rsidRPr="006E5437">
          <w:rPr>
            <w:rStyle w:val="Hyperlink"/>
            <w:rFonts w:ascii="Arial" w:hAnsi="Arial"/>
            <w:rtl/>
          </w:rPr>
          <w:t>ע"פ 4998/95 קרדוסו נ' מ"י, פ"ד נט</w:t>
        </w:r>
      </w:hyperlink>
      <w:r w:rsidRPr="00E2293F">
        <w:rPr>
          <w:rFonts w:ascii="Arial" w:hAnsi="Arial" w:hint="cs"/>
          <w:rtl/>
        </w:rPr>
        <w:t xml:space="preserve">(3) 769, את אלה: </w:t>
      </w:r>
    </w:p>
    <w:p w14:paraId="54E6BBF3" w14:textId="77777777" w:rsidR="009772C6" w:rsidRPr="00E2293F" w:rsidRDefault="009772C6" w:rsidP="009772C6">
      <w:pPr>
        <w:spacing w:line="360" w:lineRule="auto"/>
        <w:jc w:val="both"/>
        <w:rPr>
          <w:rFonts w:ascii="Arial" w:hAnsi="Arial"/>
          <w:rtl/>
        </w:rPr>
      </w:pPr>
    </w:p>
    <w:p w14:paraId="32C53DAF" w14:textId="77777777" w:rsidR="009772C6" w:rsidRPr="00E2293F" w:rsidRDefault="009772C6" w:rsidP="009772C6">
      <w:pPr>
        <w:spacing w:line="360" w:lineRule="auto"/>
        <w:ind w:left="1440" w:right="1080"/>
        <w:jc w:val="both"/>
        <w:rPr>
          <w:b/>
          <w:bCs/>
          <w:rtl/>
        </w:rPr>
      </w:pPr>
      <w:bookmarkStart w:id="7" w:name="MORE_DETAILS"/>
      <w:r w:rsidRPr="00E2293F">
        <w:rPr>
          <w:rFonts w:hint="cs"/>
          <w:b/>
          <w:bCs/>
          <w:rtl/>
        </w:rPr>
        <w:t>"לעולם נזכור עבירת סמים מה היא, ומה הם ערכי</w:t>
      </w:r>
      <w:r w:rsidRPr="00E2293F">
        <w:rPr>
          <w:rFonts w:hint="cs"/>
          <w:b/>
          <w:bCs/>
          <w:vertAlign w:val="superscript"/>
          <w:rtl/>
        </w:rPr>
        <w:t>-</w:t>
      </w:r>
      <w:r w:rsidRPr="00E2293F">
        <w:rPr>
          <w:rFonts w:hint="cs"/>
          <w:b/>
          <w:bCs/>
          <w:rtl/>
        </w:rPr>
        <w:t>החברה שאנו נדרשים להגן עליהם. מעבר מזה עומדים המערערים – הם ואחרים שכמותם – אנשים שעיניהם אל בצע</w:t>
      </w:r>
      <w:r w:rsidRPr="00E2293F">
        <w:rPr>
          <w:rFonts w:hint="cs"/>
          <w:b/>
          <w:bCs/>
          <w:vertAlign w:val="superscript"/>
          <w:rtl/>
        </w:rPr>
        <w:t>-</w:t>
      </w:r>
      <w:r w:rsidRPr="00E2293F">
        <w:rPr>
          <w:rFonts w:hint="cs"/>
          <w:b/>
          <w:bCs/>
          <w:rtl/>
        </w:rPr>
        <w:t>כסף, ומעבר מזה עומדים צרכני הסם, אנשים אומללים שגופם ונפשם מכורים לסם. אותם עלובים תלו עצמם בסם, ואנשים רעים כמערערים מנצלים תלות זו עד</w:t>
      </w:r>
      <w:r w:rsidRPr="00E2293F">
        <w:rPr>
          <w:rFonts w:hint="cs"/>
          <w:b/>
          <w:bCs/>
          <w:vertAlign w:val="superscript"/>
          <w:rtl/>
        </w:rPr>
        <w:t>-</w:t>
      </w:r>
      <w:r w:rsidRPr="00E2293F">
        <w:rPr>
          <w:rFonts w:hint="cs"/>
          <w:b/>
          <w:bCs/>
          <w:rtl/>
        </w:rPr>
        <w:t>תום לגריפת כסף</w:t>
      </w:r>
      <w:r w:rsidRPr="00E2293F">
        <w:rPr>
          <w:rFonts w:hint="cs"/>
          <w:b/>
          <w:bCs/>
          <w:vertAlign w:val="superscript"/>
          <w:rtl/>
        </w:rPr>
        <w:t>-</w:t>
      </w:r>
      <w:r w:rsidRPr="00E2293F">
        <w:rPr>
          <w:rFonts w:hint="cs"/>
          <w:b/>
          <w:bCs/>
          <w:rtl/>
        </w:rPr>
        <w:t>רע לכיסיהם. המערערים מוכרים סם</w:t>
      </w:r>
      <w:r w:rsidRPr="00E2293F">
        <w:rPr>
          <w:rFonts w:hint="cs"/>
          <w:b/>
          <w:bCs/>
          <w:vertAlign w:val="superscript"/>
          <w:rtl/>
        </w:rPr>
        <w:t>-</w:t>
      </w:r>
      <w:r w:rsidRPr="00E2293F">
        <w:rPr>
          <w:rFonts w:hint="cs"/>
          <w:b/>
          <w:bCs/>
          <w:rtl/>
        </w:rPr>
        <w:t>מוות למי שמכרו את גופם לסם, ועל עיסקאות</w:t>
      </w:r>
      <w:r w:rsidRPr="00E2293F">
        <w:rPr>
          <w:rFonts w:hint="cs"/>
          <w:b/>
          <w:bCs/>
          <w:vertAlign w:val="superscript"/>
          <w:rtl/>
        </w:rPr>
        <w:t>-</w:t>
      </w:r>
      <w:r w:rsidRPr="00E2293F">
        <w:rPr>
          <w:rFonts w:hint="cs"/>
          <w:b/>
          <w:bCs/>
          <w:rtl/>
        </w:rPr>
        <w:t>מכר אלו זוכים הם בתמורה כספית. למותר להזכיר את שרשרת העבירות הנדרשת מעיסקאות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w:t>
      </w:r>
      <w:bookmarkEnd w:id="7"/>
      <w:r w:rsidRPr="00E2293F">
        <w:rPr>
          <w:rFonts w:hint="cs"/>
          <w:b/>
          <w:bCs/>
          <w:rtl/>
        </w:rPr>
        <w:t>".</w:t>
      </w:r>
    </w:p>
    <w:p w14:paraId="53DC2556" w14:textId="77777777" w:rsidR="009772C6" w:rsidRPr="00E2293F" w:rsidRDefault="009772C6" w:rsidP="009772C6">
      <w:pPr>
        <w:spacing w:line="360" w:lineRule="auto"/>
        <w:ind w:right="1080"/>
        <w:jc w:val="both"/>
        <w:rPr>
          <w:b/>
          <w:bCs/>
          <w:rtl/>
        </w:rPr>
      </w:pPr>
    </w:p>
    <w:p w14:paraId="3F912803" w14:textId="77777777" w:rsidR="009772C6" w:rsidRPr="00E2293F" w:rsidRDefault="009772C6" w:rsidP="009772C6">
      <w:pPr>
        <w:spacing w:line="360" w:lineRule="auto"/>
        <w:ind w:right="1080" w:firstLine="720"/>
        <w:jc w:val="both"/>
        <w:rPr>
          <w:rFonts w:ascii="Arial" w:hAnsi="Arial"/>
          <w:rtl/>
        </w:rPr>
      </w:pPr>
      <w:r w:rsidRPr="00E2293F">
        <w:rPr>
          <w:rFonts w:hint="cs"/>
          <w:rtl/>
        </w:rPr>
        <w:t>עוד הדגיש שם כב' השופט חשין</w:t>
      </w:r>
      <w:r w:rsidRPr="00E2293F">
        <w:rPr>
          <w:rFonts w:ascii="Arial" w:hAnsi="Arial" w:hint="cs"/>
          <w:rtl/>
        </w:rPr>
        <w:t xml:space="preserve"> את המלחמה הנמשכת בנגע הסמים: </w:t>
      </w:r>
    </w:p>
    <w:p w14:paraId="3EB8D7C7" w14:textId="77777777" w:rsidR="009772C6" w:rsidRPr="00E2293F" w:rsidRDefault="009772C6" w:rsidP="009772C6">
      <w:pPr>
        <w:spacing w:line="360" w:lineRule="auto"/>
        <w:ind w:right="1080"/>
        <w:jc w:val="both"/>
        <w:rPr>
          <w:rFonts w:ascii="Arial" w:hAnsi="Arial"/>
          <w:rtl/>
        </w:rPr>
      </w:pPr>
    </w:p>
    <w:p w14:paraId="543ABB38" w14:textId="77777777" w:rsidR="009772C6" w:rsidRPr="00E2293F" w:rsidRDefault="009772C6" w:rsidP="009772C6">
      <w:pPr>
        <w:spacing w:line="360" w:lineRule="auto"/>
        <w:ind w:left="1440" w:right="1080"/>
        <w:jc w:val="both"/>
        <w:rPr>
          <w:rFonts w:ascii="Arial" w:hAnsi="Arial"/>
          <w:b/>
          <w:bCs/>
          <w:rtl/>
        </w:rPr>
      </w:pPr>
      <w:r w:rsidRPr="00E2293F">
        <w:rPr>
          <w:rFonts w:hint="cs"/>
          <w:b/>
          <w:bCs/>
          <w:rtl/>
        </w:rPr>
        <w:t>"מלחמת החורמה בעברייני סמים נמשכת והולכת. מלחמה קשה היא, מלחמה ארוכה, והיא כמלחמת ישראל בעמלק".</w:t>
      </w:r>
    </w:p>
    <w:p w14:paraId="6C2D2995" w14:textId="77777777" w:rsidR="009772C6" w:rsidRDefault="009772C6" w:rsidP="009772C6">
      <w:pPr>
        <w:spacing w:line="360" w:lineRule="auto"/>
        <w:ind w:right="1080"/>
        <w:jc w:val="both"/>
        <w:rPr>
          <w:rFonts w:ascii="Arial" w:hAnsi="Arial"/>
          <w:b/>
          <w:bCs/>
          <w:rtl/>
        </w:rPr>
      </w:pPr>
    </w:p>
    <w:p w14:paraId="1BA13BF5" w14:textId="77777777" w:rsidR="009772C6" w:rsidRDefault="009772C6" w:rsidP="009772C6">
      <w:pPr>
        <w:spacing w:line="360" w:lineRule="auto"/>
        <w:ind w:right="1080"/>
        <w:jc w:val="both"/>
        <w:rPr>
          <w:rFonts w:ascii="Arial" w:hAnsi="Arial"/>
          <w:b/>
          <w:bCs/>
          <w:rtl/>
        </w:rPr>
      </w:pPr>
    </w:p>
    <w:p w14:paraId="1385DF2D" w14:textId="77777777" w:rsidR="009772C6" w:rsidRPr="00E2293F" w:rsidRDefault="009772C6" w:rsidP="009772C6">
      <w:pPr>
        <w:spacing w:line="360" w:lineRule="auto"/>
        <w:ind w:right="1080"/>
        <w:jc w:val="both"/>
        <w:rPr>
          <w:rFonts w:ascii="Arial" w:hAnsi="Arial"/>
          <w:b/>
          <w:bCs/>
          <w:rtl/>
        </w:rPr>
      </w:pPr>
    </w:p>
    <w:p w14:paraId="11CF8B88" w14:textId="77777777" w:rsidR="009772C6" w:rsidRDefault="009772C6" w:rsidP="009772C6">
      <w:pPr>
        <w:spacing w:line="360" w:lineRule="auto"/>
        <w:ind w:left="720" w:right="360" w:hanging="720"/>
        <w:jc w:val="both"/>
        <w:rPr>
          <w:rFonts w:ascii="Arial" w:hAnsi="Arial"/>
          <w:rtl/>
        </w:rPr>
      </w:pPr>
      <w:r w:rsidRPr="00E2293F">
        <w:rPr>
          <w:rFonts w:ascii="Arial" w:hAnsi="Arial" w:hint="cs"/>
          <w:rtl/>
        </w:rPr>
        <w:t xml:space="preserve">ג. </w:t>
      </w:r>
      <w:r w:rsidRPr="00E2293F">
        <w:rPr>
          <w:rFonts w:ascii="Arial" w:hAnsi="Arial" w:hint="cs"/>
          <w:rtl/>
        </w:rPr>
        <w:tab/>
        <w:t>לענין החשיבות של הטלת עונשים מחמירים בעבירות הסמים, נאמר ב</w:t>
      </w:r>
      <w:hyperlink r:id="rId14" w:history="1">
        <w:r w:rsidR="006E5437" w:rsidRPr="006E5437">
          <w:rPr>
            <w:rStyle w:val="Hyperlink"/>
            <w:rFonts w:ascii="Arial" w:hAnsi="Arial"/>
            <w:rtl/>
          </w:rPr>
          <w:t>ע"פ 6029/03 מ"י נ' גולן שמאי, פ"ד נח</w:t>
        </w:r>
      </w:hyperlink>
      <w:r w:rsidRPr="00E2293F">
        <w:rPr>
          <w:rFonts w:ascii="Arial" w:hAnsi="Arial" w:hint="cs"/>
          <w:rtl/>
        </w:rPr>
        <w:t xml:space="preserve">(2) 738: </w:t>
      </w:r>
    </w:p>
    <w:p w14:paraId="62288D23" w14:textId="77777777" w:rsidR="009772C6" w:rsidRPr="00E2293F" w:rsidRDefault="009772C6" w:rsidP="009772C6">
      <w:pPr>
        <w:spacing w:line="360" w:lineRule="auto"/>
        <w:ind w:left="720" w:right="360" w:hanging="720"/>
        <w:jc w:val="both"/>
        <w:rPr>
          <w:rFonts w:ascii="Arial" w:hAnsi="Arial"/>
          <w:rtl/>
        </w:rPr>
      </w:pPr>
    </w:p>
    <w:p w14:paraId="48BB626A" w14:textId="77777777" w:rsidR="009772C6" w:rsidRPr="00E2293F" w:rsidRDefault="009772C6" w:rsidP="009772C6">
      <w:pPr>
        <w:pStyle w:val="a7"/>
        <w:spacing w:line="360" w:lineRule="auto"/>
        <w:ind w:left="1440" w:right="1080" w:hanging="986"/>
        <w:rPr>
          <w:rFonts w:cs="David"/>
          <w:b/>
          <w:bCs/>
          <w:sz w:val="24"/>
          <w:rtl/>
        </w:rPr>
      </w:pPr>
      <w:r w:rsidRPr="00E2293F">
        <w:rPr>
          <w:rFonts w:cs="David" w:hint="cs"/>
          <w:b/>
          <w:bCs/>
          <w:sz w:val="24"/>
          <w:rtl/>
        </w:rPr>
        <w:tab/>
        <w:t>"נגע הסמים פשט ופשׂה בארצנו כמגפה. ככל שידיעתנו מגעת חלה בשנים האחרונות עלייה של</w:t>
      </w:r>
      <w:r w:rsidRPr="00E2293F">
        <w:rPr>
          <w:rFonts w:cs="David" w:hint="cs"/>
          <w:b/>
          <w:bCs/>
          <w:sz w:val="24"/>
          <w:vertAlign w:val="superscript"/>
          <w:rtl/>
        </w:rPr>
        <w:t>-</w:t>
      </w:r>
      <w:r w:rsidRPr="00E2293F">
        <w:rPr>
          <w:rFonts w:cs="David" w:hint="cs"/>
          <w:b/>
          <w:bCs/>
          <w:sz w:val="24"/>
          <w:rtl/>
        </w:rPr>
        <w:t>ממש בשיעור המשתמשים בסמים, ולענייננו עתה נציין בייחוד את השימוש בסמים הקשים, ובהם הקוקאין. סם הקוקאין נודעת לו השפעה הרסנית במיוחד הן על גופו הן על נפשו של המשתמש...</w:t>
      </w:r>
      <w:r w:rsidRPr="00E2293F">
        <w:rPr>
          <w:rFonts w:ascii="Arial" w:hAnsi="Arial" w:cs="David"/>
          <w:b/>
          <w:bCs/>
          <w:color w:val="008080"/>
          <w:sz w:val="24"/>
          <w:rtl/>
        </w:rPr>
        <w:t xml:space="preserve"> </w:t>
      </w:r>
      <w:r w:rsidRPr="00E2293F">
        <w:rPr>
          <w:rFonts w:cs="David" w:hint="cs"/>
          <w:b/>
          <w:bCs/>
          <w:sz w:val="24"/>
          <w:rtl/>
        </w:rPr>
        <w:t>הקוקאין הוא אחד הסמים הגורמים להתמכרות החזקה ביותר... בתי</w:t>
      </w:r>
      <w:r w:rsidRPr="00E2293F">
        <w:rPr>
          <w:rFonts w:cs="David" w:hint="cs"/>
          <w:b/>
          <w:bCs/>
          <w:sz w:val="24"/>
          <w:vertAlign w:val="superscript"/>
          <w:rtl/>
        </w:rPr>
        <w:t>-</w:t>
      </w:r>
      <w:r w:rsidRPr="00E2293F">
        <w:rPr>
          <w:rFonts w:cs="David" w:hint="cs"/>
          <w:b/>
          <w:bCs/>
          <w:sz w:val="24"/>
          <w:rtl/>
        </w:rPr>
        <w:t>המשפט עשו כהנחיית המחוקק והחמירו בעונשים הנגזרים על סוחרי סמים. מלחמת חורמה כונתה המלחמה בסוחרי הסמים, מלחמה ללא פשרות, והיא כמלחמת ישראל בעמלק. ...כך למשל מורה ההלכה כי בקביעת עונשם של עברייני סמים יש להתחשב, בעיקר, בחומרת העבירה ובצורכי ההרתעה... בייחוד נכונים הדברים במקום שהמדובר הוא בייבוא כמות משמעותית של סם העשויה לשמש להכנתן של מנות</w:t>
      </w:r>
      <w:r w:rsidRPr="00E2293F">
        <w:rPr>
          <w:rFonts w:cs="David" w:hint="cs"/>
          <w:b/>
          <w:bCs/>
          <w:sz w:val="24"/>
          <w:vertAlign w:val="superscript"/>
          <w:rtl/>
        </w:rPr>
        <w:t>-</w:t>
      </w:r>
      <w:r w:rsidRPr="00E2293F">
        <w:rPr>
          <w:rFonts w:cs="David" w:hint="cs"/>
          <w:b/>
          <w:bCs/>
          <w:sz w:val="24"/>
          <w:rtl/>
        </w:rPr>
        <w:t>סם רבות ..כן קבעה ההלכה כי בעבירות סמים נסוגים השיקולים האישיים של העבריין מפני שיקולי הנזק הקשה שהשימוש בסם מביא על המשתמשים בו..</w:t>
      </w:r>
    </w:p>
    <w:p w14:paraId="57BB4929" w14:textId="77777777" w:rsidR="009772C6" w:rsidRPr="00E2293F" w:rsidRDefault="009772C6" w:rsidP="009772C6">
      <w:pPr>
        <w:pStyle w:val="a6"/>
        <w:spacing w:line="360" w:lineRule="auto"/>
        <w:rPr>
          <w:rFonts w:cs="David"/>
          <w:b/>
          <w:bCs/>
          <w:sz w:val="24"/>
          <w:rtl/>
        </w:rPr>
      </w:pPr>
      <w:r w:rsidRPr="00E2293F">
        <w:rPr>
          <w:rFonts w:cs="David" w:hint="cs"/>
          <w:b/>
          <w:bCs/>
          <w:sz w:val="24"/>
          <w:rtl/>
        </w:rPr>
        <w:t xml:space="preserve">  </w:t>
      </w:r>
      <w:r w:rsidRPr="00E2293F">
        <w:rPr>
          <w:rFonts w:cs="David" w:hint="cs"/>
          <w:b/>
          <w:bCs/>
          <w:sz w:val="24"/>
          <w:rtl/>
        </w:rPr>
        <w:tab/>
      </w:r>
      <w:r w:rsidRPr="00E2293F">
        <w:rPr>
          <w:rFonts w:cs="David" w:hint="cs"/>
          <w:b/>
          <w:bCs/>
          <w:sz w:val="24"/>
          <w:rtl/>
        </w:rPr>
        <w:tab/>
        <w:t>חומרה, חומרה, חומרה – זו חייבת שתהא דרכו של בית</w:t>
      </w:r>
      <w:r w:rsidRPr="00E2293F">
        <w:rPr>
          <w:rFonts w:cs="David" w:hint="cs"/>
          <w:b/>
          <w:bCs/>
          <w:sz w:val="24"/>
          <w:vertAlign w:val="superscript"/>
          <w:rtl/>
        </w:rPr>
        <w:t>-</w:t>
      </w:r>
      <w:r w:rsidRPr="00E2293F">
        <w:rPr>
          <w:rFonts w:cs="David" w:hint="cs"/>
          <w:b/>
          <w:bCs/>
          <w:sz w:val="24"/>
          <w:rtl/>
        </w:rPr>
        <w:t>המשפט".</w:t>
      </w:r>
    </w:p>
    <w:p w14:paraId="46F27CC4" w14:textId="77777777" w:rsidR="009772C6" w:rsidRPr="00E2293F" w:rsidRDefault="009772C6" w:rsidP="009772C6">
      <w:pPr>
        <w:spacing w:line="360" w:lineRule="auto"/>
        <w:ind w:left="720" w:hanging="694"/>
        <w:jc w:val="both"/>
        <w:rPr>
          <w:rtl/>
        </w:rPr>
      </w:pPr>
      <w:r w:rsidRPr="00E2293F">
        <w:rPr>
          <w:rFonts w:hint="cs"/>
          <w:rtl/>
        </w:rPr>
        <w:t xml:space="preserve">ד. </w:t>
      </w:r>
      <w:r w:rsidRPr="00E2293F">
        <w:rPr>
          <w:rFonts w:hint="cs"/>
          <w:rtl/>
        </w:rPr>
        <w:tab/>
        <w:t xml:space="preserve">באשר </w:t>
      </w:r>
      <w:r w:rsidRPr="00E2293F">
        <w:rPr>
          <w:rFonts w:hint="cs"/>
          <w:u w:val="single"/>
          <w:rtl/>
        </w:rPr>
        <w:t>לענישת בעלי התפקידים המשניים יותר בייבוא הסם</w:t>
      </w:r>
      <w:r w:rsidRPr="00E2293F">
        <w:rPr>
          <w:rFonts w:hint="cs"/>
          <w:rtl/>
        </w:rPr>
        <w:t>, המגמה העונשית היא להחמיר עם בלדרי הסמים ולהשית עליהם מאסר בפועל לתקופה משמעותית, על מנת להרתיע מלהתפתות ולסייע בהבאת סמים ארצה, בהפצתם ומכירתם לצרכני סמים. שכן,  מערכת הפצת הסמים נסמכת ונשענת על שירותיהם של אנשים רבים הממלאים לפעמים תפקידים של שליח או של בלדר. על מנת לשבור את שרשרת הפצתו של הסם יש לטפל ביד נוקשה ולהעניש בחומרה ראויה גם בעלי תפקידים "משניים" (</w:t>
      </w:r>
      <w:hyperlink r:id="rId15" w:history="1">
        <w:r w:rsidR="006E5437" w:rsidRPr="006E5437">
          <w:rPr>
            <w:rStyle w:val="Hyperlink"/>
            <w:rtl/>
          </w:rPr>
          <w:t>ע"פ 3820/09</w:t>
        </w:r>
      </w:hyperlink>
      <w:r w:rsidRPr="00E2293F">
        <w:rPr>
          <w:rFonts w:hint="cs"/>
          <w:rtl/>
        </w:rPr>
        <w:t xml:space="preserve"> </w:t>
      </w:r>
      <w:r w:rsidRPr="00E2293F">
        <w:rPr>
          <w:rFonts w:hint="cs"/>
          <w:b/>
          <w:bCs/>
          <w:rtl/>
        </w:rPr>
        <w:t xml:space="preserve">מ"י נ' חיים אוחיון, </w:t>
      </w:r>
      <w:r w:rsidR="004F272F" w:rsidRPr="004F272F">
        <w:rPr>
          <w:rFonts w:ascii="Times New Roman" w:hAnsi="Times New Roman"/>
          <w:sz w:val="22"/>
          <w:rtl/>
        </w:rPr>
        <w:t xml:space="preserve">[פורסם בנבו] </w:t>
      </w:r>
      <w:r w:rsidRPr="00E2293F">
        <w:rPr>
          <w:rFonts w:hint="cs"/>
          <w:rtl/>
        </w:rPr>
        <w:t>ניתן ביום 1/9/09,</w:t>
      </w:r>
      <w:r w:rsidRPr="00E2293F">
        <w:rPr>
          <w:rFonts w:hint="cs"/>
          <w:b/>
          <w:bCs/>
          <w:rtl/>
        </w:rPr>
        <w:t xml:space="preserve"> </w:t>
      </w:r>
      <w:r w:rsidRPr="00E2293F">
        <w:rPr>
          <w:rFonts w:hint="cs"/>
          <w:rtl/>
        </w:rPr>
        <w:t>והפסיקה המוזכרת שם).</w:t>
      </w:r>
    </w:p>
    <w:p w14:paraId="5FA940FF" w14:textId="77777777" w:rsidR="009772C6" w:rsidRPr="00E2293F" w:rsidRDefault="009772C6" w:rsidP="004F272F">
      <w:pPr>
        <w:spacing w:line="360" w:lineRule="auto"/>
        <w:ind w:left="720"/>
        <w:jc w:val="both"/>
        <w:rPr>
          <w:rtl/>
        </w:rPr>
      </w:pPr>
      <w:r w:rsidRPr="00E2293F">
        <w:rPr>
          <w:rFonts w:hint="cs"/>
          <w:rtl/>
        </w:rPr>
        <w:t>עם זאת, תקופות המאסר המושתות על בלדרי סמים, משתנות ממקרה למקרה ותלויות בנסיבותיו הספציפיות שכן על הענישה להיות אינדוידואלית (</w:t>
      </w:r>
      <w:hyperlink r:id="rId16" w:history="1">
        <w:r w:rsidR="009C7A5D" w:rsidRPr="009C7A5D">
          <w:rPr>
            <w:rStyle w:val="Hyperlink"/>
            <w:rtl/>
          </w:rPr>
          <w:t>ע"פ 1282/07</w:t>
        </w:r>
      </w:hyperlink>
      <w:r w:rsidRPr="00E2293F">
        <w:rPr>
          <w:rFonts w:hint="cs"/>
          <w:rtl/>
        </w:rPr>
        <w:t xml:space="preserve"> </w:t>
      </w:r>
      <w:r w:rsidRPr="00E2293F">
        <w:rPr>
          <w:rFonts w:hint="cs"/>
          <w:b/>
          <w:bCs/>
          <w:rtl/>
        </w:rPr>
        <w:t>בן אבו נ' מד"י</w:t>
      </w:r>
      <w:r w:rsidRPr="00E2293F">
        <w:rPr>
          <w:rFonts w:hint="cs"/>
          <w:rtl/>
        </w:rPr>
        <w:t>, לא פורסם</w:t>
      </w:r>
      <w:r w:rsidR="004F272F">
        <w:rPr>
          <w:rFonts w:hint="cs"/>
          <w:rtl/>
        </w:rPr>
        <w:t xml:space="preserve">, </w:t>
      </w:r>
      <w:r w:rsidR="004F272F" w:rsidRPr="004F272F">
        <w:rPr>
          <w:rFonts w:ascii="Times New Roman" w:hAnsi="Times New Roman"/>
          <w:sz w:val="22"/>
          <w:rtl/>
        </w:rPr>
        <w:t>[פורסם בנבו]</w:t>
      </w:r>
      <w:r w:rsidRPr="00E2293F">
        <w:rPr>
          <w:rFonts w:hint="cs"/>
          <w:rtl/>
        </w:rPr>
        <w:t xml:space="preserve">, 25.7.07).  </w:t>
      </w:r>
    </w:p>
    <w:p w14:paraId="7B2F4FA6" w14:textId="77777777" w:rsidR="009772C6" w:rsidRPr="00E2293F" w:rsidRDefault="009772C6" w:rsidP="009772C6">
      <w:pPr>
        <w:jc w:val="both"/>
      </w:pPr>
    </w:p>
    <w:p w14:paraId="610F8B6A" w14:textId="77777777" w:rsidR="009772C6" w:rsidRPr="00E2293F" w:rsidRDefault="009772C6" w:rsidP="009772C6">
      <w:pPr>
        <w:pStyle w:val="a6"/>
        <w:spacing w:line="360" w:lineRule="auto"/>
        <w:ind w:left="704" w:hanging="720"/>
        <w:rPr>
          <w:rFonts w:cs="David"/>
          <w:sz w:val="24"/>
          <w:rtl/>
        </w:rPr>
      </w:pPr>
      <w:r w:rsidRPr="00E2293F">
        <w:rPr>
          <w:rFonts w:cs="David" w:hint="cs"/>
          <w:sz w:val="24"/>
          <w:rtl/>
        </w:rPr>
        <w:t xml:space="preserve">ג. </w:t>
      </w:r>
      <w:r w:rsidRPr="00E2293F">
        <w:rPr>
          <w:rFonts w:cs="David" w:hint="cs"/>
          <w:sz w:val="24"/>
          <w:rtl/>
        </w:rPr>
        <w:tab/>
        <w:t xml:space="preserve">הנאשם הובא לדין בשתי הזדמנויות קודמות, והורשע בין היתר בביצוע עבירות שעניינן החזקת סמים לצריכה עצמית. </w:t>
      </w:r>
    </w:p>
    <w:p w14:paraId="2C6441F1" w14:textId="77777777" w:rsidR="009772C6" w:rsidRPr="00E2293F" w:rsidRDefault="009772C6" w:rsidP="009772C6">
      <w:pPr>
        <w:spacing w:line="360" w:lineRule="auto"/>
        <w:jc w:val="both"/>
        <w:rPr>
          <w:rFonts w:ascii="Arial" w:hAnsi="Arial"/>
          <w:rtl/>
        </w:rPr>
      </w:pPr>
    </w:p>
    <w:p w14:paraId="1D428BA0" w14:textId="77777777" w:rsidR="009772C6" w:rsidRPr="00E2293F" w:rsidRDefault="009772C6" w:rsidP="009772C6">
      <w:pPr>
        <w:spacing w:line="360" w:lineRule="auto"/>
        <w:jc w:val="both"/>
        <w:rPr>
          <w:rFonts w:ascii="Arial" w:hAnsi="Arial"/>
          <w:rtl/>
        </w:rPr>
      </w:pPr>
      <w:r w:rsidRPr="00E2293F">
        <w:rPr>
          <w:rFonts w:ascii="Arial" w:hAnsi="Arial" w:hint="cs"/>
          <w:rtl/>
        </w:rPr>
        <w:t xml:space="preserve">7. </w:t>
      </w:r>
      <w:r w:rsidRPr="00E2293F">
        <w:rPr>
          <w:rFonts w:ascii="Arial" w:hAnsi="Arial" w:hint="cs"/>
          <w:u w:val="single"/>
          <w:rtl/>
        </w:rPr>
        <w:t>לקולא שקלתי לנאשם:</w:t>
      </w:r>
      <w:r w:rsidRPr="00E2293F">
        <w:rPr>
          <w:rFonts w:hint="cs"/>
          <w:rtl/>
        </w:rPr>
        <w:t xml:space="preserve"> </w:t>
      </w:r>
    </w:p>
    <w:p w14:paraId="1CF34122" w14:textId="77777777" w:rsidR="009772C6" w:rsidRPr="00E2293F" w:rsidRDefault="009772C6" w:rsidP="009772C6">
      <w:pPr>
        <w:spacing w:line="360" w:lineRule="auto"/>
        <w:jc w:val="both"/>
        <w:rPr>
          <w:rFonts w:ascii="Arial" w:hAnsi="Arial"/>
          <w:rtl/>
        </w:rPr>
      </w:pPr>
    </w:p>
    <w:p w14:paraId="3B167E2F"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א. </w:t>
      </w:r>
      <w:r w:rsidRPr="00E2293F">
        <w:rPr>
          <w:rFonts w:ascii="Arial" w:hAnsi="Arial" w:hint="cs"/>
          <w:rtl/>
        </w:rPr>
        <w:tab/>
        <w:t>הנאשם הודה בביצוע העבירה בטרם החלה שמיעת הראיות. בהודאתו, חסך הנאשם זמן שיפוטי והביע חרטה.</w:t>
      </w:r>
    </w:p>
    <w:p w14:paraId="68F399D4" w14:textId="77777777" w:rsidR="009772C6" w:rsidRPr="00E2293F" w:rsidRDefault="009772C6" w:rsidP="009772C6">
      <w:pPr>
        <w:spacing w:line="360" w:lineRule="auto"/>
        <w:jc w:val="both"/>
        <w:rPr>
          <w:rFonts w:ascii="Arial" w:hAnsi="Arial"/>
          <w:rtl/>
        </w:rPr>
      </w:pPr>
      <w:r w:rsidRPr="00E2293F">
        <w:rPr>
          <w:rFonts w:ascii="Arial" w:hAnsi="Arial" w:hint="cs"/>
          <w:rtl/>
        </w:rPr>
        <w:t xml:space="preserve">  </w:t>
      </w:r>
    </w:p>
    <w:p w14:paraId="6461422A"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ב. </w:t>
      </w:r>
      <w:r w:rsidRPr="00E2293F">
        <w:rPr>
          <w:rFonts w:ascii="Arial" w:hAnsi="Arial" w:hint="cs"/>
          <w:rtl/>
        </w:rPr>
        <w:tab/>
        <w:t xml:space="preserve">הנאשם לא היווה את החוליה המרכזית בשרשרת הפצת הסם. הוא לא משתייך לראשי הפרמידה, הוא אינו היוזם, המתכנן או המממן את מבצע ייבוא הסם. </w:t>
      </w:r>
      <w:r w:rsidRPr="00E2293F">
        <w:rPr>
          <w:rFonts w:hint="cs"/>
          <w:rtl/>
        </w:rPr>
        <w:t xml:space="preserve"> </w:t>
      </w:r>
    </w:p>
    <w:p w14:paraId="02343189" w14:textId="77777777" w:rsidR="009772C6" w:rsidRPr="00E2293F" w:rsidRDefault="009772C6" w:rsidP="009772C6">
      <w:pPr>
        <w:spacing w:line="360" w:lineRule="auto"/>
        <w:ind w:left="720"/>
        <w:jc w:val="both"/>
        <w:rPr>
          <w:rFonts w:ascii="Arial" w:hAnsi="Arial"/>
          <w:rtl/>
        </w:rPr>
      </w:pPr>
      <w:r w:rsidRPr="00E2293F">
        <w:rPr>
          <w:rFonts w:ascii="Arial" w:hAnsi="Arial" w:hint="cs"/>
          <w:rtl/>
        </w:rPr>
        <w:t>נסיבות גיוסו של הנאשם לביצוע הבלדרות, לא הוכחשו ע"י המאשימה. מדובר במי שנדרש לעשות כן בלחץ מסוים של המלווים בשוק האפור אשר הציעו זאת כפיתרון ומוצא משלא עלה בידי הנאשם לפרוע את חובותיו.</w:t>
      </w:r>
    </w:p>
    <w:p w14:paraId="275CF3F1" w14:textId="77777777" w:rsidR="009772C6" w:rsidRPr="00E2293F" w:rsidRDefault="009772C6" w:rsidP="009772C6">
      <w:pPr>
        <w:spacing w:line="360" w:lineRule="auto"/>
        <w:jc w:val="both"/>
        <w:rPr>
          <w:rFonts w:ascii="Arial" w:hAnsi="Arial"/>
          <w:rtl/>
        </w:rPr>
      </w:pPr>
    </w:p>
    <w:p w14:paraId="34072D9C"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ג. </w:t>
      </w:r>
      <w:r w:rsidRPr="00E2293F">
        <w:rPr>
          <w:rFonts w:ascii="Arial" w:hAnsi="Arial" w:hint="cs"/>
          <w:rtl/>
        </w:rPr>
        <w:tab/>
        <w:t>נסיבותיו האישיות של הנאשם אינן קלות. הוא צעיר כבן 27, רווק  אשר גדל ברקע משפחתי קשה, כאשר הוא המפרנס היחיד. אביו נכה ואמו ואחיו הקטן חולים.</w:t>
      </w:r>
    </w:p>
    <w:p w14:paraId="126D87FA" w14:textId="77777777" w:rsidR="009772C6" w:rsidRPr="00E2293F" w:rsidRDefault="009772C6" w:rsidP="009772C6">
      <w:pPr>
        <w:spacing w:line="360" w:lineRule="auto"/>
        <w:jc w:val="both"/>
        <w:rPr>
          <w:rFonts w:ascii="Arial" w:hAnsi="Arial"/>
          <w:rtl/>
        </w:rPr>
      </w:pPr>
    </w:p>
    <w:p w14:paraId="0F062E2E" w14:textId="77777777" w:rsidR="009772C6" w:rsidRPr="00E2293F" w:rsidRDefault="009772C6" w:rsidP="009772C6">
      <w:pPr>
        <w:spacing w:line="360" w:lineRule="auto"/>
        <w:ind w:left="720" w:hanging="720"/>
        <w:jc w:val="both"/>
        <w:rPr>
          <w:rFonts w:ascii="Arial" w:hAnsi="Arial"/>
          <w:rtl/>
        </w:rPr>
      </w:pPr>
      <w:r w:rsidRPr="00E2293F">
        <w:rPr>
          <w:rFonts w:ascii="Arial" w:hAnsi="Arial" w:hint="cs"/>
          <w:rtl/>
        </w:rPr>
        <w:t xml:space="preserve">ד. </w:t>
      </w:r>
      <w:r w:rsidRPr="00E2293F">
        <w:rPr>
          <w:rFonts w:ascii="Arial" w:hAnsi="Arial" w:hint="cs"/>
          <w:rtl/>
        </w:rPr>
        <w:tab/>
        <w:t xml:space="preserve">לנאשם אמנם הרשעות קודמות, אך מדובר בעבירות שביצע בשנת 2005. הנאשם מעולם לא ריצה מאסר בפועל. </w:t>
      </w:r>
    </w:p>
    <w:p w14:paraId="7B266290" w14:textId="77777777" w:rsidR="009772C6" w:rsidRPr="00E2293F" w:rsidRDefault="009772C6" w:rsidP="009772C6">
      <w:pPr>
        <w:pStyle w:val="a6"/>
        <w:spacing w:line="360" w:lineRule="auto"/>
        <w:ind w:left="720" w:hanging="720"/>
        <w:rPr>
          <w:rFonts w:ascii="Arial" w:hAnsi="Arial" w:cs="David"/>
          <w:sz w:val="24"/>
          <w:rtl/>
        </w:rPr>
      </w:pPr>
    </w:p>
    <w:p w14:paraId="0AA035F0" w14:textId="77777777" w:rsidR="009772C6" w:rsidRPr="00E2293F" w:rsidRDefault="009772C6" w:rsidP="009772C6">
      <w:pPr>
        <w:pStyle w:val="a6"/>
        <w:spacing w:line="360" w:lineRule="auto"/>
        <w:ind w:left="720" w:hanging="720"/>
        <w:rPr>
          <w:rFonts w:cs="David"/>
          <w:b/>
          <w:bCs/>
          <w:sz w:val="24"/>
          <w:rtl/>
        </w:rPr>
      </w:pPr>
      <w:r w:rsidRPr="00E2293F">
        <w:rPr>
          <w:rFonts w:ascii="Arial" w:hAnsi="Arial" w:cs="David" w:hint="cs"/>
          <w:sz w:val="24"/>
          <w:rtl/>
        </w:rPr>
        <w:t>8.</w:t>
      </w:r>
      <w:r w:rsidRPr="00E2293F">
        <w:rPr>
          <w:rFonts w:ascii="Arial" w:hAnsi="Arial" w:cs="David" w:hint="cs"/>
          <w:sz w:val="24"/>
          <w:rtl/>
        </w:rPr>
        <w:tab/>
      </w:r>
      <w:r w:rsidRPr="00E2293F">
        <w:rPr>
          <w:rFonts w:ascii="Arial" w:hAnsi="Arial" w:cs="David" w:hint="cs"/>
          <w:sz w:val="24"/>
          <w:u w:val="single"/>
          <w:rtl/>
        </w:rPr>
        <w:t>הצדדים הגישו אסמכתאות</w:t>
      </w:r>
      <w:r w:rsidRPr="00E2293F">
        <w:rPr>
          <w:rFonts w:ascii="Arial" w:hAnsi="Arial" w:cs="David" w:hint="cs"/>
          <w:sz w:val="24"/>
          <w:rtl/>
        </w:rPr>
        <w:t xml:space="preserve"> לביסוס טענתם בדבר רף הענישה המקובל בעבירות ייבוא סמים.</w:t>
      </w:r>
    </w:p>
    <w:p w14:paraId="3F41E2F9" w14:textId="77777777" w:rsidR="009772C6" w:rsidRPr="00E2293F" w:rsidRDefault="009772C6" w:rsidP="009772C6">
      <w:pPr>
        <w:pStyle w:val="a6"/>
        <w:spacing w:line="360" w:lineRule="auto"/>
        <w:ind w:left="720" w:hanging="720"/>
        <w:rPr>
          <w:rFonts w:ascii="Arial" w:hAnsi="Arial" w:cs="David"/>
          <w:sz w:val="24"/>
          <w:rtl/>
        </w:rPr>
      </w:pPr>
      <w:r w:rsidRPr="00E2293F">
        <w:rPr>
          <w:rFonts w:ascii="Arial" w:hAnsi="Arial" w:cs="David" w:hint="cs"/>
          <w:sz w:val="24"/>
          <w:rtl/>
        </w:rPr>
        <w:t>א.</w:t>
      </w:r>
      <w:r w:rsidRPr="00E2293F">
        <w:rPr>
          <w:rFonts w:ascii="Arial" w:hAnsi="Arial" w:cs="David" w:hint="cs"/>
          <w:sz w:val="24"/>
          <w:rtl/>
        </w:rPr>
        <w:tab/>
      </w:r>
      <w:r w:rsidRPr="00E2293F">
        <w:rPr>
          <w:rFonts w:ascii="Arial" w:hAnsi="Arial" w:cs="David" w:hint="cs"/>
          <w:sz w:val="24"/>
          <w:u w:val="single"/>
          <w:rtl/>
        </w:rPr>
        <w:t>התביעה</w:t>
      </w:r>
      <w:r w:rsidRPr="00E2293F">
        <w:rPr>
          <w:rFonts w:ascii="Arial" w:hAnsi="Arial" w:cs="David" w:hint="cs"/>
          <w:sz w:val="24"/>
          <w:rtl/>
        </w:rPr>
        <w:t xml:space="preserve"> הציגה פסיקה בה נידונו נאשמים בעבירות של ייבוא סם, ל- 6 וחצי שנים ו- 12 שנים מאסר בפועל. ואולם, הגם שבאותם פסקי דין, דובר בכמות קטנה יותר של סם, הרי שיש מקום לאבחן אותם לחומרה לעומת ענייננו. </w:t>
      </w:r>
    </w:p>
    <w:p w14:paraId="5DAD396E" w14:textId="77777777" w:rsidR="009772C6" w:rsidRPr="00E2293F" w:rsidRDefault="009772C6" w:rsidP="009772C6">
      <w:pPr>
        <w:pStyle w:val="a6"/>
        <w:tabs>
          <w:tab w:val="left" w:pos="-376"/>
        </w:tabs>
        <w:spacing w:line="360" w:lineRule="auto"/>
        <w:ind w:left="720" w:hanging="720"/>
        <w:rPr>
          <w:rFonts w:ascii="Arial" w:hAnsi="Arial" w:cs="David"/>
          <w:sz w:val="24"/>
          <w:rtl/>
        </w:rPr>
      </w:pPr>
      <w:r w:rsidRPr="00E2293F">
        <w:rPr>
          <w:rFonts w:ascii="Arial" w:hAnsi="Arial" w:cs="David" w:hint="cs"/>
          <w:sz w:val="24"/>
          <w:rtl/>
        </w:rPr>
        <w:tab/>
        <w:t>ב</w:t>
      </w:r>
      <w:hyperlink r:id="rId17" w:history="1">
        <w:r w:rsidR="006E5437" w:rsidRPr="006E5437">
          <w:rPr>
            <w:rStyle w:val="Hyperlink"/>
            <w:rFonts w:ascii="Arial" w:hAnsi="Arial" w:cs="David"/>
            <w:sz w:val="24"/>
            <w:rtl/>
          </w:rPr>
          <w:t>ת"פ 8164/08</w:t>
        </w:r>
      </w:hyperlink>
      <w:r w:rsidRPr="00E2293F">
        <w:rPr>
          <w:rFonts w:ascii="Arial" w:hAnsi="Arial" w:cs="David" w:hint="cs"/>
          <w:sz w:val="24"/>
          <w:rtl/>
        </w:rPr>
        <w:t xml:space="preserve"> </w:t>
      </w:r>
      <w:r w:rsidRPr="00E2293F">
        <w:rPr>
          <w:rFonts w:ascii="Arial" w:hAnsi="Arial" w:cs="David" w:hint="cs"/>
          <w:b/>
          <w:bCs/>
          <w:sz w:val="24"/>
          <w:rtl/>
        </w:rPr>
        <w:t xml:space="preserve">מ"י נ' דהן יוסף ישראל, </w:t>
      </w:r>
      <w:r w:rsidR="004F272F" w:rsidRPr="004F272F">
        <w:rPr>
          <w:rFonts w:cs="David"/>
          <w:sz w:val="22"/>
          <w:rtl/>
        </w:rPr>
        <w:t xml:space="preserve">[פורסם בנבו] </w:t>
      </w:r>
      <w:r w:rsidRPr="00E2293F">
        <w:rPr>
          <w:rFonts w:ascii="Arial" w:hAnsi="Arial" w:cs="David" w:hint="cs"/>
          <w:sz w:val="24"/>
          <w:rtl/>
        </w:rPr>
        <w:t>תק-מח 2009(4), 3450</w:t>
      </w:r>
      <w:r w:rsidRPr="00E2293F">
        <w:rPr>
          <w:rFonts w:ascii="Arial" w:hAnsi="Arial" w:cs="David" w:hint="cs"/>
          <w:b/>
          <w:bCs/>
          <w:sz w:val="24"/>
          <w:rtl/>
        </w:rPr>
        <w:t>,</w:t>
      </w:r>
      <w:r w:rsidRPr="00E2293F">
        <w:rPr>
          <w:rFonts w:ascii="Arial" w:hAnsi="Arial" w:cs="David" w:hint="cs"/>
          <w:sz w:val="24"/>
          <w:rtl/>
        </w:rPr>
        <w:t xml:space="preserve"> (מחוזי בבאר שבע), הנאשם נידון לעונש של 12 שנות מאסר, ואולם הוא הורשע לאחר שמיעת הראיות בייבוא כ-</w:t>
      </w:r>
      <w:smartTag w:uri="urn:schemas-microsoft-com:office:smarttags" w:element="metricconverter">
        <w:smartTagPr>
          <w:attr w:name="ProductID" w:val="2 ק&quot;ג"/>
        </w:smartTagPr>
        <w:r w:rsidRPr="00E2293F">
          <w:rPr>
            <w:rFonts w:ascii="Arial" w:hAnsi="Arial" w:cs="David" w:hint="cs"/>
            <w:sz w:val="24"/>
            <w:rtl/>
          </w:rPr>
          <w:t>2 ק"ג</w:t>
        </w:r>
      </w:smartTag>
      <w:r w:rsidRPr="00E2293F">
        <w:rPr>
          <w:rFonts w:ascii="Arial" w:hAnsi="Arial" w:cs="David" w:hint="cs"/>
          <w:sz w:val="24"/>
          <w:rtl/>
        </w:rPr>
        <w:t xml:space="preserve"> קוקאין, וביצע את העבירות כשהוא מנצל את תפקידו כעובד רשות הדואר. </w:t>
      </w:r>
    </w:p>
    <w:p w14:paraId="59811C08" w14:textId="77777777" w:rsidR="009772C6" w:rsidRPr="00E2293F" w:rsidRDefault="009772C6" w:rsidP="009772C6">
      <w:pPr>
        <w:pStyle w:val="a6"/>
        <w:spacing w:line="360" w:lineRule="auto"/>
        <w:ind w:left="720" w:firstLine="0"/>
        <w:rPr>
          <w:rFonts w:ascii="Arial" w:hAnsi="Arial" w:cs="David"/>
          <w:sz w:val="24"/>
          <w:rtl/>
        </w:rPr>
      </w:pPr>
      <w:r w:rsidRPr="00E2293F">
        <w:rPr>
          <w:rFonts w:ascii="Arial" w:hAnsi="Arial" w:cs="David" w:hint="cs"/>
          <w:sz w:val="24"/>
          <w:rtl/>
        </w:rPr>
        <w:t>ב</w:t>
      </w:r>
      <w:hyperlink r:id="rId18" w:history="1">
        <w:r w:rsidR="006E5437" w:rsidRPr="006E5437">
          <w:rPr>
            <w:rStyle w:val="Hyperlink"/>
            <w:rFonts w:ascii="Arial" w:hAnsi="Arial" w:cs="David"/>
            <w:sz w:val="24"/>
            <w:rtl/>
          </w:rPr>
          <w:t>ת"פ 7523-07-08</w:t>
        </w:r>
      </w:hyperlink>
      <w:r w:rsidRPr="00E2293F">
        <w:rPr>
          <w:rFonts w:ascii="Arial" w:hAnsi="Arial" w:cs="David" w:hint="cs"/>
          <w:sz w:val="24"/>
          <w:rtl/>
        </w:rPr>
        <w:t xml:space="preserve"> </w:t>
      </w:r>
      <w:r w:rsidRPr="00E2293F">
        <w:rPr>
          <w:rFonts w:ascii="Arial" w:hAnsi="Arial" w:cs="David" w:hint="cs"/>
          <w:b/>
          <w:bCs/>
          <w:sz w:val="24"/>
          <w:rtl/>
        </w:rPr>
        <w:t>מ"י נ' ביטון</w:t>
      </w:r>
      <w:r w:rsidRPr="00E2293F">
        <w:rPr>
          <w:rFonts w:ascii="Arial" w:hAnsi="Arial" w:cs="David" w:hint="cs"/>
          <w:sz w:val="24"/>
          <w:rtl/>
        </w:rPr>
        <w:t xml:space="preserve"> </w:t>
      </w:r>
      <w:r w:rsidRPr="00E2293F">
        <w:rPr>
          <w:rFonts w:ascii="Arial" w:hAnsi="Arial" w:cs="David" w:hint="cs"/>
          <w:b/>
          <w:bCs/>
          <w:sz w:val="24"/>
          <w:rtl/>
        </w:rPr>
        <w:t>ואח'</w:t>
      </w:r>
      <w:r w:rsidRPr="00E2293F">
        <w:rPr>
          <w:rFonts w:ascii="Arial" w:hAnsi="Arial" w:cs="David" w:hint="cs"/>
          <w:sz w:val="24"/>
          <w:rtl/>
        </w:rPr>
        <w:t xml:space="preserve">, </w:t>
      </w:r>
      <w:r w:rsidR="004F272F" w:rsidRPr="004F272F">
        <w:rPr>
          <w:rFonts w:cs="David"/>
          <w:sz w:val="22"/>
          <w:rtl/>
        </w:rPr>
        <w:t xml:space="preserve">[פורסם בנבו] </w:t>
      </w:r>
      <w:r w:rsidRPr="00E2293F">
        <w:rPr>
          <w:rFonts w:ascii="Arial" w:hAnsi="Arial" w:cs="David" w:hint="cs"/>
          <w:sz w:val="24"/>
          <w:rtl/>
        </w:rPr>
        <w:t xml:space="preserve">תק-מח 2009(4), 745 (מחוזי מרכז), הנאשם נידון לעונש מאסר של 6 שנים וחצי. ואולם, הוא הורשע  לאחר ניהול הוכחות בייבוא כ- </w:t>
      </w:r>
      <w:smartTag w:uri="urn:schemas-microsoft-com:office:smarttags" w:element="metricconverter">
        <w:smartTagPr>
          <w:attr w:name="ProductID" w:val="768 גרם"/>
        </w:smartTagPr>
        <w:r w:rsidRPr="00E2293F">
          <w:rPr>
            <w:rFonts w:ascii="Arial" w:hAnsi="Arial" w:cs="David" w:hint="cs"/>
            <w:sz w:val="24"/>
            <w:rtl/>
          </w:rPr>
          <w:t>768 גרם</w:t>
        </w:r>
      </w:smartTag>
      <w:r w:rsidRPr="00E2293F">
        <w:rPr>
          <w:rFonts w:ascii="Arial" w:hAnsi="Arial" w:cs="David" w:hint="cs"/>
          <w:sz w:val="24"/>
          <w:rtl/>
        </w:rPr>
        <w:t xml:space="preserve"> קוקאין, לאחר שהורה לאחר לבלוע את הסם ולהכניסו לארץ. הוא בעל עבר פלילי מכביד ומצוי במדרג הגבוה והיה הדומיננטי ביחס לשאר המעורבים בפרשיה.    </w:t>
      </w:r>
    </w:p>
    <w:p w14:paraId="491D4E66" w14:textId="77777777" w:rsidR="009772C6" w:rsidRPr="00E2293F" w:rsidRDefault="009772C6" w:rsidP="009772C6">
      <w:pPr>
        <w:pStyle w:val="a6"/>
        <w:spacing w:line="360" w:lineRule="auto"/>
        <w:ind w:left="720" w:hanging="720"/>
        <w:rPr>
          <w:rFonts w:ascii="Arial" w:hAnsi="Arial" w:cs="David"/>
          <w:sz w:val="24"/>
          <w:rtl/>
        </w:rPr>
      </w:pPr>
      <w:r w:rsidRPr="00E2293F">
        <w:rPr>
          <w:rFonts w:ascii="Arial" w:hAnsi="Arial" w:cs="David" w:hint="cs"/>
          <w:sz w:val="24"/>
          <w:rtl/>
        </w:rPr>
        <w:t>ב.</w:t>
      </w:r>
      <w:r w:rsidRPr="00E2293F">
        <w:rPr>
          <w:rFonts w:ascii="Arial" w:hAnsi="Arial" w:cs="David" w:hint="cs"/>
          <w:sz w:val="24"/>
          <w:rtl/>
        </w:rPr>
        <w:tab/>
      </w:r>
      <w:r w:rsidRPr="00E2293F">
        <w:rPr>
          <w:rFonts w:ascii="Arial" w:hAnsi="Arial" w:cs="David" w:hint="cs"/>
          <w:sz w:val="24"/>
          <w:u w:val="single"/>
          <w:rtl/>
        </w:rPr>
        <w:t>ההגנה</w:t>
      </w:r>
      <w:r w:rsidRPr="00E2293F">
        <w:rPr>
          <w:rFonts w:ascii="Arial" w:hAnsi="Arial" w:cs="David" w:hint="cs"/>
          <w:sz w:val="24"/>
          <w:rtl/>
        </w:rPr>
        <w:t xml:space="preserve"> הציגה פסיקה בה נידונו נאשמים בעבירות של ייבוא סם, ל- 18 חודשי מאסר בפועל ועד 4 שנות מאסר בפועל.  ואולם, יש מקום לאבחן אותם לקולא לעומת ענייננו. </w:t>
      </w:r>
    </w:p>
    <w:p w14:paraId="045583B0" w14:textId="77777777" w:rsidR="009772C6" w:rsidRPr="00E2293F" w:rsidRDefault="009772C6" w:rsidP="009772C6">
      <w:pPr>
        <w:pStyle w:val="a6"/>
        <w:spacing w:line="360" w:lineRule="auto"/>
        <w:ind w:left="720" w:firstLine="0"/>
        <w:rPr>
          <w:rFonts w:cs="David"/>
          <w:b/>
          <w:bCs/>
          <w:sz w:val="24"/>
          <w:rtl/>
        </w:rPr>
      </w:pPr>
      <w:r w:rsidRPr="00E2293F">
        <w:rPr>
          <w:rFonts w:ascii="Arial" w:hAnsi="Arial" w:cs="David" w:hint="cs"/>
          <w:sz w:val="24"/>
          <w:rtl/>
        </w:rPr>
        <w:t>ב</w:t>
      </w:r>
      <w:hyperlink r:id="rId19" w:history="1">
        <w:r w:rsidR="006E5437" w:rsidRPr="006E5437">
          <w:rPr>
            <w:rStyle w:val="Hyperlink"/>
            <w:rFonts w:ascii="Arial" w:hAnsi="Arial" w:cs="David"/>
            <w:sz w:val="24"/>
            <w:rtl/>
          </w:rPr>
          <w:t>ע"פ 1674/96 עדנה קנטו נ' מ"י, פ"ד נ</w:t>
        </w:r>
      </w:hyperlink>
      <w:r w:rsidRPr="00E2293F">
        <w:rPr>
          <w:rFonts w:ascii="Arial" w:hAnsi="Arial" w:cs="David" w:hint="cs"/>
          <w:sz w:val="24"/>
          <w:rtl/>
        </w:rPr>
        <w:t xml:space="preserve">(3), 722, נדון ערעורם של בני זוג שהורשעו בייבוא כדורי אל.אס.די, אקסטזי ואבקת קוקאין. בת הזוג נדונה ל- 30 חודשים מאסר בפועל ואילו בן הזוג נדון ל-6 שנים מאסר בפועל. בערעור הופחת עונשה של המערערת ל- 18 חודשי מאסר בפועל. ואולם בשונה מענייננו, דובר במי שלגביה התקבל תסקיר חיובי, כשהיא מצויה בעיצומו של הליך טיפולי, בית המשפט הפנה לחלק הסודי שצורף לתסקיר, ולנסיבות הצטרפותה לביצוע העבירה, בין היתר, רצונה לעזור לבן זוגה לאור איומי עבריינים שרדפוהו. ערעורו של בן זוגה, שהינו עבריין סמים מנוסה, נדחה. </w:t>
      </w:r>
    </w:p>
    <w:p w14:paraId="5FA9A83D" w14:textId="77777777" w:rsidR="009772C6" w:rsidRPr="00E2293F" w:rsidRDefault="009772C6" w:rsidP="009772C6">
      <w:pPr>
        <w:pStyle w:val="a6"/>
        <w:spacing w:line="360" w:lineRule="auto"/>
        <w:ind w:left="720" w:firstLine="0"/>
        <w:rPr>
          <w:rFonts w:cs="David"/>
          <w:sz w:val="24"/>
          <w:rtl/>
        </w:rPr>
      </w:pPr>
      <w:r w:rsidRPr="00E2293F">
        <w:rPr>
          <w:rFonts w:cs="David" w:hint="cs"/>
          <w:sz w:val="24"/>
          <w:rtl/>
        </w:rPr>
        <w:t>ב</w:t>
      </w:r>
      <w:hyperlink r:id="rId20" w:history="1">
        <w:r w:rsidR="006E5437" w:rsidRPr="006E5437">
          <w:rPr>
            <w:rStyle w:val="Hyperlink"/>
            <w:rFonts w:cs="David"/>
            <w:sz w:val="24"/>
            <w:rtl/>
          </w:rPr>
          <w:t>ת"פ 8102/03</w:t>
        </w:r>
      </w:hyperlink>
      <w:r w:rsidRPr="00E2293F">
        <w:rPr>
          <w:rFonts w:cs="David" w:hint="cs"/>
          <w:b/>
          <w:bCs/>
          <w:sz w:val="24"/>
          <w:rtl/>
        </w:rPr>
        <w:t xml:space="preserve"> מ"י נ' אבו סולב ואח'</w:t>
      </w:r>
      <w:r w:rsidRPr="00E2293F">
        <w:rPr>
          <w:rFonts w:cs="David" w:hint="cs"/>
          <w:sz w:val="24"/>
          <w:rtl/>
        </w:rPr>
        <w:t xml:space="preserve">, </w:t>
      </w:r>
      <w:r w:rsidR="004F272F" w:rsidRPr="004F272F">
        <w:rPr>
          <w:rFonts w:cs="David"/>
          <w:sz w:val="22"/>
          <w:rtl/>
        </w:rPr>
        <w:t xml:space="preserve">[פורסם בנבו] </w:t>
      </w:r>
      <w:r w:rsidRPr="00E2293F">
        <w:rPr>
          <w:rFonts w:cs="David" w:hint="cs"/>
          <w:sz w:val="24"/>
          <w:rtl/>
        </w:rPr>
        <w:t>תק-מח 2003(3),</w:t>
      </w:r>
      <w:r w:rsidRPr="00E2293F">
        <w:rPr>
          <w:rFonts w:cs="David" w:hint="cs"/>
          <w:b/>
          <w:bCs/>
          <w:sz w:val="24"/>
          <w:rtl/>
        </w:rPr>
        <w:t xml:space="preserve"> </w:t>
      </w:r>
      <w:r w:rsidRPr="00E2293F">
        <w:rPr>
          <w:rFonts w:cs="David" w:hint="cs"/>
          <w:sz w:val="24"/>
          <w:rtl/>
        </w:rPr>
        <w:t>16633</w:t>
      </w:r>
      <w:r w:rsidRPr="00E2293F">
        <w:rPr>
          <w:rFonts w:cs="David" w:hint="cs"/>
          <w:b/>
          <w:bCs/>
          <w:sz w:val="24"/>
          <w:rtl/>
        </w:rPr>
        <w:t xml:space="preserve">, </w:t>
      </w:r>
      <w:r w:rsidRPr="00E2293F">
        <w:rPr>
          <w:rFonts w:cs="David" w:hint="cs"/>
          <w:sz w:val="24"/>
          <w:rtl/>
        </w:rPr>
        <w:t>(מחוזי באר שבע), נידונו הנאשמים בגין ייבוא כ-</w:t>
      </w:r>
      <w:smartTag w:uri="urn:schemas-microsoft-com:office:smarttags" w:element="metricconverter">
        <w:smartTagPr>
          <w:attr w:name="ProductID" w:val="46 ק&quot;ג"/>
        </w:smartTagPr>
        <w:r w:rsidRPr="00E2293F">
          <w:rPr>
            <w:rFonts w:cs="David" w:hint="cs"/>
            <w:sz w:val="24"/>
            <w:rtl/>
          </w:rPr>
          <w:t>46 ק"ג</w:t>
        </w:r>
      </w:smartTag>
      <w:r w:rsidRPr="00E2293F">
        <w:rPr>
          <w:rFonts w:cs="David" w:hint="cs"/>
          <w:sz w:val="24"/>
          <w:rtl/>
        </w:rPr>
        <w:t xml:space="preserve"> קנבוס, כאשר לכל אחד מיוחסת החזקת כ- </w:t>
      </w:r>
      <w:smartTag w:uri="urn:schemas-microsoft-com:office:smarttags" w:element="metricconverter">
        <w:smartTagPr>
          <w:attr w:name="ProductID" w:val="15 ק&quot;ג"/>
        </w:smartTagPr>
        <w:r w:rsidRPr="00E2293F">
          <w:rPr>
            <w:rFonts w:cs="David" w:hint="cs"/>
            <w:sz w:val="24"/>
            <w:rtl/>
          </w:rPr>
          <w:t>15 ק"ג</w:t>
        </w:r>
      </w:smartTag>
      <w:r w:rsidRPr="00E2293F">
        <w:rPr>
          <w:rFonts w:cs="David" w:hint="cs"/>
          <w:sz w:val="24"/>
          <w:rtl/>
        </w:rPr>
        <w:t xml:space="preserve"> סם, ל-30 חודשים מאסר בפועל. בשונה מענייננו מדובר בסם מסוג קנבוס ואין המדובר בייבוא באמצעות נמל התעופה, שמטבע הדברים כרוך בהפעלת מנגנון, גורמים ועלויות גבוהים יותר.</w:t>
      </w:r>
    </w:p>
    <w:p w14:paraId="0AA819EF" w14:textId="77777777" w:rsidR="009772C6" w:rsidRPr="00E2293F" w:rsidRDefault="009772C6" w:rsidP="009772C6">
      <w:pPr>
        <w:pStyle w:val="a6"/>
        <w:spacing w:line="360" w:lineRule="auto"/>
        <w:ind w:left="720" w:firstLine="0"/>
        <w:rPr>
          <w:rFonts w:cs="David"/>
          <w:sz w:val="24"/>
          <w:rtl/>
        </w:rPr>
      </w:pPr>
      <w:r w:rsidRPr="00E2293F">
        <w:rPr>
          <w:rFonts w:cs="David" w:hint="cs"/>
          <w:sz w:val="24"/>
          <w:rtl/>
        </w:rPr>
        <w:t>ב</w:t>
      </w:r>
      <w:hyperlink r:id="rId21" w:history="1">
        <w:r w:rsidR="006E5437" w:rsidRPr="006E5437">
          <w:rPr>
            <w:rStyle w:val="Hyperlink"/>
            <w:rFonts w:cs="David"/>
            <w:sz w:val="24"/>
            <w:rtl/>
          </w:rPr>
          <w:t>ת"פ 8306/09</w:t>
        </w:r>
      </w:hyperlink>
      <w:r w:rsidRPr="00E2293F">
        <w:rPr>
          <w:rFonts w:cs="David" w:hint="cs"/>
          <w:b/>
          <w:bCs/>
          <w:sz w:val="24"/>
          <w:rtl/>
        </w:rPr>
        <w:t xml:space="preserve"> מ"י נ' בניאת ואח', </w:t>
      </w:r>
      <w:r w:rsidR="004F272F" w:rsidRPr="004F272F">
        <w:rPr>
          <w:rFonts w:cs="David"/>
          <w:sz w:val="22"/>
          <w:rtl/>
        </w:rPr>
        <w:t xml:space="preserve">[פורסם בנבו] </w:t>
      </w:r>
      <w:r w:rsidRPr="00E2293F">
        <w:rPr>
          <w:rFonts w:cs="David" w:hint="cs"/>
          <w:sz w:val="24"/>
          <w:rtl/>
        </w:rPr>
        <w:t>תק-מח 2011(1), 15172,</w:t>
      </w:r>
      <w:r w:rsidRPr="00E2293F">
        <w:rPr>
          <w:rFonts w:cs="David" w:hint="cs"/>
          <w:b/>
          <w:bCs/>
          <w:sz w:val="24"/>
          <w:rtl/>
        </w:rPr>
        <w:t xml:space="preserve"> </w:t>
      </w:r>
      <w:r w:rsidRPr="00E2293F">
        <w:rPr>
          <w:rFonts w:cs="David" w:hint="cs"/>
          <w:sz w:val="24"/>
          <w:rtl/>
        </w:rPr>
        <w:t xml:space="preserve">(מחוזי באר שבע), נדונו הנאשמים לעונש של 4 שנים מאסר בפועל, לאחר  שהורשעו בייבוא שקים המכילים קנבוס- חשיש במשקל של יותר מ- </w:t>
      </w:r>
      <w:smartTag w:uri="urn:schemas-microsoft-com:office:smarttags" w:element="metricconverter">
        <w:smartTagPr>
          <w:attr w:name="ProductID" w:val="49 ק&quot;ג"/>
        </w:smartTagPr>
        <w:r w:rsidRPr="00E2293F">
          <w:rPr>
            <w:rFonts w:cs="David" w:hint="cs"/>
            <w:sz w:val="24"/>
            <w:rtl/>
          </w:rPr>
          <w:t>49 ק"ג</w:t>
        </w:r>
      </w:smartTag>
      <w:r w:rsidRPr="00E2293F">
        <w:rPr>
          <w:rFonts w:cs="David" w:hint="cs"/>
          <w:sz w:val="24"/>
          <w:rtl/>
        </w:rPr>
        <w:t>. ואולם בשונה מענייננו, מדובר בנאשמים כבני  18 ו-19 שנים בעת ביצוע העבירות, ללא עבר פלילי, כשבית המשפט התחשב בענישה שאימצה הסדר טיעון ביחס למעורבים אחרים בפרשה.  גם בענין זה מדובר בסם מסוג חשיש ואין המדובר בייבוא באמצעות נמל התעופה.</w:t>
      </w:r>
      <w:r w:rsidRPr="00E2293F">
        <w:rPr>
          <w:rFonts w:ascii="Arial" w:hAnsi="Arial" w:cs="David" w:hint="cs"/>
          <w:sz w:val="24"/>
          <w:rtl/>
        </w:rPr>
        <w:t xml:space="preserve"> </w:t>
      </w:r>
    </w:p>
    <w:p w14:paraId="6DF79D45" w14:textId="77777777" w:rsidR="009772C6" w:rsidRPr="00E2293F" w:rsidRDefault="009772C6" w:rsidP="009772C6">
      <w:pPr>
        <w:spacing w:line="360" w:lineRule="auto"/>
        <w:ind w:left="720" w:hanging="720"/>
        <w:jc w:val="both"/>
        <w:rPr>
          <w:rtl/>
        </w:rPr>
      </w:pPr>
      <w:r w:rsidRPr="00E2293F">
        <w:rPr>
          <w:rFonts w:ascii="Arial" w:hAnsi="Arial" w:hint="cs"/>
          <w:rtl/>
        </w:rPr>
        <w:t xml:space="preserve">9. </w:t>
      </w:r>
      <w:r w:rsidRPr="00E2293F">
        <w:rPr>
          <w:rFonts w:hint="cs"/>
          <w:rtl/>
        </w:rPr>
        <w:tab/>
        <w:t>לאחר ששקלתי את השיקולים השונים, שוכנעתי כי יישום מדיניות הענישה בענייננו, מחייב הטלת עונש מאסר בפועל ממשי, וכן הטלת רכיב של מאסר על תנאי וקנס כספי. שכן, העבירות בוצעו על מנת להעשיר את כיסו של הנאשם גם אם לא בסכום גבוה.</w:t>
      </w:r>
    </w:p>
    <w:p w14:paraId="4F5949CA" w14:textId="77777777" w:rsidR="009772C6" w:rsidRPr="00E2293F" w:rsidRDefault="009772C6" w:rsidP="009772C6">
      <w:pPr>
        <w:spacing w:line="360" w:lineRule="auto"/>
        <w:ind w:left="26" w:hanging="26"/>
        <w:jc w:val="both"/>
        <w:rPr>
          <w:rtl/>
        </w:rPr>
      </w:pPr>
      <w:r w:rsidRPr="00E2293F">
        <w:rPr>
          <w:rFonts w:hint="cs"/>
          <w:rtl/>
        </w:rPr>
        <w:tab/>
      </w:r>
      <w:r w:rsidRPr="00E2293F">
        <w:rPr>
          <w:rFonts w:hint="cs"/>
          <w:rtl/>
        </w:rPr>
        <w:tab/>
        <w:t xml:space="preserve">עם זאת, יש בשיקולים לקולא, ובעיקר ההודיה, חלקו של הנאשם בשרשרת, נסיבות גיוסו </w:t>
      </w:r>
      <w:r w:rsidRPr="00E2293F">
        <w:rPr>
          <w:rFonts w:hint="cs"/>
          <w:rtl/>
        </w:rPr>
        <w:tab/>
        <w:t>והעובדה כי זהו מאסרו הראשון, כדי למתן את הענישה.</w:t>
      </w:r>
    </w:p>
    <w:p w14:paraId="2F70AF9D" w14:textId="77777777" w:rsidR="009772C6" w:rsidRPr="00E2293F" w:rsidRDefault="009772C6" w:rsidP="009772C6">
      <w:pPr>
        <w:ind w:left="26" w:hanging="26"/>
        <w:rPr>
          <w:rtl/>
        </w:rPr>
      </w:pPr>
    </w:p>
    <w:p w14:paraId="110DDCB9" w14:textId="77777777" w:rsidR="009772C6" w:rsidRDefault="009772C6" w:rsidP="009772C6">
      <w:pPr>
        <w:spacing w:line="360" w:lineRule="auto"/>
        <w:ind w:left="26" w:hanging="26"/>
        <w:rPr>
          <w:rtl/>
        </w:rPr>
      </w:pPr>
      <w:r w:rsidRPr="00E2293F">
        <w:rPr>
          <w:rFonts w:hint="cs"/>
          <w:rtl/>
        </w:rPr>
        <w:t xml:space="preserve">10. </w:t>
      </w:r>
      <w:r w:rsidRPr="00E2293F">
        <w:rPr>
          <w:rFonts w:hint="cs"/>
          <w:rtl/>
        </w:rPr>
        <w:tab/>
        <w:t>לפיכך אני גוזרת על הנאשם:</w:t>
      </w:r>
    </w:p>
    <w:p w14:paraId="5BD97202" w14:textId="77777777" w:rsidR="009772C6" w:rsidRPr="00E2293F" w:rsidRDefault="009772C6" w:rsidP="009772C6">
      <w:pPr>
        <w:spacing w:line="360" w:lineRule="auto"/>
        <w:ind w:left="26" w:hanging="26"/>
        <w:rPr>
          <w:rtl/>
        </w:rPr>
      </w:pPr>
    </w:p>
    <w:p w14:paraId="3FF79789" w14:textId="77777777" w:rsidR="009772C6" w:rsidRPr="00E2293F" w:rsidRDefault="009772C6" w:rsidP="009772C6">
      <w:pPr>
        <w:spacing w:line="360" w:lineRule="auto"/>
        <w:ind w:left="26" w:hanging="26"/>
        <w:jc w:val="both"/>
        <w:rPr>
          <w:rtl/>
        </w:rPr>
      </w:pPr>
      <w:r w:rsidRPr="00E2293F">
        <w:rPr>
          <w:rFonts w:hint="cs"/>
          <w:rtl/>
        </w:rPr>
        <w:tab/>
        <w:t>א.</w:t>
      </w:r>
      <w:r w:rsidRPr="00E2293F">
        <w:rPr>
          <w:rFonts w:hint="cs"/>
          <w:rtl/>
        </w:rPr>
        <w:tab/>
        <w:t>56 חודשים  מאסר בפועל שתחילתו מיום מעצרו בתיק זה 3/11/10.</w:t>
      </w:r>
    </w:p>
    <w:p w14:paraId="187D3053" w14:textId="77777777" w:rsidR="009772C6" w:rsidRPr="00E2293F" w:rsidRDefault="009772C6" w:rsidP="009772C6">
      <w:pPr>
        <w:spacing w:line="360" w:lineRule="auto"/>
        <w:ind w:left="720" w:hanging="720"/>
        <w:jc w:val="both"/>
        <w:rPr>
          <w:rtl/>
        </w:rPr>
      </w:pPr>
      <w:r w:rsidRPr="00E2293F">
        <w:rPr>
          <w:rFonts w:hint="cs"/>
          <w:rtl/>
        </w:rPr>
        <w:t xml:space="preserve">ב.  </w:t>
      </w:r>
      <w:r w:rsidRPr="00E2293F">
        <w:rPr>
          <w:rFonts w:hint="cs"/>
          <w:rtl/>
        </w:rPr>
        <w:tab/>
        <w:t xml:space="preserve">24 חודשים מאסר על תנאי שלא יעבור תוך 3 שנים מיום שחרורו מהמאסר עבירת פשע לפי </w:t>
      </w:r>
      <w:hyperlink r:id="rId22" w:history="1">
        <w:r w:rsidR="006E5437" w:rsidRPr="006E5437">
          <w:rPr>
            <w:rStyle w:val="Hyperlink"/>
            <w:rtl/>
          </w:rPr>
          <w:t>פקודת הסמים המסוכנים</w:t>
        </w:r>
      </w:hyperlink>
      <w:r w:rsidRPr="00E2293F">
        <w:rPr>
          <w:rFonts w:hint="cs"/>
          <w:rtl/>
        </w:rPr>
        <w:t>.</w:t>
      </w:r>
    </w:p>
    <w:p w14:paraId="15B3938E" w14:textId="77777777" w:rsidR="009772C6" w:rsidRPr="00E2293F" w:rsidRDefault="009772C6" w:rsidP="009772C6">
      <w:pPr>
        <w:spacing w:line="360" w:lineRule="auto"/>
        <w:ind w:left="720" w:hanging="690"/>
        <w:jc w:val="both"/>
        <w:rPr>
          <w:rtl/>
        </w:rPr>
      </w:pPr>
      <w:r w:rsidRPr="00E2293F">
        <w:rPr>
          <w:rFonts w:hint="cs"/>
          <w:rtl/>
        </w:rPr>
        <w:t xml:space="preserve">ג. </w:t>
      </w:r>
      <w:r w:rsidRPr="00E2293F">
        <w:rPr>
          <w:rFonts w:hint="cs"/>
          <w:rtl/>
        </w:rPr>
        <w:tab/>
        <w:t>קנס בסך 4,000 ₪ שישולם ב- 4 תשלומים חודשיים ושווים, הראשון ביום 15/02/</w:t>
      </w:r>
      <w:r>
        <w:rPr>
          <w:rFonts w:hint="cs"/>
          <w:rtl/>
        </w:rPr>
        <w:t xml:space="preserve">12 </w:t>
      </w:r>
      <w:r w:rsidRPr="00E2293F">
        <w:rPr>
          <w:rFonts w:hint="cs"/>
          <w:rtl/>
        </w:rPr>
        <w:t>או 30 ימי מאסר  תמורתו.</w:t>
      </w:r>
    </w:p>
    <w:p w14:paraId="2530794B" w14:textId="77777777" w:rsidR="009772C6" w:rsidRDefault="009772C6" w:rsidP="009772C6">
      <w:pPr>
        <w:spacing w:line="360" w:lineRule="auto"/>
        <w:ind w:left="26" w:hanging="26"/>
        <w:jc w:val="both"/>
        <w:rPr>
          <w:rFonts w:ascii="Arial" w:hAnsi="Arial"/>
          <w:rtl/>
        </w:rPr>
      </w:pPr>
    </w:p>
    <w:p w14:paraId="4FA9E965" w14:textId="77777777" w:rsidR="009772C6" w:rsidRDefault="009772C6" w:rsidP="009772C6">
      <w:pPr>
        <w:spacing w:line="360" w:lineRule="auto"/>
        <w:ind w:left="26" w:firstLine="4"/>
        <w:jc w:val="both"/>
        <w:rPr>
          <w:rFonts w:ascii="Arial" w:hAnsi="Arial"/>
          <w:rtl/>
        </w:rPr>
      </w:pPr>
      <w:r w:rsidRPr="00E2293F">
        <w:rPr>
          <w:rFonts w:ascii="Arial" w:hAnsi="Arial" w:hint="cs"/>
          <w:rtl/>
        </w:rPr>
        <w:t xml:space="preserve"> </w:t>
      </w:r>
      <w:r>
        <w:rPr>
          <w:rFonts w:ascii="Arial" w:hAnsi="Arial" w:hint="cs"/>
          <w:rtl/>
        </w:rPr>
        <w:tab/>
        <w:t>הסם והתיק יושמדו  כשפסק  הדין יהיה חלוט.</w:t>
      </w:r>
    </w:p>
    <w:p w14:paraId="446B958B" w14:textId="77777777" w:rsidR="009772C6" w:rsidRPr="00E2293F" w:rsidRDefault="009772C6" w:rsidP="009772C6">
      <w:pPr>
        <w:spacing w:line="360" w:lineRule="auto"/>
        <w:ind w:left="26" w:hanging="26"/>
        <w:jc w:val="both"/>
        <w:rPr>
          <w:rFonts w:ascii="Arial" w:hAnsi="Arial"/>
          <w:rtl/>
        </w:rPr>
      </w:pPr>
    </w:p>
    <w:p w14:paraId="6E54C4C5" w14:textId="77777777" w:rsidR="009772C6" w:rsidRPr="00E2293F" w:rsidRDefault="009772C6" w:rsidP="009772C6">
      <w:pPr>
        <w:pStyle w:val="a6"/>
        <w:spacing w:line="360" w:lineRule="auto"/>
        <w:ind w:right="1260" w:firstLine="720"/>
        <w:rPr>
          <w:rFonts w:cs="David"/>
          <w:b/>
          <w:bCs/>
          <w:sz w:val="24"/>
          <w:rtl/>
        </w:rPr>
      </w:pPr>
      <w:r w:rsidRPr="00E2293F">
        <w:rPr>
          <w:rFonts w:cs="David" w:hint="cs"/>
          <w:sz w:val="24"/>
          <w:rtl/>
        </w:rPr>
        <w:t>זכות ערעור תוך 45 יום .</w:t>
      </w:r>
    </w:p>
    <w:p w14:paraId="450D9A26" w14:textId="77777777" w:rsidR="009772C6" w:rsidRPr="00E2293F" w:rsidRDefault="009772C6" w:rsidP="009772C6">
      <w:pPr>
        <w:pStyle w:val="a6"/>
        <w:spacing w:line="360" w:lineRule="auto"/>
        <w:ind w:right="1260" w:firstLine="0"/>
        <w:rPr>
          <w:rFonts w:cs="David"/>
          <w:b/>
          <w:bCs/>
          <w:sz w:val="6"/>
          <w:szCs w:val="6"/>
        </w:rPr>
      </w:pPr>
      <w:r w:rsidRPr="00E2293F">
        <w:rPr>
          <w:rFonts w:cs="David"/>
          <w:b/>
          <w:bCs/>
          <w:sz w:val="6"/>
          <w:szCs w:val="6"/>
          <w:rtl/>
        </w:rPr>
        <w:t>&lt;#5#&gt;</w:t>
      </w:r>
    </w:p>
    <w:p w14:paraId="35DF82E4" w14:textId="77777777" w:rsidR="009772C6" w:rsidRPr="00E2293F" w:rsidRDefault="0002005A" w:rsidP="009772C6">
      <w:pPr>
        <w:jc w:val="both"/>
        <w:rPr>
          <w:rtl/>
        </w:rPr>
      </w:pPr>
      <w:r>
        <w:rPr>
          <w:b/>
          <w:bCs/>
          <w:rtl/>
        </w:rPr>
        <w:t xml:space="preserve">ניתנה והודעה היום י"ב סיון תשע"א, 14/06/2011 במעמד הנוכחים.  </w:t>
      </w:r>
    </w:p>
    <w:p w14:paraId="5AAD2B8F" w14:textId="77777777" w:rsidR="0002005A" w:rsidRPr="0002005A" w:rsidRDefault="0002005A" w:rsidP="009772C6">
      <w:pPr>
        <w:jc w:val="center"/>
        <w:rPr>
          <w:color w:val="FFFFFF"/>
          <w:sz w:val="2"/>
          <w:szCs w:val="2"/>
          <w:rtl/>
        </w:rPr>
      </w:pPr>
    </w:p>
    <w:p w14:paraId="406CF8C5" w14:textId="77777777" w:rsidR="0002005A" w:rsidRPr="0002005A" w:rsidRDefault="0002005A" w:rsidP="009772C6">
      <w:pPr>
        <w:jc w:val="center"/>
        <w:rPr>
          <w:color w:val="FFFFFF"/>
          <w:sz w:val="2"/>
          <w:szCs w:val="2"/>
          <w:rtl/>
        </w:rPr>
      </w:pPr>
      <w:r w:rsidRPr="0002005A">
        <w:rPr>
          <w:color w:val="FFFFFF"/>
          <w:sz w:val="2"/>
          <w:szCs w:val="2"/>
          <w:rtl/>
        </w:rPr>
        <w:t>5129371</w:t>
      </w:r>
    </w:p>
    <w:p w14:paraId="2F908605" w14:textId="77777777" w:rsidR="0002005A" w:rsidRPr="0002005A" w:rsidRDefault="0002005A" w:rsidP="0002005A">
      <w:pPr>
        <w:keepNext/>
        <w:rPr>
          <w:color w:val="000000"/>
          <w:sz w:val="22"/>
          <w:szCs w:val="22"/>
          <w:rtl/>
        </w:rPr>
      </w:pPr>
    </w:p>
    <w:p w14:paraId="5672293C" w14:textId="77777777" w:rsidR="0002005A" w:rsidRPr="0002005A" w:rsidRDefault="0002005A" w:rsidP="0002005A">
      <w:pPr>
        <w:keepNext/>
        <w:rPr>
          <w:color w:val="000000"/>
          <w:sz w:val="22"/>
          <w:szCs w:val="22"/>
          <w:rtl/>
        </w:rPr>
      </w:pPr>
      <w:r w:rsidRPr="0002005A">
        <w:rPr>
          <w:color w:val="000000"/>
          <w:sz w:val="22"/>
          <w:szCs w:val="22"/>
          <w:rtl/>
        </w:rPr>
        <w:t>רות לורך 54678313</w:t>
      </w:r>
    </w:p>
    <w:p w14:paraId="74A4BE35" w14:textId="77777777" w:rsidR="009772C6" w:rsidRPr="00E2293F" w:rsidRDefault="0002005A" w:rsidP="009772C6">
      <w:pPr>
        <w:jc w:val="center"/>
        <w:rPr>
          <w:rtl/>
        </w:rPr>
      </w:pPr>
      <w:r w:rsidRPr="0002005A">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772C6" w:rsidRPr="00E2293F" w14:paraId="02D4AFA3" w14:textId="77777777">
        <w:trPr>
          <w:trHeight w:val="364"/>
          <w:jc w:val="right"/>
        </w:trPr>
        <w:tc>
          <w:tcPr>
            <w:tcW w:w="3708" w:type="dxa"/>
            <w:shd w:val="clear" w:color="auto" w:fill="auto"/>
          </w:tcPr>
          <w:p w14:paraId="6F21E82B" w14:textId="77777777" w:rsidR="009772C6" w:rsidRPr="00E2293F" w:rsidRDefault="009772C6" w:rsidP="00F16385">
            <w:pPr>
              <w:jc w:val="center"/>
              <w:rPr>
                <w:rtl/>
              </w:rPr>
            </w:pPr>
          </w:p>
        </w:tc>
      </w:tr>
      <w:tr w:rsidR="009772C6" w:rsidRPr="00E2293F" w14:paraId="4A12D949" w14:textId="77777777">
        <w:trPr>
          <w:trHeight w:val="415"/>
          <w:jc w:val="right"/>
        </w:trPr>
        <w:tc>
          <w:tcPr>
            <w:tcW w:w="3708" w:type="dxa"/>
            <w:shd w:val="clear" w:color="auto" w:fill="auto"/>
          </w:tcPr>
          <w:p w14:paraId="3462B6FD" w14:textId="77777777" w:rsidR="009772C6" w:rsidRPr="00F16385" w:rsidRDefault="009772C6" w:rsidP="00F16385">
            <w:pPr>
              <w:jc w:val="center"/>
              <w:rPr>
                <w:b/>
                <w:bCs/>
                <w:rtl/>
              </w:rPr>
            </w:pPr>
            <w:smartTag w:uri="urn:schemas-microsoft-com:office:smarttags" w:element="PersonName">
              <w:r w:rsidRPr="00F16385">
                <w:rPr>
                  <w:b/>
                  <w:bCs/>
                  <w:rtl/>
                </w:rPr>
                <w:t>רות</w:t>
              </w:r>
              <w:r w:rsidRPr="00F16385">
                <w:rPr>
                  <w:rFonts w:hint="cs"/>
                  <w:b/>
                  <w:bCs/>
                  <w:rtl/>
                </w:rPr>
                <w:t xml:space="preserve"> </w:t>
              </w:r>
              <w:r w:rsidRPr="00F16385">
                <w:rPr>
                  <w:b/>
                  <w:bCs/>
                  <w:rtl/>
                </w:rPr>
                <w:t>לורך</w:t>
              </w:r>
            </w:smartTag>
            <w:r w:rsidRPr="00F16385">
              <w:rPr>
                <w:rFonts w:hint="cs"/>
                <w:b/>
                <w:bCs/>
                <w:rtl/>
              </w:rPr>
              <w:t xml:space="preserve">, </w:t>
            </w:r>
            <w:r w:rsidRPr="00F16385">
              <w:rPr>
                <w:b/>
                <w:bCs/>
                <w:rtl/>
              </w:rPr>
              <w:t>שופטת</w:t>
            </w:r>
          </w:p>
        </w:tc>
      </w:tr>
    </w:tbl>
    <w:p w14:paraId="50269A0A" w14:textId="77777777" w:rsidR="0002005A" w:rsidRDefault="0002005A" w:rsidP="0002005A">
      <w:r w:rsidRPr="0002005A">
        <w:rPr>
          <w:color w:val="000000"/>
          <w:rtl/>
        </w:rPr>
        <w:t>נוסח מסמך זה כפוף לשינויי ניסוח ועריכה</w:t>
      </w:r>
    </w:p>
    <w:p w14:paraId="73F04746" w14:textId="77777777" w:rsidR="0002005A" w:rsidRDefault="0002005A" w:rsidP="0002005A">
      <w:pPr>
        <w:rPr>
          <w:rtl/>
        </w:rPr>
      </w:pPr>
    </w:p>
    <w:p w14:paraId="63EB39DF" w14:textId="77777777" w:rsidR="0002005A" w:rsidRDefault="0002005A" w:rsidP="0002005A">
      <w:pPr>
        <w:jc w:val="center"/>
        <w:rPr>
          <w:color w:val="0000FF"/>
          <w:u w:val="single"/>
        </w:rPr>
      </w:pPr>
      <w:r w:rsidRPr="006209BB">
        <w:rPr>
          <w:color w:val="000000"/>
          <w:rtl/>
        </w:rPr>
        <w:t>בעניין עריכה ושינויים במסמכי פסיקה, חקיקה ועוד באתר נבו – הקש כאן</w:t>
      </w:r>
    </w:p>
    <w:p w14:paraId="5217FA26" w14:textId="77777777" w:rsidR="000853A7" w:rsidRPr="0002005A" w:rsidRDefault="000853A7" w:rsidP="0002005A">
      <w:pPr>
        <w:jc w:val="center"/>
        <w:rPr>
          <w:color w:val="0000FF"/>
          <w:u w:val="single"/>
        </w:rPr>
      </w:pPr>
    </w:p>
    <w:sectPr w:rsidR="000853A7" w:rsidRPr="0002005A" w:rsidSect="0002005A">
      <w:headerReference w:type="even" r:id="rId23"/>
      <w:headerReference w:type="default" r:id="rId24"/>
      <w:footerReference w:type="even" r:id="rId25"/>
      <w:footerReference w:type="default" r:id="rId2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CDF6F" w14:textId="77777777" w:rsidR="00F16385" w:rsidRDefault="00F16385">
      <w:r>
        <w:separator/>
      </w:r>
    </w:p>
  </w:endnote>
  <w:endnote w:type="continuationSeparator" w:id="0">
    <w:p w14:paraId="24D91A84" w14:textId="77777777" w:rsidR="00F16385" w:rsidRDefault="00F1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F93AF" w14:textId="77777777" w:rsidR="0002005A" w:rsidRDefault="0002005A" w:rsidP="0002005A">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418B6D" w14:textId="77777777" w:rsidR="0002005A" w:rsidRPr="0002005A" w:rsidRDefault="0002005A" w:rsidP="0002005A">
    <w:pPr>
      <w:pStyle w:val="a8"/>
      <w:pBdr>
        <w:top w:val="single" w:sz="4" w:space="1" w:color="auto"/>
        <w:between w:val="single" w:sz="4" w:space="0" w:color="auto"/>
      </w:pBdr>
      <w:spacing w:after="60"/>
      <w:jc w:val="center"/>
      <w:rPr>
        <w:rFonts w:ascii="FrankRuehl" w:hAnsi="FrankRuehl" w:cs="FrankRuehl"/>
        <w:color w:val="000000"/>
      </w:rPr>
    </w:pPr>
    <w:r w:rsidRPr="000200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D148" w14:textId="77777777" w:rsidR="0002005A" w:rsidRDefault="0002005A" w:rsidP="0002005A">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6982">
      <w:rPr>
        <w:rFonts w:ascii="FrankRuehl" w:hAnsi="FrankRuehl" w:cs="FrankRuehl"/>
        <w:noProof/>
        <w:rtl/>
      </w:rPr>
      <w:t>1</w:t>
    </w:r>
    <w:r>
      <w:rPr>
        <w:rFonts w:ascii="FrankRuehl" w:hAnsi="FrankRuehl" w:cs="FrankRuehl"/>
        <w:rtl/>
      </w:rPr>
      <w:fldChar w:fldCharType="end"/>
    </w:r>
  </w:p>
  <w:p w14:paraId="5A208DB2" w14:textId="77777777" w:rsidR="0002005A" w:rsidRPr="0002005A" w:rsidRDefault="0002005A" w:rsidP="0002005A">
    <w:pPr>
      <w:pStyle w:val="a8"/>
      <w:pBdr>
        <w:top w:val="single" w:sz="4" w:space="1" w:color="auto"/>
        <w:between w:val="single" w:sz="4" w:space="0" w:color="auto"/>
      </w:pBdr>
      <w:spacing w:after="60"/>
      <w:jc w:val="center"/>
      <w:rPr>
        <w:rFonts w:ascii="FrankRuehl" w:hAnsi="FrankRuehl" w:cs="FrankRuehl"/>
        <w:color w:val="000000"/>
      </w:rPr>
    </w:pPr>
    <w:r w:rsidRPr="0002005A">
      <w:rPr>
        <w:rFonts w:ascii="FrankRuehl" w:hAnsi="FrankRuehl" w:cs="FrankRuehl"/>
        <w:color w:val="000000"/>
      </w:rPr>
      <w:pict w14:anchorId="6F267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D5299" w14:textId="77777777" w:rsidR="00F16385" w:rsidRDefault="00F16385">
      <w:r>
        <w:separator/>
      </w:r>
    </w:p>
  </w:footnote>
  <w:footnote w:type="continuationSeparator" w:id="0">
    <w:p w14:paraId="7E343D04" w14:textId="77777777" w:rsidR="00F16385" w:rsidRDefault="00F16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9B91" w14:textId="77777777" w:rsidR="0002005A" w:rsidRPr="0002005A" w:rsidRDefault="0002005A" w:rsidP="0002005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18588-11-10</w:t>
    </w:r>
    <w:r>
      <w:rPr>
        <w:color w:val="000000"/>
        <w:sz w:val="22"/>
        <w:szCs w:val="22"/>
        <w:rtl/>
      </w:rPr>
      <w:tab/>
      <w:t xml:space="preserve"> מדינת ישראל נ' רמי דרבאשי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02246" w14:textId="77777777" w:rsidR="0002005A" w:rsidRPr="0002005A" w:rsidRDefault="0002005A" w:rsidP="0002005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18588-11-10</w:t>
    </w:r>
    <w:r>
      <w:rPr>
        <w:color w:val="000000"/>
        <w:sz w:val="22"/>
        <w:szCs w:val="22"/>
        <w:rtl/>
      </w:rPr>
      <w:tab/>
      <w:t xml:space="preserve"> מדינת ישראל נ' רמי דרבאשי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72C6"/>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5A"/>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6982"/>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4E7"/>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72F"/>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09BB"/>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37"/>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00B"/>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3D6"/>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2C6"/>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C7A5D"/>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0A8C"/>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385"/>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4:docId w14:val="12BBF546"/>
  <w15:chartTrackingRefBased/>
  <w15:docId w15:val="{A010E9DD-B8EA-4C8F-A705-42751E55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72C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772C6"/>
    <w:pPr>
      <w:tabs>
        <w:tab w:val="center" w:pos="4153"/>
        <w:tab w:val="right" w:pos="8306"/>
      </w:tabs>
    </w:pPr>
  </w:style>
  <w:style w:type="table" w:styleId="a4">
    <w:name w:val="Table Grid"/>
    <w:basedOn w:val="a1"/>
    <w:rsid w:val="009772C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line number"/>
    <w:rsid w:val="009772C6"/>
    <w:rPr>
      <w:rFonts w:cs="Arial"/>
      <w:szCs w:val="20"/>
    </w:rPr>
  </w:style>
  <w:style w:type="paragraph" w:customStyle="1" w:styleId="12">
    <w:name w:val="רגיל + ‏12 נק'"/>
    <w:aliases w:val="מיושר לשני הצדדים,מרווח בין שורות:  שורה וחצי"/>
    <w:basedOn w:val="a"/>
    <w:rsid w:val="009772C6"/>
    <w:rPr>
      <w:rFonts w:ascii="Times New Roman" w:eastAsia="Times New Roman" w:hAnsi="Times New Roman"/>
      <w:b/>
      <w:bCs/>
      <w:u w:val="single"/>
    </w:rPr>
  </w:style>
  <w:style w:type="paragraph" w:customStyle="1" w:styleId="a6">
    <w:name w:val="כללי"/>
    <w:basedOn w:val="a"/>
    <w:rsid w:val="009772C6"/>
    <w:pPr>
      <w:overflowPunct w:val="0"/>
      <w:autoSpaceDE w:val="0"/>
      <w:autoSpaceDN w:val="0"/>
      <w:adjustRightInd w:val="0"/>
      <w:spacing w:after="240" w:line="284" w:lineRule="exact"/>
      <w:ind w:firstLine="284"/>
      <w:jc w:val="both"/>
    </w:pPr>
    <w:rPr>
      <w:rFonts w:ascii="Times New Roman" w:eastAsia="Times New Roman" w:hAnsi="Times New Roman" w:cs="FrankRuehl"/>
      <w:sz w:val="20"/>
      <w:lang w:eastAsia="he-IL"/>
    </w:rPr>
  </w:style>
  <w:style w:type="paragraph" w:styleId="a7">
    <w:name w:val="Quote"/>
    <w:basedOn w:val="a6"/>
    <w:qFormat/>
    <w:rsid w:val="009772C6"/>
    <w:pPr>
      <w:ind w:left="454" w:right="454" w:firstLine="0"/>
    </w:pPr>
  </w:style>
  <w:style w:type="paragraph" w:styleId="a8">
    <w:name w:val="footer"/>
    <w:basedOn w:val="a"/>
    <w:rsid w:val="0002005A"/>
    <w:pPr>
      <w:tabs>
        <w:tab w:val="center" w:pos="4153"/>
        <w:tab w:val="right" w:pos="8306"/>
      </w:tabs>
    </w:pPr>
  </w:style>
  <w:style w:type="character" w:styleId="a9">
    <w:name w:val="page number"/>
    <w:basedOn w:val="a0"/>
    <w:rsid w:val="0002005A"/>
  </w:style>
  <w:style w:type="character" w:styleId="Hyperlink">
    <w:name w:val="Hyperlink"/>
    <w:rsid w:val="00020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5988308" TargetMode="External"/><Relationship Id="rId18" Type="http://schemas.openxmlformats.org/officeDocument/2006/relationships/hyperlink" Target="http://www.nevo.co.il/case/4327615"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523270"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7225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58629" TargetMode="External"/><Relationship Id="rId20" Type="http://schemas.openxmlformats.org/officeDocument/2006/relationships/hyperlink" Target="http://www.nevo.co.il/case/31152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91776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case/17912837"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5786821" TargetMode="External"/><Relationship Id="rId22" Type="http://schemas.openxmlformats.org/officeDocument/2006/relationships/hyperlink" Target="http://www.nevo.co.il/law/4216"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2274</Words>
  <Characters>11370</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13617</CharactersWithSpaces>
  <SharedDoc>false</SharedDoc>
  <HLinks>
    <vt:vector size="102" baseType="variant">
      <vt:variant>
        <vt:i4>8257637</vt:i4>
      </vt:variant>
      <vt:variant>
        <vt:i4>48</vt:i4>
      </vt:variant>
      <vt:variant>
        <vt:i4>0</vt:i4>
      </vt:variant>
      <vt:variant>
        <vt:i4>5</vt:i4>
      </vt:variant>
      <vt:variant>
        <vt:lpwstr>http://www.nevo.co.il/law/4216</vt:lpwstr>
      </vt:variant>
      <vt:variant>
        <vt:lpwstr/>
      </vt:variant>
      <vt:variant>
        <vt:i4>3276917</vt:i4>
      </vt:variant>
      <vt:variant>
        <vt:i4>45</vt:i4>
      </vt:variant>
      <vt:variant>
        <vt:i4>0</vt:i4>
      </vt:variant>
      <vt:variant>
        <vt:i4>5</vt:i4>
      </vt:variant>
      <vt:variant>
        <vt:lpwstr>http://www.nevo.co.il/case/2523270</vt:lpwstr>
      </vt:variant>
      <vt:variant>
        <vt:lpwstr/>
      </vt:variant>
      <vt:variant>
        <vt:i4>64</vt:i4>
      </vt:variant>
      <vt:variant>
        <vt:i4>42</vt:i4>
      </vt:variant>
      <vt:variant>
        <vt:i4>0</vt:i4>
      </vt:variant>
      <vt:variant>
        <vt:i4>5</vt:i4>
      </vt:variant>
      <vt:variant>
        <vt:lpwstr>http://www.nevo.co.il/case/311522</vt:lpwstr>
      </vt:variant>
      <vt:variant>
        <vt:lpwstr/>
      </vt:variant>
      <vt:variant>
        <vt:i4>3735674</vt:i4>
      </vt:variant>
      <vt:variant>
        <vt:i4>39</vt:i4>
      </vt:variant>
      <vt:variant>
        <vt:i4>0</vt:i4>
      </vt:variant>
      <vt:variant>
        <vt:i4>5</vt:i4>
      </vt:variant>
      <vt:variant>
        <vt:lpwstr>http://www.nevo.co.il/case/17912837</vt:lpwstr>
      </vt:variant>
      <vt:variant>
        <vt:lpwstr/>
      </vt:variant>
      <vt:variant>
        <vt:i4>3473521</vt:i4>
      </vt:variant>
      <vt:variant>
        <vt:i4>36</vt:i4>
      </vt:variant>
      <vt:variant>
        <vt:i4>0</vt:i4>
      </vt:variant>
      <vt:variant>
        <vt:i4>5</vt:i4>
      </vt:variant>
      <vt:variant>
        <vt:lpwstr>http://www.nevo.co.il/case/4327615</vt:lpwstr>
      </vt:variant>
      <vt:variant>
        <vt:lpwstr/>
      </vt:variant>
      <vt:variant>
        <vt:i4>3539057</vt:i4>
      </vt:variant>
      <vt:variant>
        <vt:i4>33</vt:i4>
      </vt:variant>
      <vt:variant>
        <vt:i4>0</vt:i4>
      </vt:variant>
      <vt:variant>
        <vt:i4>5</vt:i4>
      </vt:variant>
      <vt:variant>
        <vt:lpwstr>http://www.nevo.co.il/case/2272251</vt:lpwstr>
      </vt:variant>
      <vt:variant>
        <vt:lpwstr/>
      </vt:variant>
      <vt:variant>
        <vt:i4>4128889</vt:i4>
      </vt:variant>
      <vt:variant>
        <vt:i4>30</vt:i4>
      </vt:variant>
      <vt:variant>
        <vt:i4>0</vt:i4>
      </vt:variant>
      <vt:variant>
        <vt:i4>5</vt:i4>
      </vt:variant>
      <vt:variant>
        <vt:lpwstr>http://www.nevo.co.il/case/5758629</vt:lpwstr>
      </vt:variant>
      <vt:variant>
        <vt:lpwstr/>
      </vt:variant>
      <vt:variant>
        <vt:i4>3407996</vt:i4>
      </vt:variant>
      <vt:variant>
        <vt:i4>27</vt:i4>
      </vt:variant>
      <vt:variant>
        <vt:i4>0</vt:i4>
      </vt:variant>
      <vt:variant>
        <vt:i4>5</vt:i4>
      </vt:variant>
      <vt:variant>
        <vt:lpwstr>http://www.nevo.co.il/case/5917767</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3539061</vt:i4>
      </vt:variant>
      <vt:variant>
        <vt:i4>21</vt:i4>
      </vt:variant>
      <vt:variant>
        <vt:i4>0</vt:i4>
      </vt:variant>
      <vt:variant>
        <vt:i4>5</vt:i4>
      </vt:variant>
      <vt:variant>
        <vt:lpwstr>http://www.nevo.co.il/case/5988308</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2024-12-15T11:21:00Z</dcterms:created>
  <dcterms:modified xsi:type="dcterms:W3CDTF">2024-12-15T11:21:00Z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18588</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רמי דרבאשי</vt:lpwstr>
  </property>
  <property fmtid="{D5CDD505-2E9C-101B-9397-08002B2CF9AE}" pid="10" name="LAWYER">
    <vt:lpwstr>רעות אביר;רונן רבי</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20110614</vt:lpwstr>
  </property>
  <property fmtid="{D5CDD505-2E9C-101B-9397-08002B2CF9AE}" pid="14" name="TYPE_N_DATE">
    <vt:lpwstr>39020110614</vt:lpwstr>
  </property>
  <property fmtid="{D5CDD505-2E9C-101B-9397-08002B2CF9AE}" pid="15" name="WORDNUMPAGES">
    <vt:lpwstr>7</vt:lpwstr>
  </property>
  <property fmtid="{D5CDD505-2E9C-101B-9397-08002B2CF9AE}" pid="16" name="TYPE_ABS_DATE">
    <vt:lpwstr>390120110614</vt:lpwstr>
  </property>
  <property fmtid="{D5CDD505-2E9C-101B-9397-08002B2CF9AE}" pid="17" name="RemarkFileName">
    <vt:lpwstr>mechozi me 10 11 18588 3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METAKZER">
    <vt:lpwstr>פאני</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שיקולים לחומרה</vt:lpwstr>
  </property>
  <property fmtid="{D5CDD505-2E9C-101B-9397-08002B2CF9AE}" pid="46" name="NOSE13">
    <vt:lpwstr>עונשין</vt:lpwstr>
  </property>
  <property fmtid="{D5CDD505-2E9C-101B-9397-08002B2CF9AE}" pid="47" name="NOSE23">
    <vt:lpwstr>ענישה</vt:lpwstr>
  </property>
  <property fmtid="{D5CDD505-2E9C-101B-9397-08002B2CF9AE}" pid="48" name="NOSE33">
    <vt:lpwstr>מדיניות ענישה: שיקולים לקולה</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20110619</vt:lpwstr>
  </property>
  <property fmtid="{D5CDD505-2E9C-101B-9397-08002B2CF9AE}" pid="71" name="APPELLANT1">
    <vt:lpwstr/>
  </property>
  <property fmtid="{D5CDD505-2E9C-101B-9397-08002B2CF9AE}" pid="72" name="APPELLANT2">
    <vt:lpwstr/>
  </property>
  <property fmtid="{D5CDD505-2E9C-101B-9397-08002B2CF9AE}" pid="73" name="APPELLEE1">
    <vt:lpwstr/>
  </property>
  <property fmtid="{D5CDD505-2E9C-101B-9397-08002B2CF9AE}" pid="74" name="APPELLEE2">
    <vt:lpwstr/>
  </property>
  <property fmtid="{D5CDD505-2E9C-101B-9397-08002B2CF9AE}" pid="75" name="CASESLISTTMP1">
    <vt:lpwstr>5988308;5786821;5917767;5758629;2272251;4327615;17912837;311522;2523270</vt:lpwstr>
  </property>
  <property fmtid="{D5CDD505-2E9C-101B-9397-08002B2CF9AE}" pid="76" name="LAWLISTTMP1">
    <vt:lpwstr>4216/013;019a</vt:lpwstr>
  </property>
</Properties>
</file>