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4371"/>
        <w:gridCol w:w="3567"/>
      </w:tblGrid>
      <w:tr w:rsidR="00AB415C" w:rsidRPr="006C2832" w14:paraId="7BFF1721" w14:textId="77777777" w:rsidTr="00205403">
        <w:trPr>
          <w:trHeight w:val="337"/>
          <w:jc w:val="center"/>
        </w:trPr>
        <w:tc>
          <w:tcPr>
            <w:tcW w:w="7938" w:type="dxa"/>
            <w:gridSpan w:val="2"/>
          </w:tcPr>
          <w:p w14:paraId="3C5AA1D4" w14:textId="77777777" w:rsidR="00AB415C" w:rsidRPr="006C2832" w:rsidRDefault="00AB415C" w:rsidP="00205403">
            <w:pPr>
              <w:pStyle w:val="Header"/>
              <w:jc w:val="center"/>
              <w:rPr>
                <w:rFonts w:ascii="Tahoma" w:hAnsi="Tahoma" w:cs="Tahoma"/>
                <w:color w:val="000080"/>
                <w:rtl/>
              </w:rPr>
            </w:pPr>
            <w:bookmarkStart w:id="0" w:name="LastJudge"/>
            <w:r w:rsidRPr="006C2832">
              <w:rPr>
                <w:rFonts w:ascii="Tahoma" w:hAnsi="Tahoma" w:cs="Tahoma"/>
                <w:b/>
                <w:bCs/>
                <w:color w:val="000080"/>
                <w:rtl/>
              </w:rPr>
              <w:t>בית המשפט המחוזי בירושלים</w:t>
            </w:r>
          </w:p>
        </w:tc>
      </w:tr>
      <w:tr w:rsidR="00AB415C" w:rsidRPr="00AB415C" w14:paraId="79A801F8" w14:textId="77777777" w:rsidTr="00AE0D51">
        <w:trPr>
          <w:trHeight w:val="337"/>
          <w:jc w:val="center"/>
        </w:trPr>
        <w:tc>
          <w:tcPr>
            <w:tcW w:w="4371" w:type="dxa"/>
          </w:tcPr>
          <w:p w14:paraId="04275A62" w14:textId="77777777" w:rsidR="00AB415C" w:rsidRPr="00AB415C" w:rsidRDefault="00AB415C" w:rsidP="00AB415C">
            <w:pPr>
              <w:pStyle w:val="Header"/>
              <w:spacing w:before="120" w:after="120" w:line="240" w:lineRule="exact"/>
              <w:rPr>
                <w:rFonts w:ascii="David" w:hAnsi="David"/>
                <w:b/>
                <w:bCs/>
                <w:sz w:val="26"/>
                <w:szCs w:val="26"/>
                <w:rtl/>
              </w:rPr>
            </w:pPr>
            <w:r w:rsidRPr="00AB415C">
              <w:rPr>
                <w:rFonts w:ascii="David" w:hAnsi="David"/>
                <w:b/>
                <w:bCs/>
                <w:sz w:val="26"/>
                <w:szCs w:val="26"/>
                <w:rtl/>
              </w:rPr>
              <w:t>ת"פ 47042-01-22 מדינת ישראל נ' אבו דאהר</w:t>
            </w:r>
          </w:p>
        </w:tc>
        <w:tc>
          <w:tcPr>
            <w:tcW w:w="3567" w:type="dxa"/>
          </w:tcPr>
          <w:p w14:paraId="74C30BC9" w14:textId="77777777" w:rsidR="00AB415C" w:rsidRPr="00AB415C" w:rsidRDefault="00AB415C" w:rsidP="00AB415C">
            <w:pPr>
              <w:pStyle w:val="Header"/>
              <w:spacing w:before="120" w:after="120" w:line="240" w:lineRule="exact"/>
              <w:jc w:val="right"/>
              <w:rPr>
                <w:rFonts w:ascii="David" w:hAnsi="David"/>
                <w:b/>
                <w:bCs/>
                <w:sz w:val="26"/>
                <w:szCs w:val="26"/>
                <w:rtl/>
              </w:rPr>
            </w:pPr>
          </w:p>
        </w:tc>
      </w:tr>
    </w:tbl>
    <w:p w14:paraId="3D609349" w14:textId="77777777" w:rsidR="00AC54D9" w:rsidRPr="00AB415C" w:rsidRDefault="00AC54D9" w:rsidP="00AB415C">
      <w:pPr>
        <w:pStyle w:val="Header"/>
        <w:spacing w:before="120" w:after="120" w:line="240" w:lineRule="exact"/>
        <w:rPr>
          <w:rFonts w:ascii="David" w:hAnsi="David"/>
          <w:b/>
          <w:bCs/>
          <w:sz w:val="26"/>
          <w:szCs w:val="26"/>
          <w:rtl/>
        </w:rPr>
      </w:pPr>
      <w:r w:rsidRPr="00AB415C">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765"/>
        <w:gridCol w:w="2132"/>
      </w:tblGrid>
      <w:tr w:rsidR="00AC54D9" w:rsidRPr="00AB415C" w14:paraId="045FCA6C" w14:textId="77777777" w:rsidTr="00AC54D9">
        <w:trPr>
          <w:trHeight w:val="295"/>
          <w:jc w:val="center"/>
        </w:trPr>
        <w:tc>
          <w:tcPr>
            <w:tcW w:w="923" w:type="dxa"/>
            <w:tcBorders>
              <w:top w:val="nil"/>
              <w:left w:val="nil"/>
              <w:bottom w:val="nil"/>
              <w:right w:val="nil"/>
            </w:tcBorders>
            <w:shd w:val="clear" w:color="auto" w:fill="auto"/>
          </w:tcPr>
          <w:p w14:paraId="3CFF2BAA" w14:textId="77777777" w:rsidR="00AC54D9" w:rsidRPr="00AB415C" w:rsidRDefault="00AC54D9" w:rsidP="00AB415C">
            <w:pPr>
              <w:spacing w:before="120" w:after="120" w:line="240" w:lineRule="exact"/>
              <w:jc w:val="both"/>
              <w:rPr>
                <w:rFonts w:ascii="David" w:hAnsi="David"/>
                <w:b/>
                <w:bCs/>
                <w:sz w:val="26"/>
                <w:szCs w:val="26"/>
              </w:rPr>
            </w:pPr>
            <w:r w:rsidRPr="00AB415C">
              <w:rPr>
                <w:rFonts w:ascii="David" w:hAnsi="David"/>
                <w:b/>
                <w:bCs/>
                <w:sz w:val="26"/>
                <w:szCs w:val="26"/>
                <w:rtl/>
              </w:rPr>
              <w:t xml:space="preserve">לפני </w:t>
            </w:r>
          </w:p>
        </w:tc>
        <w:tc>
          <w:tcPr>
            <w:tcW w:w="7897" w:type="dxa"/>
            <w:gridSpan w:val="2"/>
            <w:tcBorders>
              <w:top w:val="nil"/>
              <w:left w:val="nil"/>
              <w:bottom w:val="nil"/>
              <w:right w:val="nil"/>
            </w:tcBorders>
            <w:shd w:val="clear" w:color="auto" w:fill="auto"/>
          </w:tcPr>
          <w:p w14:paraId="243AF1ED" w14:textId="77777777" w:rsidR="00AC54D9" w:rsidRPr="00AB415C" w:rsidRDefault="00AC54D9" w:rsidP="00AB415C">
            <w:pPr>
              <w:spacing w:before="120" w:after="120" w:line="240" w:lineRule="exact"/>
              <w:jc w:val="both"/>
              <w:rPr>
                <w:rFonts w:ascii="David" w:hAnsi="David"/>
                <w:b/>
                <w:bCs/>
                <w:sz w:val="26"/>
                <w:szCs w:val="26"/>
              </w:rPr>
            </w:pPr>
            <w:r w:rsidRPr="00AB415C">
              <w:rPr>
                <w:rFonts w:ascii="David" w:hAnsi="David"/>
                <w:b/>
                <w:bCs/>
                <w:sz w:val="26"/>
                <w:szCs w:val="26"/>
                <w:rtl/>
              </w:rPr>
              <w:t>כב' השופט  אילן סלע</w:t>
            </w:r>
          </w:p>
        </w:tc>
      </w:tr>
      <w:tr w:rsidR="00AC54D9" w:rsidRPr="00AB415C" w14:paraId="76BB5A77" w14:textId="77777777" w:rsidTr="00AC54D9">
        <w:trPr>
          <w:trHeight w:val="355"/>
          <w:jc w:val="center"/>
        </w:trPr>
        <w:tc>
          <w:tcPr>
            <w:tcW w:w="923" w:type="dxa"/>
            <w:tcBorders>
              <w:top w:val="nil"/>
              <w:left w:val="nil"/>
              <w:bottom w:val="nil"/>
              <w:right w:val="nil"/>
            </w:tcBorders>
            <w:shd w:val="clear" w:color="auto" w:fill="auto"/>
          </w:tcPr>
          <w:p w14:paraId="69E542FC" w14:textId="77777777" w:rsidR="00AC54D9" w:rsidRPr="00AB415C" w:rsidRDefault="00AC54D9" w:rsidP="00AB415C">
            <w:pPr>
              <w:spacing w:before="120" w:after="120" w:line="240" w:lineRule="exact"/>
              <w:jc w:val="both"/>
              <w:rPr>
                <w:rFonts w:ascii="David" w:hAnsi="David"/>
                <w:b/>
                <w:bCs/>
                <w:sz w:val="26"/>
                <w:szCs w:val="26"/>
              </w:rPr>
            </w:pPr>
            <w:bookmarkStart w:id="1" w:name="FirstAppellant"/>
            <w:r w:rsidRPr="00AB415C">
              <w:rPr>
                <w:rFonts w:ascii="David" w:hAnsi="David"/>
                <w:b/>
                <w:bCs/>
                <w:sz w:val="26"/>
                <w:szCs w:val="26"/>
                <w:rtl/>
              </w:rPr>
              <w:t>בעניין:</w:t>
            </w:r>
          </w:p>
        </w:tc>
        <w:tc>
          <w:tcPr>
            <w:tcW w:w="5765" w:type="dxa"/>
            <w:tcBorders>
              <w:top w:val="nil"/>
              <w:left w:val="nil"/>
              <w:bottom w:val="nil"/>
              <w:right w:val="nil"/>
            </w:tcBorders>
            <w:shd w:val="clear" w:color="auto" w:fill="auto"/>
          </w:tcPr>
          <w:p w14:paraId="1B47AEC4" w14:textId="77777777" w:rsidR="00AC54D9" w:rsidRPr="00AB415C" w:rsidRDefault="00AC54D9" w:rsidP="00AB415C">
            <w:pPr>
              <w:suppressLineNumbers/>
              <w:spacing w:before="120" w:after="120" w:line="240" w:lineRule="exact"/>
              <w:rPr>
                <w:rFonts w:ascii="David" w:hAnsi="David"/>
                <w:b/>
                <w:bCs/>
                <w:sz w:val="26"/>
                <w:szCs w:val="26"/>
                <w:rtl/>
              </w:rPr>
            </w:pPr>
            <w:r w:rsidRPr="00AB415C">
              <w:rPr>
                <w:rFonts w:ascii="David" w:hAnsi="David"/>
                <w:b/>
                <w:bCs/>
                <w:sz w:val="26"/>
                <w:szCs w:val="26"/>
                <w:rtl/>
              </w:rPr>
              <w:t>מדינת ישראל</w:t>
            </w:r>
          </w:p>
          <w:p w14:paraId="28085A4A" w14:textId="77777777" w:rsidR="00AC54D9" w:rsidRPr="00AB415C" w:rsidRDefault="00AC54D9" w:rsidP="00AB415C">
            <w:pPr>
              <w:suppressLineNumbers/>
              <w:spacing w:before="120" w:after="120" w:line="240" w:lineRule="exact"/>
              <w:rPr>
                <w:rFonts w:ascii="David" w:hAnsi="David"/>
                <w:b/>
                <w:bCs/>
                <w:sz w:val="26"/>
                <w:szCs w:val="26"/>
                <w:rtl/>
              </w:rPr>
            </w:pPr>
            <w:r w:rsidRPr="00AB415C">
              <w:rPr>
                <w:rFonts w:ascii="David" w:hAnsi="David"/>
                <w:b/>
                <w:bCs/>
                <w:sz w:val="26"/>
                <w:szCs w:val="26"/>
                <w:rtl/>
              </w:rPr>
              <w:t>באמצעות פרקליטת מחוז ירושלים (פלילי),</w:t>
            </w:r>
          </w:p>
          <w:p w14:paraId="637C8E7D" w14:textId="77777777" w:rsidR="00AC54D9" w:rsidRPr="00AB415C" w:rsidRDefault="00AC54D9" w:rsidP="00AB415C">
            <w:pPr>
              <w:suppressLineNumbers/>
              <w:spacing w:before="120" w:after="120" w:line="240" w:lineRule="exact"/>
              <w:rPr>
                <w:rFonts w:ascii="David" w:hAnsi="David"/>
                <w:b/>
                <w:bCs/>
                <w:sz w:val="26"/>
                <w:szCs w:val="26"/>
              </w:rPr>
            </w:pPr>
            <w:r w:rsidRPr="00AB415C">
              <w:rPr>
                <w:rFonts w:ascii="David" w:hAnsi="David"/>
                <w:b/>
                <w:bCs/>
                <w:sz w:val="26"/>
                <w:szCs w:val="26"/>
                <w:rtl/>
              </w:rPr>
              <w:t>ע"י עו"ד ברכה בן אדרת</w:t>
            </w:r>
          </w:p>
        </w:tc>
        <w:tc>
          <w:tcPr>
            <w:tcW w:w="2132" w:type="dxa"/>
            <w:tcBorders>
              <w:top w:val="nil"/>
              <w:left w:val="nil"/>
              <w:bottom w:val="nil"/>
              <w:right w:val="nil"/>
            </w:tcBorders>
            <w:shd w:val="clear" w:color="auto" w:fill="auto"/>
            <w:vAlign w:val="center"/>
          </w:tcPr>
          <w:p w14:paraId="3C7347CC" w14:textId="77777777" w:rsidR="00AC54D9" w:rsidRPr="00AB415C" w:rsidRDefault="00AC54D9" w:rsidP="00AB415C">
            <w:pPr>
              <w:suppressLineNumbers/>
              <w:spacing w:before="120" w:after="120" w:line="240" w:lineRule="exact"/>
              <w:rPr>
                <w:rFonts w:ascii="David" w:hAnsi="David"/>
                <w:b/>
                <w:bCs/>
                <w:sz w:val="26"/>
                <w:szCs w:val="26"/>
              </w:rPr>
            </w:pPr>
            <w:r w:rsidRPr="00AB415C">
              <w:rPr>
                <w:rFonts w:ascii="David" w:hAnsi="David"/>
                <w:b/>
                <w:bCs/>
                <w:sz w:val="26"/>
                <w:szCs w:val="26"/>
                <w:rtl/>
              </w:rPr>
              <w:br/>
            </w:r>
            <w:r w:rsidRPr="00AB415C">
              <w:rPr>
                <w:rFonts w:ascii="David" w:hAnsi="David"/>
                <w:b/>
                <w:bCs/>
                <w:sz w:val="26"/>
                <w:szCs w:val="26"/>
                <w:rtl/>
              </w:rPr>
              <w:br/>
              <w:t>המאשימה</w:t>
            </w:r>
          </w:p>
          <w:p w14:paraId="2D9636A6" w14:textId="77777777" w:rsidR="00AC54D9" w:rsidRPr="00AB415C" w:rsidRDefault="00AC54D9" w:rsidP="00AB415C">
            <w:pPr>
              <w:spacing w:before="120" w:after="120" w:line="240" w:lineRule="exact"/>
              <w:rPr>
                <w:rFonts w:ascii="David" w:hAnsi="David"/>
                <w:b/>
                <w:bCs/>
                <w:sz w:val="26"/>
                <w:szCs w:val="26"/>
              </w:rPr>
            </w:pPr>
          </w:p>
        </w:tc>
      </w:tr>
      <w:bookmarkEnd w:id="1"/>
      <w:tr w:rsidR="00AB415C" w:rsidRPr="00AB415C" w14:paraId="3621E59C" w14:textId="77777777" w:rsidTr="00205403">
        <w:trPr>
          <w:trHeight w:val="355"/>
          <w:jc w:val="center"/>
        </w:trPr>
        <w:tc>
          <w:tcPr>
            <w:tcW w:w="8820" w:type="dxa"/>
            <w:gridSpan w:val="3"/>
            <w:tcBorders>
              <w:top w:val="nil"/>
              <w:left w:val="nil"/>
              <w:bottom w:val="nil"/>
              <w:right w:val="nil"/>
            </w:tcBorders>
            <w:shd w:val="clear" w:color="auto" w:fill="auto"/>
          </w:tcPr>
          <w:p w14:paraId="0C8A711C" w14:textId="77777777" w:rsidR="00AB415C" w:rsidRPr="00AB415C" w:rsidRDefault="00AB415C" w:rsidP="00AB415C">
            <w:pPr>
              <w:spacing w:before="240" w:after="240" w:line="240" w:lineRule="exact"/>
              <w:jc w:val="center"/>
              <w:rPr>
                <w:rFonts w:ascii="David" w:hAnsi="David" w:hint="cs"/>
                <w:b/>
                <w:bCs/>
                <w:sz w:val="26"/>
                <w:szCs w:val="26"/>
              </w:rPr>
            </w:pPr>
            <w:r w:rsidRPr="00AB415C">
              <w:rPr>
                <w:rFonts w:ascii="David" w:hAnsi="David"/>
                <w:b/>
                <w:bCs/>
                <w:sz w:val="26"/>
                <w:szCs w:val="26"/>
                <w:rtl/>
              </w:rPr>
              <w:t>נגד</w:t>
            </w:r>
          </w:p>
        </w:tc>
      </w:tr>
      <w:tr w:rsidR="00AC54D9" w:rsidRPr="00AB415C" w14:paraId="3A70DF74" w14:textId="77777777" w:rsidTr="00AC54D9">
        <w:trPr>
          <w:trHeight w:val="355"/>
          <w:jc w:val="center"/>
        </w:trPr>
        <w:tc>
          <w:tcPr>
            <w:tcW w:w="923" w:type="dxa"/>
            <w:tcBorders>
              <w:top w:val="nil"/>
              <w:left w:val="nil"/>
              <w:bottom w:val="nil"/>
              <w:right w:val="nil"/>
            </w:tcBorders>
            <w:shd w:val="clear" w:color="auto" w:fill="auto"/>
          </w:tcPr>
          <w:p w14:paraId="4D72727B" w14:textId="77777777" w:rsidR="00AC54D9" w:rsidRPr="00AB415C" w:rsidRDefault="00AC54D9" w:rsidP="00AB415C">
            <w:pPr>
              <w:spacing w:before="120" w:after="120" w:line="240" w:lineRule="exact"/>
              <w:rPr>
                <w:rFonts w:ascii="David" w:hAnsi="David"/>
                <w:b/>
                <w:bCs/>
                <w:sz w:val="26"/>
                <w:szCs w:val="26"/>
                <w:rtl/>
              </w:rPr>
            </w:pPr>
            <w:bookmarkStart w:id="2" w:name="FirstLawyer"/>
          </w:p>
        </w:tc>
        <w:tc>
          <w:tcPr>
            <w:tcW w:w="5765" w:type="dxa"/>
            <w:tcBorders>
              <w:top w:val="nil"/>
              <w:left w:val="nil"/>
              <w:bottom w:val="nil"/>
              <w:right w:val="nil"/>
            </w:tcBorders>
            <w:shd w:val="clear" w:color="auto" w:fill="auto"/>
          </w:tcPr>
          <w:p w14:paraId="3A9EA63C" w14:textId="77777777" w:rsidR="00AC54D9" w:rsidRPr="00AB415C" w:rsidRDefault="00AC54D9" w:rsidP="00AB415C">
            <w:pPr>
              <w:spacing w:before="120" w:after="120" w:line="240" w:lineRule="exact"/>
              <w:rPr>
                <w:rFonts w:ascii="David" w:hAnsi="David"/>
                <w:b/>
                <w:bCs/>
                <w:sz w:val="26"/>
                <w:szCs w:val="26"/>
                <w:rtl/>
              </w:rPr>
            </w:pPr>
            <w:r w:rsidRPr="00AB415C">
              <w:rPr>
                <w:rFonts w:ascii="David" w:hAnsi="David"/>
                <w:b/>
                <w:bCs/>
                <w:sz w:val="26"/>
                <w:szCs w:val="26"/>
                <w:rtl/>
              </w:rPr>
              <w:t xml:space="preserve">אחמד אבו דאהר </w:t>
            </w:r>
          </w:p>
          <w:p w14:paraId="735C258F" w14:textId="77777777" w:rsidR="00AC54D9" w:rsidRPr="00AB415C" w:rsidRDefault="00AC54D9" w:rsidP="00AB415C">
            <w:pPr>
              <w:spacing w:before="120" w:after="120" w:line="240" w:lineRule="exact"/>
              <w:rPr>
                <w:rFonts w:ascii="David" w:hAnsi="David"/>
                <w:b/>
                <w:bCs/>
                <w:sz w:val="26"/>
                <w:szCs w:val="26"/>
                <w:rtl/>
              </w:rPr>
            </w:pPr>
            <w:r w:rsidRPr="00AB415C">
              <w:rPr>
                <w:rFonts w:ascii="David" w:hAnsi="David"/>
                <w:b/>
                <w:bCs/>
                <w:sz w:val="26"/>
                <w:szCs w:val="26"/>
                <w:rtl/>
              </w:rPr>
              <w:t>ע"י ב"כ עוה"ד אורי בן נתן ושיר שם טוב</w:t>
            </w:r>
          </w:p>
        </w:tc>
        <w:tc>
          <w:tcPr>
            <w:tcW w:w="2132" w:type="dxa"/>
            <w:tcBorders>
              <w:top w:val="nil"/>
              <w:left w:val="nil"/>
              <w:bottom w:val="nil"/>
              <w:right w:val="nil"/>
            </w:tcBorders>
            <w:shd w:val="clear" w:color="auto" w:fill="auto"/>
            <w:vAlign w:val="center"/>
          </w:tcPr>
          <w:p w14:paraId="3119D004" w14:textId="77777777" w:rsidR="00AC54D9" w:rsidRPr="00AB415C" w:rsidRDefault="00AC54D9" w:rsidP="00AB415C">
            <w:pPr>
              <w:suppressLineNumbers/>
              <w:spacing w:before="120" w:after="120" w:line="240" w:lineRule="exact"/>
              <w:rPr>
                <w:rFonts w:ascii="David" w:hAnsi="David"/>
                <w:b/>
                <w:bCs/>
                <w:sz w:val="26"/>
                <w:szCs w:val="26"/>
                <w:rtl/>
              </w:rPr>
            </w:pPr>
          </w:p>
          <w:p w14:paraId="464E070A" w14:textId="77777777" w:rsidR="00AC54D9" w:rsidRPr="00AB415C" w:rsidRDefault="00AC54D9" w:rsidP="00AB415C">
            <w:pPr>
              <w:spacing w:before="120" w:after="120" w:line="240" w:lineRule="exact"/>
              <w:rPr>
                <w:rFonts w:ascii="David" w:hAnsi="David"/>
                <w:b/>
                <w:bCs/>
                <w:sz w:val="26"/>
                <w:szCs w:val="26"/>
              </w:rPr>
            </w:pPr>
            <w:r w:rsidRPr="00AB415C">
              <w:rPr>
                <w:rFonts w:ascii="David" w:hAnsi="David"/>
                <w:b/>
                <w:bCs/>
                <w:sz w:val="26"/>
                <w:szCs w:val="26"/>
                <w:rtl/>
              </w:rPr>
              <w:t>הנאשם</w:t>
            </w:r>
          </w:p>
        </w:tc>
      </w:tr>
      <w:bookmarkEnd w:id="2"/>
    </w:tbl>
    <w:p w14:paraId="1739304C" w14:textId="77777777" w:rsidR="00C25DDD" w:rsidRPr="00C25DDD" w:rsidRDefault="00C25DDD" w:rsidP="00C25DDD">
      <w:pPr>
        <w:spacing w:before="120" w:after="120" w:line="240" w:lineRule="exact"/>
        <w:ind w:left="283" w:hanging="283"/>
        <w:jc w:val="both"/>
        <w:rPr>
          <w:rFonts w:ascii="FrankRuehl" w:hAnsi="FrankRuehl" w:cs="FrankRuehl"/>
          <w:rtl/>
        </w:rPr>
      </w:pPr>
    </w:p>
    <w:p w14:paraId="07FE8E35" w14:textId="77777777" w:rsidR="00AB415C" w:rsidRPr="00AB415C" w:rsidRDefault="00AB415C" w:rsidP="00AB415C">
      <w:pPr>
        <w:spacing w:before="120" w:after="120" w:line="240" w:lineRule="exact"/>
        <w:ind w:left="283" w:hanging="283"/>
        <w:jc w:val="both"/>
        <w:rPr>
          <w:rFonts w:ascii="FrankRuehl" w:hAnsi="FrankRuehl" w:cs="FrankRuehl"/>
          <w:rtl/>
        </w:rPr>
      </w:pPr>
      <w:bookmarkStart w:id="3" w:name="LawTable"/>
      <w:bookmarkEnd w:id="3"/>
      <w:r w:rsidRPr="00AB415C">
        <w:rPr>
          <w:rFonts w:ascii="FrankRuehl" w:hAnsi="FrankRuehl" w:cs="FrankRuehl"/>
          <w:rtl/>
        </w:rPr>
        <w:t xml:space="preserve">חקיקה שאוזכרה: </w:t>
      </w:r>
    </w:p>
    <w:p w14:paraId="4BA23C61" w14:textId="77777777" w:rsidR="00AB415C" w:rsidRPr="00AB415C" w:rsidRDefault="00AB415C" w:rsidP="00AB415C">
      <w:pPr>
        <w:spacing w:before="120" w:after="120" w:line="240" w:lineRule="exact"/>
        <w:ind w:left="283" w:hanging="283"/>
        <w:jc w:val="both"/>
        <w:rPr>
          <w:rFonts w:ascii="FrankRuehl" w:hAnsi="FrankRuehl" w:cs="FrankRuehl"/>
          <w:color w:val="0000FF"/>
          <w:rtl/>
        </w:rPr>
      </w:pPr>
      <w:hyperlink r:id="rId6" w:history="1">
        <w:r w:rsidRPr="00AB415C">
          <w:rPr>
            <w:rStyle w:val="Hyperlink"/>
            <w:rFonts w:ascii="FrankRuehl" w:hAnsi="FrankRuehl" w:cs="FrankRuehl"/>
            <w:u w:val="none"/>
            <w:rtl/>
          </w:rPr>
          <w:t>פקודת הסמים המסוכנים [נוסח חדש], תשל"ג-1973</w:t>
        </w:r>
      </w:hyperlink>
      <w:r w:rsidRPr="00AB415C">
        <w:rPr>
          <w:rFonts w:ascii="FrankRuehl" w:hAnsi="FrankRuehl" w:cs="FrankRuehl"/>
          <w:color w:val="0000FF"/>
          <w:rtl/>
        </w:rPr>
        <w:t xml:space="preserve">: סע'  </w:t>
      </w:r>
      <w:hyperlink r:id="rId7" w:history="1">
        <w:r w:rsidRPr="00AB415C">
          <w:rPr>
            <w:rStyle w:val="Hyperlink"/>
            <w:rFonts w:ascii="FrankRuehl" w:hAnsi="FrankRuehl" w:cs="FrankRuehl"/>
            <w:u w:val="none"/>
          </w:rPr>
          <w:t>7.</w:t>
        </w:r>
        <w:r w:rsidRPr="00AB415C">
          <w:rPr>
            <w:rStyle w:val="Hyperlink"/>
            <w:rFonts w:ascii="FrankRuehl" w:hAnsi="FrankRuehl" w:cs="FrankRuehl"/>
            <w:u w:val="none"/>
            <w:rtl/>
          </w:rPr>
          <w:t>א</w:t>
        </w:r>
        <w:r w:rsidRPr="00AB415C">
          <w:rPr>
            <w:rStyle w:val="Hyperlink"/>
            <w:rFonts w:ascii="FrankRuehl" w:hAnsi="FrankRuehl" w:cs="FrankRuehl"/>
            <w:u w:val="none"/>
          </w:rPr>
          <w:t>.</w:t>
        </w:r>
      </w:hyperlink>
      <w:r w:rsidRPr="00AB415C">
        <w:rPr>
          <w:rFonts w:ascii="FrankRuehl" w:hAnsi="FrankRuehl" w:cs="FrankRuehl"/>
          <w:color w:val="0000FF"/>
          <w:rtl/>
        </w:rPr>
        <w:t xml:space="preserve">, </w:t>
      </w:r>
      <w:hyperlink r:id="rId8" w:history="1">
        <w:r w:rsidRPr="00AB415C">
          <w:rPr>
            <w:rStyle w:val="Hyperlink"/>
            <w:rFonts w:ascii="FrankRuehl" w:hAnsi="FrankRuehl" w:cs="FrankRuehl"/>
            <w:u w:val="none"/>
          </w:rPr>
          <w:t>7.</w:t>
        </w:r>
        <w:r w:rsidRPr="00AB415C">
          <w:rPr>
            <w:rStyle w:val="Hyperlink"/>
            <w:rFonts w:ascii="FrankRuehl" w:hAnsi="FrankRuehl" w:cs="FrankRuehl"/>
            <w:u w:val="none"/>
            <w:rtl/>
          </w:rPr>
          <w:t>ג</w:t>
        </w:r>
      </w:hyperlink>
      <w:r w:rsidRPr="00AB415C">
        <w:rPr>
          <w:rFonts w:ascii="FrankRuehl" w:hAnsi="FrankRuehl" w:cs="FrankRuehl"/>
          <w:color w:val="0000FF"/>
          <w:rtl/>
        </w:rPr>
        <w:t xml:space="preserve">, </w:t>
      </w:r>
      <w:hyperlink r:id="rId9" w:history="1">
        <w:r w:rsidRPr="00AB415C">
          <w:rPr>
            <w:rStyle w:val="Hyperlink"/>
            <w:rFonts w:ascii="FrankRuehl" w:hAnsi="FrankRuehl" w:cs="FrankRuehl"/>
            <w:u w:val="none"/>
          </w:rPr>
          <w:t>13</w:t>
        </w:r>
      </w:hyperlink>
      <w:r w:rsidRPr="00AB415C">
        <w:rPr>
          <w:rFonts w:ascii="FrankRuehl" w:hAnsi="FrankRuehl" w:cs="FrankRuehl"/>
          <w:color w:val="0000FF"/>
          <w:rtl/>
        </w:rPr>
        <w:t xml:space="preserve">, </w:t>
      </w:r>
      <w:hyperlink r:id="rId10" w:history="1">
        <w:r w:rsidRPr="00AB415C">
          <w:rPr>
            <w:rStyle w:val="Hyperlink"/>
            <w:rFonts w:ascii="FrankRuehl" w:hAnsi="FrankRuehl" w:cs="FrankRuehl"/>
            <w:u w:val="none"/>
          </w:rPr>
          <w:t>14</w:t>
        </w:r>
      </w:hyperlink>
      <w:r w:rsidRPr="00AB415C">
        <w:rPr>
          <w:rFonts w:ascii="FrankRuehl" w:hAnsi="FrankRuehl" w:cs="FrankRuehl"/>
          <w:color w:val="0000FF"/>
          <w:rtl/>
        </w:rPr>
        <w:t xml:space="preserve">, </w:t>
      </w:r>
      <w:hyperlink r:id="rId11" w:history="1">
        <w:r w:rsidRPr="00AB415C">
          <w:rPr>
            <w:rStyle w:val="Hyperlink"/>
            <w:rFonts w:ascii="FrankRuehl" w:hAnsi="FrankRuehl" w:cs="FrankRuehl"/>
            <w:u w:val="none"/>
          </w:rPr>
          <w:t>19</w:t>
        </w:r>
        <w:r w:rsidRPr="00AB415C">
          <w:rPr>
            <w:rStyle w:val="Hyperlink"/>
            <w:rFonts w:ascii="FrankRuehl" w:hAnsi="FrankRuehl" w:cs="FrankRuehl"/>
            <w:u w:val="none"/>
            <w:rtl/>
          </w:rPr>
          <w:t>א</w:t>
        </w:r>
        <w:r w:rsidRPr="00AB415C">
          <w:rPr>
            <w:rStyle w:val="Hyperlink"/>
            <w:rFonts w:ascii="FrankRuehl" w:hAnsi="FrankRuehl" w:cs="FrankRuehl"/>
            <w:u w:val="none"/>
          </w:rPr>
          <w:t>'</w:t>
        </w:r>
      </w:hyperlink>
    </w:p>
    <w:p w14:paraId="29F326C3" w14:textId="77777777" w:rsidR="006C2832" w:rsidRDefault="006C2832" w:rsidP="00AB415C">
      <w:pPr>
        <w:rPr>
          <w:rFonts w:hint="cs"/>
          <w:rtl/>
        </w:rPr>
      </w:pPr>
      <w:bookmarkStart w:id="4" w:name="LawTable_End"/>
      <w:bookmarkEnd w:id="4"/>
    </w:p>
    <w:p w14:paraId="7022D24A" w14:textId="77777777" w:rsidR="00AB415C" w:rsidRPr="00A12239" w:rsidRDefault="00AB415C" w:rsidP="00AB415C">
      <w:pPr>
        <w:pBdr>
          <w:top w:val="single" w:sz="4" w:space="1" w:color="auto"/>
          <w:bottom w:val="single" w:sz="4" w:space="1" w:color="auto"/>
        </w:pBdr>
        <w:spacing w:after="120" w:line="320" w:lineRule="exact"/>
        <w:jc w:val="both"/>
        <w:rPr>
          <w:rFonts w:cs="FrankRuehl"/>
          <w:szCs w:val="26"/>
          <w:rtl/>
        </w:rPr>
      </w:pPr>
      <w:bookmarkStart w:id="5" w:name="ABSTRACT_START"/>
      <w:bookmarkEnd w:id="5"/>
      <w:r w:rsidRPr="00A12239">
        <w:rPr>
          <w:rFonts w:cs="FrankRuehl" w:hint="cs"/>
          <w:szCs w:val="26"/>
          <w:rtl/>
        </w:rPr>
        <w:t>מיני-רציו:</w:t>
      </w:r>
    </w:p>
    <w:p w14:paraId="02EA5DB8" w14:textId="77777777" w:rsidR="00AB415C" w:rsidRPr="00A12239" w:rsidRDefault="00AB415C" w:rsidP="00AB415C">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A12239">
        <w:rPr>
          <w:rFonts w:cs="FrankRuehl"/>
          <w:szCs w:val="26"/>
          <w:rtl/>
        </w:rPr>
        <w:t>הנאשם</w:t>
      </w:r>
      <w:r w:rsidRPr="00A12239">
        <w:rPr>
          <w:rFonts w:cs="FrankRuehl" w:hint="cs"/>
          <w:szCs w:val="26"/>
          <w:rtl/>
        </w:rPr>
        <w:t>, ש</w:t>
      </w:r>
      <w:r w:rsidRPr="00A12239">
        <w:rPr>
          <w:rFonts w:cs="FrankRuehl"/>
          <w:szCs w:val="26"/>
          <w:rtl/>
        </w:rPr>
        <w:t xml:space="preserve">הורשע בעבירות של סחר בסם מסוכן, תיווך בסם מסוכן </w:t>
      </w:r>
      <w:r w:rsidRPr="00A12239">
        <w:rPr>
          <w:rFonts w:cs="FrankRuehl" w:hint="cs"/>
          <w:szCs w:val="26"/>
          <w:rtl/>
        </w:rPr>
        <w:t>ו</w:t>
      </w:r>
      <w:r w:rsidRPr="00A12239">
        <w:rPr>
          <w:rFonts w:cs="FrankRuehl"/>
          <w:szCs w:val="26"/>
          <w:rtl/>
        </w:rPr>
        <w:t>החזקת סמים שלא לצריכה עצמית</w:t>
      </w:r>
      <w:r w:rsidRPr="00A12239">
        <w:rPr>
          <w:rFonts w:cs="FrankRuehl" w:hint="cs"/>
          <w:szCs w:val="26"/>
          <w:rtl/>
        </w:rPr>
        <w:t>, נידון ל-</w:t>
      </w:r>
      <w:r w:rsidRPr="00A12239">
        <w:rPr>
          <w:rFonts w:cs="FrankRuehl"/>
          <w:szCs w:val="26"/>
          <w:rtl/>
        </w:rPr>
        <w:t xml:space="preserve"> 24 חודשי מאסר בפועל, שני מאסרים על תנאי וקנס בסך של 8,000 ₪ או 30 מאסר תחתם.</w:t>
      </w:r>
    </w:p>
    <w:p w14:paraId="741A00A1" w14:textId="77777777" w:rsidR="00AB415C" w:rsidRPr="00A12239" w:rsidRDefault="00AB415C" w:rsidP="00AB415C">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A12239">
        <w:rPr>
          <w:rFonts w:cs="FrankRuehl" w:hint="cs"/>
          <w:szCs w:val="26"/>
          <w:rtl/>
        </w:rPr>
        <w:t xml:space="preserve">עונשין </w:t>
      </w:r>
      <w:r w:rsidRPr="00A12239">
        <w:rPr>
          <w:rFonts w:cs="FrankRuehl"/>
          <w:szCs w:val="26"/>
          <w:rtl/>
        </w:rPr>
        <w:t>–</w:t>
      </w:r>
      <w:r w:rsidRPr="00A12239">
        <w:rPr>
          <w:rFonts w:cs="FrankRuehl" w:hint="cs"/>
          <w:szCs w:val="26"/>
          <w:rtl/>
        </w:rPr>
        <w:t xml:space="preserve"> ענישה </w:t>
      </w:r>
      <w:r w:rsidRPr="00A12239">
        <w:rPr>
          <w:rFonts w:cs="FrankRuehl"/>
          <w:szCs w:val="26"/>
          <w:rtl/>
        </w:rPr>
        <w:t>–</w:t>
      </w:r>
      <w:r w:rsidRPr="00A12239">
        <w:rPr>
          <w:rFonts w:cs="FrankRuehl" w:hint="cs"/>
          <w:szCs w:val="26"/>
          <w:rtl/>
        </w:rPr>
        <w:t xml:space="preserve"> מדיניות ענישה: עבירות סמים </w:t>
      </w:r>
    </w:p>
    <w:p w14:paraId="249727D0" w14:textId="77777777" w:rsidR="00AB415C" w:rsidRPr="00A12239" w:rsidRDefault="00AB415C" w:rsidP="00AB415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5DF22C3" w14:textId="77777777" w:rsidR="00AB415C" w:rsidRPr="00A12239" w:rsidRDefault="00AB415C" w:rsidP="00AB415C">
      <w:pPr>
        <w:pBdr>
          <w:top w:val="single" w:sz="4" w:space="1" w:color="auto"/>
          <w:bottom w:val="single" w:sz="4" w:space="1" w:color="auto"/>
        </w:pBdr>
        <w:spacing w:after="120" w:line="320" w:lineRule="exact"/>
        <w:jc w:val="both"/>
        <w:rPr>
          <w:rFonts w:cs="FrankRuehl"/>
          <w:szCs w:val="26"/>
          <w:rtl/>
        </w:rPr>
      </w:pPr>
      <w:r w:rsidRPr="00A12239">
        <w:rPr>
          <w:rFonts w:cs="FrankRuehl"/>
          <w:szCs w:val="26"/>
          <w:rtl/>
        </w:rPr>
        <w:t>הנאשם הורשע על פי הודאתו, במסגרת הסדר טיעון, בעבירות של סחר בסם מסוכן, תיווך בסם מסוכן, החזקת סמים שלא לצריכה עצמית.</w:t>
      </w:r>
    </w:p>
    <w:p w14:paraId="6C4588A0" w14:textId="77777777" w:rsidR="00AB415C" w:rsidRDefault="00AB415C" w:rsidP="00AB415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29750A5" w14:textId="77777777" w:rsidR="00AB415C" w:rsidRPr="00A12239" w:rsidRDefault="00AB415C" w:rsidP="00AB415C">
      <w:pPr>
        <w:pBdr>
          <w:top w:val="single" w:sz="4" w:space="1" w:color="auto"/>
          <w:bottom w:val="single" w:sz="4" w:space="1" w:color="auto"/>
        </w:pBdr>
        <w:spacing w:after="120" w:line="320" w:lineRule="exact"/>
        <w:jc w:val="both"/>
        <w:rPr>
          <w:rFonts w:cs="FrankRuehl"/>
          <w:szCs w:val="26"/>
          <w:rtl/>
        </w:rPr>
      </w:pPr>
      <w:r w:rsidRPr="00A12239">
        <w:rPr>
          <w:rFonts w:cs="FrankRuehl"/>
          <w:szCs w:val="26"/>
          <w:rtl/>
        </w:rPr>
        <w:t>בית המשפט המחוזי גזר את הדין כדלהלן:</w:t>
      </w:r>
    </w:p>
    <w:p w14:paraId="41FDA0C9" w14:textId="77777777" w:rsidR="00AB415C" w:rsidRPr="00A12239" w:rsidRDefault="00AB415C" w:rsidP="00AB415C">
      <w:pPr>
        <w:pBdr>
          <w:top w:val="single" w:sz="4" w:space="1" w:color="auto"/>
          <w:bottom w:val="single" w:sz="4" w:space="1" w:color="auto"/>
        </w:pBdr>
        <w:spacing w:after="120" w:line="320" w:lineRule="exact"/>
        <w:jc w:val="both"/>
        <w:rPr>
          <w:rFonts w:cs="FrankRuehl"/>
          <w:szCs w:val="26"/>
          <w:rtl/>
        </w:rPr>
      </w:pPr>
      <w:r w:rsidRPr="00A12239">
        <w:rPr>
          <w:rFonts w:cs="FrankRuehl"/>
          <w:szCs w:val="26"/>
          <w:rtl/>
        </w:rPr>
        <w:t>עבירות הסמים, ובפרט עבירות הסחר, הייבוא, הייצור והתיווך פוגעות בערכים חברתיים של שלום הציבור, ביטחונו ובריאותו מפני הפגיעה ההרסנית הכרוכה בשימוש באותם סמים. כמו כן, השימוש בסמים מוביל אף לנזקים כלכליים וחברתיים עקיפים. בתי המשפט עמדו על הצורך במיגור עבירות הסמים באמצעות הטלת עונשים חמורים ומשמעותיים. ביחס לסם מסוג קוקאין נקבע כי הוא מסווג בין הסמים המסוכנים יותר, להם השפעה הרסנית על המשתמש ועל החברה כולה.</w:t>
      </w:r>
    </w:p>
    <w:p w14:paraId="3A0E0680" w14:textId="77777777" w:rsidR="00AB415C" w:rsidRPr="00A12239" w:rsidRDefault="00AB415C" w:rsidP="00AB415C">
      <w:pPr>
        <w:pBdr>
          <w:top w:val="single" w:sz="4" w:space="1" w:color="auto"/>
          <w:bottom w:val="single" w:sz="4" w:space="1" w:color="auto"/>
        </w:pBdr>
        <w:spacing w:after="120" w:line="320" w:lineRule="exact"/>
        <w:jc w:val="both"/>
        <w:rPr>
          <w:rFonts w:cs="FrankRuehl"/>
          <w:szCs w:val="26"/>
        </w:rPr>
      </w:pPr>
      <w:r w:rsidRPr="00A12239">
        <w:rPr>
          <w:rFonts w:cs="FrankRuehl"/>
          <w:szCs w:val="26"/>
          <w:rtl/>
        </w:rPr>
        <w:lastRenderedPageBreak/>
        <w:t>הרף התחתון של הענישה בנסיבות מקרה זה, אינו יכול לפחות מ-30 חודשי מאסר. לאור מכלול הנסיבות והשיקולים השונים יש לגזור על הנאשם 24 חודשי מאסר בפועל, שני מאסרים על תנאי וקנס בסך של 8,000 ₪ או 30 ימי מאסר תחתם.</w:t>
      </w:r>
    </w:p>
    <w:p w14:paraId="471C4147" w14:textId="77777777" w:rsidR="00AB415C" w:rsidRPr="00AB415C" w:rsidRDefault="00AB415C" w:rsidP="00AB415C">
      <w:pPr>
        <w:rPr>
          <w:rFonts w:hint="cs"/>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C54D9" w:rsidRPr="00F31A74" w14:paraId="212AD639" w14:textId="77777777" w:rsidTr="00AC54D9">
        <w:trPr>
          <w:trHeight w:val="355"/>
          <w:jc w:val="center"/>
        </w:trPr>
        <w:tc>
          <w:tcPr>
            <w:tcW w:w="8820" w:type="dxa"/>
            <w:tcBorders>
              <w:top w:val="nil"/>
              <w:left w:val="nil"/>
              <w:bottom w:val="nil"/>
              <w:right w:val="nil"/>
            </w:tcBorders>
            <w:shd w:val="clear" w:color="auto" w:fill="auto"/>
          </w:tcPr>
          <w:p w14:paraId="22012666" w14:textId="77777777" w:rsidR="00AC54D9" w:rsidRPr="006C2832" w:rsidRDefault="006C2832" w:rsidP="006C2832">
            <w:pPr>
              <w:jc w:val="center"/>
              <w:rPr>
                <w:rFonts w:ascii="FrankRuehl" w:hAnsi="FrankRuehl" w:cs="FrankRuehl"/>
                <w:bCs/>
                <w:sz w:val="36"/>
                <w:szCs w:val="36"/>
                <w:rtl/>
              </w:rPr>
            </w:pPr>
            <w:bookmarkStart w:id="7" w:name="PsakDin" w:colFirst="0" w:colLast="0"/>
            <w:bookmarkEnd w:id="0"/>
            <w:r w:rsidRPr="006C2832">
              <w:rPr>
                <w:rFonts w:ascii="FrankRuehl" w:hAnsi="FrankRuehl" w:cs="FrankRuehl"/>
                <w:b/>
                <w:bCs/>
                <w:sz w:val="36"/>
                <w:szCs w:val="36"/>
                <w:rtl/>
              </w:rPr>
              <w:t>גזר דין</w:t>
            </w:r>
          </w:p>
        </w:tc>
      </w:tr>
      <w:bookmarkEnd w:id="7"/>
    </w:tbl>
    <w:p w14:paraId="036900E8" w14:textId="77777777" w:rsidR="00AC54D9" w:rsidRPr="000F2247" w:rsidRDefault="00AC54D9" w:rsidP="00AC54D9">
      <w:pPr>
        <w:rPr>
          <w:rFonts w:ascii="Arial" w:hAnsi="Arial"/>
          <w:b/>
          <w:bCs/>
          <w:sz w:val="26"/>
          <w:szCs w:val="26"/>
          <w:rtl/>
        </w:rPr>
      </w:pPr>
    </w:p>
    <w:p w14:paraId="6E548099" w14:textId="77777777" w:rsidR="00AC54D9" w:rsidRPr="00EA5CAE" w:rsidRDefault="00AC54D9" w:rsidP="00AC54D9">
      <w:pPr>
        <w:spacing w:line="360" w:lineRule="auto"/>
        <w:jc w:val="both"/>
        <w:rPr>
          <w:rFonts w:ascii="FrankRuehl" w:hAnsi="FrankRuehl" w:cs="FrankRuehl"/>
          <w:b/>
          <w:bCs/>
          <w:sz w:val="28"/>
          <w:szCs w:val="28"/>
          <w:u w:val="single"/>
        </w:rPr>
      </w:pPr>
      <w:r w:rsidRPr="00EA5CAE">
        <w:rPr>
          <w:rFonts w:ascii="FrankRuehl" w:hAnsi="FrankRuehl" w:cs="FrankRuehl"/>
          <w:b/>
          <w:bCs/>
          <w:sz w:val="28"/>
          <w:szCs w:val="28"/>
          <w:u w:val="single"/>
          <w:rtl/>
        </w:rPr>
        <w:t>הכרעת הדין</w:t>
      </w:r>
    </w:p>
    <w:p w14:paraId="3AD64FE3" w14:textId="77777777" w:rsidR="00AC54D9" w:rsidRDefault="00AC54D9" w:rsidP="00AC54D9">
      <w:pPr>
        <w:spacing w:line="360" w:lineRule="auto"/>
        <w:jc w:val="both"/>
        <w:rPr>
          <w:rFonts w:ascii="FrankRuehl" w:hAnsi="FrankRuehl" w:cs="FrankRuehl"/>
          <w:b/>
          <w:bCs/>
          <w:sz w:val="28"/>
          <w:szCs w:val="28"/>
          <w:rtl/>
        </w:rPr>
      </w:pPr>
      <w:r>
        <w:rPr>
          <w:rFonts w:ascii="FrankRuehl" w:hAnsi="FrankRuehl" w:cs="FrankRuehl" w:hint="cs"/>
          <w:sz w:val="28"/>
          <w:szCs w:val="28"/>
          <w:rtl/>
        </w:rPr>
        <w:t>1.</w:t>
      </w:r>
      <w:r>
        <w:rPr>
          <w:rFonts w:ascii="FrankRuehl" w:hAnsi="FrankRuehl" w:cs="FrankRuehl" w:hint="cs"/>
          <w:sz w:val="28"/>
          <w:szCs w:val="28"/>
          <w:rtl/>
        </w:rPr>
        <w:tab/>
      </w:r>
      <w:r w:rsidRPr="00EA5CAE">
        <w:rPr>
          <w:rFonts w:ascii="FrankRuehl" w:hAnsi="FrankRuehl" w:cs="FrankRuehl"/>
          <w:sz w:val="28"/>
          <w:szCs w:val="28"/>
          <w:rtl/>
        </w:rPr>
        <w:t>הנאשם הורשע על פי הודאתו</w:t>
      </w:r>
      <w:r>
        <w:rPr>
          <w:rFonts w:ascii="FrankRuehl" w:hAnsi="FrankRuehl" w:cs="FrankRuehl" w:hint="cs"/>
          <w:sz w:val="28"/>
          <w:szCs w:val="28"/>
          <w:rtl/>
        </w:rPr>
        <w:t>,</w:t>
      </w:r>
      <w:r w:rsidRPr="00EA5CAE">
        <w:rPr>
          <w:rFonts w:ascii="FrankRuehl" w:hAnsi="FrankRuehl" w:cs="FrankRuehl"/>
          <w:sz w:val="28"/>
          <w:szCs w:val="28"/>
          <w:rtl/>
        </w:rPr>
        <w:t xml:space="preserve"> שניתנה במסגרת הסדר טיעון, בעבירות שיוחסו לו בכתב האישום המתוקן. האירועים כולם מתייחסים לעסקאות שנעשו אל מול סוכן של משטרת ישראל אשר הכיר את הנאשם, בתקופה הרלוונטית להפעלה, דרך אחר בשם "מחמוד". לנוכח ההיכרות, ידע הסוכן כי לנאשם גישה לסמים מסוג קנאביס. במסגרת הקשר שבין הסוכן והנאשם בוצעו מספר עסקאות בהן נמכרו סמים בתמורה לעמלה כספית. </w:t>
      </w:r>
    </w:p>
    <w:p w14:paraId="4AC39D4B" w14:textId="77777777" w:rsidR="00AC54D9" w:rsidRDefault="00AC54D9" w:rsidP="00AC54D9">
      <w:pPr>
        <w:spacing w:line="360" w:lineRule="auto"/>
        <w:jc w:val="both"/>
        <w:rPr>
          <w:rFonts w:ascii="FrankRuehl" w:hAnsi="FrankRuehl" w:cs="FrankRuehl"/>
          <w:b/>
          <w:bCs/>
          <w:sz w:val="28"/>
          <w:szCs w:val="28"/>
          <w:rtl/>
        </w:rPr>
      </w:pPr>
    </w:p>
    <w:p w14:paraId="4D761A51" w14:textId="77777777" w:rsidR="00AC54D9" w:rsidRDefault="00AC54D9" w:rsidP="00AC54D9">
      <w:pPr>
        <w:spacing w:line="360" w:lineRule="auto"/>
        <w:jc w:val="both"/>
        <w:rPr>
          <w:rFonts w:ascii="FrankRuehl" w:hAnsi="FrankRuehl" w:cs="FrankRuehl"/>
          <w:sz w:val="28"/>
          <w:szCs w:val="28"/>
          <w:rtl/>
        </w:rPr>
      </w:pPr>
      <w:r>
        <w:rPr>
          <w:rFonts w:ascii="FrankRuehl" w:hAnsi="FrankRuehl" w:cs="FrankRuehl" w:hint="cs"/>
          <w:b/>
          <w:bCs/>
          <w:sz w:val="28"/>
          <w:szCs w:val="28"/>
          <w:rtl/>
        </w:rPr>
        <w:t>2.</w:t>
      </w:r>
      <w:r>
        <w:rPr>
          <w:rFonts w:ascii="FrankRuehl" w:hAnsi="FrankRuehl" w:cs="FrankRuehl" w:hint="cs"/>
          <w:b/>
          <w:bCs/>
          <w:sz w:val="28"/>
          <w:szCs w:val="28"/>
          <w:rtl/>
        </w:rPr>
        <w:tab/>
      </w:r>
      <w:r w:rsidRPr="00EA5CAE">
        <w:rPr>
          <w:rFonts w:ascii="FrankRuehl" w:hAnsi="FrankRuehl" w:cs="FrankRuehl"/>
          <w:b/>
          <w:bCs/>
          <w:sz w:val="28"/>
          <w:szCs w:val="28"/>
          <w:rtl/>
        </w:rPr>
        <w:t>במסגרת האישום הראשון</w:t>
      </w:r>
      <w:r w:rsidRPr="00EA5CAE">
        <w:rPr>
          <w:rFonts w:ascii="FrankRuehl" w:hAnsi="FrankRuehl" w:cs="FrankRuehl"/>
          <w:sz w:val="28"/>
          <w:szCs w:val="28"/>
          <w:rtl/>
        </w:rPr>
        <w:t xml:space="preserve"> הורשע הנאשם </w:t>
      </w:r>
      <w:r>
        <w:rPr>
          <w:rFonts w:ascii="FrankRuehl" w:hAnsi="FrankRuehl" w:cs="FrankRuehl" w:hint="cs"/>
          <w:sz w:val="28"/>
          <w:szCs w:val="28"/>
          <w:rtl/>
        </w:rPr>
        <w:t>ב</w:t>
      </w:r>
      <w:r w:rsidRPr="00EA5CAE">
        <w:rPr>
          <w:rFonts w:ascii="FrankRuehl" w:hAnsi="FrankRuehl" w:cs="FrankRuehl"/>
          <w:sz w:val="28"/>
          <w:szCs w:val="28"/>
          <w:rtl/>
        </w:rPr>
        <w:t>עבירה של סחר בסם מסוכן לפי</w:t>
      </w:r>
      <w:r>
        <w:rPr>
          <w:rFonts w:ascii="FrankRuehl" w:hAnsi="FrankRuehl" w:cs="FrankRuehl" w:hint="cs"/>
          <w:sz w:val="28"/>
          <w:szCs w:val="28"/>
          <w:rtl/>
        </w:rPr>
        <w:t xml:space="preserve"> </w:t>
      </w:r>
      <w:hyperlink r:id="rId12" w:history="1">
        <w:r w:rsidR="00C25DDD" w:rsidRPr="00C25DDD">
          <w:rPr>
            <w:rStyle w:val="Hyperlink"/>
            <w:rFonts w:ascii="FrankRuehl" w:hAnsi="FrankRuehl" w:cs="FrankRuehl" w:hint="eastAsia"/>
            <w:sz w:val="28"/>
            <w:szCs w:val="28"/>
            <w:rtl/>
          </w:rPr>
          <w:t>סעיפים</w:t>
        </w:r>
        <w:r w:rsidR="00C25DDD" w:rsidRPr="00C25DDD">
          <w:rPr>
            <w:rStyle w:val="Hyperlink"/>
            <w:rFonts w:ascii="FrankRuehl" w:hAnsi="FrankRuehl" w:cs="FrankRuehl"/>
            <w:sz w:val="28"/>
            <w:szCs w:val="28"/>
            <w:rtl/>
          </w:rPr>
          <w:t xml:space="preserve"> 13</w:t>
        </w:r>
      </w:hyperlink>
      <w:r>
        <w:rPr>
          <w:rFonts w:ascii="FrankRuehl" w:hAnsi="FrankRuehl" w:cs="FrankRuehl" w:hint="cs"/>
          <w:sz w:val="28"/>
          <w:szCs w:val="28"/>
          <w:rtl/>
        </w:rPr>
        <w:t xml:space="preserve"> ו-</w:t>
      </w:r>
      <w:hyperlink r:id="rId13" w:history="1">
        <w:r w:rsidR="00C25DDD" w:rsidRPr="00C25DDD">
          <w:rPr>
            <w:rStyle w:val="Hyperlink"/>
            <w:rFonts w:ascii="FrankRuehl" w:hAnsi="FrankRuehl" w:cs="FrankRuehl"/>
            <w:sz w:val="28"/>
            <w:szCs w:val="28"/>
            <w:rtl/>
          </w:rPr>
          <w:t>19א'</w:t>
        </w:r>
      </w:hyperlink>
      <w:r>
        <w:rPr>
          <w:rFonts w:ascii="FrankRuehl" w:hAnsi="FrankRuehl" w:cs="FrankRuehl" w:hint="cs"/>
          <w:sz w:val="28"/>
          <w:szCs w:val="28"/>
          <w:rtl/>
        </w:rPr>
        <w:t xml:space="preserve"> </w:t>
      </w:r>
      <w:r w:rsidRPr="00EA5CAE">
        <w:rPr>
          <w:rFonts w:ascii="FrankRuehl" w:hAnsi="FrankRuehl" w:cs="FrankRuehl"/>
          <w:sz w:val="28"/>
          <w:szCs w:val="28"/>
          <w:rtl/>
        </w:rPr>
        <w:t>ל</w:t>
      </w:r>
      <w:hyperlink r:id="rId14" w:history="1">
        <w:r w:rsidR="006C2832" w:rsidRPr="006C2832">
          <w:rPr>
            <w:rFonts w:ascii="FrankRuehl" w:hAnsi="FrankRuehl" w:cs="FrankRuehl"/>
            <w:color w:val="0000FF"/>
            <w:sz w:val="28"/>
            <w:szCs w:val="28"/>
            <w:u w:val="single"/>
            <w:rtl/>
          </w:rPr>
          <w:t>פקודת הסמים המסוכנים</w:t>
        </w:r>
      </w:hyperlink>
      <w:r w:rsidRPr="00EA5CAE">
        <w:rPr>
          <w:rFonts w:ascii="FrankRuehl" w:hAnsi="FrankRuehl" w:cs="FrankRuehl"/>
          <w:sz w:val="28"/>
          <w:szCs w:val="28"/>
          <w:rtl/>
        </w:rPr>
        <w:t xml:space="preserve"> [נוסח חדש], תשל"ג-1973 (להלן: "הפקודה").</w:t>
      </w:r>
      <w:r>
        <w:rPr>
          <w:rFonts w:ascii="FrankRuehl" w:hAnsi="FrankRuehl" w:cs="FrankRuehl" w:hint="cs"/>
          <w:sz w:val="28"/>
          <w:szCs w:val="28"/>
          <w:rtl/>
        </w:rPr>
        <w:t xml:space="preserve"> ב</w:t>
      </w:r>
      <w:r w:rsidRPr="00EA5CAE">
        <w:rPr>
          <w:rFonts w:ascii="FrankRuehl" w:hAnsi="FrankRuehl" w:cs="FrankRuehl"/>
          <w:sz w:val="28"/>
          <w:szCs w:val="28"/>
          <w:rtl/>
        </w:rPr>
        <w:t>כתב האישום צוין, כי במהלך חודש ספטמבר 2021 התקשר הנאשם אל הסוכן והציע לו למכור סמים מסוג גראס. הסוכן בתגובה סירב להצעה ואמר לנאשם כי הוא מתעסק בסם מסוג קוקאין.</w:t>
      </w:r>
      <w:r w:rsidRPr="00EA5CAE">
        <w:rPr>
          <w:rFonts w:ascii="FrankRuehl" w:hAnsi="FrankRuehl" w:cs="FrankRuehl"/>
          <w:sz w:val="28"/>
          <w:szCs w:val="28"/>
        </w:rPr>
        <w:t xml:space="preserve"> </w:t>
      </w:r>
      <w:r w:rsidRPr="00EA5CAE">
        <w:rPr>
          <w:rFonts w:ascii="FrankRuehl" w:hAnsi="FrankRuehl" w:cs="FrankRuehl"/>
          <w:sz w:val="28"/>
          <w:szCs w:val="28"/>
          <w:rtl/>
        </w:rPr>
        <w:t xml:space="preserve">במהלך חודשים ספטמבר ואוקטובר של אותה שנה, עמדו הנאשם והסוכן בקשר טלפוני מתמשך. במסגרתו, הציע הנאשם לסוכן לרכוש ממנו סמים מסוג גראס וחשיש ולאחר סירוב חוזר מצד הסוכן, הנאשם הציע לסוכן לרכוש ממנו סם מסוג קוקאין, אך בסוף המשא ומתן ביניהם לא הגיעו הצדדים להסכמה. </w:t>
      </w:r>
    </w:p>
    <w:p w14:paraId="46DC679F" w14:textId="77777777" w:rsidR="00AC54D9" w:rsidRDefault="00AC54D9" w:rsidP="00AC54D9">
      <w:pPr>
        <w:spacing w:line="360" w:lineRule="auto"/>
        <w:jc w:val="both"/>
        <w:rPr>
          <w:rFonts w:ascii="FrankRuehl" w:hAnsi="FrankRuehl" w:cs="FrankRuehl"/>
          <w:sz w:val="28"/>
          <w:szCs w:val="28"/>
          <w:rtl/>
        </w:rPr>
      </w:pPr>
    </w:p>
    <w:p w14:paraId="10802292" w14:textId="77777777" w:rsidR="00AC54D9" w:rsidRPr="00EE7F17" w:rsidRDefault="00AC54D9" w:rsidP="00AC54D9">
      <w:pPr>
        <w:spacing w:line="360" w:lineRule="auto"/>
        <w:jc w:val="both"/>
        <w:rPr>
          <w:rFonts w:ascii="FrankRuehl" w:hAnsi="FrankRuehl" w:cs="FrankRuehl"/>
          <w:sz w:val="28"/>
          <w:szCs w:val="28"/>
        </w:rPr>
      </w:pPr>
      <w:r>
        <w:rPr>
          <w:rFonts w:ascii="FrankRuehl" w:hAnsi="FrankRuehl" w:cs="FrankRuehl" w:hint="cs"/>
          <w:sz w:val="28"/>
          <w:szCs w:val="28"/>
          <w:rtl/>
        </w:rPr>
        <w:t>3.</w:t>
      </w:r>
      <w:r>
        <w:rPr>
          <w:rFonts w:ascii="FrankRuehl" w:hAnsi="FrankRuehl" w:cs="FrankRuehl" w:hint="cs"/>
          <w:sz w:val="28"/>
          <w:szCs w:val="28"/>
          <w:rtl/>
        </w:rPr>
        <w:tab/>
      </w:r>
      <w:r w:rsidRPr="00EE7F17">
        <w:rPr>
          <w:rFonts w:ascii="FrankRuehl" w:hAnsi="FrankRuehl" w:cs="FrankRuehl"/>
          <w:sz w:val="28"/>
          <w:szCs w:val="28"/>
          <w:rtl/>
        </w:rPr>
        <w:t>בשלב מאוחר יותר, הנאשם והסוכן עמדו בקשר טלפוני במסגרתו אמר הנאשם לסוכן כי עסקה בכמות קטנה של קוקאין אינה רווחית עבורו, או אז הציע הסוכן לנאשם כמויות גד</w:t>
      </w:r>
      <w:r>
        <w:rPr>
          <w:rFonts w:ascii="FrankRuehl" w:hAnsi="FrankRuehl" w:cs="FrankRuehl"/>
          <w:sz w:val="28"/>
          <w:szCs w:val="28"/>
          <w:rtl/>
        </w:rPr>
        <w:t>ולות של קוקאין, על מנת שהנאשם י</w:t>
      </w:r>
      <w:r w:rsidRPr="00EE7F17">
        <w:rPr>
          <w:rFonts w:ascii="FrankRuehl" w:hAnsi="FrankRuehl" w:cs="FrankRuehl"/>
          <w:sz w:val="28"/>
          <w:szCs w:val="28"/>
          <w:rtl/>
        </w:rPr>
        <w:t>ו</w:t>
      </w:r>
      <w:r>
        <w:rPr>
          <w:rFonts w:ascii="FrankRuehl" w:hAnsi="FrankRuehl" w:cs="FrankRuehl" w:hint="cs"/>
          <w:sz w:val="28"/>
          <w:szCs w:val="28"/>
          <w:rtl/>
        </w:rPr>
        <w:t>כ</w:t>
      </w:r>
      <w:r w:rsidRPr="00EE7F17">
        <w:rPr>
          <w:rFonts w:ascii="FrankRuehl" w:hAnsi="FrankRuehl" w:cs="FrankRuehl"/>
          <w:sz w:val="28"/>
          <w:szCs w:val="28"/>
          <w:rtl/>
        </w:rPr>
        <w:t>ל להרוויח מהעסקה. ביום 22.11.21, נפגשו הסוכן והנאשם בתחנת דלק בצומת נחשון</w:t>
      </w:r>
      <w:r>
        <w:rPr>
          <w:rFonts w:ascii="FrankRuehl" w:hAnsi="FrankRuehl" w:cs="FrankRuehl" w:hint="cs"/>
          <w:sz w:val="28"/>
          <w:szCs w:val="28"/>
          <w:rtl/>
        </w:rPr>
        <w:t>.</w:t>
      </w:r>
      <w:r w:rsidRPr="00EE7F17">
        <w:rPr>
          <w:rFonts w:ascii="FrankRuehl" w:hAnsi="FrankRuehl" w:cs="FrankRuehl"/>
          <w:sz w:val="28"/>
          <w:szCs w:val="28"/>
          <w:rtl/>
        </w:rPr>
        <w:t xml:space="preserve"> במהלך המפגש שב הנאשם והציע לסוכן לרכוש ממנו סמים מסוג קנאביס. בתגובה השיב הסוכן כי אינו מתעסק בסמים מסוג קנאביס אלא רק ב</w:t>
      </w:r>
      <w:r>
        <w:rPr>
          <w:rFonts w:ascii="FrankRuehl" w:hAnsi="FrankRuehl" w:cs="FrankRuehl"/>
          <w:sz w:val="28"/>
          <w:szCs w:val="28"/>
          <w:rtl/>
        </w:rPr>
        <w:t xml:space="preserve">סמים סמוג קוקאין. הנאשם שאל את </w:t>
      </w:r>
      <w:r>
        <w:rPr>
          <w:rFonts w:ascii="FrankRuehl" w:hAnsi="FrankRuehl" w:cs="FrankRuehl" w:hint="cs"/>
          <w:sz w:val="28"/>
          <w:szCs w:val="28"/>
          <w:rtl/>
        </w:rPr>
        <w:t>ה</w:t>
      </w:r>
      <w:r w:rsidRPr="00EE7F17">
        <w:rPr>
          <w:rFonts w:ascii="FrankRuehl" w:hAnsi="FrankRuehl" w:cs="FrankRuehl"/>
          <w:sz w:val="28"/>
          <w:szCs w:val="28"/>
          <w:rtl/>
        </w:rPr>
        <w:t>סוכן כמה גרם קוקאין הוא מעוניין לרכוש והסוכן השיב 50 גרם לכל הפחות במחיר של 350 ₪ לגרם ואם ישיג עבורו 100 גרם יוכל לרכוש ב</w:t>
      </w:r>
      <w:r>
        <w:rPr>
          <w:rFonts w:ascii="FrankRuehl" w:hAnsi="FrankRuehl" w:cs="FrankRuehl" w:hint="cs"/>
          <w:sz w:val="28"/>
          <w:szCs w:val="28"/>
          <w:rtl/>
        </w:rPr>
        <w:t>-</w:t>
      </w:r>
      <w:r w:rsidRPr="00EE7F17">
        <w:rPr>
          <w:rFonts w:ascii="FrankRuehl" w:hAnsi="FrankRuehl" w:cs="FrankRuehl"/>
          <w:sz w:val="28"/>
          <w:szCs w:val="28"/>
          <w:rtl/>
        </w:rPr>
        <w:t xml:space="preserve">300 ₪ לגרם. בהתאם לאמור, סיכמו כי הנאשם ישיג עבור הסוכן מהאחר קוקאין בכמות של 50 גרם במחיר של 350 ₪ לגרם, כאשר סך </w:t>
      </w:r>
      <w:r w:rsidRPr="00EE7F17">
        <w:rPr>
          <w:rFonts w:ascii="FrankRuehl" w:hAnsi="FrankRuehl" w:cs="FrankRuehl"/>
          <w:sz w:val="28"/>
          <w:szCs w:val="28"/>
          <w:rtl/>
        </w:rPr>
        <w:lastRenderedPageBreak/>
        <w:t xml:space="preserve">כל התשלום עבור העסקת הסמים יהא בסך של 17,500 ₪. השניים קבעו להוציא את עסקת הסמים לפועל למחרת. </w:t>
      </w:r>
    </w:p>
    <w:p w14:paraId="1EBAEC6B" w14:textId="77777777" w:rsidR="00AC54D9" w:rsidRDefault="00AC54D9" w:rsidP="00AC54D9">
      <w:pPr>
        <w:spacing w:line="360" w:lineRule="auto"/>
        <w:jc w:val="both"/>
        <w:rPr>
          <w:rFonts w:ascii="FrankRuehl" w:hAnsi="FrankRuehl" w:cs="FrankRuehl"/>
          <w:sz w:val="28"/>
          <w:szCs w:val="28"/>
          <w:rtl/>
        </w:rPr>
      </w:pPr>
    </w:p>
    <w:p w14:paraId="040C9340" w14:textId="77777777" w:rsidR="00AC54D9"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rtl/>
        </w:rPr>
        <w:t>4.</w:t>
      </w:r>
      <w:r>
        <w:rPr>
          <w:rFonts w:ascii="FrankRuehl" w:hAnsi="FrankRuehl" w:cs="FrankRuehl" w:hint="cs"/>
          <w:sz w:val="28"/>
          <w:szCs w:val="28"/>
          <w:rtl/>
        </w:rPr>
        <w:tab/>
      </w:r>
      <w:r w:rsidRPr="00EE7F17">
        <w:rPr>
          <w:rFonts w:ascii="FrankRuehl" w:hAnsi="FrankRuehl" w:cs="FrankRuehl"/>
          <w:sz w:val="28"/>
          <w:szCs w:val="28"/>
          <w:rtl/>
        </w:rPr>
        <w:t>ביום 23.11.21 התקשר הסוכן אל הנאשם ואמר לו כי אין ברשותו א</w:t>
      </w:r>
      <w:r w:rsidRPr="00EE7F17">
        <w:rPr>
          <w:rFonts w:ascii="FrankRuehl" w:hAnsi="FrankRuehl" w:cs="FrankRuehl" w:hint="cs"/>
          <w:sz w:val="28"/>
          <w:szCs w:val="28"/>
          <w:rtl/>
        </w:rPr>
        <w:t>ת</w:t>
      </w:r>
      <w:r w:rsidRPr="00EE7F17">
        <w:rPr>
          <w:rFonts w:ascii="FrankRuehl" w:hAnsi="FrankRuehl" w:cs="FrankRuehl"/>
          <w:sz w:val="28"/>
          <w:szCs w:val="28"/>
          <w:rtl/>
        </w:rPr>
        <w:t xml:space="preserve"> מלוא הסכום ולכן ביקש מהנאשם לדחות את עסקת הסמים ליום שלמחרת. הנאשם הסכים והשניים קבעו להיפגש למחר</w:t>
      </w:r>
      <w:r>
        <w:rPr>
          <w:rFonts w:ascii="FrankRuehl" w:hAnsi="FrankRuehl" w:cs="FrankRuehl" w:hint="cs"/>
          <w:sz w:val="28"/>
          <w:szCs w:val="28"/>
          <w:rtl/>
        </w:rPr>
        <w:t>ת</w:t>
      </w:r>
      <w:r w:rsidRPr="00EE7F17">
        <w:rPr>
          <w:rFonts w:ascii="FrankRuehl" w:hAnsi="FrankRuehl" w:cs="FrankRuehl"/>
          <w:sz w:val="28"/>
          <w:szCs w:val="28"/>
          <w:rtl/>
        </w:rPr>
        <w:t xml:space="preserve"> בשעה 12:00. ביום 24.11.21 שלח הסוכן הודעה לנאשם במסגרתה עדכן את הנאשם כי מלוא הסכום לתשלום נמצא ברשותו, והוא מוכן להוציא את עסקת הסמים לפועל. בהמשך לאותו יום, עמדו הנאשם והסוכן בקשר טלפוני במסגרתו סיכמו כי יוציא</w:t>
      </w:r>
      <w:r>
        <w:rPr>
          <w:rFonts w:ascii="FrankRuehl" w:hAnsi="FrankRuehl" w:cs="FrankRuehl" w:hint="cs"/>
          <w:sz w:val="28"/>
          <w:szCs w:val="28"/>
          <w:rtl/>
        </w:rPr>
        <w:t>ו</w:t>
      </w:r>
      <w:r w:rsidRPr="00EE7F17">
        <w:rPr>
          <w:rFonts w:ascii="FrankRuehl" w:hAnsi="FrankRuehl" w:cs="FrankRuehl"/>
          <w:sz w:val="28"/>
          <w:szCs w:val="28"/>
          <w:rtl/>
        </w:rPr>
        <w:t xml:space="preserve"> את עסקת הסמים לפועל בר</w:t>
      </w:r>
      <w:r>
        <w:rPr>
          <w:rFonts w:ascii="FrankRuehl" w:hAnsi="FrankRuehl" w:cs="FrankRuehl" w:hint="cs"/>
          <w:sz w:val="28"/>
          <w:szCs w:val="28"/>
          <w:rtl/>
        </w:rPr>
        <w:t>ח</w:t>
      </w:r>
      <w:r w:rsidRPr="00EE7F17">
        <w:rPr>
          <w:rFonts w:ascii="FrankRuehl" w:hAnsi="FrankRuehl" w:cs="FrankRuehl"/>
          <w:sz w:val="28"/>
          <w:szCs w:val="28"/>
          <w:rtl/>
        </w:rPr>
        <w:t>וב גדוד חרמש 10 ירושלים</w:t>
      </w:r>
      <w:r>
        <w:rPr>
          <w:rFonts w:ascii="FrankRuehl" w:hAnsi="FrankRuehl" w:cs="FrankRuehl" w:hint="cs"/>
          <w:sz w:val="28"/>
          <w:szCs w:val="28"/>
          <w:rtl/>
        </w:rPr>
        <w:t xml:space="preserve"> </w:t>
      </w:r>
      <w:r w:rsidRPr="00EE7F17">
        <w:rPr>
          <w:rFonts w:ascii="FrankRuehl" w:hAnsi="FrankRuehl" w:cs="FrankRuehl"/>
          <w:sz w:val="28"/>
          <w:szCs w:val="28"/>
          <w:rtl/>
        </w:rPr>
        <w:t>בשעות הערב, חרף העבודה שהנאשם הבהיר לסוכן כי עלות הדלק מעמידה בספק את כדאיות העסקה והעדיף שהסוכן יגיע לאז</w:t>
      </w:r>
      <w:r>
        <w:rPr>
          <w:rFonts w:ascii="FrankRuehl" w:hAnsi="FrankRuehl" w:cs="FrankRuehl"/>
          <w:sz w:val="28"/>
          <w:szCs w:val="28"/>
          <w:rtl/>
        </w:rPr>
        <w:t>ור הדרום ושיפגשו בצומת בית קמא.</w:t>
      </w:r>
    </w:p>
    <w:p w14:paraId="7179B193" w14:textId="77777777" w:rsidR="00AC54D9" w:rsidRDefault="00AC54D9" w:rsidP="00AC54D9">
      <w:pPr>
        <w:spacing w:line="360" w:lineRule="auto"/>
        <w:jc w:val="both"/>
        <w:rPr>
          <w:rFonts w:ascii="FrankRuehl" w:hAnsi="FrankRuehl" w:cs="FrankRuehl"/>
          <w:sz w:val="28"/>
          <w:szCs w:val="28"/>
          <w:rtl/>
        </w:rPr>
      </w:pPr>
    </w:p>
    <w:p w14:paraId="649E3E80" w14:textId="77777777" w:rsidR="00AC54D9"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rtl/>
        </w:rPr>
        <w:t>5.</w:t>
      </w:r>
      <w:r>
        <w:rPr>
          <w:rFonts w:ascii="FrankRuehl" w:hAnsi="FrankRuehl" w:cs="FrankRuehl" w:hint="cs"/>
          <w:sz w:val="28"/>
          <w:szCs w:val="28"/>
          <w:rtl/>
        </w:rPr>
        <w:tab/>
      </w:r>
      <w:r w:rsidRPr="00EE7F17">
        <w:rPr>
          <w:rFonts w:ascii="FrankRuehl" w:hAnsi="FrankRuehl" w:cs="FrankRuehl"/>
          <w:sz w:val="28"/>
          <w:szCs w:val="28"/>
          <w:rtl/>
        </w:rPr>
        <w:t>לאחר תיאום מראש עם האחר קיבל הנאשם ממנו סם במשקל 50.67 גרם עבור הסוכן. מספר שעות לאחר מכן, סמוך לשעה 20:00, נפגשו הנאשם והסוכן</w:t>
      </w:r>
      <w:r>
        <w:rPr>
          <w:rFonts w:ascii="FrankRuehl" w:hAnsi="FrankRuehl" w:cs="FrankRuehl" w:hint="cs"/>
          <w:sz w:val="28"/>
          <w:szCs w:val="28"/>
          <w:rtl/>
        </w:rPr>
        <w:t>, ו</w:t>
      </w:r>
      <w:r w:rsidRPr="00EE7F17">
        <w:rPr>
          <w:rFonts w:ascii="FrankRuehl" w:hAnsi="FrankRuehl" w:cs="FrankRuehl"/>
          <w:sz w:val="28"/>
          <w:szCs w:val="28"/>
          <w:rtl/>
        </w:rPr>
        <w:t>במהלך המפגש הנאשם</w:t>
      </w:r>
      <w:r>
        <w:rPr>
          <w:rFonts w:ascii="FrankRuehl" w:hAnsi="FrankRuehl" w:cs="FrankRuehl"/>
          <w:sz w:val="28"/>
          <w:szCs w:val="28"/>
          <w:rtl/>
        </w:rPr>
        <w:t xml:space="preserve"> מסר לסוכן סמים מסוג קוקאין במש</w:t>
      </w:r>
      <w:r>
        <w:rPr>
          <w:rFonts w:ascii="FrankRuehl" w:hAnsi="FrankRuehl" w:cs="FrankRuehl" w:hint="cs"/>
          <w:sz w:val="28"/>
          <w:szCs w:val="28"/>
          <w:rtl/>
        </w:rPr>
        <w:t>קל</w:t>
      </w:r>
      <w:r w:rsidRPr="00EE7F17">
        <w:rPr>
          <w:rFonts w:ascii="FrankRuehl" w:hAnsi="FrankRuehl" w:cs="FrankRuehl"/>
          <w:sz w:val="28"/>
          <w:szCs w:val="28"/>
          <w:rtl/>
        </w:rPr>
        <w:t xml:space="preserve"> של 50.67 גרם, ובתמורה לכך שילם לו הסוכן 17,500 ₪. הנאשם קיבל את הסם מהאחר בתמורה ל-320 ₪ לגרם והרוויח בעסקה 1</w:t>
      </w:r>
      <w:r>
        <w:rPr>
          <w:rFonts w:ascii="FrankRuehl" w:hAnsi="FrankRuehl" w:cs="FrankRuehl" w:hint="cs"/>
          <w:sz w:val="28"/>
          <w:szCs w:val="28"/>
          <w:rtl/>
        </w:rPr>
        <w:t>,</w:t>
      </w:r>
      <w:r w:rsidRPr="00EE7F17">
        <w:rPr>
          <w:rFonts w:ascii="FrankRuehl" w:hAnsi="FrankRuehl" w:cs="FrankRuehl"/>
          <w:sz w:val="28"/>
          <w:szCs w:val="28"/>
          <w:rtl/>
        </w:rPr>
        <w:t xml:space="preserve">500 ₪. </w:t>
      </w:r>
    </w:p>
    <w:p w14:paraId="25D09622" w14:textId="77777777" w:rsidR="00AC54D9" w:rsidRDefault="00AC54D9" w:rsidP="00AC54D9">
      <w:pPr>
        <w:spacing w:line="360" w:lineRule="auto"/>
        <w:jc w:val="both"/>
        <w:rPr>
          <w:rFonts w:ascii="FrankRuehl" w:hAnsi="FrankRuehl" w:cs="FrankRuehl"/>
          <w:sz w:val="28"/>
          <w:szCs w:val="28"/>
          <w:rtl/>
        </w:rPr>
      </w:pPr>
    </w:p>
    <w:p w14:paraId="4E1C63D4" w14:textId="77777777" w:rsidR="00AC54D9" w:rsidRDefault="00AC54D9" w:rsidP="00AC54D9">
      <w:pPr>
        <w:spacing w:line="360" w:lineRule="auto"/>
        <w:jc w:val="both"/>
        <w:rPr>
          <w:rFonts w:ascii="FrankRuehl" w:hAnsi="FrankRuehl" w:cs="FrankRuehl"/>
          <w:sz w:val="28"/>
          <w:szCs w:val="28"/>
          <w:rtl/>
        </w:rPr>
      </w:pPr>
      <w:r w:rsidRPr="00EE7F17">
        <w:rPr>
          <w:rFonts w:ascii="FrankRuehl" w:hAnsi="FrankRuehl" w:cs="FrankRuehl" w:hint="cs"/>
          <w:sz w:val="28"/>
          <w:szCs w:val="28"/>
          <w:rtl/>
        </w:rPr>
        <w:t xml:space="preserve">6. </w:t>
      </w:r>
      <w:r w:rsidRPr="00EE7F17">
        <w:rPr>
          <w:rFonts w:ascii="FrankRuehl" w:hAnsi="FrankRuehl" w:cs="FrankRuehl"/>
          <w:b/>
          <w:bCs/>
          <w:sz w:val="28"/>
          <w:szCs w:val="28"/>
          <w:rtl/>
        </w:rPr>
        <w:t>במסגרת האישום השני</w:t>
      </w:r>
      <w:r w:rsidRPr="00EE7F17">
        <w:rPr>
          <w:rFonts w:ascii="FrankRuehl" w:hAnsi="FrankRuehl" w:cs="FrankRuehl"/>
          <w:sz w:val="28"/>
          <w:szCs w:val="28"/>
          <w:rtl/>
        </w:rPr>
        <w:t xml:space="preserve"> הורשע הנאשם בעבירה של תיווך בסם מסוכן לפי </w:t>
      </w:r>
      <w:hyperlink r:id="rId15" w:history="1">
        <w:r w:rsidR="00C25DDD" w:rsidRPr="00C25DDD">
          <w:rPr>
            <w:rStyle w:val="Hyperlink"/>
            <w:rFonts w:ascii="FrankRuehl" w:hAnsi="FrankRuehl" w:cs="FrankRuehl"/>
            <w:sz w:val="28"/>
            <w:szCs w:val="28"/>
            <w:rtl/>
          </w:rPr>
          <w:t>סעיפים 14</w:t>
        </w:r>
      </w:hyperlink>
      <w:r w:rsidRPr="00EE7F17">
        <w:rPr>
          <w:rFonts w:ascii="FrankRuehl" w:hAnsi="FrankRuehl" w:cs="FrankRuehl"/>
          <w:sz w:val="28"/>
          <w:szCs w:val="28"/>
          <w:rtl/>
        </w:rPr>
        <w:t xml:space="preserve"> </w:t>
      </w:r>
      <w:r w:rsidRPr="00EE7F17">
        <w:rPr>
          <w:rFonts w:ascii="FrankRuehl" w:hAnsi="FrankRuehl" w:cs="FrankRuehl" w:hint="cs"/>
          <w:sz w:val="28"/>
          <w:szCs w:val="28"/>
          <w:rtl/>
        </w:rPr>
        <w:t>ו-</w:t>
      </w:r>
      <w:hyperlink r:id="rId16" w:history="1">
        <w:r w:rsidR="00C25DDD" w:rsidRPr="00C25DDD">
          <w:rPr>
            <w:rStyle w:val="Hyperlink"/>
            <w:rFonts w:ascii="FrankRuehl" w:hAnsi="FrankRuehl" w:cs="FrankRuehl"/>
            <w:sz w:val="28"/>
            <w:szCs w:val="28"/>
            <w:rtl/>
          </w:rPr>
          <w:t>19א</w:t>
        </w:r>
      </w:hyperlink>
      <w:r w:rsidRPr="00EE7F17">
        <w:rPr>
          <w:rFonts w:ascii="FrankRuehl" w:hAnsi="FrankRuehl" w:cs="FrankRuehl"/>
          <w:sz w:val="28"/>
          <w:szCs w:val="28"/>
          <w:rtl/>
        </w:rPr>
        <w:t xml:space="preserve"> לפקודה.</w:t>
      </w:r>
      <w:r>
        <w:rPr>
          <w:rFonts w:ascii="FrankRuehl" w:hAnsi="FrankRuehl" w:cs="FrankRuehl" w:hint="cs"/>
          <w:sz w:val="28"/>
          <w:szCs w:val="28"/>
          <w:rtl/>
        </w:rPr>
        <w:t xml:space="preserve"> ב</w:t>
      </w:r>
      <w:r w:rsidRPr="00EA5CAE">
        <w:rPr>
          <w:rFonts w:ascii="FrankRuehl" w:hAnsi="FrankRuehl" w:cs="FrankRuehl"/>
          <w:sz w:val="28"/>
          <w:szCs w:val="28"/>
          <w:rtl/>
        </w:rPr>
        <w:t>המשך למתואר באישום הראשון, ביום 30.11.21 שוחחו הנאשם והסוכן מתוך כוונה לבדוק הצעות מחיר בגין עסקאות סמים עתידיות בין השניים וסוכם כי יהיו בקשר טלפוני יום למחרת. ביום 1.12.21 התקשר הסוכן אל הנאשם, במסגרת השיחה אמר הנאשם כי האחר יוכל לספק את סם הקוקאין כבקשתו במחיר של 300 ₪ לגרם, בתנאי שהסוכן ירכוש ממנו כמות של 100 גרם כפי שביקש הסוכן. הסוכן הסכים ונקבע ביניהם כי יפגשו טרם הוצאת עסקת הסמים לפועל, בשעה 12:00 בתחנת הדלק שבצומת נחשון. ביום 2.12.21 סמוך לשעה 12:00, נפגשו הסוכן והנאשם בתחנת הדלק שבצומת נחשון. בפגישה, הסוכן ביקש לשכנע את הנאשם לספק לו סם בכמויות גדולות על מנות להגדיל את רווחיו של הנאשם. בהמשך, סיכמו כי הנאשם ישיג עבורו סם קוקאין במשקל של 100 גרם כבקשתו.</w:t>
      </w:r>
      <w:r>
        <w:rPr>
          <w:rFonts w:ascii="FrankRuehl" w:hAnsi="FrankRuehl" w:cs="FrankRuehl" w:hint="cs"/>
          <w:sz w:val="28"/>
          <w:szCs w:val="28"/>
          <w:rtl/>
        </w:rPr>
        <w:t xml:space="preserve"> </w:t>
      </w:r>
    </w:p>
    <w:p w14:paraId="322E8ED0" w14:textId="77777777" w:rsidR="00AC54D9" w:rsidRDefault="00AC54D9" w:rsidP="00AC54D9">
      <w:pPr>
        <w:spacing w:line="360" w:lineRule="auto"/>
        <w:jc w:val="both"/>
        <w:rPr>
          <w:rFonts w:ascii="FrankRuehl" w:hAnsi="FrankRuehl" w:cs="FrankRuehl"/>
          <w:sz w:val="28"/>
          <w:szCs w:val="28"/>
          <w:rtl/>
        </w:rPr>
      </w:pPr>
    </w:p>
    <w:p w14:paraId="3F299063" w14:textId="77777777" w:rsidR="00AC54D9"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r>
      <w:r w:rsidRPr="00EE7F17">
        <w:rPr>
          <w:rFonts w:ascii="FrankRuehl" w:hAnsi="FrankRuehl" w:cs="FrankRuehl"/>
          <w:sz w:val="28"/>
          <w:szCs w:val="28"/>
          <w:rtl/>
        </w:rPr>
        <w:t xml:space="preserve">ביום 6.12.21 סמוך לשעה 12:00 ולאחר תיאום מראש, נפגשו הסוכן והנאשם בתחנת דלק בצומת שורש. הנאשם מכר לסוכן סמים מסוג קוקאין במשקל של 99.95 גרם, ובתמורה לכך שילם לו הסוכן סך של 300,000 ₪ אותם העביר לאחר והאחר שילם לנאשם דמי תיווך בסך של 2,000 ₪. </w:t>
      </w:r>
    </w:p>
    <w:p w14:paraId="3895031A" w14:textId="77777777" w:rsidR="00AC54D9" w:rsidRDefault="00AC54D9" w:rsidP="00AC54D9">
      <w:pPr>
        <w:spacing w:line="360" w:lineRule="auto"/>
        <w:jc w:val="both"/>
        <w:rPr>
          <w:rFonts w:ascii="FrankRuehl" w:hAnsi="FrankRuehl" w:cs="FrankRuehl"/>
          <w:sz w:val="28"/>
          <w:szCs w:val="28"/>
          <w:rtl/>
        </w:rPr>
      </w:pPr>
    </w:p>
    <w:p w14:paraId="47A4CDD1" w14:textId="77777777" w:rsidR="00AC54D9" w:rsidRPr="004D620F"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rtl/>
        </w:rPr>
        <w:t>8.</w:t>
      </w:r>
      <w:r>
        <w:rPr>
          <w:rFonts w:ascii="FrankRuehl" w:hAnsi="FrankRuehl" w:cs="FrankRuehl" w:hint="cs"/>
          <w:sz w:val="28"/>
          <w:szCs w:val="28"/>
          <w:rtl/>
        </w:rPr>
        <w:tab/>
      </w:r>
      <w:r w:rsidRPr="00EE7F17">
        <w:rPr>
          <w:rFonts w:ascii="FrankRuehl" w:hAnsi="FrankRuehl" w:cs="FrankRuehl"/>
          <w:b/>
          <w:bCs/>
          <w:sz w:val="28"/>
          <w:szCs w:val="28"/>
          <w:rtl/>
        </w:rPr>
        <w:t>במסגרת האישום השלישי</w:t>
      </w:r>
      <w:r w:rsidRPr="00EE7F17">
        <w:rPr>
          <w:rFonts w:ascii="FrankRuehl" w:hAnsi="FrankRuehl" w:cs="FrankRuehl"/>
          <w:sz w:val="28"/>
          <w:szCs w:val="28"/>
          <w:rtl/>
        </w:rPr>
        <w:t xml:space="preserve"> הורשע הנאשם בעבירה של החזק</w:t>
      </w:r>
      <w:r>
        <w:rPr>
          <w:rFonts w:ascii="FrankRuehl" w:hAnsi="FrankRuehl" w:cs="FrankRuehl"/>
          <w:sz w:val="28"/>
          <w:szCs w:val="28"/>
          <w:rtl/>
        </w:rPr>
        <w:t xml:space="preserve">ת סמים שלא לצריכה עצמית לפי </w:t>
      </w:r>
      <w:hyperlink r:id="rId17" w:history="1">
        <w:r w:rsidR="00C25DDD" w:rsidRPr="00C25DDD">
          <w:rPr>
            <w:rStyle w:val="Hyperlink"/>
            <w:rFonts w:ascii="FrankRuehl" w:hAnsi="FrankRuehl" w:cs="FrankRuehl"/>
            <w:sz w:val="28"/>
            <w:szCs w:val="28"/>
            <w:rtl/>
          </w:rPr>
          <w:t>סעיף 7(א) ו-(ג)</w:t>
        </w:r>
      </w:hyperlink>
      <w:r w:rsidRPr="00EE7F17">
        <w:rPr>
          <w:rFonts w:ascii="FrankRuehl" w:hAnsi="FrankRuehl" w:cs="FrankRuehl"/>
          <w:sz w:val="28"/>
          <w:szCs w:val="28"/>
          <w:rtl/>
        </w:rPr>
        <w:t xml:space="preserve"> רישא לפקודה.</w:t>
      </w:r>
      <w:r>
        <w:rPr>
          <w:rFonts w:ascii="FrankRuehl" w:hAnsi="FrankRuehl" w:cs="FrankRuehl" w:hint="cs"/>
          <w:sz w:val="28"/>
          <w:szCs w:val="28"/>
          <w:rtl/>
        </w:rPr>
        <w:t xml:space="preserve"> זאת בשל כך, ש</w:t>
      </w:r>
      <w:r w:rsidRPr="00EE7F17">
        <w:rPr>
          <w:rFonts w:ascii="FrankRuehl" w:hAnsi="FrankRuehl" w:cs="FrankRuehl"/>
          <w:sz w:val="28"/>
          <w:szCs w:val="28"/>
          <w:rtl/>
        </w:rPr>
        <w:t>ביום 6.</w:t>
      </w:r>
      <w:r>
        <w:rPr>
          <w:rFonts w:ascii="FrankRuehl" w:hAnsi="FrankRuehl" w:cs="FrankRuehl" w:hint="cs"/>
          <w:sz w:val="28"/>
          <w:szCs w:val="28"/>
          <w:rtl/>
        </w:rPr>
        <w:t>0</w:t>
      </w:r>
      <w:r w:rsidRPr="00EA5CAE">
        <w:rPr>
          <w:rFonts w:ascii="FrankRuehl" w:hAnsi="FrankRuehl" w:cs="FrankRuehl"/>
          <w:sz w:val="28"/>
          <w:szCs w:val="28"/>
          <w:rtl/>
        </w:rPr>
        <w:t xml:space="preserve">1.22 </w:t>
      </w:r>
      <w:r>
        <w:rPr>
          <w:rFonts w:ascii="FrankRuehl" w:hAnsi="FrankRuehl" w:cs="FrankRuehl" w:hint="cs"/>
          <w:sz w:val="28"/>
          <w:szCs w:val="28"/>
          <w:rtl/>
        </w:rPr>
        <w:t xml:space="preserve">הוא </w:t>
      </w:r>
      <w:r w:rsidRPr="00EA5CAE">
        <w:rPr>
          <w:rFonts w:ascii="FrankRuehl" w:hAnsi="FrankRuehl" w:cs="FrankRuehl"/>
          <w:sz w:val="28"/>
          <w:szCs w:val="28"/>
          <w:rtl/>
        </w:rPr>
        <w:t xml:space="preserve">החזיק ברכבו </w:t>
      </w:r>
      <w:r>
        <w:rPr>
          <w:rFonts w:ascii="FrankRuehl" w:hAnsi="FrankRuehl" w:cs="FrankRuehl" w:hint="cs"/>
          <w:sz w:val="28"/>
          <w:szCs w:val="28"/>
          <w:rtl/>
        </w:rPr>
        <w:t>ס</w:t>
      </w:r>
      <w:r w:rsidRPr="00EA5CAE">
        <w:rPr>
          <w:rFonts w:ascii="FrankRuehl" w:hAnsi="FrankRuehl" w:cs="FrankRuehl"/>
          <w:sz w:val="28"/>
          <w:szCs w:val="28"/>
          <w:rtl/>
        </w:rPr>
        <w:t>מים מסוכנים מסוג קוקאין במשקל של 149.69 גרם, שלא לצריכה עצמית, שהוא אינו בעליהם.</w:t>
      </w:r>
    </w:p>
    <w:p w14:paraId="1878AECF" w14:textId="77777777" w:rsidR="00AC54D9" w:rsidRPr="004D620F" w:rsidRDefault="00AC54D9" w:rsidP="00AC54D9">
      <w:pPr>
        <w:spacing w:line="360" w:lineRule="auto"/>
        <w:jc w:val="both"/>
        <w:rPr>
          <w:rFonts w:ascii="FrankRuehl" w:hAnsi="FrankRuehl" w:cs="FrankRuehl"/>
          <w:sz w:val="28"/>
          <w:szCs w:val="28"/>
          <w:rtl/>
        </w:rPr>
      </w:pPr>
    </w:p>
    <w:p w14:paraId="68D6F38B" w14:textId="77777777" w:rsidR="00AC54D9" w:rsidRPr="004D620F" w:rsidRDefault="00AC54D9" w:rsidP="00AC54D9">
      <w:pPr>
        <w:spacing w:line="360" w:lineRule="auto"/>
        <w:jc w:val="both"/>
        <w:rPr>
          <w:rFonts w:ascii="FrankRuehl" w:hAnsi="FrankRuehl" w:cs="FrankRuehl"/>
          <w:b/>
          <w:bCs/>
          <w:sz w:val="28"/>
          <w:szCs w:val="28"/>
          <w:u w:val="single"/>
        </w:rPr>
      </w:pPr>
      <w:r w:rsidRPr="004D620F">
        <w:rPr>
          <w:rFonts w:ascii="FrankRuehl" w:hAnsi="FrankRuehl" w:cs="FrankRuehl" w:hint="cs"/>
          <w:b/>
          <w:bCs/>
          <w:sz w:val="28"/>
          <w:szCs w:val="28"/>
          <w:u w:val="single"/>
          <w:rtl/>
        </w:rPr>
        <w:t>תסקיר שירות המבחן</w:t>
      </w:r>
    </w:p>
    <w:p w14:paraId="194A0C1E" w14:textId="77777777" w:rsidR="00AC54D9" w:rsidRPr="004D620F"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r>
      <w:r w:rsidRPr="004D620F">
        <w:rPr>
          <w:rFonts w:ascii="FrankRuehl" w:hAnsi="FrankRuehl" w:cs="FrankRuehl"/>
          <w:sz w:val="28"/>
          <w:szCs w:val="28"/>
          <w:rtl/>
        </w:rPr>
        <w:t xml:space="preserve">הוגש </w:t>
      </w:r>
      <w:r>
        <w:rPr>
          <w:rFonts w:ascii="FrankRuehl" w:hAnsi="FrankRuehl" w:cs="FrankRuehl"/>
          <w:sz w:val="28"/>
          <w:szCs w:val="28"/>
          <w:rtl/>
        </w:rPr>
        <w:t xml:space="preserve">תסקיר שירות מבחן ממנו נלמד </w:t>
      </w:r>
      <w:r w:rsidRPr="004D620F">
        <w:rPr>
          <w:rFonts w:ascii="FrankRuehl" w:hAnsi="FrankRuehl" w:cs="FrankRuehl"/>
          <w:sz w:val="28"/>
          <w:szCs w:val="28"/>
          <w:rtl/>
        </w:rPr>
        <w:t xml:space="preserve">כי הנאשם בן 31, נשוי </w:t>
      </w:r>
      <w:r>
        <w:rPr>
          <w:rFonts w:ascii="FrankRuehl" w:hAnsi="FrankRuehl" w:cs="FrankRuehl" w:hint="cs"/>
          <w:sz w:val="28"/>
          <w:szCs w:val="28"/>
          <w:rtl/>
        </w:rPr>
        <w:t>ו</w:t>
      </w:r>
      <w:r>
        <w:rPr>
          <w:rFonts w:ascii="FrankRuehl" w:hAnsi="FrankRuehl" w:cs="FrankRuehl"/>
          <w:sz w:val="28"/>
          <w:szCs w:val="28"/>
          <w:rtl/>
        </w:rPr>
        <w:t>אב לילדים. אחת מבנותיו נכה וה</w:t>
      </w:r>
      <w:r>
        <w:rPr>
          <w:rFonts w:ascii="FrankRuehl" w:hAnsi="FrankRuehl" w:cs="FrankRuehl" w:hint="cs"/>
          <w:sz w:val="28"/>
          <w:szCs w:val="28"/>
          <w:rtl/>
        </w:rPr>
        <w:t>וא</w:t>
      </w:r>
      <w:r w:rsidRPr="004D620F">
        <w:rPr>
          <w:rFonts w:ascii="FrankRuehl" w:hAnsi="FrankRuehl" w:cs="FrankRuehl"/>
          <w:sz w:val="28"/>
          <w:szCs w:val="28"/>
          <w:rtl/>
        </w:rPr>
        <w:t xml:space="preserve"> עסוק בטיפול בה. עוד נלמד</w:t>
      </w:r>
      <w:r>
        <w:rPr>
          <w:rFonts w:ascii="FrankRuehl" w:hAnsi="FrankRuehl" w:cs="FrankRuehl" w:hint="cs"/>
          <w:sz w:val="28"/>
          <w:szCs w:val="28"/>
          <w:rtl/>
        </w:rPr>
        <w:t>,</w:t>
      </w:r>
      <w:r w:rsidRPr="004D620F">
        <w:rPr>
          <w:rFonts w:ascii="FrankRuehl" w:hAnsi="FrankRuehl" w:cs="FrankRuehl"/>
          <w:sz w:val="28"/>
          <w:szCs w:val="28"/>
          <w:rtl/>
        </w:rPr>
        <w:t xml:space="preserve"> שהנאשם גדל במערכת משפחתית נורמטיבית ומיטיבה. באשר לעבירות בהן הורשע, ציינה קצינת המבחן כי הנאשם מודה בהן, נוטל אחריות מלאה על ביצוען ואף הרשומה הפלילית של הנאשם ריקה. אומנם, הנאשם התקשה להגיע למפגשי הקבוצה הטיפולית לנוכח מצבה הבריאותי של בתו הנכה, אך עם זאת, הנאשם </w:t>
      </w:r>
      <w:r>
        <w:rPr>
          <w:rFonts w:ascii="FrankRuehl" w:hAnsi="FrankRuehl" w:cs="FrankRuehl" w:hint="cs"/>
          <w:sz w:val="28"/>
          <w:szCs w:val="28"/>
          <w:rtl/>
        </w:rPr>
        <w:t xml:space="preserve">ציין </w:t>
      </w:r>
      <w:r w:rsidRPr="004D620F">
        <w:rPr>
          <w:rFonts w:ascii="FrankRuehl" w:hAnsi="FrankRuehl" w:cs="FrankRuehl"/>
          <w:sz w:val="28"/>
          <w:szCs w:val="28"/>
          <w:rtl/>
        </w:rPr>
        <w:t>כי הקבוצה מהווה עבורו מסגרת מטיבה</w:t>
      </w:r>
      <w:r>
        <w:rPr>
          <w:rFonts w:ascii="FrankRuehl" w:hAnsi="FrankRuehl" w:cs="FrankRuehl" w:hint="cs"/>
          <w:sz w:val="28"/>
          <w:szCs w:val="28"/>
          <w:rtl/>
        </w:rPr>
        <w:t>, ו</w:t>
      </w:r>
      <w:r w:rsidRPr="004D620F">
        <w:rPr>
          <w:rFonts w:ascii="FrankRuehl" w:hAnsi="FrankRuehl" w:cs="FrankRuehl"/>
          <w:sz w:val="28"/>
          <w:szCs w:val="28"/>
          <w:rtl/>
        </w:rPr>
        <w:t>אף עבודתו החדשה מעוררת בו, לטענתו, תחושות חיוביות ומייצבות את מצבו הכלכלי. על אף שבהערכת מסוכנתו ציינה קצינת המבחן כי הנאשם מתקשה לווסת את דחפיו, עלול לפעול באופן א</w:t>
      </w:r>
      <w:r>
        <w:rPr>
          <w:rFonts w:ascii="FrankRuehl" w:hAnsi="FrankRuehl" w:cs="FrankRuehl" w:hint="cs"/>
          <w:sz w:val="28"/>
          <w:szCs w:val="28"/>
          <w:rtl/>
        </w:rPr>
        <w:t>י</w:t>
      </w:r>
      <w:r w:rsidRPr="004D620F">
        <w:rPr>
          <w:rFonts w:ascii="FrankRuehl" w:hAnsi="FrankRuehl" w:cs="FrankRuehl"/>
          <w:sz w:val="28"/>
          <w:szCs w:val="28"/>
          <w:rtl/>
        </w:rPr>
        <w:t>מפ</w:t>
      </w:r>
      <w:r>
        <w:rPr>
          <w:rFonts w:ascii="FrankRuehl" w:hAnsi="FrankRuehl" w:cs="FrankRuehl" w:hint="cs"/>
          <w:sz w:val="28"/>
          <w:szCs w:val="28"/>
          <w:rtl/>
        </w:rPr>
        <w:t>ו</w:t>
      </w:r>
      <w:r w:rsidRPr="004D620F">
        <w:rPr>
          <w:rFonts w:ascii="FrankRuehl" w:hAnsi="FrankRuehl" w:cs="FrankRuehl"/>
          <w:sz w:val="28"/>
          <w:szCs w:val="28"/>
          <w:rtl/>
        </w:rPr>
        <w:t>לסיבי, נוטה לפעול לשיפור מצבו הכלכלי באופן בלתי חוקי ומנהל קשרים שוליים, באה קצינת המבחן בהמלצה להשית על הנאשם ענישה מוחשית של מאסר אשר ירוצה בעבודות שירות וכן על הטלת ענישה מותנית. בנוסף, הומלץ על שילוב הנאשם במסגרת צו מבחן, למשך שנה, במהלכו ימשיך הנאשם את השתתפותו בקבוצה הטיפולית.</w:t>
      </w:r>
    </w:p>
    <w:p w14:paraId="48BF8E99" w14:textId="77777777" w:rsidR="00AC54D9" w:rsidRDefault="00AC54D9" w:rsidP="00AC54D9">
      <w:pPr>
        <w:spacing w:line="360" w:lineRule="auto"/>
        <w:jc w:val="both"/>
        <w:rPr>
          <w:rFonts w:ascii="FrankRuehl" w:hAnsi="FrankRuehl" w:cs="FrankRuehl"/>
          <w:sz w:val="28"/>
          <w:szCs w:val="28"/>
          <w:rtl/>
        </w:rPr>
      </w:pPr>
    </w:p>
    <w:p w14:paraId="77CE6A28" w14:textId="77777777" w:rsidR="00AC54D9" w:rsidRPr="004D620F" w:rsidRDefault="00AC54D9" w:rsidP="00AC54D9">
      <w:pPr>
        <w:spacing w:line="360" w:lineRule="auto"/>
        <w:jc w:val="both"/>
        <w:rPr>
          <w:rFonts w:ascii="FrankRuehl" w:hAnsi="FrankRuehl" w:cs="FrankRuehl"/>
          <w:b/>
          <w:bCs/>
          <w:sz w:val="28"/>
          <w:szCs w:val="28"/>
          <w:u w:val="single"/>
        </w:rPr>
      </w:pPr>
      <w:r w:rsidRPr="004D620F">
        <w:rPr>
          <w:rFonts w:ascii="FrankRuehl" w:hAnsi="FrankRuehl" w:cs="FrankRuehl"/>
          <w:b/>
          <w:bCs/>
          <w:sz w:val="28"/>
          <w:szCs w:val="28"/>
          <w:u w:val="single"/>
          <w:rtl/>
        </w:rPr>
        <w:t>טיעוני ב"כ הצדדים</w:t>
      </w:r>
    </w:p>
    <w:p w14:paraId="44CB73EC" w14:textId="77777777" w:rsidR="00AC54D9"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rtl/>
        </w:rPr>
        <w:t>10.</w:t>
      </w:r>
      <w:r>
        <w:rPr>
          <w:rFonts w:ascii="FrankRuehl" w:hAnsi="FrankRuehl" w:cs="FrankRuehl" w:hint="cs"/>
          <w:sz w:val="28"/>
          <w:szCs w:val="28"/>
          <w:rtl/>
        </w:rPr>
        <w:tab/>
      </w:r>
      <w:r w:rsidRPr="004D620F">
        <w:rPr>
          <w:rFonts w:ascii="FrankRuehl" w:hAnsi="FrankRuehl" w:cs="FrankRuehl"/>
          <w:sz w:val="28"/>
          <w:szCs w:val="28"/>
          <w:rtl/>
        </w:rPr>
        <w:t xml:space="preserve">בטיעוניה לעונש עמדה </w:t>
      </w:r>
      <w:r w:rsidRPr="001A1238">
        <w:rPr>
          <w:rFonts w:ascii="FrankRuehl" w:hAnsi="FrankRuehl" w:cs="FrankRuehl"/>
          <w:b/>
          <w:bCs/>
          <w:sz w:val="28"/>
          <w:szCs w:val="28"/>
          <w:rtl/>
        </w:rPr>
        <w:t>ב"כ המאשימה</w:t>
      </w:r>
      <w:r w:rsidRPr="004D620F">
        <w:rPr>
          <w:rFonts w:ascii="FrankRuehl" w:hAnsi="FrankRuehl" w:cs="FrankRuehl"/>
          <w:sz w:val="28"/>
          <w:szCs w:val="28"/>
          <w:rtl/>
        </w:rPr>
        <w:t xml:space="preserve"> על הערכים המוגנים שנפגעו ממעשי הנאשם והחומרה הרבה הקיימת בשימוש בסם מסוג קוקאין, כפי שהדבר בא לידי ביטוי בפסיקת בית המשפט העליון. ב"כ המאשימה הוסיפה שהיא עותרת לקביעת מתחם אחד לכל האישומים, אך יש לתת ביטוי למספר המעשים אותם ביצע הנאשם, כך שהם לא יבלעו האחד בתוך השני בתוך מתחם אחד. </w:t>
      </w:r>
      <w:r>
        <w:rPr>
          <w:rFonts w:ascii="FrankRuehl" w:hAnsi="FrankRuehl" w:cs="FrankRuehl" w:hint="cs"/>
          <w:sz w:val="28"/>
          <w:szCs w:val="28"/>
          <w:rtl/>
        </w:rPr>
        <w:t>היא הציגה פסיקה באשר לענישה הנוהגת ו</w:t>
      </w:r>
      <w:r w:rsidRPr="004D620F">
        <w:rPr>
          <w:rFonts w:ascii="FrankRuehl" w:hAnsi="FrankRuehl" w:cs="FrankRuehl"/>
          <w:sz w:val="28"/>
          <w:szCs w:val="28"/>
          <w:rtl/>
        </w:rPr>
        <w:t xml:space="preserve">נתבקש </w:t>
      </w:r>
      <w:r>
        <w:rPr>
          <w:rFonts w:ascii="FrankRuehl" w:hAnsi="FrankRuehl" w:cs="FrankRuehl" w:hint="cs"/>
          <w:sz w:val="28"/>
          <w:szCs w:val="28"/>
          <w:rtl/>
        </w:rPr>
        <w:t xml:space="preserve">לקבוע </w:t>
      </w:r>
      <w:r w:rsidRPr="004D620F">
        <w:rPr>
          <w:rFonts w:ascii="FrankRuehl" w:hAnsi="FrankRuehl" w:cs="FrankRuehl"/>
          <w:sz w:val="28"/>
          <w:szCs w:val="28"/>
          <w:rtl/>
        </w:rPr>
        <w:t>מתחם עונש הולם הנע בין 5 ל-7 שנות מאסר לצד ענישה נלוות, מאסר על תנאי, פסילה וקנס.</w:t>
      </w:r>
    </w:p>
    <w:p w14:paraId="4C2AF415" w14:textId="77777777" w:rsidR="00AC54D9" w:rsidRPr="004D620F" w:rsidRDefault="00AC54D9" w:rsidP="00AC54D9">
      <w:pPr>
        <w:spacing w:line="360" w:lineRule="auto"/>
        <w:jc w:val="both"/>
        <w:rPr>
          <w:rFonts w:ascii="FrankRuehl" w:hAnsi="FrankRuehl" w:cs="FrankRuehl"/>
          <w:sz w:val="28"/>
          <w:szCs w:val="28"/>
          <w:rtl/>
        </w:rPr>
      </w:pPr>
      <w:r w:rsidRPr="004D620F">
        <w:rPr>
          <w:rFonts w:ascii="FrankRuehl" w:hAnsi="FrankRuehl" w:cs="FrankRuehl"/>
          <w:sz w:val="28"/>
          <w:szCs w:val="28"/>
          <w:rtl/>
        </w:rPr>
        <w:t xml:space="preserve"> </w:t>
      </w:r>
    </w:p>
    <w:p w14:paraId="26E2B12F" w14:textId="77777777" w:rsidR="00AC54D9" w:rsidRPr="004D620F" w:rsidRDefault="00AC54D9" w:rsidP="00AC54D9">
      <w:pPr>
        <w:spacing w:line="360" w:lineRule="auto"/>
        <w:jc w:val="both"/>
        <w:rPr>
          <w:rFonts w:ascii="FrankRuehl" w:hAnsi="FrankRuehl" w:cs="FrankRuehl"/>
          <w:sz w:val="28"/>
          <w:szCs w:val="28"/>
        </w:rPr>
      </w:pPr>
      <w:r>
        <w:rPr>
          <w:rFonts w:ascii="FrankRuehl" w:hAnsi="FrankRuehl" w:cs="FrankRuehl" w:hint="cs"/>
          <w:sz w:val="28"/>
          <w:szCs w:val="28"/>
          <w:rtl/>
        </w:rPr>
        <w:t>11.</w:t>
      </w:r>
      <w:r>
        <w:rPr>
          <w:rFonts w:ascii="FrankRuehl" w:hAnsi="FrankRuehl" w:cs="FrankRuehl" w:hint="cs"/>
          <w:sz w:val="28"/>
          <w:szCs w:val="28"/>
          <w:rtl/>
        </w:rPr>
        <w:tab/>
      </w:r>
      <w:r w:rsidRPr="004D620F">
        <w:rPr>
          <w:rFonts w:ascii="FrankRuehl" w:hAnsi="FrankRuehl" w:cs="FrankRuehl"/>
          <w:sz w:val="28"/>
          <w:szCs w:val="28"/>
          <w:rtl/>
        </w:rPr>
        <w:t xml:space="preserve">באשר לנאשם, הצביעה ב"כ המאשימה על גילו הצעיר של הנאשם, העדר עברו הפלילי, </w:t>
      </w:r>
      <w:r>
        <w:rPr>
          <w:rFonts w:ascii="FrankRuehl" w:hAnsi="FrankRuehl" w:cs="FrankRuehl" w:hint="cs"/>
          <w:sz w:val="28"/>
          <w:szCs w:val="28"/>
          <w:rtl/>
        </w:rPr>
        <w:t>ו</w:t>
      </w:r>
      <w:r w:rsidRPr="004D620F">
        <w:rPr>
          <w:rFonts w:ascii="FrankRuehl" w:hAnsi="FrankRuehl" w:cs="FrankRuehl"/>
          <w:sz w:val="28"/>
          <w:szCs w:val="28"/>
          <w:rtl/>
        </w:rPr>
        <w:t>ה</w:t>
      </w:r>
      <w:r>
        <w:rPr>
          <w:rFonts w:ascii="FrankRuehl" w:hAnsi="FrankRuehl" w:cs="FrankRuehl" w:hint="cs"/>
          <w:sz w:val="28"/>
          <w:szCs w:val="28"/>
          <w:rtl/>
        </w:rPr>
        <w:t xml:space="preserve">ודאתו במיוחס לו, וכן על </w:t>
      </w:r>
      <w:r w:rsidRPr="004D620F">
        <w:rPr>
          <w:rFonts w:ascii="FrankRuehl" w:hAnsi="FrankRuehl" w:cs="FrankRuehl"/>
          <w:sz w:val="28"/>
          <w:szCs w:val="28"/>
          <w:rtl/>
        </w:rPr>
        <w:t>מצבה הרפואי המורכב של בתו. עם זאת, ביחס להמלצת שירות התסקיר על הטלת עונש מוחשי בדמות עבודת שירות, נטען שמדובר בהמלצה שאיננה תואמת את הנסיבות וחומרת העבירות לאור כמות הסמים הבלתי מבוטלת</w:t>
      </w:r>
      <w:r>
        <w:rPr>
          <w:rFonts w:ascii="FrankRuehl" w:hAnsi="FrankRuehl" w:cs="FrankRuehl" w:hint="cs"/>
          <w:sz w:val="28"/>
          <w:szCs w:val="28"/>
          <w:rtl/>
        </w:rPr>
        <w:t xml:space="preserve">, </w:t>
      </w:r>
      <w:r w:rsidRPr="004D620F">
        <w:rPr>
          <w:rFonts w:ascii="FrankRuehl" w:hAnsi="FrankRuehl" w:cs="FrankRuehl"/>
          <w:sz w:val="28"/>
          <w:szCs w:val="28"/>
          <w:rtl/>
        </w:rPr>
        <w:t xml:space="preserve">ומשום שההמלצה מבוססת בעיקר על דברי הנאשם המביע את חששותיו ממאסר. היא עתרה למקם את עונשו של הנאשם בחלק התחתון של המתחם, אך לא בתחתית ממש, ולהטיל עליו </w:t>
      </w:r>
      <w:r>
        <w:rPr>
          <w:rFonts w:ascii="FrankRuehl" w:hAnsi="FrankRuehl" w:cs="FrankRuehl" w:hint="cs"/>
          <w:sz w:val="28"/>
          <w:szCs w:val="28"/>
          <w:rtl/>
        </w:rPr>
        <w:t>לצד עונש המאסר גם עונש מאסר ע</w:t>
      </w:r>
      <w:r w:rsidRPr="004D620F">
        <w:rPr>
          <w:rFonts w:ascii="FrankRuehl" w:hAnsi="FrankRuehl" w:cs="FrankRuehl"/>
          <w:sz w:val="28"/>
          <w:szCs w:val="28"/>
          <w:rtl/>
        </w:rPr>
        <w:t xml:space="preserve">ל תנאי מרתיע, קנס ופסילה. </w:t>
      </w:r>
      <w:r>
        <w:rPr>
          <w:rFonts w:ascii="FrankRuehl" w:hAnsi="FrankRuehl" w:cs="FrankRuehl" w:hint="cs"/>
          <w:sz w:val="28"/>
          <w:szCs w:val="28"/>
          <w:rtl/>
        </w:rPr>
        <w:t xml:space="preserve">בנוסף עתרה להכריז על </w:t>
      </w:r>
      <w:r w:rsidRPr="004D620F">
        <w:rPr>
          <w:rFonts w:ascii="FrankRuehl" w:hAnsi="FrankRuehl" w:cs="FrankRuehl"/>
          <w:sz w:val="28"/>
          <w:szCs w:val="28"/>
          <w:rtl/>
        </w:rPr>
        <w:t>הנאשם כסוחר סמים ולחלט את מכשירי הטלפון שנתפסו.</w:t>
      </w:r>
    </w:p>
    <w:p w14:paraId="61B40C99" w14:textId="77777777" w:rsidR="00AC54D9" w:rsidRDefault="00AC54D9" w:rsidP="00AC54D9">
      <w:pPr>
        <w:spacing w:line="360" w:lineRule="auto"/>
        <w:jc w:val="both"/>
        <w:rPr>
          <w:rFonts w:ascii="FrankRuehl" w:hAnsi="FrankRuehl" w:cs="FrankRuehl"/>
          <w:sz w:val="28"/>
          <w:szCs w:val="28"/>
          <w:rtl/>
        </w:rPr>
      </w:pPr>
    </w:p>
    <w:p w14:paraId="53543015" w14:textId="77777777" w:rsidR="00AC54D9" w:rsidRDefault="00AC54D9" w:rsidP="00AC54D9">
      <w:pPr>
        <w:spacing w:line="360" w:lineRule="auto"/>
        <w:jc w:val="both"/>
        <w:rPr>
          <w:rFonts w:ascii="FrankRuehl" w:hAnsi="FrankRuehl" w:cs="FrankRuehl"/>
          <w:sz w:val="28"/>
          <w:szCs w:val="28"/>
          <w:rtl/>
        </w:rPr>
      </w:pPr>
      <w:r w:rsidRPr="005D29E5">
        <w:rPr>
          <w:rFonts w:ascii="FrankRuehl" w:hAnsi="FrankRuehl" w:cs="FrankRuehl" w:hint="cs"/>
          <w:sz w:val="28"/>
          <w:szCs w:val="28"/>
          <w:rtl/>
        </w:rPr>
        <w:t>12.</w:t>
      </w:r>
      <w:r w:rsidRPr="005D29E5">
        <w:rPr>
          <w:rFonts w:ascii="FrankRuehl" w:hAnsi="FrankRuehl" w:cs="FrankRuehl" w:hint="cs"/>
          <w:sz w:val="28"/>
          <w:szCs w:val="28"/>
          <w:rtl/>
        </w:rPr>
        <w:tab/>
      </w:r>
      <w:r w:rsidRPr="001A1238">
        <w:rPr>
          <w:rFonts w:ascii="FrankRuehl" w:hAnsi="FrankRuehl" w:cs="FrankRuehl"/>
          <w:b/>
          <w:bCs/>
          <w:sz w:val="28"/>
          <w:szCs w:val="28"/>
          <w:rtl/>
        </w:rPr>
        <w:t>ב"כ הנאשם</w:t>
      </w:r>
      <w:r w:rsidRPr="004D620F">
        <w:rPr>
          <w:rFonts w:ascii="FrankRuehl" w:hAnsi="FrankRuehl" w:cs="FrankRuehl"/>
          <w:sz w:val="28"/>
          <w:szCs w:val="28"/>
          <w:rtl/>
        </w:rPr>
        <w:t xml:space="preserve"> הסכימו שבדרך כלל נסיב</w:t>
      </w:r>
      <w:r>
        <w:rPr>
          <w:rFonts w:ascii="FrankRuehl" w:hAnsi="FrankRuehl" w:cs="FrankRuehl" w:hint="cs"/>
          <w:sz w:val="28"/>
          <w:szCs w:val="28"/>
          <w:rtl/>
        </w:rPr>
        <w:t>ו</w:t>
      </w:r>
      <w:r w:rsidRPr="004D620F">
        <w:rPr>
          <w:rFonts w:ascii="FrankRuehl" w:hAnsi="FrankRuehl" w:cs="FrankRuehl"/>
          <w:sz w:val="28"/>
          <w:szCs w:val="28"/>
          <w:rtl/>
        </w:rPr>
        <w:t>ת</w:t>
      </w:r>
      <w:r>
        <w:rPr>
          <w:rFonts w:ascii="FrankRuehl" w:hAnsi="FrankRuehl" w:cs="FrankRuehl" w:hint="cs"/>
          <w:sz w:val="28"/>
          <w:szCs w:val="28"/>
          <w:rtl/>
        </w:rPr>
        <w:t xml:space="preserve"> ביצוע העבירה, בשים לב לכמות</w:t>
      </w:r>
      <w:r w:rsidRPr="004D620F">
        <w:rPr>
          <w:rFonts w:ascii="FrankRuehl" w:hAnsi="FrankRuehl" w:cs="FrankRuehl"/>
          <w:sz w:val="28"/>
          <w:szCs w:val="28"/>
          <w:rtl/>
        </w:rPr>
        <w:t xml:space="preserve"> הסם מובילה ל</w:t>
      </w:r>
      <w:r>
        <w:rPr>
          <w:rFonts w:ascii="FrankRuehl" w:hAnsi="FrankRuehl" w:cs="FrankRuehl" w:hint="cs"/>
          <w:sz w:val="28"/>
          <w:szCs w:val="28"/>
          <w:rtl/>
        </w:rPr>
        <w:t xml:space="preserve">עונש </w:t>
      </w:r>
      <w:r w:rsidRPr="004D620F">
        <w:rPr>
          <w:rFonts w:ascii="FrankRuehl" w:hAnsi="FrankRuehl" w:cs="FrankRuehl"/>
          <w:sz w:val="28"/>
          <w:szCs w:val="28"/>
          <w:rtl/>
        </w:rPr>
        <w:t xml:space="preserve">מאסר, אם כי במתחם נמוך יותר מזה שנטען על </w:t>
      </w:r>
      <w:r>
        <w:rPr>
          <w:rFonts w:ascii="FrankRuehl" w:hAnsi="FrankRuehl" w:cs="FrankRuehl"/>
          <w:sz w:val="28"/>
          <w:szCs w:val="28"/>
          <w:rtl/>
        </w:rPr>
        <w:t>ידי ב"כ המאשימה. עם זאת, נטען ש</w:t>
      </w:r>
      <w:r>
        <w:rPr>
          <w:rFonts w:ascii="FrankRuehl" w:hAnsi="FrankRuehl" w:cs="FrankRuehl" w:hint="cs"/>
          <w:sz w:val="28"/>
          <w:szCs w:val="28"/>
          <w:rtl/>
        </w:rPr>
        <w:t>ה</w:t>
      </w:r>
      <w:r w:rsidRPr="004D620F">
        <w:rPr>
          <w:rFonts w:ascii="FrankRuehl" w:hAnsi="FrankRuehl" w:cs="FrankRuehl"/>
          <w:sz w:val="28"/>
          <w:szCs w:val="28"/>
          <w:rtl/>
        </w:rPr>
        <w:t>נסיבות מלמדות שהנאשם איננו סוחר סמים. לטענתם, משבר הקורונה והמצוקה הכלכלית, נכות בתו, דרבון הנאשם על ידי הסוכן המשטרתי לסחר בסמים מסוג קוקאין דווקא; כל אלו מעידים</w:t>
      </w:r>
      <w:r>
        <w:rPr>
          <w:rFonts w:ascii="FrankRuehl" w:hAnsi="FrankRuehl" w:cs="FrankRuehl" w:hint="cs"/>
          <w:sz w:val="28"/>
          <w:szCs w:val="28"/>
          <w:rtl/>
        </w:rPr>
        <w:t>, לשיטתם,</w:t>
      </w:r>
      <w:r w:rsidRPr="004D620F">
        <w:rPr>
          <w:rFonts w:ascii="FrankRuehl" w:hAnsi="FrankRuehl" w:cs="FrankRuehl"/>
          <w:sz w:val="28"/>
          <w:szCs w:val="28"/>
          <w:rtl/>
        </w:rPr>
        <w:t xml:space="preserve"> שהנאשם איננו סוחר סמים. הם ציי</w:t>
      </w:r>
      <w:r>
        <w:rPr>
          <w:rFonts w:ascii="FrankRuehl" w:hAnsi="FrankRuehl" w:cs="FrankRuehl"/>
          <w:sz w:val="28"/>
          <w:szCs w:val="28"/>
          <w:rtl/>
        </w:rPr>
        <w:t xml:space="preserve">נו כי יש להקל בעונשו של הנאשם </w:t>
      </w:r>
      <w:r>
        <w:rPr>
          <w:rFonts w:ascii="FrankRuehl" w:hAnsi="FrankRuehl" w:cs="FrankRuehl" w:hint="cs"/>
          <w:sz w:val="28"/>
          <w:szCs w:val="28"/>
          <w:rtl/>
        </w:rPr>
        <w:t>גם</w:t>
      </w:r>
      <w:r w:rsidRPr="004D620F">
        <w:rPr>
          <w:rFonts w:ascii="FrankRuehl" w:hAnsi="FrankRuehl" w:cs="FrankRuehl"/>
          <w:sz w:val="28"/>
          <w:szCs w:val="28"/>
          <w:rtl/>
        </w:rPr>
        <w:t xml:space="preserve"> לאור הפסיקה ששקלה את מעשה ההדחה, כשיקול </w:t>
      </w:r>
      <w:r>
        <w:rPr>
          <w:rFonts w:ascii="FrankRuehl" w:hAnsi="FrankRuehl" w:cs="FrankRuehl" w:hint="cs"/>
          <w:sz w:val="28"/>
          <w:szCs w:val="28"/>
          <w:rtl/>
        </w:rPr>
        <w:t xml:space="preserve">לקולא לעניין </w:t>
      </w:r>
      <w:r w:rsidRPr="004D620F">
        <w:rPr>
          <w:rFonts w:ascii="FrankRuehl" w:hAnsi="FrankRuehl" w:cs="FrankRuehl"/>
          <w:sz w:val="28"/>
          <w:szCs w:val="28"/>
          <w:rtl/>
        </w:rPr>
        <w:t>העונש שי</w:t>
      </w:r>
      <w:r>
        <w:rPr>
          <w:rFonts w:ascii="FrankRuehl" w:hAnsi="FrankRuehl" w:cs="FrankRuehl" w:hint="cs"/>
          <w:sz w:val="28"/>
          <w:szCs w:val="28"/>
          <w:rtl/>
        </w:rPr>
        <w:t xml:space="preserve">ש להשית </w:t>
      </w:r>
      <w:r w:rsidRPr="004D620F">
        <w:rPr>
          <w:rFonts w:ascii="FrankRuehl" w:hAnsi="FrankRuehl" w:cs="FrankRuehl"/>
          <w:sz w:val="28"/>
          <w:szCs w:val="28"/>
          <w:rtl/>
        </w:rPr>
        <w:t>על הנאשם</w:t>
      </w:r>
      <w:r>
        <w:rPr>
          <w:rFonts w:ascii="FrankRuehl" w:hAnsi="FrankRuehl" w:cs="FrankRuehl" w:hint="cs"/>
          <w:sz w:val="28"/>
          <w:szCs w:val="28"/>
          <w:rtl/>
        </w:rPr>
        <w:t>, וכן בשל כך ש</w:t>
      </w:r>
      <w:r w:rsidRPr="004D620F">
        <w:rPr>
          <w:rFonts w:ascii="FrankRuehl" w:hAnsi="FrankRuehl" w:cs="FrankRuehl"/>
          <w:sz w:val="28"/>
          <w:szCs w:val="28"/>
          <w:rtl/>
        </w:rPr>
        <w:t xml:space="preserve">הסמים נתפסו </w:t>
      </w:r>
      <w:r>
        <w:rPr>
          <w:rFonts w:ascii="FrankRuehl" w:hAnsi="FrankRuehl" w:cs="FrankRuehl"/>
          <w:sz w:val="28"/>
          <w:szCs w:val="28"/>
          <w:rtl/>
        </w:rPr>
        <w:t>וממילא לא נגרם נזק</w:t>
      </w:r>
      <w:r>
        <w:rPr>
          <w:rFonts w:ascii="FrankRuehl" w:hAnsi="FrankRuehl" w:cs="FrankRuehl" w:hint="cs"/>
          <w:sz w:val="28"/>
          <w:szCs w:val="28"/>
          <w:rtl/>
        </w:rPr>
        <w:t>, ואף</w:t>
      </w:r>
      <w:r w:rsidRPr="004D620F">
        <w:rPr>
          <w:rFonts w:ascii="FrankRuehl" w:hAnsi="FrankRuehl" w:cs="FrankRuehl"/>
          <w:sz w:val="28"/>
          <w:szCs w:val="28"/>
          <w:rtl/>
        </w:rPr>
        <w:t xml:space="preserve"> לאור מידת הפגיעה בנאשם</w:t>
      </w:r>
      <w:r>
        <w:rPr>
          <w:rFonts w:ascii="FrankRuehl" w:hAnsi="FrankRuehl" w:cs="FrankRuehl" w:hint="cs"/>
          <w:sz w:val="28"/>
          <w:szCs w:val="28"/>
          <w:rtl/>
        </w:rPr>
        <w:t xml:space="preserve"> ו</w:t>
      </w:r>
      <w:r w:rsidRPr="004D620F">
        <w:rPr>
          <w:rFonts w:ascii="FrankRuehl" w:hAnsi="FrankRuehl" w:cs="FrankRuehl"/>
          <w:sz w:val="28"/>
          <w:szCs w:val="28"/>
          <w:rtl/>
        </w:rPr>
        <w:t>במשפחתו ב</w:t>
      </w:r>
      <w:r>
        <w:rPr>
          <w:rFonts w:ascii="FrankRuehl" w:hAnsi="FrankRuehl" w:cs="FrankRuehl" w:hint="cs"/>
          <w:sz w:val="28"/>
          <w:szCs w:val="28"/>
          <w:rtl/>
        </w:rPr>
        <w:t>פרט ב</w:t>
      </w:r>
      <w:r w:rsidRPr="004D620F">
        <w:rPr>
          <w:rFonts w:ascii="FrankRuehl" w:hAnsi="FrankRuehl" w:cs="FrankRuehl"/>
          <w:sz w:val="28"/>
          <w:szCs w:val="28"/>
          <w:rtl/>
        </w:rPr>
        <w:t xml:space="preserve">שים לב למצבה הרפואי של בתו, נטילת </w:t>
      </w:r>
      <w:r>
        <w:rPr>
          <w:rFonts w:ascii="FrankRuehl" w:hAnsi="FrankRuehl" w:cs="FrankRuehl" w:hint="cs"/>
          <w:sz w:val="28"/>
          <w:szCs w:val="28"/>
          <w:rtl/>
        </w:rPr>
        <w:t>ה</w:t>
      </w:r>
      <w:r w:rsidRPr="004D620F">
        <w:rPr>
          <w:rFonts w:ascii="FrankRuehl" w:hAnsi="FrankRuehl" w:cs="FrankRuehl"/>
          <w:sz w:val="28"/>
          <w:szCs w:val="28"/>
          <w:rtl/>
        </w:rPr>
        <w:t>אחריות</w:t>
      </w:r>
      <w:r>
        <w:rPr>
          <w:rFonts w:ascii="FrankRuehl" w:hAnsi="FrankRuehl" w:cs="FrankRuehl" w:hint="cs"/>
          <w:sz w:val="28"/>
          <w:szCs w:val="28"/>
          <w:rtl/>
        </w:rPr>
        <w:t xml:space="preserve"> </w:t>
      </w:r>
      <w:r w:rsidRPr="004D620F">
        <w:rPr>
          <w:rFonts w:ascii="FrankRuehl" w:hAnsi="FrankRuehl" w:cs="FrankRuehl"/>
          <w:sz w:val="28"/>
          <w:szCs w:val="28"/>
          <w:rtl/>
        </w:rPr>
        <w:t>והודאתו כבר בחקיר</w:t>
      </w:r>
      <w:r>
        <w:rPr>
          <w:rFonts w:ascii="FrankRuehl" w:hAnsi="FrankRuehl" w:cs="FrankRuehl" w:hint="cs"/>
          <w:sz w:val="28"/>
          <w:szCs w:val="28"/>
          <w:rtl/>
        </w:rPr>
        <w:t>תו</w:t>
      </w:r>
      <w:r w:rsidRPr="004D620F">
        <w:rPr>
          <w:rFonts w:ascii="FrankRuehl" w:hAnsi="FrankRuehl" w:cs="FrankRuehl"/>
          <w:sz w:val="28"/>
          <w:szCs w:val="28"/>
          <w:rtl/>
        </w:rPr>
        <w:t xml:space="preserve"> במשטרה.</w:t>
      </w:r>
    </w:p>
    <w:p w14:paraId="5FC5820C" w14:textId="77777777" w:rsidR="00AC54D9" w:rsidRPr="004D620F" w:rsidRDefault="00AC54D9" w:rsidP="00AC54D9">
      <w:pPr>
        <w:spacing w:line="360" w:lineRule="auto"/>
        <w:jc w:val="both"/>
        <w:rPr>
          <w:rFonts w:ascii="FrankRuehl" w:hAnsi="FrankRuehl" w:cs="FrankRuehl"/>
          <w:sz w:val="28"/>
          <w:szCs w:val="28"/>
        </w:rPr>
      </w:pPr>
    </w:p>
    <w:p w14:paraId="371B0032" w14:textId="77777777" w:rsidR="00AC54D9" w:rsidRPr="004D620F" w:rsidRDefault="00AC54D9" w:rsidP="00AC54D9">
      <w:pPr>
        <w:spacing w:line="360" w:lineRule="auto"/>
        <w:jc w:val="both"/>
        <w:rPr>
          <w:rFonts w:ascii="FrankRuehl" w:hAnsi="FrankRuehl" w:cs="FrankRuehl"/>
          <w:sz w:val="28"/>
          <w:szCs w:val="28"/>
        </w:rPr>
      </w:pPr>
      <w:r>
        <w:rPr>
          <w:rFonts w:ascii="FrankRuehl" w:hAnsi="FrankRuehl" w:cs="FrankRuehl" w:hint="cs"/>
          <w:sz w:val="28"/>
          <w:szCs w:val="28"/>
          <w:rtl/>
        </w:rPr>
        <w:t>13.</w:t>
      </w:r>
      <w:r>
        <w:rPr>
          <w:rFonts w:ascii="FrankRuehl" w:hAnsi="FrankRuehl" w:cs="FrankRuehl" w:hint="cs"/>
          <w:sz w:val="28"/>
          <w:szCs w:val="28"/>
          <w:rtl/>
        </w:rPr>
        <w:tab/>
      </w:r>
      <w:r w:rsidRPr="004D620F">
        <w:rPr>
          <w:rFonts w:ascii="FrankRuehl" w:hAnsi="FrankRuehl" w:cs="FrankRuehl"/>
          <w:sz w:val="28"/>
          <w:szCs w:val="28"/>
          <w:rtl/>
        </w:rPr>
        <w:t>ב"כ הנאשם התייחסו לתסקירים שהוגשו וציינו שהנאשם נשוי ואב לילדים; שהתקופה בהן בוצעו העבירות הייתה לאחר שפוטר מעבודתו; שכבר קרוב לשנתיים הנאשם מועסק בעבודה רציפה וכן שעל אף הקשיים שמלווים את הנאשם לאורך השיקום הטיפולי</w:t>
      </w:r>
      <w:r>
        <w:rPr>
          <w:rFonts w:ascii="FrankRuehl" w:hAnsi="FrankRuehl" w:cs="FrankRuehl" w:hint="cs"/>
          <w:sz w:val="28"/>
          <w:szCs w:val="28"/>
          <w:rtl/>
        </w:rPr>
        <w:t>,</w:t>
      </w:r>
      <w:r w:rsidRPr="004D620F">
        <w:rPr>
          <w:rFonts w:ascii="FrankRuehl" w:hAnsi="FrankRuehl" w:cs="FrankRuehl"/>
          <w:sz w:val="28"/>
          <w:szCs w:val="28"/>
          <w:rtl/>
        </w:rPr>
        <w:t xml:space="preserve"> עליו המליץ שירות המבחן, הנאשם טוען שהטיפול מהווה חלק משמעותי משגרת חייו והדבר מחזק אותו. לבסוף, נטען שלנאשם סיכויים של ממש להשתקם, הן לאור המלצת שירות המבחן על הימנעות ממאסר והן לאור העובדה שהנאשם משוחרר מאז אפריל 2022 והוא מתנהג </w:t>
      </w:r>
      <w:r>
        <w:rPr>
          <w:rFonts w:ascii="FrankRuehl" w:hAnsi="FrankRuehl" w:cs="FrankRuehl" w:hint="cs"/>
          <w:sz w:val="28"/>
          <w:szCs w:val="28"/>
          <w:rtl/>
        </w:rPr>
        <w:t xml:space="preserve">מאז </w:t>
      </w:r>
      <w:r w:rsidRPr="004D620F">
        <w:rPr>
          <w:rFonts w:ascii="FrankRuehl" w:hAnsi="FrankRuehl" w:cs="FrankRuehl"/>
          <w:sz w:val="28"/>
          <w:szCs w:val="28"/>
          <w:rtl/>
        </w:rPr>
        <w:t>כראוי.</w:t>
      </w:r>
    </w:p>
    <w:p w14:paraId="21E33EFB" w14:textId="77777777" w:rsidR="00AC54D9" w:rsidRDefault="00AC54D9" w:rsidP="00AC54D9">
      <w:pPr>
        <w:spacing w:line="360" w:lineRule="auto"/>
        <w:jc w:val="both"/>
        <w:rPr>
          <w:rFonts w:ascii="FrankRuehl" w:hAnsi="FrankRuehl" w:cs="FrankRuehl"/>
          <w:sz w:val="28"/>
          <w:szCs w:val="28"/>
          <w:rtl/>
        </w:rPr>
      </w:pPr>
    </w:p>
    <w:p w14:paraId="25F3DB3B" w14:textId="77777777" w:rsidR="00AC54D9" w:rsidRPr="004D620F" w:rsidRDefault="00AC54D9" w:rsidP="00AC54D9">
      <w:pPr>
        <w:spacing w:line="360" w:lineRule="auto"/>
        <w:jc w:val="both"/>
        <w:rPr>
          <w:rFonts w:ascii="FrankRuehl" w:hAnsi="FrankRuehl" w:cs="FrankRuehl"/>
          <w:sz w:val="28"/>
          <w:szCs w:val="28"/>
        </w:rPr>
      </w:pPr>
      <w:r>
        <w:rPr>
          <w:rFonts w:ascii="FrankRuehl" w:hAnsi="FrankRuehl" w:cs="FrankRuehl" w:hint="cs"/>
          <w:sz w:val="28"/>
          <w:szCs w:val="28"/>
          <w:rtl/>
        </w:rPr>
        <w:t>14.</w:t>
      </w:r>
      <w:r>
        <w:rPr>
          <w:rFonts w:ascii="FrankRuehl" w:hAnsi="FrankRuehl" w:cs="FrankRuehl" w:hint="cs"/>
          <w:sz w:val="28"/>
          <w:szCs w:val="28"/>
          <w:rtl/>
        </w:rPr>
        <w:tab/>
      </w:r>
      <w:r w:rsidRPr="004D620F">
        <w:rPr>
          <w:rFonts w:ascii="FrankRuehl" w:hAnsi="FrankRuehl" w:cs="FrankRuehl"/>
          <w:sz w:val="28"/>
          <w:szCs w:val="28"/>
          <w:rtl/>
        </w:rPr>
        <w:t>לבסוף, ב"כ הנאשם עתרו לקיום צו המבחן לצד עבודות שירות, אך ביקשו להימנע מפסילת רישיון מכיוון שאלו העבירות הראשונות עליהן נותן הנאשם את הדין, ולאור הצורך הפרקטי של הנאשם ברישיון</w:t>
      </w:r>
      <w:r>
        <w:rPr>
          <w:rFonts w:ascii="FrankRuehl" w:hAnsi="FrankRuehl" w:cs="FrankRuehl" w:hint="cs"/>
          <w:sz w:val="28"/>
          <w:szCs w:val="28"/>
          <w:rtl/>
        </w:rPr>
        <w:t xml:space="preserve"> בשים לב לצורך שלו לטפל את בתו</w:t>
      </w:r>
      <w:r w:rsidRPr="004D620F">
        <w:rPr>
          <w:rFonts w:ascii="FrankRuehl" w:hAnsi="FrankRuehl" w:cs="FrankRuehl"/>
          <w:sz w:val="28"/>
          <w:szCs w:val="28"/>
          <w:rtl/>
        </w:rPr>
        <w:t xml:space="preserve">. </w:t>
      </w:r>
      <w:r>
        <w:rPr>
          <w:rFonts w:ascii="FrankRuehl" w:hAnsi="FrankRuehl" w:cs="FrankRuehl" w:hint="cs"/>
          <w:sz w:val="28"/>
          <w:szCs w:val="28"/>
          <w:rtl/>
        </w:rPr>
        <w:t xml:space="preserve">הם </w:t>
      </w:r>
      <w:r w:rsidRPr="004D620F">
        <w:rPr>
          <w:rFonts w:ascii="FrankRuehl" w:hAnsi="FrankRuehl" w:cs="FrankRuehl"/>
          <w:sz w:val="28"/>
          <w:szCs w:val="28"/>
          <w:rtl/>
        </w:rPr>
        <w:t>הסכימו לחילוט מכשירי הטלפון של הנאשם.</w:t>
      </w:r>
    </w:p>
    <w:p w14:paraId="172E3B2E" w14:textId="77777777" w:rsidR="00AC54D9" w:rsidRDefault="00AC54D9" w:rsidP="00AC54D9">
      <w:pPr>
        <w:spacing w:line="360" w:lineRule="auto"/>
        <w:jc w:val="both"/>
        <w:rPr>
          <w:rFonts w:ascii="FrankRuehl" w:hAnsi="FrankRuehl" w:cs="FrankRuehl"/>
          <w:sz w:val="28"/>
          <w:szCs w:val="28"/>
          <w:rtl/>
        </w:rPr>
      </w:pPr>
    </w:p>
    <w:p w14:paraId="63A117E5" w14:textId="77777777" w:rsidR="00AC54D9" w:rsidRPr="004D620F" w:rsidRDefault="00AC54D9" w:rsidP="00AC54D9">
      <w:pPr>
        <w:spacing w:line="360" w:lineRule="auto"/>
        <w:jc w:val="both"/>
        <w:rPr>
          <w:rFonts w:ascii="FrankRuehl" w:hAnsi="FrankRuehl" w:cs="FrankRuehl"/>
          <w:sz w:val="28"/>
          <w:szCs w:val="28"/>
        </w:rPr>
      </w:pPr>
      <w:r w:rsidRPr="004D620F">
        <w:rPr>
          <w:rFonts w:ascii="FrankRuehl" w:hAnsi="FrankRuehl" w:cs="FrankRuehl"/>
          <w:sz w:val="28"/>
          <w:szCs w:val="28"/>
          <w:rtl/>
        </w:rPr>
        <w:t xml:space="preserve">הנאשם ציין כי טעה במעשיו וכי הוא נכנס לדרך </w:t>
      </w:r>
      <w:r>
        <w:rPr>
          <w:rFonts w:ascii="FrankRuehl" w:hAnsi="FrankRuehl" w:cs="FrankRuehl" w:hint="cs"/>
          <w:sz w:val="28"/>
          <w:szCs w:val="28"/>
          <w:rtl/>
        </w:rPr>
        <w:t>ח</w:t>
      </w:r>
      <w:r w:rsidRPr="004D620F">
        <w:rPr>
          <w:rFonts w:ascii="FrankRuehl" w:hAnsi="FrankRuehl" w:cs="FrankRuehl"/>
          <w:sz w:val="28"/>
          <w:szCs w:val="28"/>
          <w:rtl/>
        </w:rPr>
        <w:t>דשה בחייו.</w:t>
      </w:r>
      <w:r w:rsidRPr="004D620F">
        <w:rPr>
          <w:rFonts w:ascii="FrankRuehl" w:hAnsi="FrankRuehl" w:cs="FrankRuehl"/>
          <w:sz w:val="28"/>
          <w:szCs w:val="28"/>
        </w:rPr>
        <w:t xml:space="preserve"> </w:t>
      </w:r>
    </w:p>
    <w:p w14:paraId="361E9145" w14:textId="77777777" w:rsidR="00AC54D9" w:rsidRDefault="00AC54D9" w:rsidP="00AC54D9">
      <w:pPr>
        <w:spacing w:line="360" w:lineRule="auto"/>
        <w:jc w:val="both"/>
        <w:rPr>
          <w:rFonts w:ascii="David" w:hAnsi="David"/>
          <w:b/>
          <w:bCs/>
          <w:u w:val="single"/>
          <w:rtl/>
        </w:rPr>
      </w:pPr>
    </w:p>
    <w:p w14:paraId="4DB7DF2E" w14:textId="77777777" w:rsidR="00AC54D9" w:rsidRPr="00344B70" w:rsidRDefault="00AC54D9" w:rsidP="00AC54D9">
      <w:pPr>
        <w:spacing w:line="360" w:lineRule="auto"/>
        <w:jc w:val="both"/>
        <w:rPr>
          <w:rFonts w:ascii="FrankRuehl" w:hAnsi="FrankRuehl" w:cs="FrankRuehl"/>
          <w:b/>
          <w:bCs/>
          <w:sz w:val="28"/>
          <w:szCs w:val="28"/>
          <w:u w:val="single"/>
        </w:rPr>
      </w:pPr>
      <w:r w:rsidRPr="00344B70">
        <w:rPr>
          <w:rFonts w:ascii="FrankRuehl" w:hAnsi="FrankRuehl" w:cs="FrankRuehl"/>
          <w:b/>
          <w:bCs/>
          <w:sz w:val="28"/>
          <w:szCs w:val="28"/>
          <w:u w:val="single"/>
          <w:rtl/>
        </w:rPr>
        <w:t>דיון והכרעה</w:t>
      </w:r>
    </w:p>
    <w:p w14:paraId="21F9BCC2" w14:textId="77777777" w:rsidR="00AC54D9" w:rsidRPr="003C6E7A"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shd w:val="clear" w:color="auto" w:fill="FFFFFF"/>
          <w:rtl/>
        </w:rPr>
        <w:t>15.</w:t>
      </w:r>
      <w:r>
        <w:rPr>
          <w:rFonts w:ascii="FrankRuehl" w:hAnsi="FrankRuehl" w:cs="FrankRuehl" w:hint="cs"/>
          <w:sz w:val="28"/>
          <w:szCs w:val="28"/>
          <w:shd w:val="clear" w:color="auto" w:fill="FFFFFF"/>
          <w:rtl/>
        </w:rPr>
        <w:tab/>
      </w:r>
      <w:r w:rsidRPr="00344B70">
        <w:rPr>
          <w:rFonts w:ascii="FrankRuehl" w:hAnsi="FrankRuehl" w:cs="FrankRuehl"/>
          <w:sz w:val="28"/>
          <w:szCs w:val="28"/>
          <w:shd w:val="clear" w:color="auto" w:fill="FFFFFF"/>
          <w:rtl/>
        </w:rPr>
        <w:t>ע</w:t>
      </w:r>
      <w:r w:rsidRPr="00344B70">
        <w:rPr>
          <w:rFonts w:ascii="FrankRuehl" w:hAnsi="FrankRuehl" w:cs="FrankRuehl"/>
          <w:sz w:val="28"/>
          <w:szCs w:val="28"/>
          <w:rtl/>
        </w:rPr>
        <w:t xml:space="preserve">בירות הסמים, ובפרט עבירות הסחר, הייבוא, הייצור והתיווך פוגעות בערכים חברתיים של שלום הציבור, ביטחונו ובריאותו מפני הפגיעה ההרסנית הכרוכה בשימוש באותם סמים. כמו כן, השימוש בסמים </w:t>
      </w:r>
      <w:r w:rsidRPr="003C6E7A">
        <w:rPr>
          <w:rFonts w:ascii="FrankRuehl" w:hAnsi="FrankRuehl" w:cs="FrankRuehl"/>
          <w:sz w:val="28"/>
          <w:szCs w:val="28"/>
          <w:rtl/>
        </w:rPr>
        <w:t xml:space="preserve">מוביל אף לנזקים כלכליים וחברתיים עקיפים. בתי המשפט עמדו על הצורך שיש במיגור עבירות הסמים באמצעות הטלת עונשים חמורים ומשמעותיים (ראו: </w:t>
      </w:r>
      <w:hyperlink r:id="rId18" w:history="1">
        <w:r w:rsidR="006C2832" w:rsidRPr="006C2832">
          <w:rPr>
            <w:rFonts w:ascii="FrankRuehl" w:hAnsi="FrankRuehl" w:cs="FrankRuehl"/>
            <w:color w:val="0000FF"/>
            <w:sz w:val="28"/>
            <w:szCs w:val="28"/>
            <w:u w:val="single"/>
            <w:rtl/>
          </w:rPr>
          <w:t>ע"פ 6029/03</w:t>
        </w:r>
      </w:hyperlink>
      <w:r w:rsidR="006C2832">
        <w:rPr>
          <w:rFonts w:ascii="FrankRuehl" w:hAnsi="FrankRuehl" w:cs="FrankRuehl"/>
          <w:b/>
          <w:bCs/>
          <w:sz w:val="28"/>
          <w:szCs w:val="28"/>
          <w:shd w:val="clear" w:color="auto" w:fill="FFFFFF"/>
        </w:rPr>
        <w:t xml:space="preserve"> </w:t>
      </w:r>
      <w:r w:rsidRPr="003C6E7A">
        <w:rPr>
          <w:rFonts w:ascii="FrankRuehl" w:hAnsi="FrankRuehl" w:cs="FrankRuehl"/>
          <w:b/>
          <w:bCs/>
          <w:sz w:val="28"/>
          <w:szCs w:val="28"/>
          <w:shd w:val="clear" w:color="auto" w:fill="FFFFFF"/>
          <w:rtl/>
        </w:rPr>
        <w:t>מדינת ישראל נ' שמאי</w:t>
      </w:r>
      <w:r w:rsidRPr="003C6E7A">
        <w:rPr>
          <w:rFonts w:ascii="FrankRuehl" w:hAnsi="FrankRuehl" w:cs="FrankRuehl" w:hint="cs"/>
          <w:sz w:val="28"/>
          <w:szCs w:val="28"/>
          <w:shd w:val="clear" w:color="auto" w:fill="FFFFFF"/>
          <w:rtl/>
        </w:rPr>
        <w:t>, פ"ד נח(2) 734 (2004)</w:t>
      </w:r>
      <w:r w:rsidRPr="003C6E7A">
        <w:rPr>
          <w:rFonts w:ascii="FrankRuehl" w:hAnsi="FrankRuehl" w:cs="FrankRuehl"/>
          <w:sz w:val="28"/>
          <w:szCs w:val="28"/>
          <w:shd w:val="clear" w:color="auto" w:fill="FFFFFF"/>
          <w:rtl/>
        </w:rPr>
        <w:t>;</w:t>
      </w:r>
      <w:r w:rsidRPr="003C6E7A">
        <w:rPr>
          <w:rFonts w:ascii="FrankRuehl" w:hAnsi="FrankRuehl" w:cs="FrankRuehl"/>
          <w:b/>
          <w:bCs/>
          <w:sz w:val="28"/>
          <w:szCs w:val="28"/>
          <w:shd w:val="clear" w:color="auto" w:fill="FFFFFF"/>
          <w:rtl/>
        </w:rPr>
        <w:t xml:space="preserve"> </w:t>
      </w:r>
      <w:hyperlink r:id="rId19" w:history="1">
        <w:r w:rsidR="006C2832" w:rsidRPr="006C2832">
          <w:rPr>
            <w:rFonts w:ascii="FrankRuehl" w:hAnsi="FrankRuehl" w:cs="FrankRuehl"/>
            <w:color w:val="0000FF"/>
            <w:sz w:val="28"/>
            <w:szCs w:val="28"/>
            <w:u w:val="single"/>
            <w:shd w:val="clear" w:color="auto" w:fill="FFFFFF"/>
            <w:rtl/>
          </w:rPr>
          <w:t>ע"פ 7952/15</w:t>
        </w:r>
      </w:hyperlink>
      <w:r w:rsidR="006C2832">
        <w:rPr>
          <w:rFonts w:ascii="FrankRuehl" w:hAnsi="FrankRuehl" w:cs="FrankRuehl"/>
          <w:sz w:val="28"/>
          <w:szCs w:val="28"/>
          <w:shd w:val="clear" w:color="auto" w:fill="FFFFFF"/>
        </w:rPr>
        <w:t xml:space="preserve"> </w:t>
      </w:r>
      <w:r w:rsidRPr="003C6E7A">
        <w:rPr>
          <w:rFonts w:ascii="FrankRuehl" w:hAnsi="FrankRuehl" w:cs="FrankRuehl"/>
          <w:b/>
          <w:bCs/>
          <w:sz w:val="28"/>
          <w:szCs w:val="28"/>
          <w:shd w:val="clear" w:color="auto" w:fill="FFFFFF"/>
          <w:rtl/>
        </w:rPr>
        <w:t>מדינת ישראל נ' שץ</w:t>
      </w:r>
      <w:r w:rsidRPr="003C6E7A">
        <w:rPr>
          <w:rFonts w:ascii="FrankRuehl" w:hAnsi="FrankRuehl" w:cs="FrankRuehl" w:hint="cs"/>
          <w:b/>
          <w:bCs/>
          <w:sz w:val="28"/>
          <w:szCs w:val="28"/>
          <w:shd w:val="clear" w:color="auto" w:fill="FFFFFF"/>
          <w:rtl/>
        </w:rPr>
        <w:t xml:space="preserve"> </w:t>
      </w:r>
      <w:r w:rsidR="00AB415C">
        <w:rPr>
          <w:rFonts w:ascii="FrankRuehl" w:hAnsi="FrankRuehl" w:cs="FrankRuehl"/>
          <w:b/>
          <w:bCs/>
          <w:sz w:val="28"/>
          <w:szCs w:val="28"/>
          <w:shd w:val="clear" w:color="auto" w:fill="FFFFFF"/>
          <w:rtl/>
        </w:rPr>
        <w:t>[נבו]</w:t>
      </w:r>
      <w:r w:rsidR="00AB415C">
        <w:rPr>
          <w:rFonts w:ascii="FrankRuehl" w:hAnsi="FrankRuehl" w:cs="FrankRuehl" w:hint="cs"/>
          <w:b/>
          <w:bCs/>
          <w:sz w:val="28"/>
          <w:szCs w:val="28"/>
          <w:shd w:val="clear" w:color="auto" w:fill="FFFFFF"/>
          <w:rtl/>
        </w:rPr>
        <w:t xml:space="preserve"> </w:t>
      </w:r>
      <w:r w:rsidRPr="003C6E7A">
        <w:rPr>
          <w:rFonts w:ascii="FrankRuehl" w:hAnsi="FrankRuehl" w:cs="FrankRuehl" w:hint="cs"/>
          <w:sz w:val="28"/>
          <w:szCs w:val="28"/>
          <w:shd w:val="clear" w:color="auto" w:fill="FFFFFF"/>
          <w:rtl/>
        </w:rPr>
        <w:t>(15.02.16)</w:t>
      </w:r>
      <w:r w:rsidRPr="003C6E7A">
        <w:rPr>
          <w:rFonts w:ascii="FrankRuehl" w:hAnsi="FrankRuehl" w:cs="FrankRuehl"/>
          <w:sz w:val="28"/>
          <w:szCs w:val="28"/>
          <w:shd w:val="clear" w:color="auto" w:fill="FFFFFF"/>
          <w:rtl/>
        </w:rPr>
        <w:t>)</w:t>
      </w:r>
      <w:r w:rsidRPr="003C6E7A">
        <w:rPr>
          <w:rFonts w:ascii="FrankRuehl" w:hAnsi="FrankRuehl" w:cs="FrankRuehl"/>
          <w:sz w:val="28"/>
          <w:szCs w:val="28"/>
          <w:rtl/>
        </w:rPr>
        <w:t>.</w:t>
      </w:r>
    </w:p>
    <w:p w14:paraId="04CB182D" w14:textId="77777777" w:rsidR="00AC54D9" w:rsidRDefault="00AC54D9" w:rsidP="00AC54D9">
      <w:pPr>
        <w:spacing w:line="360" w:lineRule="auto"/>
        <w:jc w:val="both"/>
        <w:rPr>
          <w:rFonts w:ascii="FrankRuehl" w:hAnsi="FrankRuehl" w:cs="FrankRuehl"/>
          <w:sz w:val="28"/>
          <w:szCs w:val="28"/>
          <w:u w:val="single"/>
          <w:rtl/>
        </w:rPr>
      </w:pPr>
    </w:p>
    <w:p w14:paraId="7E6B2493" w14:textId="77777777" w:rsidR="00AC54D9" w:rsidRPr="00344B70" w:rsidRDefault="00AC54D9" w:rsidP="00AC54D9">
      <w:pPr>
        <w:spacing w:line="360" w:lineRule="auto"/>
        <w:jc w:val="both"/>
        <w:rPr>
          <w:rFonts w:ascii="FrankRuehl" w:hAnsi="FrankRuehl" w:cs="FrankRuehl"/>
          <w:sz w:val="28"/>
          <w:szCs w:val="28"/>
        </w:rPr>
      </w:pPr>
      <w:r>
        <w:rPr>
          <w:rFonts w:ascii="FrankRuehl" w:hAnsi="FrankRuehl" w:cs="FrankRuehl" w:hint="cs"/>
          <w:sz w:val="28"/>
          <w:szCs w:val="28"/>
          <w:rtl/>
        </w:rPr>
        <w:t>16.</w:t>
      </w:r>
      <w:r>
        <w:rPr>
          <w:rFonts w:ascii="FrankRuehl" w:hAnsi="FrankRuehl" w:cs="FrankRuehl" w:hint="cs"/>
          <w:sz w:val="28"/>
          <w:szCs w:val="28"/>
          <w:rtl/>
        </w:rPr>
        <w:tab/>
        <w:t xml:space="preserve">באשר לנסיבות ביצוע העבירה, יש לתת את הדעת על סוג הסם </w:t>
      </w:r>
      <w:r>
        <w:rPr>
          <w:rFonts w:ascii="FrankRuehl" w:hAnsi="FrankRuehl" w:cs="FrankRuehl"/>
          <w:sz w:val="28"/>
          <w:szCs w:val="28"/>
          <w:rtl/>
        </w:rPr>
        <w:t>–</w:t>
      </w:r>
      <w:r>
        <w:rPr>
          <w:rFonts w:ascii="FrankRuehl" w:hAnsi="FrankRuehl" w:cs="FrankRuehl" w:hint="cs"/>
          <w:sz w:val="28"/>
          <w:szCs w:val="28"/>
          <w:rtl/>
        </w:rPr>
        <w:t xml:space="preserve"> מסוג קוקאין </w:t>
      </w:r>
      <w:r w:rsidRPr="00344B70">
        <w:rPr>
          <w:rFonts w:ascii="FrankRuehl" w:hAnsi="FrankRuehl" w:cs="FrankRuehl"/>
          <w:sz w:val="28"/>
          <w:szCs w:val="28"/>
          <w:rtl/>
        </w:rPr>
        <w:t xml:space="preserve">לגביו נקבע </w:t>
      </w:r>
      <w:r>
        <w:rPr>
          <w:rFonts w:ascii="FrankRuehl" w:hAnsi="FrankRuehl" w:cs="FrankRuehl" w:hint="cs"/>
          <w:sz w:val="28"/>
          <w:szCs w:val="28"/>
          <w:rtl/>
        </w:rPr>
        <w:t>כ</w:t>
      </w:r>
      <w:r w:rsidRPr="00344B70">
        <w:rPr>
          <w:rFonts w:ascii="FrankRuehl" w:hAnsi="FrankRuehl" w:cs="FrankRuehl"/>
          <w:sz w:val="28"/>
          <w:szCs w:val="28"/>
          <w:rtl/>
        </w:rPr>
        <w:t>י הוא מסווג בין הסמים המסוכנים יותר</w:t>
      </w:r>
      <w:r>
        <w:rPr>
          <w:rFonts w:ascii="FrankRuehl" w:hAnsi="FrankRuehl" w:cs="FrankRuehl" w:hint="cs"/>
          <w:sz w:val="28"/>
          <w:szCs w:val="28"/>
          <w:rtl/>
        </w:rPr>
        <w:t>,</w:t>
      </w:r>
      <w:r w:rsidRPr="00344B70">
        <w:rPr>
          <w:rFonts w:ascii="FrankRuehl" w:hAnsi="FrankRuehl" w:cs="FrankRuehl"/>
          <w:sz w:val="28"/>
          <w:szCs w:val="28"/>
          <w:rtl/>
        </w:rPr>
        <w:t xml:space="preserve"> להם השפעה הרסנית על המשתמש ועל החברה כולה (</w:t>
      </w:r>
      <w:r>
        <w:rPr>
          <w:rFonts w:ascii="FrankRuehl" w:hAnsi="FrankRuehl" w:cs="FrankRuehl" w:hint="cs"/>
          <w:sz w:val="28"/>
          <w:szCs w:val="28"/>
          <w:rtl/>
        </w:rPr>
        <w:t xml:space="preserve">ראו: </w:t>
      </w:r>
      <w:hyperlink r:id="rId20" w:history="1">
        <w:r w:rsidR="006C2832" w:rsidRPr="006C2832">
          <w:rPr>
            <w:rFonts w:ascii="FrankRuehl" w:hAnsi="FrankRuehl" w:cs="FrankRuehl"/>
            <w:color w:val="0000FF"/>
            <w:sz w:val="28"/>
            <w:szCs w:val="28"/>
            <w:u w:val="single"/>
            <w:shd w:val="clear" w:color="auto" w:fill="FFFFFF"/>
            <w:rtl/>
          </w:rPr>
          <w:t>ע"פ 7952/15</w:t>
        </w:r>
      </w:hyperlink>
      <w:r w:rsidR="006C2832">
        <w:rPr>
          <w:rFonts w:ascii="FrankRuehl" w:hAnsi="FrankRuehl" w:cs="FrankRuehl"/>
          <w:sz w:val="28"/>
          <w:szCs w:val="28"/>
          <w:shd w:val="clear" w:color="auto" w:fill="FFFFFF"/>
        </w:rPr>
        <w:t xml:space="preserve"> </w:t>
      </w:r>
      <w:r>
        <w:rPr>
          <w:rFonts w:ascii="FrankRuehl" w:hAnsi="FrankRuehl" w:cs="FrankRuehl" w:hint="cs"/>
          <w:sz w:val="28"/>
          <w:szCs w:val="28"/>
          <w:rtl/>
        </w:rPr>
        <w:t>ב</w:t>
      </w:r>
      <w:r w:rsidRPr="00344B70">
        <w:rPr>
          <w:rFonts w:ascii="FrankRuehl" w:hAnsi="FrankRuehl" w:cs="FrankRuehl"/>
          <w:sz w:val="28"/>
          <w:szCs w:val="28"/>
          <w:rtl/>
        </w:rPr>
        <w:t xml:space="preserve">עניין </w:t>
      </w:r>
      <w:r w:rsidRPr="00344B70">
        <w:rPr>
          <w:rFonts w:ascii="FrankRuehl" w:hAnsi="FrankRuehl" w:cs="FrankRuehl"/>
          <w:b/>
          <w:bCs/>
          <w:sz w:val="28"/>
          <w:szCs w:val="28"/>
          <w:rtl/>
        </w:rPr>
        <w:t>שץ</w:t>
      </w:r>
      <w:r w:rsidR="00AB415C">
        <w:rPr>
          <w:rFonts w:ascii="FrankRuehl" w:hAnsi="FrankRuehl" w:cs="FrankRuehl" w:hint="cs"/>
          <w:b/>
          <w:bCs/>
          <w:sz w:val="28"/>
          <w:szCs w:val="28"/>
          <w:rtl/>
        </w:rPr>
        <w:t xml:space="preserve"> </w:t>
      </w:r>
      <w:r w:rsidR="00AB415C">
        <w:rPr>
          <w:rFonts w:ascii="FrankRuehl" w:hAnsi="FrankRuehl" w:cs="FrankRuehl"/>
          <w:b/>
          <w:bCs/>
          <w:sz w:val="28"/>
          <w:szCs w:val="28"/>
          <w:rtl/>
        </w:rPr>
        <w:t>[נבו]</w:t>
      </w:r>
      <w:r w:rsidRPr="00344B70">
        <w:rPr>
          <w:rFonts w:ascii="FrankRuehl" w:hAnsi="FrankRuehl" w:cs="FrankRuehl"/>
          <w:sz w:val="28"/>
          <w:szCs w:val="28"/>
          <w:rtl/>
        </w:rPr>
        <w:t xml:space="preserve">). </w:t>
      </w:r>
      <w:r>
        <w:rPr>
          <w:rFonts w:ascii="FrankRuehl" w:hAnsi="FrankRuehl" w:cs="FrankRuehl" w:hint="cs"/>
          <w:sz w:val="28"/>
          <w:szCs w:val="28"/>
          <w:rtl/>
        </w:rPr>
        <w:t xml:space="preserve">בנוסף, מדובר במספר אירועים ובכמות לא מבוטלת של סם </w:t>
      </w:r>
      <w:r>
        <w:rPr>
          <w:rFonts w:ascii="FrankRuehl" w:hAnsi="FrankRuehl" w:cs="FrankRuehl"/>
          <w:sz w:val="28"/>
          <w:szCs w:val="28"/>
          <w:rtl/>
        </w:rPr>
        <w:t>–</w:t>
      </w:r>
      <w:r>
        <w:rPr>
          <w:rFonts w:ascii="FrankRuehl" w:hAnsi="FrankRuehl" w:cs="FrankRuehl" w:hint="cs"/>
          <w:sz w:val="28"/>
          <w:szCs w:val="28"/>
          <w:rtl/>
        </w:rPr>
        <w:t xml:space="preserve"> סחר </w:t>
      </w:r>
      <w:r w:rsidRPr="00344B70">
        <w:rPr>
          <w:rFonts w:ascii="FrankRuehl" w:hAnsi="FrankRuehl" w:cs="FrankRuehl"/>
          <w:sz w:val="28"/>
          <w:szCs w:val="28"/>
          <w:rtl/>
        </w:rPr>
        <w:t xml:space="preserve">בכמות של כ-150 גרם </w:t>
      </w:r>
      <w:r>
        <w:rPr>
          <w:rFonts w:ascii="FrankRuehl" w:hAnsi="FrankRuehl" w:cs="FrankRuehl" w:hint="cs"/>
          <w:sz w:val="28"/>
          <w:szCs w:val="28"/>
          <w:rtl/>
        </w:rPr>
        <w:t xml:space="preserve">בשני האישומים הראשונים כאחד, </w:t>
      </w:r>
      <w:r w:rsidRPr="00344B70">
        <w:rPr>
          <w:rFonts w:ascii="FrankRuehl" w:hAnsi="FrankRuehl" w:cs="FrankRuehl"/>
          <w:sz w:val="28"/>
          <w:szCs w:val="28"/>
          <w:rtl/>
        </w:rPr>
        <w:t>והחזקה של כ-150 גרם נוספים</w:t>
      </w:r>
      <w:r>
        <w:rPr>
          <w:rFonts w:ascii="FrankRuehl" w:hAnsi="FrankRuehl" w:cs="FrankRuehl" w:hint="cs"/>
          <w:sz w:val="28"/>
          <w:szCs w:val="28"/>
          <w:rtl/>
        </w:rPr>
        <w:t xml:space="preserve"> באישום השלישי.</w:t>
      </w:r>
      <w:r w:rsidRPr="00344B70">
        <w:rPr>
          <w:rFonts w:ascii="FrankRuehl" w:hAnsi="FrankRuehl" w:cs="FrankRuehl"/>
          <w:sz w:val="28"/>
          <w:szCs w:val="28"/>
          <w:rtl/>
        </w:rPr>
        <w:t xml:space="preserve"> הנזק הפוטנציאלי ממעשיו של הנאשם </w:t>
      </w:r>
      <w:r>
        <w:rPr>
          <w:rFonts w:ascii="FrankRuehl" w:hAnsi="FrankRuehl" w:cs="FrankRuehl" w:hint="cs"/>
          <w:sz w:val="28"/>
          <w:szCs w:val="28"/>
          <w:rtl/>
        </w:rPr>
        <w:t>הוא גבוה, אף שנזק ממשי לא ארע בשים לב לכך שה</w:t>
      </w:r>
      <w:r w:rsidRPr="00344B70">
        <w:rPr>
          <w:rFonts w:ascii="FrankRuehl" w:hAnsi="FrankRuehl" w:cs="FrankRuehl"/>
          <w:sz w:val="28"/>
          <w:szCs w:val="28"/>
          <w:rtl/>
        </w:rPr>
        <w:t>סמים נמכרו לסוכן משטרתי</w:t>
      </w:r>
      <w:r>
        <w:rPr>
          <w:rFonts w:ascii="FrankRuehl" w:hAnsi="FrankRuehl" w:cs="FrankRuehl" w:hint="cs"/>
          <w:sz w:val="28"/>
          <w:szCs w:val="28"/>
          <w:rtl/>
        </w:rPr>
        <w:t xml:space="preserve">. אם כי, הנאשם כמובן לא ידע כי הוא מוכר לסוכן משטרתי, ועל כן גם לנסיבה זו יש לתת משקל במשורה (ראו: </w:t>
      </w:r>
      <w:r w:rsidRPr="00344B70">
        <w:rPr>
          <w:rFonts w:ascii="FrankRuehl" w:hAnsi="FrankRuehl" w:cs="FrankRuehl"/>
          <w:sz w:val="28"/>
          <w:szCs w:val="28"/>
          <w:rtl/>
        </w:rPr>
        <w:t>(</w:t>
      </w:r>
      <w:hyperlink r:id="rId21" w:history="1">
        <w:r w:rsidR="006C2832" w:rsidRPr="006C2832">
          <w:rPr>
            <w:rFonts w:ascii="FrankRuehl" w:hAnsi="FrankRuehl" w:cs="FrankRuehl"/>
            <w:color w:val="0000FF"/>
            <w:sz w:val="28"/>
            <w:szCs w:val="28"/>
            <w:u w:val="single"/>
            <w:rtl/>
          </w:rPr>
          <w:t>ת"פ (מחוזי-מרכז) 737-10-13</w:t>
        </w:r>
      </w:hyperlink>
      <w:r w:rsidRPr="00344B70">
        <w:rPr>
          <w:rFonts w:ascii="FrankRuehl" w:hAnsi="FrankRuehl" w:cs="FrankRuehl"/>
          <w:sz w:val="28"/>
          <w:szCs w:val="28"/>
          <w:rtl/>
        </w:rPr>
        <w:t xml:space="preserve"> </w:t>
      </w:r>
      <w:r w:rsidRPr="00AC54D9">
        <w:rPr>
          <w:rFonts w:cs="Times New Roman"/>
          <w:b/>
          <w:bCs/>
        </w:rPr>
        <w:t>Lopez</w:t>
      </w:r>
      <w:r w:rsidRPr="00344B70">
        <w:rPr>
          <w:rFonts w:ascii="FrankRuehl" w:hAnsi="FrankRuehl" w:cs="FrankRuehl"/>
          <w:b/>
          <w:bCs/>
          <w:sz w:val="28"/>
          <w:szCs w:val="28"/>
          <w:rtl/>
        </w:rPr>
        <w:t xml:space="preserve"> נ' מדינת ישראל </w:t>
      </w:r>
      <w:r w:rsidR="00AB415C">
        <w:rPr>
          <w:rFonts w:ascii="FrankRuehl" w:hAnsi="FrankRuehl" w:cs="FrankRuehl"/>
          <w:b/>
          <w:bCs/>
          <w:sz w:val="28"/>
          <w:szCs w:val="28"/>
          <w:rtl/>
        </w:rPr>
        <w:t>[נבו]</w:t>
      </w:r>
      <w:r w:rsidR="00AB415C">
        <w:rPr>
          <w:rFonts w:ascii="FrankRuehl" w:hAnsi="FrankRuehl" w:cs="FrankRuehl" w:hint="cs"/>
          <w:b/>
          <w:bCs/>
          <w:sz w:val="28"/>
          <w:szCs w:val="28"/>
          <w:rtl/>
        </w:rPr>
        <w:t xml:space="preserve"> </w:t>
      </w:r>
      <w:r>
        <w:rPr>
          <w:rFonts w:ascii="FrankRuehl" w:hAnsi="FrankRuehl" w:cs="FrankRuehl"/>
          <w:sz w:val="28"/>
          <w:szCs w:val="28"/>
          <w:rtl/>
        </w:rPr>
        <w:t>(6</w:t>
      </w:r>
      <w:r>
        <w:rPr>
          <w:rFonts w:ascii="FrankRuehl" w:hAnsi="FrankRuehl" w:cs="FrankRuehl" w:hint="cs"/>
          <w:sz w:val="28"/>
          <w:szCs w:val="28"/>
          <w:rtl/>
        </w:rPr>
        <w:t>.0</w:t>
      </w:r>
      <w:r>
        <w:rPr>
          <w:rFonts w:ascii="FrankRuehl" w:hAnsi="FrankRuehl" w:cs="FrankRuehl"/>
          <w:sz w:val="28"/>
          <w:szCs w:val="28"/>
          <w:rtl/>
        </w:rPr>
        <w:t>1</w:t>
      </w:r>
      <w:r>
        <w:rPr>
          <w:rFonts w:ascii="FrankRuehl" w:hAnsi="FrankRuehl" w:cs="FrankRuehl" w:hint="cs"/>
          <w:sz w:val="28"/>
          <w:szCs w:val="28"/>
          <w:rtl/>
        </w:rPr>
        <w:t>.</w:t>
      </w:r>
      <w:r w:rsidRPr="00344B70">
        <w:rPr>
          <w:rFonts w:ascii="FrankRuehl" w:hAnsi="FrankRuehl" w:cs="FrankRuehl"/>
          <w:sz w:val="28"/>
          <w:szCs w:val="28"/>
          <w:rtl/>
        </w:rPr>
        <w:t>14)</w:t>
      </w:r>
      <w:r>
        <w:rPr>
          <w:rFonts w:ascii="FrankRuehl" w:hAnsi="FrankRuehl" w:cs="FrankRuehl" w:hint="cs"/>
          <w:sz w:val="28"/>
          <w:szCs w:val="28"/>
          <w:rtl/>
        </w:rPr>
        <w:t>)</w:t>
      </w:r>
      <w:r w:rsidRPr="00344B70">
        <w:rPr>
          <w:rFonts w:ascii="FrankRuehl" w:hAnsi="FrankRuehl" w:cs="FrankRuehl"/>
          <w:sz w:val="28"/>
          <w:szCs w:val="28"/>
          <w:rtl/>
        </w:rPr>
        <w:t>.</w:t>
      </w:r>
    </w:p>
    <w:p w14:paraId="6F671E60" w14:textId="77777777" w:rsidR="00AC54D9" w:rsidRPr="00B06787" w:rsidRDefault="00AC54D9" w:rsidP="00AC54D9">
      <w:pPr>
        <w:spacing w:line="360" w:lineRule="auto"/>
        <w:jc w:val="both"/>
        <w:rPr>
          <w:rFonts w:ascii="FrankRuehl" w:hAnsi="FrankRuehl" w:cs="FrankRuehl"/>
          <w:sz w:val="28"/>
          <w:szCs w:val="28"/>
          <w:u w:val="single"/>
          <w:rtl/>
        </w:rPr>
      </w:pPr>
    </w:p>
    <w:p w14:paraId="62053632" w14:textId="77777777" w:rsidR="00AC54D9"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rtl/>
        </w:rPr>
        <w:t>17.</w:t>
      </w:r>
      <w:r>
        <w:rPr>
          <w:rFonts w:ascii="FrankRuehl" w:hAnsi="FrankRuehl" w:cs="FrankRuehl" w:hint="cs"/>
          <w:sz w:val="28"/>
          <w:szCs w:val="28"/>
          <w:rtl/>
        </w:rPr>
        <w:tab/>
        <w:t xml:space="preserve">לטענת </w:t>
      </w:r>
      <w:r w:rsidRPr="00344B70">
        <w:rPr>
          <w:rFonts w:ascii="FrankRuehl" w:hAnsi="FrankRuehl" w:cs="FrankRuehl"/>
          <w:sz w:val="28"/>
          <w:szCs w:val="28"/>
          <w:rtl/>
        </w:rPr>
        <w:t xml:space="preserve">ב"כ </w:t>
      </w:r>
      <w:r>
        <w:rPr>
          <w:rFonts w:ascii="FrankRuehl" w:hAnsi="FrankRuehl" w:cs="FrankRuehl" w:hint="cs"/>
          <w:sz w:val="28"/>
          <w:szCs w:val="28"/>
          <w:rtl/>
        </w:rPr>
        <w:t>ה</w:t>
      </w:r>
      <w:r>
        <w:rPr>
          <w:rFonts w:ascii="FrankRuehl" w:hAnsi="FrankRuehl" w:cs="FrankRuehl"/>
          <w:sz w:val="28"/>
          <w:szCs w:val="28"/>
          <w:rtl/>
        </w:rPr>
        <w:t>נאשם</w:t>
      </w:r>
      <w:r>
        <w:rPr>
          <w:rFonts w:ascii="FrankRuehl" w:hAnsi="FrankRuehl" w:cs="FrankRuehl" w:hint="cs"/>
          <w:sz w:val="28"/>
          <w:szCs w:val="28"/>
          <w:rtl/>
        </w:rPr>
        <w:t xml:space="preserve">, על אף שהנאשם התקשר </w:t>
      </w:r>
      <w:r w:rsidRPr="00344B70">
        <w:rPr>
          <w:rFonts w:ascii="FrankRuehl" w:hAnsi="FrankRuehl" w:cs="FrankRuehl"/>
          <w:sz w:val="28"/>
          <w:szCs w:val="28"/>
          <w:rtl/>
        </w:rPr>
        <w:t>עם הסוכן ו</w:t>
      </w:r>
      <w:r>
        <w:rPr>
          <w:rFonts w:ascii="FrankRuehl" w:hAnsi="FrankRuehl" w:cs="FrankRuehl" w:hint="cs"/>
          <w:sz w:val="28"/>
          <w:szCs w:val="28"/>
          <w:rtl/>
        </w:rPr>
        <w:t xml:space="preserve">ניהל עמו </w:t>
      </w:r>
      <w:r w:rsidRPr="00344B70">
        <w:rPr>
          <w:rFonts w:ascii="FrankRuehl" w:hAnsi="FrankRuehl" w:cs="FrankRuehl"/>
          <w:sz w:val="28"/>
          <w:szCs w:val="28"/>
          <w:rtl/>
        </w:rPr>
        <w:t>משא ומתן</w:t>
      </w:r>
      <w:r>
        <w:rPr>
          <w:rFonts w:ascii="FrankRuehl" w:hAnsi="FrankRuehl" w:cs="FrankRuehl" w:hint="cs"/>
          <w:sz w:val="28"/>
          <w:szCs w:val="28"/>
          <w:rtl/>
        </w:rPr>
        <w:t>, יש להביא בחשבון את העובדה ש</w:t>
      </w:r>
      <w:r w:rsidRPr="00344B70">
        <w:rPr>
          <w:rFonts w:ascii="FrankRuehl" w:hAnsi="FrankRuehl" w:cs="FrankRuehl"/>
          <w:sz w:val="28"/>
          <w:szCs w:val="28"/>
          <w:rtl/>
        </w:rPr>
        <w:t>הסוכן השפיע על הנאשם, כאשר דרבן ודחק בו למכור סם מסוג קוקאין ו</w:t>
      </w:r>
      <w:r>
        <w:rPr>
          <w:rFonts w:ascii="FrankRuehl" w:hAnsi="FrankRuehl" w:cs="FrankRuehl" w:hint="cs"/>
          <w:sz w:val="28"/>
          <w:szCs w:val="28"/>
          <w:rtl/>
        </w:rPr>
        <w:t>הפציר בו ל</w:t>
      </w:r>
      <w:r w:rsidRPr="00344B70">
        <w:rPr>
          <w:rFonts w:ascii="FrankRuehl" w:hAnsi="FrankRuehl" w:cs="FrankRuehl"/>
          <w:sz w:val="28"/>
          <w:szCs w:val="28"/>
          <w:rtl/>
        </w:rPr>
        <w:t xml:space="preserve">מכור </w:t>
      </w:r>
      <w:r>
        <w:rPr>
          <w:rFonts w:ascii="FrankRuehl" w:hAnsi="FrankRuehl" w:cs="FrankRuehl" w:hint="cs"/>
          <w:sz w:val="28"/>
          <w:szCs w:val="28"/>
          <w:rtl/>
        </w:rPr>
        <w:t xml:space="preserve">לו </w:t>
      </w:r>
      <w:r w:rsidRPr="00344B70">
        <w:rPr>
          <w:rFonts w:ascii="FrankRuehl" w:hAnsi="FrankRuehl" w:cs="FrankRuehl"/>
          <w:sz w:val="28"/>
          <w:szCs w:val="28"/>
          <w:rtl/>
        </w:rPr>
        <w:t xml:space="preserve">כמות גדולה </w:t>
      </w:r>
      <w:r>
        <w:rPr>
          <w:rFonts w:ascii="FrankRuehl" w:hAnsi="FrankRuehl" w:cs="FrankRuehl" w:hint="cs"/>
          <w:sz w:val="28"/>
          <w:szCs w:val="28"/>
          <w:rtl/>
        </w:rPr>
        <w:t xml:space="preserve">יותר </w:t>
      </w:r>
      <w:r w:rsidRPr="00344B70">
        <w:rPr>
          <w:rFonts w:ascii="FrankRuehl" w:hAnsi="FrankRuehl" w:cs="FrankRuehl"/>
          <w:sz w:val="28"/>
          <w:szCs w:val="28"/>
          <w:rtl/>
        </w:rPr>
        <w:t>מסם זה על מנת שהעסקה תהיה רווחית</w:t>
      </w:r>
      <w:r>
        <w:rPr>
          <w:rFonts w:ascii="FrankRuehl" w:hAnsi="FrankRuehl" w:cs="FrankRuehl" w:hint="cs"/>
          <w:sz w:val="28"/>
          <w:szCs w:val="28"/>
          <w:rtl/>
        </w:rPr>
        <w:t xml:space="preserve">. ואכן, </w:t>
      </w:r>
      <w:r w:rsidRPr="00344B70">
        <w:rPr>
          <w:rFonts w:ascii="FrankRuehl" w:hAnsi="FrankRuehl" w:cs="FrankRuehl"/>
          <w:sz w:val="28"/>
          <w:szCs w:val="28"/>
          <w:rtl/>
        </w:rPr>
        <w:t>ככלל, סוכן לא יפעיל אמצעי לחץ ושכנוע מוגזמים כדי לשכנע חשוד לבצע עבירה (</w:t>
      </w:r>
      <w:r>
        <w:rPr>
          <w:rFonts w:ascii="FrankRuehl" w:hAnsi="FrankRuehl" w:cs="FrankRuehl" w:hint="cs"/>
          <w:sz w:val="28"/>
          <w:szCs w:val="28"/>
          <w:rtl/>
        </w:rPr>
        <w:t xml:space="preserve">ראו: </w:t>
      </w:r>
      <w:hyperlink r:id="rId22" w:history="1">
        <w:r w:rsidR="006C2832" w:rsidRPr="006C2832">
          <w:rPr>
            <w:rFonts w:ascii="FrankRuehl" w:hAnsi="FrankRuehl" w:cs="FrankRuehl"/>
            <w:color w:val="0000FF"/>
            <w:sz w:val="28"/>
            <w:szCs w:val="28"/>
            <w:u w:val="single"/>
            <w:rtl/>
          </w:rPr>
          <w:t>ע"פ 1224/07</w:t>
        </w:r>
      </w:hyperlink>
      <w:r w:rsidRPr="00344B70">
        <w:rPr>
          <w:rFonts w:ascii="FrankRuehl" w:hAnsi="FrankRuehl" w:cs="FrankRuehl"/>
          <w:sz w:val="28"/>
          <w:szCs w:val="28"/>
          <w:rtl/>
        </w:rPr>
        <w:t xml:space="preserve"> </w:t>
      </w:r>
      <w:r w:rsidRPr="00344B70">
        <w:rPr>
          <w:rFonts w:ascii="FrankRuehl" w:hAnsi="FrankRuehl" w:cs="FrankRuehl"/>
          <w:b/>
          <w:bCs/>
          <w:sz w:val="28"/>
          <w:szCs w:val="28"/>
          <w:rtl/>
        </w:rPr>
        <w:t xml:space="preserve">בלדב נ' מדינת ישראל </w:t>
      </w:r>
      <w:r w:rsidR="00AB415C">
        <w:rPr>
          <w:rFonts w:ascii="FrankRuehl" w:hAnsi="FrankRuehl" w:cs="FrankRuehl"/>
          <w:b/>
          <w:bCs/>
          <w:sz w:val="28"/>
          <w:szCs w:val="28"/>
          <w:rtl/>
        </w:rPr>
        <w:t>[נבו]</w:t>
      </w:r>
      <w:r w:rsidR="00AB415C">
        <w:rPr>
          <w:rFonts w:ascii="FrankRuehl" w:hAnsi="FrankRuehl" w:cs="FrankRuehl" w:hint="cs"/>
          <w:b/>
          <w:bCs/>
          <w:sz w:val="28"/>
          <w:szCs w:val="28"/>
          <w:rtl/>
        </w:rPr>
        <w:t xml:space="preserve"> </w:t>
      </w:r>
      <w:r w:rsidRPr="00344B70">
        <w:rPr>
          <w:rFonts w:ascii="FrankRuehl" w:hAnsi="FrankRuehl" w:cs="FrankRuehl"/>
          <w:sz w:val="28"/>
          <w:szCs w:val="28"/>
          <w:rtl/>
        </w:rPr>
        <w:t>(10</w:t>
      </w:r>
      <w:r>
        <w:rPr>
          <w:rFonts w:ascii="FrankRuehl" w:hAnsi="FrankRuehl" w:cs="FrankRuehl" w:hint="cs"/>
          <w:sz w:val="28"/>
          <w:szCs w:val="28"/>
          <w:rtl/>
        </w:rPr>
        <w:t>.</w:t>
      </w:r>
      <w:r w:rsidRPr="00344B70">
        <w:rPr>
          <w:rFonts w:ascii="FrankRuehl" w:hAnsi="FrankRuehl" w:cs="FrankRuehl"/>
          <w:sz w:val="28"/>
          <w:szCs w:val="28"/>
          <w:rtl/>
        </w:rPr>
        <w:t>02</w:t>
      </w:r>
      <w:r>
        <w:rPr>
          <w:rFonts w:ascii="FrankRuehl" w:hAnsi="FrankRuehl" w:cs="FrankRuehl" w:hint="cs"/>
          <w:sz w:val="28"/>
          <w:szCs w:val="28"/>
          <w:rtl/>
        </w:rPr>
        <w:t>.</w:t>
      </w:r>
      <w:r w:rsidRPr="00344B70">
        <w:rPr>
          <w:rFonts w:ascii="FrankRuehl" w:hAnsi="FrankRuehl" w:cs="FrankRuehl"/>
          <w:sz w:val="28"/>
          <w:szCs w:val="28"/>
          <w:rtl/>
        </w:rPr>
        <w:t>10)</w:t>
      </w:r>
      <w:r>
        <w:rPr>
          <w:rFonts w:ascii="FrankRuehl" w:hAnsi="FrankRuehl" w:cs="FrankRuehl" w:hint="cs"/>
          <w:sz w:val="28"/>
          <w:szCs w:val="28"/>
          <w:rtl/>
        </w:rPr>
        <w:t xml:space="preserve">, סוכן שחרג מהתנהגות זו, יכול הדבר להביא </w:t>
      </w:r>
      <w:r w:rsidRPr="00344B70">
        <w:rPr>
          <w:rFonts w:ascii="FrankRuehl" w:hAnsi="FrankRuehl" w:cs="FrankRuehl"/>
          <w:sz w:val="28"/>
          <w:szCs w:val="28"/>
          <w:rtl/>
        </w:rPr>
        <w:t>להקלה מסוימת בעונשו של הנאשם (</w:t>
      </w:r>
      <w:r>
        <w:rPr>
          <w:rFonts w:ascii="FrankRuehl" w:hAnsi="FrankRuehl" w:cs="FrankRuehl" w:hint="cs"/>
          <w:sz w:val="28"/>
          <w:szCs w:val="28"/>
          <w:rtl/>
        </w:rPr>
        <w:t xml:space="preserve">ראו: </w:t>
      </w:r>
      <w:hyperlink r:id="rId23" w:history="1">
        <w:r w:rsidR="006C2832" w:rsidRPr="006C2832">
          <w:rPr>
            <w:rFonts w:ascii="FrankRuehl" w:hAnsi="FrankRuehl" w:cs="FrankRuehl"/>
            <w:color w:val="0000FF"/>
            <w:sz w:val="28"/>
            <w:szCs w:val="28"/>
            <w:u w:val="single"/>
            <w:rtl/>
          </w:rPr>
          <w:t>רע"פ 1201/12</w:t>
        </w:r>
      </w:hyperlink>
      <w:r w:rsidRPr="003C6E7A">
        <w:rPr>
          <w:rFonts w:ascii="FrankRuehl" w:hAnsi="FrankRuehl" w:cs="FrankRuehl"/>
          <w:sz w:val="28"/>
          <w:szCs w:val="28"/>
          <w:rtl/>
        </w:rPr>
        <w:t xml:space="preserve"> </w:t>
      </w:r>
      <w:r w:rsidRPr="003C6E7A">
        <w:rPr>
          <w:rFonts w:ascii="FrankRuehl" w:hAnsi="FrankRuehl" w:cs="FrankRuehl"/>
          <w:b/>
          <w:bCs/>
          <w:sz w:val="28"/>
          <w:szCs w:val="28"/>
          <w:rtl/>
        </w:rPr>
        <w:t xml:space="preserve">קטיעי נ' מדינת ישראל </w:t>
      </w:r>
      <w:r w:rsidR="00AB415C">
        <w:rPr>
          <w:rFonts w:ascii="FrankRuehl" w:hAnsi="FrankRuehl" w:cs="FrankRuehl"/>
          <w:b/>
          <w:bCs/>
          <w:sz w:val="28"/>
          <w:szCs w:val="28"/>
          <w:rtl/>
        </w:rPr>
        <w:t>[נבו]</w:t>
      </w:r>
      <w:r w:rsidR="00AB415C">
        <w:rPr>
          <w:rFonts w:ascii="FrankRuehl" w:hAnsi="FrankRuehl" w:cs="FrankRuehl" w:hint="cs"/>
          <w:b/>
          <w:bCs/>
          <w:sz w:val="28"/>
          <w:szCs w:val="28"/>
          <w:rtl/>
        </w:rPr>
        <w:t xml:space="preserve"> </w:t>
      </w:r>
      <w:r w:rsidRPr="003C6E7A">
        <w:rPr>
          <w:rFonts w:ascii="FrankRuehl" w:hAnsi="FrankRuehl" w:cs="FrankRuehl"/>
          <w:sz w:val="28"/>
          <w:szCs w:val="28"/>
          <w:rtl/>
        </w:rPr>
        <w:t>(9</w:t>
      </w:r>
      <w:r w:rsidRPr="003C6E7A">
        <w:rPr>
          <w:rFonts w:ascii="FrankRuehl" w:hAnsi="FrankRuehl" w:cs="FrankRuehl" w:hint="cs"/>
          <w:sz w:val="28"/>
          <w:szCs w:val="28"/>
          <w:rtl/>
        </w:rPr>
        <w:t>.0</w:t>
      </w:r>
      <w:r w:rsidRPr="003C6E7A">
        <w:rPr>
          <w:rFonts w:ascii="FrankRuehl" w:hAnsi="FrankRuehl" w:cs="FrankRuehl"/>
          <w:sz w:val="28"/>
          <w:szCs w:val="28"/>
          <w:rtl/>
        </w:rPr>
        <w:t>1</w:t>
      </w:r>
      <w:r w:rsidRPr="003C6E7A">
        <w:rPr>
          <w:rFonts w:ascii="FrankRuehl" w:hAnsi="FrankRuehl" w:cs="FrankRuehl" w:hint="cs"/>
          <w:sz w:val="28"/>
          <w:szCs w:val="28"/>
          <w:rtl/>
        </w:rPr>
        <w:t>.</w:t>
      </w:r>
      <w:r w:rsidRPr="003C6E7A">
        <w:rPr>
          <w:rFonts w:ascii="FrankRuehl" w:hAnsi="FrankRuehl" w:cs="FrankRuehl"/>
          <w:sz w:val="28"/>
          <w:szCs w:val="28"/>
          <w:rtl/>
        </w:rPr>
        <w:t xml:space="preserve">14); </w:t>
      </w:r>
      <w:hyperlink r:id="rId24" w:history="1">
        <w:r w:rsidR="006C2832" w:rsidRPr="006C2832">
          <w:rPr>
            <w:rFonts w:ascii="FrankRuehl" w:hAnsi="FrankRuehl" w:cs="FrankRuehl"/>
            <w:color w:val="0000FF"/>
            <w:sz w:val="28"/>
            <w:szCs w:val="28"/>
            <w:u w:val="single"/>
            <w:rtl/>
          </w:rPr>
          <w:t>ע"פ 7830/08</w:t>
        </w:r>
      </w:hyperlink>
      <w:r w:rsidRPr="003C6E7A">
        <w:rPr>
          <w:rFonts w:ascii="FrankRuehl" w:hAnsi="FrankRuehl" w:cs="FrankRuehl"/>
          <w:sz w:val="28"/>
          <w:szCs w:val="28"/>
          <w:rtl/>
        </w:rPr>
        <w:t xml:space="preserve"> </w:t>
      </w:r>
      <w:r w:rsidRPr="003C6E7A">
        <w:rPr>
          <w:rFonts w:ascii="FrankRuehl" w:hAnsi="FrankRuehl" w:cs="FrankRuehl"/>
          <w:b/>
          <w:bCs/>
          <w:sz w:val="28"/>
          <w:szCs w:val="28"/>
          <w:rtl/>
        </w:rPr>
        <w:t xml:space="preserve">מחמארה נ' מדינת ישראל </w:t>
      </w:r>
      <w:r w:rsidR="00AB415C">
        <w:rPr>
          <w:rFonts w:ascii="FrankRuehl" w:hAnsi="FrankRuehl" w:cs="FrankRuehl"/>
          <w:b/>
          <w:bCs/>
          <w:sz w:val="28"/>
          <w:szCs w:val="28"/>
          <w:rtl/>
        </w:rPr>
        <w:t>[נבו]</w:t>
      </w:r>
      <w:r w:rsidR="00AB415C">
        <w:rPr>
          <w:rFonts w:ascii="FrankRuehl" w:hAnsi="FrankRuehl" w:cs="FrankRuehl" w:hint="cs"/>
          <w:b/>
          <w:bCs/>
          <w:sz w:val="28"/>
          <w:szCs w:val="28"/>
          <w:rtl/>
        </w:rPr>
        <w:t xml:space="preserve"> </w:t>
      </w:r>
      <w:r w:rsidRPr="003C6E7A">
        <w:rPr>
          <w:rFonts w:ascii="FrankRuehl" w:hAnsi="FrankRuehl" w:cs="FrankRuehl"/>
          <w:sz w:val="28"/>
          <w:szCs w:val="28"/>
          <w:rtl/>
        </w:rPr>
        <w:t>(14</w:t>
      </w:r>
      <w:r w:rsidRPr="003C6E7A">
        <w:rPr>
          <w:rFonts w:ascii="FrankRuehl" w:hAnsi="FrankRuehl" w:cs="FrankRuehl" w:hint="cs"/>
          <w:sz w:val="28"/>
          <w:szCs w:val="28"/>
          <w:rtl/>
        </w:rPr>
        <w:t>.</w:t>
      </w:r>
      <w:r w:rsidRPr="003C6E7A">
        <w:rPr>
          <w:rFonts w:ascii="FrankRuehl" w:hAnsi="FrankRuehl" w:cs="FrankRuehl"/>
          <w:sz w:val="28"/>
          <w:szCs w:val="28"/>
          <w:rtl/>
        </w:rPr>
        <w:t>12</w:t>
      </w:r>
      <w:r w:rsidRPr="003C6E7A">
        <w:rPr>
          <w:rFonts w:ascii="FrankRuehl" w:hAnsi="FrankRuehl" w:cs="FrankRuehl" w:hint="cs"/>
          <w:sz w:val="28"/>
          <w:szCs w:val="28"/>
          <w:rtl/>
        </w:rPr>
        <w:t>.</w:t>
      </w:r>
      <w:r w:rsidRPr="003C6E7A">
        <w:rPr>
          <w:rFonts w:ascii="FrankRuehl" w:hAnsi="FrankRuehl" w:cs="FrankRuehl"/>
          <w:sz w:val="28"/>
          <w:szCs w:val="28"/>
          <w:rtl/>
        </w:rPr>
        <w:t xml:space="preserve">08); </w:t>
      </w:r>
      <w:hyperlink r:id="rId25" w:history="1">
        <w:r w:rsidR="006C2832" w:rsidRPr="006C2832">
          <w:rPr>
            <w:rFonts w:ascii="FrankRuehl" w:hAnsi="FrankRuehl" w:cs="FrankRuehl"/>
            <w:color w:val="0000FF"/>
            <w:sz w:val="28"/>
            <w:szCs w:val="28"/>
            <w:u w:val="single"/>
            <w:rtl/>
          </w:rPr>
          <w:t>ע"פ 360/80</w:t>
        </w:r>
      </w:hyperlink>
      <w:r w:rsidRPr="003C6E7A">
        <w:rPr>
          <w:rFonts w:ascii="FrankRuehl" w:hAnsi="FrankRuehl" w:cs="FrankRuehl"/>
          <w:sz w:val="28"/>
          <w:szCs w:val="28"/>
          <w:rtl/>
        </w:rPr>
        <w:t xml:space="preserve"> </w:t>
      </w:r>
      <w:r w:rsidRPr="003C6E7A">
        <w:rPr>
          <w:rFonts w:ascii="FrankRuehl" w:hAnsi="FrankRuehl" w:cs="FrankRuehl"/>
          <w:b/>
          <w:bCs/>
          <w:sz w:val="28"/>
          <w:szCs w:val="28"/>
          <w:rtl/>
        </w:rPr>
        <w:t>מדינת ישראל נ' אפנג'ר</w:t>
      </w:r>
      <w:r w:rsidRPr="003C6E7A">
        <w:rPr>
          <w:rFonts w:ascii="FrankRuehl" w:hAnsi="FrankRuehl" w:cs="FrankRuehl" w:hint="cs"/>
          <w:b/>
          <w:bCs/>
          <w:sz w:val="28"/>
          <w:szCs w:val="28"/>
          <w:rtl/>
        </w:rPr>
        <w:t>,</w:t>
      </w:r>
      <w:r w:rsidRPr="003C6E7A">
        <w:rPr>
          <w:rFonts w:ascii="FrankRuehl" w:hAnsi="FrankRuehl" w:cs="FrankRuehl"/>
          <w:b/>
          <w:bCs/>
          <w:sz w:val="28"/>
          <w:szCs w:val="28"/>
          <w:rtl/>
        </w:rPr>
        <w:t xml:space="preserve"> </w:t>
      </w:r>
      <w:r w:rsidRPr="003C6E7A">
        <w:rPr>
          <w:rFonts w:ascii="FrankRuehl" w:hAnsi="FrankRuehl" w:cs="FrankRuehl"/>
          <w:sz w:val="28"/>
          <w:szCs w:val="28"/>
          <w:rtl/>
        </w:rPr>
        <w:t>פ"ד לה(1)</w:t>
      </w:r>
      <w:r w:rsidRPr="003C6E7A">
        <w:rPr>
          <w:rFonts w:ascii="FrankRuehl" w:hAnsi="FrankRuehl" w:cs="FrankRuehl" w:hint="cs"/>
          <w:sz w:val="28"/>
          <w:szCs w:val="28"/>
          <w:rtl/>
        </w:rPr>
        <w:t xml:space="preserve"> 228 (1980)</w:t>
      </w:r>
      <w:r w:rsidRPr="003C6E7A">
        <w:rPr>
          <w:rFonts w:ascii="FrankRuehl" w:hAnsi="FrankRuehl" w:cs="FrankRuehl"/>
          <w:sz w:val="28"/>
          <w:szCs w:val="28"/>
          <w:rtl/>
        </w:rPr>
        <w:t xml:space="preserve">). </w:t>
      </w:r>
      <w:r w:rsidRPr="003C6E7A">
        <w:rPr>
          <w:rFonts w:ascii="FrankRuehl" w:hAnsi="FrankRuehl" w:cs="FrankRuehl" w:hint="cs"/>
          <w:sz w:val="28"/>
          <w:szCs w:val="28"/>
          <w:rtl/>
        </w:rPr>
        <w:t xml:space="preserve">ואולם, במקרה זה, לא ניתן להתעלם </w:t>
      </w:r>
      <w:r>
        <w:rPr>
          <w:rFonts w:ascii="FrankRuehl" w:hAnsi="FrankRuehl" w:cs="FrankRuehl" w:hint="cs"/>
          <w:sz w:val="28"/>
          <w:szCs w:val="28"/>
          <w:rtl/>
        </w:rPr>
        <w:t>מכך שה</w:t>
      </w:r>
      <w:r w:rsidRPr="00344B70">
        <w:rPr>
          <w:rFonts w:ascii="FrankRuehl" w:hAnsi="FrankRuehl" w:cs="FrankRuehl"/>
          <w:sz w:val="28"/>
          <w:szCs w:val="28"/>
          <w:rtl/>
        </w:rPr>
        <w:t>נאשם הוא זה שיזם את המעשה העברייני על ידי התקשרותו עם ה</w:t>
      </w:r>
      <w:r>
        <w:rPr>
          <w:rFonts w:ascii="FrankRuehl" w:hAnsi="FrankRuehl" w:cs="FrankRuehl"/>
          <w:sz w:val="28"/>
          <w:szCs w:val="28"/>
          <w:rtl/>
        </w:rPr>
        <w:t>סוכן</w:t>
      </w:r>
      <w:r>
        <w:rPr>
          <w:rFonts w:ascii="FrankRuehl" w:hAnsi="FrankRuehl" w:cs="FrankRuehl" w:hint="cs"/>
          <w:sz w:val="28"/>
          <w:szCs w:val="28"/>
          <w:rtl/>
        </w:rPr>
        <w:t>,</w:t>
      </w:r>
      <w:r>
        <w:rPr>
          <w:rFonts w:ascii="FrankRuehl" w:hAnsi="FrankRuehl" w:cs="FrankRuehl"/>
          <w:sz w:val="28"/>
          <w:szCs w:val="28"/>
          <w:rtl/>
        </w:rPr>
        <w:t xml:space="preserve"> הוא זה שניהל קשר טלפוני </w:t>
      </w:r>
      <w:r>
        <w:rPr>
          <w:rFonts w:ascii="FrankRuehl" w:hAnsi="FrankRuehl" w:cs="FrankRuehl" w:hint="cs"/>
          <w:sz w:val="28"/>
          <w:szCs w:val="28"/>
          <w:rtl/>
        </w:rPr>
        <w:t>במשך</w:t>
      </w:r>
      <w:r w:rsidRPr="00344B70">
        <w:rPr>
          <w:rFonts w:ascii="FrankRuehl" w:hAnsi="FrankRuehl" w:cs="FrankRuehl"/>
          <w:sz w:val="28"/>
          <w:szCs w:val="28"/>
          <w:rtl/>
        </w:rPr>
        <w:t xml:space="preserve"> כחודשיים עם הסוכן בנוגע לעסקת סמים פוטנציאלית</w:t>
      </w:r>
      <w:r>
        <w:rPr>
          <w:rFonts w:ascii="FrankRuehl" w:hAnsi="FrankRuehl" w:cs="FrankRuehl" w:hint="cs"/>
          <w:sz w:val="28"/>
          <w:szCs w:val="28"/>
          <w:rtl/>
        </w:rPr>
        <w:t xml:space="preserve"> (בניגוד, למשל, לעניין הנדון ב</w:t>
      </w:r>
      <w:hyperlink r:id="rId26" w:history="1">
        <w:r w:rsidR="006C2832" w:rsidRPr="006C2832">
          <w:rPr>
            <w:rFonts w:ascii="FrankRuehl" w:hAnsi="FrankRuehl" w:cs="FrankRuehl"/>
            <w:color w:val="0000FF"/>
            <w:sz w:val="28"/>
            <w:szCs w:val="28"/>
            <w:u w:val="single"/>
            <w:rtl/>
          </w:rPr>
          <w:t>ע"פ 360/80</w:t>
        </w:r>
      </w:hyperlink>
      <w:r>
        <w:rPr>
          <w:rFonts w:ascii="FrankRuehl" w:hAnsi="FrankRuehl" w:cs="FrankRuehl" w:hint="cs"/>
          <w:sz w:val="28"/>
          <w:szCs w:val="28"/>
          <w:rtl/>
        </w:rPr>
        <w:t xml:space="preserve"> בעניין</w:t>
      </w:r>
      <w:r w:rsidRPr="00344B70">
        <w:rPr>
          <w:rFonts w:ascii="FrankRuehl" w:hAnsi="FrankRuehl" w:cs="FrankRuehl"/>
          <w:sz w:val="28"/>
          <w:szCs w:val="28"/>
          <w:rtl/>
        </w:rPr>
        <w:t xml:space="preserve"> </w:t>
      </w:r>
      <w:r w:rsidRPr="00344B70">
        <w:rPr>
          <w:rFonts w:ascii="FrankRuehl" w:hAnsi="FrankRuehl" w:cs="FrankRuehl"/>
          <w:b/>
          <w:bCs/>
          <w:sz w:val="28"/>
          <w:szCs w:val="28"/>
          <w:rtl/>
        </w:rPr>
        <w:t>אפנג'ר</w:t>
      </w:r>
      <w:r w:rsidR="00AB415C">
        <w:rPr>
          <w:rFonts w:ascii="FrankRuehl" w:hAnsi="FrankRuehl" w:cs="FrankRuehl" w:hint="cs"/>
          <w:b/>
          <w:bCs/>
          <w:sz w:val="28"/>
          <w:szCs w:val="28"/>
          <w:rtl/>
        </w:rPr>
        <w:t xml:space="preserve"> </w:t>
      </w:r>
      <w:r w:rsidR="00AB415C">
        <w:rPr>
          <w:rFonts w:ascii="FrankRuehl" w:hAnsi="FrankRuehl" w:cs="FrankRuehl"/>
          <w:b/>
          <w:bCs/>
          <w:sz w:val="28"/>
          <w:szCs w:val="28"/>
          <w:rtl/>
        </w:rPr>
        <w:t>[נבו]</w:t>
      </w:r>
      <w:r>
        <w:rPr>
          <w:rFonts w:ascii="FrankRuehl" w:hAnsi="FrankRuehl" w:cs="FrankRuehl" w:hint="cs"/>
          <w:sz w:val="28"/>
          <w:szCs w:val="28"/>
          <w:rtl/>
        </w:rPr>
        <w:t>),</w:t>
      </w:r>
      <w:r w:rsidRPr="00344B70">
        <w:rPr>
          <w:rFonts w:ascii="FrankRuehl" w:hAnsi="FrankRuehl" w:cs="FrankRuehl"/>
          <w:sz w:val="28"/>
          <w:szCs w:val="28"/>
          <w:rtl/>
        </w:rPr>
        <w:t xml:space="preserve"> ו</w:t>
      </w:r>
      <w:r>
        <w:rPr>
          <w:rFonts w:ascii="FrankRuehl" w:hAnsi="FrankRuehl" w:cs="FrankRuehl" w:hint="cs"/>
          <w:sz w:val="28"/>
          <w:szCs w:val="28"/>
          <w:rtl/>
        </w:rPr>
        <w:t xml:space="preserve">במסגרת העסקה שבאישום השני, </w:t>
      </w:r>
      <w:r w:rsidRPr="00344B70">
        <w:rPr>
          <w:rFonts w:ascii="FrankRuehl" w:hAnsi="FrankRuehl" w:cs="FrankRuehl"/>
          <w:sz w:val="28"/>
          <w:szCs w:val="28"/>
          <w:rtl/>
        </w:rPr>
        <w:t>הוא זה ש</w:t>
      </w:r>
      <w:r>
        <w:rPr>
          <w:rFonts w:ascii="FrankRuehl" w:hAnsi="FrankRuehl" w:cs="FrankRuehl" w:hint="cs"/>
          <w:sz w:val="28"/>
          <w:szCs w:val="28"/>
          <w:rtl/>
        </w:rPr>
        <w:t xml:space="preserve">מתחילה </w:t>
      </w:r>
      <w:r w:rsidRPr="00344B70">
        <w:rPr>
          <w:rFonts w:ascii="FrankRuehl" w:hAnsi="FrankRuehl" w:cs="FrankRuehl"/>
          <w:sz w:val="28"/>
          <w:szCs w:val="28"/>
          <w:rtl/>
        </w:rPr>
        <w:t xml:space="preserve">הציע לסוכן לרכוש </w:t>
      </w:r>
      <w:r>
        <w:rPr>
          <w:rFonts w:ascii="FrankRuehl" w:hAnsi="FrankRuehl" w:cs="FrankRuehl" w:hint="cs"/>
          <w:sz w:val="28"/>
          <w:szCs w:val="28"/>
          <w:rtl/>
        </w:rPr>
        <w:t xml:space="preserve">סם מסוג </w:t>
      </w:r>
      <w:r w:rsidRPr="00344B70">
        <w:rPr>
          <w:rFonts w:ascii="FrankRuehl" w:hAnsi="FrankRuehl" w:cs="FrankRuehl"/>
          <w:sz w:val="28"/>
          <w:szCs w:val="28"/>
          <w:rtl/>
        </w:rPr>
        <w:t>קוקאין</w:t>
      </w:r>
      <w:r>
        <w:rPr>
          <w:rFonts w:ascii="FrankRuehl" w:hAnsi="FrankRuehl" w:cs="FrankRuehl" w:hint="cs"/>
          <w:sz w:val="28"/>
          <w:szCs w:val="28"/>
          <w:rtl/>
        </w:rPr>
        <w:t xml:space="preserve"> </w:t>
      </w:r>
      <w:r w:rsidRPr="00AA2EFE">
        <w:rPr>
          <w:rFonts w:ascii="FrankRuehl" w:hAnsi="FrankRuehl" w:cs="FrankRuehl"/>
          <w:sz w:val="28"/>
          <w:szCs w:val="28"/>
          <w:rtl/>
        </w:rPr>
        <w:t>(</w:t>
      </w:r>
      <w:r>
        <w:rPr>
          <w:rFonts w:ascii="FrankRuehl" w:hAnsi="FrankRuehl" w:cs="FrankRuehl" w:hint="cs"/>
          <w:sz w:val="28"/>
          <w:szCs w:val="28"/>
          <w:rtl/>
        </w:rPr>
        <w:t>השוו</w:t>
      </w:r>
      <w:r w:rsidRPr="00AA2EFE">
        <w:rPr>
          <w:rFonts w:ascii="FrankRuehl" w:hAnsi="FrankRuehl" w:cs="FrankRuehl"/>
          <w:sz w:val="28"/>
          <w:szCs w:val="28"/>
          <w:rtl/>
        </w:rPr>
        <w:t xml:space="preserve">: </w:t>
      </w:r>
      <w:hyperlink r:id="rId27" w:history="1">
        <w:r w:rsidR="006C2832" w:rsidRPr="006C2832">
          <w:rPr>
            <w:rFonts w:ascii="FrankRuehl" w:hAnsi="FrankRuehl" w:cs="FrankRuehl"/>
            <w:color w:val="0000FF"/>
            <w:sz w:val="28"/>
            <w:szCs w:val="28"/>
            <w:u w:val="single"/>
            <w:rtl/>
          </w:rPr>
          <w:t>ע"פ 307/17</w:t>
        </w:r>
      </w:hyperlink>
      <w:r w:rsidRPr="00AA2EFE">
        <w:rPr>
          <w:rFonts w:ascii="FrankRuehl" w:hAnsi="FrankRuehl" w:cs="FrankRuehl"/>
          <w:sz w:val="28"/>
          <w:szCs w:val="28"/>
          <w:rtl/>
        </w:rPr>
        <w:t xml:space="preserve"> </w:t>
      </w:r>
      <w:r w:rsidRPr="00AA2EFE">
        <w:rPr>
          <w:rFonts w:ascii="FrankRuehl" w:hAnsi="FrankRuehl" w:cs="FrankRuehl"/>
          <w:b/>
          <w:bCs/>
          <w:sz w:val="28"/>
          <w:szCs w:val="28"/>
          <w:rtl/>
        </w:rPr>
        <w:t>זוננשוילי נ' מדינת ישראל</w:t>
      </w:r>
      <w:r w:rsidRPr="00AA2EFE">
        <w:rPr>
          <w:rFonts w:ascii="FrankRuehl" w:hAnsi="FrankRuehl" w:cs="FrankRuehl"/>
          <w:sz w:val="28"/>
          <w:szCs w:val="28"/>
          <w:rtl/>
        </w:rPr>
        <w:t xml:space="preserve"> </w:t>
      </w:r>
      <w:r w:rsidR="00AB415C">
        <w:rPr>
          <w:rFonts w:ascii="FrankRuehl" w:hAnsi="FrankRuehl" w:cs="FrankRuehl"/>
          <w:sz w:val="28"/>
          <w:szCs w:val="28"/>
          <w:rtl/>
        </w:rPr>
        <w:t>[נבו]</w:t>
      </w:r>
      <w:r w:rsidR="00AB415C">
        <w:rPr>
          <w:rFonts w:ascii="FrankRuehl" w:hAnsi="FrankRuehl" w:cs="FrankRuehl" w:hint="cs"/>
          <w:sz w:val="28"/>
          <w:szCs w:val="28"/>
          <w:rtl/>
        </w:rPr>
        <w:t xml:space="preserve"> </w:t>
      </w:r>
      <w:r w:rsidRPr="00AA2EFE">
        <w:rPr>
          <w:rFonts w:ascii="FrankRuehl" w:hAnsi="FrankRuehl" w:cs="FrankRuehl"/>
          <w:sz w:val="28"/>
          <w:szCs w:val="28"/>
          <w:rtl/>
        </w:rPr>
        <w:t>(21</w:t>
      </w:r>
      <w:r>
        <w:rPr>
          <w:rFonts w:ascii="FrankRuehl" w:hAnsi="FrankRuehl" w:cs="FrankRuehl" w:hint="cs"/>
          <w:sz w:val="28"/>
          <w:szCs w:val="28"/>
          <w:rtl/>
        </w:rPr>
        <w:t>.0</w:t>
      </w:r>
      <w:r>
        <w:rPr>
          <w:rFonts w:ascii="FrankRuehl" w:hAnsi="FrankRuehl" w:cs="FrankRuehl"/>
          <w:sz w:val="28"/>
          <w:szCs w:val="28"/>
          <w:rtl/>
        </w:rPr>
        <w:t>3</w:t>
      </w:r>
      <w:r>
        <w:rPr>
          <w:rFonts w:ascii="FrankRuehl" w:hAnsi="FrankRuehl" w:cs="FrankRuehl" w:hint="cs"/>
          <w:sz w:val="28"/>
          <w:szCs w:val="28"/>
          <w:rtl/>
        </w:rPr>
        <w:t>.</w:t>
      </w:r>
      <w:r w:rsidRPr="00AA2EFE">
        <w:rPr>
          <w:rFonts w:ascii="FrankRuehl" w:hAnsi="FrankRuehl" w:cs="FrankRuehl"/>
          <w:sz w:val="28"/>
          <w:szCs w:val="28"/>
          <w:rtl/>
        </w:rPr>
        <w:t>17)).</w:t>
      </w:r>
      <w:r>
        <w:rPr>
          <w:rFonts w:ascii="FrankRuehl" w:hAnsi="FrankRuehl" w:cs="FrankRuehl" w:hint="cs"/>
          <w:sz w:val="28"/>
          <w:szCs w:val="28"/>
          <w:rtl/>
        </w:rPr>
        <w:t xml:space="preserve"> לכן, ככל שיש לתת משקל להשפעתו של הסוכן, מדובר במשקל מועט </w:t>
      </w:r>
      <w:r w:rsidRPr="00344B70">
        <w:rPr>
          <w:rFonts w:ascii="FrankRuehl" w:hAnsi="FrankRuehl" w:cs="FrankRuehl"/>
          <w:sz w:val="28"/>
          <w:szCs w:val="28"/>
          <w:rtl/>
        </w:rPr>
        <w:t xml:space="preserve">(השוו: </w:t>
      </w:r>
      <w:hyperlink r:id="rId28" w:history="1">
        <w:r w:rsidR="006C2832" w:rsidRPr="006C2832">
          <w:rPr>
            <w:rFonts w:ascii="FrankRuehl" w:hAnsi="FrankRuehl" w:cs="FrankRuehl"/>
            <w:color w:val="0000FF"/>
            <w:sz w:val="28"/>
            <w:szCs w:val="28"/>
            <w:u w:val="single"/>
            <w:rtl/>
          </w:rPr>
          <w:t>ת"פ (י-ם) 11722-03-21</w:t>
        </w:r>
      </w:hyperlink>
      <w:r w:rsidRPr="00344B70">
        <w:rPr>
          <w:rFonts w:ascii="FrankRuehl" w:hAnsi="FrankRuehl" w:cs="FrankRuehl"/>
          <w:sz w:val="28"/>
          <w:szCs w:val="28"/>
          <w:rtl/>
        </w:rPr>
        <w:t xml:space="preserve"> </w:t>
      </w:r>
      <w:r w:rsidRPr="00344B70">
        <w:rPr>
          <w:rFonts w:ascii="FrankRuehl" w:hAnsi="FrankRuehl" w:cs="FrankRuehl"/>
          <w:b/>
          <w:bCs/>
          <w:sz w:val="28"/>
          <w:szCs w:val="28"/>
          <w:rtl/>
        </w:rPr>
        <w:t>מדינת ישראל נ' אל עביידאת</w:t>
      </w:r>
      <w:r w:rsidRPr="00344B70">
        <w:rPr>
          <w:rFonts w:ascii="FrankRuehl" w:hAnsi="FrankRuehl" w:cs="FrankRuehl"/>
          <w:sz w:val="28"/>
          <w:szCs w:val="28"/>
          <w:rtl/>
        </w:rPr>
        <w:t xml:space="preserve"> </w:t>
      </w:r>
      <w:r w:rsidR="00AB415C">
        <w:rPr>
          <w:rFonts w:ascii="FrankRuehl" w:hAnsi="FrankRuehl" w:cs="FrankRuehl"/>
          <w:sz w:val="28"/>
          <w:szCs w:val="28"/>
          <w:rtl/>
        </w:rPr>
        <w:t>[נבו]</w:t>
      </w:r>
      <w:r w:rsidR="00AB415C">
        <w:rPr>
          <w:rFonts w:ascii="FrankRuehl" w:hAnsi="FrankRuehl" w:cs="FrankRuehl" w:hint="cs"/>
          <w:sz w:val="28"/>
          <w:szCs w:val="28"/>
          <w:rtl/>
        </w:rPr>
        <w:t xml:space="preserve"> </w:t>
      </w:r>
      <w:r>
        <w:rPr>
          <w:rFonts w:ascii="FrankRuehl" w:hAnsi="FrankRuehl" w:cs="FrankRuehl"/>
          <w:sz w:val="28"/>
          <w:szCs w:val="28"/>
          <w:rtl/>
        </w:rPr>
        <w:t>(20</w:t>
      </w:r>
      <w:r>
        <w:rPr>
          <w:rFonts w:ascii="FrankRuehl" w:hAnsi="FrankRuehl" w:cs="FrankRuehl" w:hint="cs"/>
          <w:sz w:val="28"/>
          <w:szCs w:val="28"/>
          <w:rtl/>
        </w:rPr>
        <w:t>.0</w:t>
      </w:r>
      <w:r>
        <w:rPr>
          <w:rFonts w:ascii="FrankRuehl" w:hAnsi="FrankRuehl" w:cs="FrankRuehl"/>
          <w:sz w:val="28"/>
          <w:szCs w:val="28"/>
          <w:rtl/>
        </w:rPr>
        <w:t>7</w:t>
      </w:r>
      <w:r>
        <w:rPr>
          <w:rFonts w:ascii="FrankRuehl" w:hAnsi="FrankRuehl" w:cs="FrankRuehl" w:hint="cs"/>
          <w:sz w:val="28"/>
          <w:szCs w:val="28"/>
          <w:rtl/>
        </w:rPr>
        <w:t>.</w:t>
      </w:r>
      <w:r w:rsidRPr="00344B70">
        <w:rPr>
          <w:rFonts w:ascii="FrankRuehl" w:hAnsi="FrankRuehl" w:cs="FrankRuehl"/>
          <w:sz w:val="28"/>
          <w:szCs w:val="28"/>
          <w:rtl/>
        </w:rPr>
        <w:t>22)</w:t>
      </w:r>
      <w:r>
        <w:rPr>
          <w:rFonts w:ascii="FrankRuehl" w:hAnsi="FrankRuehl" w:cs="FrankRuehl" w:hint="cs"/>
          <w:sz w:val="28"/>
          <w:szCs w:val="28"/>
          <w:rtl/>
        </w:rPr>
        <w:t xml:space="preserve">. בדומה גם לעובדה כי הרווח של הנאשם מהעסקאות היה נמוך, יש לתת משקל מועט, שכן דרכן של </w:t>
      </w:r>
      <w:r w:rsidRPr="00AC1DC0">
        <w:rPr>
          <w:rFonts w:ascii="FrankRuehl" w:hAnsi="FrankRuehl" w:cs="FrankRuehl"/>
          <w:sz w:val="28"/>
          <w:szCs w:val="28"/>
          <w:rtl/>
        </w:rPr>
        <w:t xml:space="preserve">עסקאות סמים </w:t>
      </w:r>
      <w:r>
        <w:rPr>
          <w:rFonts w:ascii="FrankRuehl" w:hAnsi="FrankRuehl" w:cs="FrankRuehl" w:hint="cs"/>
          <w:sz w:val="28"/>
          <w:szCs w:val="28"/>
          <w:rtl/>
        </w:rPr>
        <w:t xml:space="preserve">שהן </w:t>
      </w:r>
      <w:r w:rsidRPr="00AC1DC0">
        <w:rPr>
          <w:rFonts w:ascii="FrankRuehl" w:hAnsi="FrankRuehl" w:cs="FrankRuehl"/>
          <w:sz w:val="28"/>
          <w:szCs w:val="28"/>
          <w:rtl/>
        </w:rPr>
        <w:t>נעשות באמצעות שרשרת עבריינית שכל אחת מחוליותיה גורפות רווח מסוים מתוך הרווח הכללי</w:t>
      </w:r>
    </w:p>
    <w:p w14:paraId="7CFCF699" w14:textId="77777777" w:rsidR="00AC54D9" w:rsidRDefault="00AC54D9" w:rsidP="00AC54D9">
      <w:pPr>
        <w:spacing w:line="360" w:lineRule="auto"/>
        <w:jc w:val="both"/>
        <w:rPr>
          <w:color w:val="000000"/>
          <w:sz w:val="27"/>
          <w:szCs w:val="27"/>
          <w:rtl/>
        </w:rPr>
      </w:pPr>
    </w:p>
    <w:p w14:paraId="0F8D5501" w14:textId="77777777" w:rsidR="00AC54D9"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rtl/>
        </w:rPr>
        <w:t>18.</w:t>
      </w:r>
      <w:r>
        <w:rPr>
          <w:rFonts w:ascii="FrankRuehl" w:hAnsi="FrankRuehl" w:cs="FrankRuehl" w:hint="cs"/>
          <w:sz w:val="28"/>
          <w:szCs w:val="28"/>
          <w:rtl/>
        </w:rPr>
        <w:tab/>
      </w:r>
      <w:r w:rsidRPr="00B06787">
        <w:rPr>
          <w:rFonts w:ascii="FrankRuehl" w:hAnsi="FrankRuehl" w:cs="FrankRuehl" w:hint="cs"/>
          <w:sz w:val="28"/>
          <w:szCs w:val="28"/>
          <w:rtl/>
        </w:rPr>
        <w:t>באשר ל</w:t>
      </w:r>
      <w:r w:rsidRPr="00B06787">
        <w:rPr>
          <w:rFonts w:ascii="FrankRuehl" w:hAnsi="FrankRuehl" w:cs="FrankRuehl"/>
          <w:sz w:val="28"/>
          <w:szCs w:val="28"/>
          <w:rtl/>
        </w:rPr>
        <w:t>מדיניות הענישה הנוהגת</w:t>
      </w:r>
      <w:r w:rsidRPr="00B06787">
        <w:rPr>
          <w:rFonts w:ascii="FrankRuehl" w:hAnsi="FrankRuehl" w:cs="FrankRuehl" w:hint="cs"/>
          <w:sz w:val="28"/>
          <w:szCs w:val="28"/>
          <w:rtl/>
        </w:rPr>
        <w:t xml:space="preserve">, </w:t>
      </w:r>
      <w:r w:rsidRPr="00344B70">
        <w:rPr>
          <w:rFonts w:ascii="FrankRuehl" w:hAnsi="FrankRuehl" w:cs="FrankRuehl"/>
          <w:sz w:val="28"/>
          <w:szCs w:val="28"/>
          <w:rtl/>
        </w:rPr>
        <w:t xml:space="preserve">ככלל, כאשר עסקינן בסמים קשים ובמשקלים </w:t>
      </w:r>
      <w:r>
        <w:rPr>
          <w:rFonts w:ascii="FrankRuehl" w:hAnsi="FrankRuehl" w:cs="FrankRuehl" w:hint="cs"/>
          <w:sz w:val="28"/>
          <w:szCs w:val="28"/>
          <w:rtl/>
        </w:rPr>
        <w:t xml:space="preserve">של </w:t>
      </w:r>
      <w:r w:rsidRPr="00344B70">
        <w:rPr>
          <w:rFonts w:ascii="FrankRuehl" w:hAnsi="FrankRuehl" w:cs="FrankRuehl"/>
          <w:sz w:val="28"/>
          <w:szCs w:val="28"/>
          <w:rtl/>
        </w:rPr>
        <w:t xml:space="preserve">עשרות גרמים, </w:t>
      </w:r>
      <w:r>
        <w:rPr>
          <w:rFonts w:ascii="FrankRuehl" w:hAnsi="FrankRuehl" w:cs="FrankRuehl" w:hint="cs"/>
          <w:sz w:val="28"/>
          <w:szCs w:val="28"/>
          <w:rtl/>
        </w:rPr>
        <w:t xml:space="preserve">הענישה כוללת עונשי </w:t>
      </w:r>
      <w:r w:rsidRPr="00344B70">
        <w:rPr>
          <w:rFonts w:ascii="FrankRuehl" w:hAnsi="FrankRuehl" w:cs="FrankRuehl"/>
          <w:sz w:val="28"/>
          <w:szCs w:val="28"/>
          <w:rtl/>
        </w:rPr>
        <w:t xml:space="preserve">מאסר ממושכים, לצד ענישה נלווית. </w:t>
      </w:r>
    </w:p>
    <w:p w14:paraId="3C02BFEF" w14:textId="77777777" w:rsidR="00AC54D9" w:rsidRDefault="00AC54D9" w:rsidP="00AC54D9">
      <w:pPr>
        <w:spacing w:line="360" w:lineRule="auto"/>
        <w:jc w:val="both"/>
        <w:rPr>
          <w:rFonts w:ascii="FrankRuehl" w:hAnsi="FrankRuehl" w:cs="FrankRuehl"/>
          <w:sz w:val="28"/>
          <w:szCs w:val="28"/>
          <w:rtl/>
        </w:rPr>
      </w:pPr>
    </w:p>
    <w:p w14:paraId="508A12FC" w14:textId="77777777" w:rsidR="00AC54D9" w:rsidRDefault="00AC54D9" w:rsidP="00AC54D9">
      <w:pPr>
        <w:spacing w:line="360" w:lineRule="auto"/>
        <w:ind w:firstLine="720"/>
        <w:jc w:val="both"/>
        <w:rPr>
          <w:rFonts w:ascii="FrankRuehl" w:hAnsi="FrankRuehl" w:cs="FrankRuehl"/>
          <w:sz w:val="28"/>
          <w:szCs w:val="28"/>
          <w:rtl/>
        </w:rPr>
      </w:pPr>
      <w:r>
        <w:rPr>
          <w:rFonts w:ascii="FrankRuehl" w:hAnsi="FrankRuehl" w:cs="FrankRuehl" w:hint="cs"/>
          <w:sz w:val="28"/>
          <w:szCs w:val="28"/>
          <w:rtl/>
        </w:rPr>
        <w:t>כך, למשל ב</w:t>
      </w:r>
      <w:hyperlink r:id="rId29" w:history="1">
        <w:r w:rsidR="006C2832" w:rsidRPr="006C2832">
          <w:rPr>
            <w:rFonts w:ascii="FrankRuehl" w:hAnsi="FrankRuehl" w:cs="FrankRuehl"/>
            <w:color w:val="0000FF"/>
            <w:sz w:val="28"/>
            <w:szCs w:val="28"/>
            <w:u w:val="single"/>
            <w:rtl/>
          </w:rPr>
          <w:t>ת"פ (י-ם) 11722-03-21</w:t>
        </w:r>
      </w:hyperlink>
      <w:r>
        <w:rPr>
          <w:rFonts w:ascii="FrankRuehl" w:hAnsi="FrankRuehl" w:cs="FrankRuehl" w:hint="cs"/>
          <w:sz w:val="28"/>
          <w:szCs w:val="28"/>
          <w:rtl/>
        </w:rPr>
        <w:t xml:space="preserve"> בעניין </w:t>
      </w:r>
      <w:r w:rsidRPr="00344B70">
        <w:rPr>
          <w:rFonts w:ascii="FrankRuehl" w:hAnsi="FrankRuehl" w:cs="FrankRuehl"/>
          <w:b/>
          <w:bCs/>
          <w:sz w:val="28"/>
          <w:szCs w:val="28"/>
          <w:rtl/>
        </w:rPr>
        <w:t>אל עביידאת</w:t>
      </w:r>
      <w:r>
        <w:rPr>
          <w:rFonts w:ascii="FrankRuehl" w:hAnsi="FrankRuehl" w:cs="FrankRuehl" w:hint="cs"/>
          <w:sz w:val="28"/>
          <w:szCs w:val="28"/>
          <w:rtl/>
        </w:rPr>
        <w:t xml:space="preserve">, </w:t>
      </w:r>
      <w:r w:rsidR="00AB415C">
        <w:rPr>
          <w:rFonts w:ascii="FrankRuehl" w:hAnsi="FrankRuehl" w:cs="FrankRuehl"/>
          <w:sz w:val="28"/>
          <w:szCs w:val="28"/>
          <w:rtl/>
        </w:rPr>
        <w:t>[נבו]</w:t>
      </w:r>
      <w:r w:rsidR="00AB415C">
        <w:rPr>
          <w:rFonts w:ascii="FrankRuehl" w:hAnsi="FrankRuehl" w:cs="FrankRuehl" w:hint="cs"/>
          <w:sz w:val="28"/>
          <w:szCs w:val="28"/>
          <w:rtl/>
        </w:rPr>
        <w:t xml:space="preserve"> </w:t>
      </w:r>
      <w:r>
        <w:rPr>
          <w:rFonts w:ascii="FrankRuehl" w:hAnsi="FrankRuehl" w:cs="FrankRuehl" w:hint="cs"/>
          <w:sz w:val="28"/>
          <w:szCs w:val="28"/>
          <w:rtl/>
        </w:rPr>
        <w:t xml:space="preserve">נקבע מתחם עונש </w:t>
      </w:r>
      <w:r w:rsidRPr="00344B70">
        <w:rPr>
          <w:rFonts w:ascii="FrankRuehl" w:hAnsi="FrankRuehl" w:cs="FrankRuehl"/>
          <w:sz w:val="28"/>
          <w:szCs w:val="28"/>
          <w:rtl/>
        </w:rPr>
        <w:t>בעבירות של החזקת סם מסוג קוקאין בכמות של עשרות גרמים, בין</w:t>
      </w:r>
      <w:r>
        <w:rPr>
          <w:rFonts w:ascii="FrankRuehl" w:hAnsi="FrankRuehl" w:cs="FrankRuehl" w:hint="cs"/>
          <w:sz w:val="28"/>
          <w:szCs w:val="28"/>
          <w:rtl/>
        </w:rPr>
        <w:t xml:space="preserve"> 3 ל-5</w:t>
      </w:r>
      <w:r w:rsidRPr="00344B70">
        <w:rPr>
          <w:rFonts w:ascii="FrankRuehl" w:hAnsi="FrankRuehl" w:cs="FrankRuehl"/>
          <w:sz w:val="28"/>
          <w:szCs w:val="28"/>
          <w:rtl/>
        </w:rPr>
        <w:t xml:space="preserve"> שנות מאסר (</w:t>
      </w:r>
      <w:r>
        <w:rPr>
          <w:rFonts w:ascii="FrankRuehl" w:hAnsi="FrankRuehl" w:cs="FrankRuehl" w:hint="cs"/>
          <w:sz w:val="28"/>
          <w:szCs w:val="28"/>
          <w:rtl/>
        </w:rPr>
        <w:t xml:space="preserve">ראו גם </w:t>
      </w:r>
      <w:r w:rsidRPr="00344B70">
        <w:rPr>
          <w:rFonts w:ascii="FrankRuehl" w:hAnsi="FrankRuehl" w:cs="FrankRuehl"/>
          <w:sz w:val="28"/>
          <w:szCs w:val="28"/>
          <w:rtl/>
        </w:rPr>
        <w:t>ההפניות לפסקה המצויות שם)</w:t>
      </w:r>
      <w:r>
        <w:rPr>
          <w:rFonts w:ascii="FrankRuehl" w:hAnsi="FrankRuehl" w:cs="FrankRuehl" w:hint="cs"/>
          <w:sz w:val="28"/>
          <w:szCs w:val="28"/>
          <w:rtl/>
        </w:rPr>
        <w:t xml:space="preserve">, אם כי שם לא היה מדובר בנסיבות של הדחה, בעוד במקרה זה יש צד כלשהו של הדחה, אם כי הקשר הראשוני נותר על ידי הנאשם, והסוכן אך עמד על קבלת סם מסוכן יותר.  </w:t>
      </w:r>
    </w:p>
    <w:p w14:paraId="5C071B3F" w14:textId="77777777" w:rsidR="00AC54D9" w:rsidRDefault="00AC54D9" w:rsidP="00AC54D9">
      <w:pPr>
        <w:spacing w:line="360" w:lineRule="auto"/>
        <w:jc w:val="both"/>
        <w:rPr>
          <w:rFonts w:ascii="FrankRuehl" w:hAnsi="FrankRuehl" w:cs="FrankRuehl"/>
          <w:sz w:val="28"/>
          <w:szCs w:val="28"/>
          <w:rtl/>
        </w:rPr>
      </w:pPr>
    </w:p>
    <w:p w14:paraId="17AD2797" w14:textId="77777777" w:rsidR="00AC54D9" w:rsidRPr="00B06787" w:rsidRDefault="00AC54D9" w:rsidP="00AC54D9">
      <w:pPr>
        <w:spacing w:line="360" w:lineRule="auto"/>
        <w:ind w:firstLine="720"/>
        <w:jc w:val="both"/>
        <w:rPr>
          <w:rFonts w:ascii="FrankRuehl" w:hAnsi="FrankRuehl" w:cs="FrankRuehl"/>
          <w:sz w:val="28"/>
          <w:szCs w:val="28"/>
        </w:rPr>
      </w:pPr>
      <w:r>
        <w:rPr>
          <w:rFonts w:ascii="FrankRuehl" w:hAnsi="FrankRuehl" w:cs="FrankRuehl" w:hint="cs"/>
          <w:sz w:val="28"/>
          <w:szCs w:val="28"/>
          <w:rtl/>
        </w:rPr>
        <w:t>ב</w:t>
      </w:r>
      <w:hyperlink r:id="rId30" w:history="1">
        <w:r w:rsidR="006C2832" w:rsidRPr="006C2832">
          <w:rPr>
            <w:rFonts w:ascii="FrankRuehl" w:hAnsi="FrankRuehl" w:cs="FrankRuehl"/>
            <w:color w:val="0000FF"/>
            <w:sz w:val="28"/>
            <w:szCs w:val="28"/>
            <w:u w:val="single"/>
            <w:rtl/>
          </w:rPr>
          <w:t>ע"פ 6747/11</w:t>
        </w:r>
      </w:hyperlink>
      <w:r w:rsidRPr="00B06787">
        <w:rPr>
          <w:rFonts w:ascii="FrankRuehl" w:hAnsi="FrankRuehl" w:cs="FrankRuehl"/>
          <w:sz w:val="28"/>
          <w:szCs w:val="28"/>
          <w:rtl/>
        </w:rPr>
        <w:t xml:space="preserve"> </w:t>
      </w:r>
      <w:r w:rsidRPr="00B06787">
        <w:rPr>
          <w:rFonts w:ascii="FrankRuehl" w:hAnsi="FrankRuehl" w:cs="FrankRuehl"/>
          <w:b/>
          <w:bCs/>
          <w:sz w:val="28"/>
          <w:szCs w:val="28"/>
          <w:rtl/>
        </w:rPr>
        <w:t xml:space="preserve">מדינת ישראל נ' אבו רקיק </w:t>
      </w:r>
      <w:r w:rsidR="00AB415C">
        <w:rPr>
          <w:rFonts w:ascii="FrankRuehl" w:hAnsi="FrankRuehl" w:cs="FrankRuehl"/>
          <w:b/>
          <w:bCs/>
          <w:sz w:val="28"/>
          <w:szCs w:val="28"/>
          <w:rtl/>
        </w:rPr>
        <w:t>[נבו]</w:t>
      </w:r>
      <w:r w:rsidR="00AB415C">
        <w:rPr>
          <w:rFonts w:ascii="FrankRuehl" w:hAnsi="FrankRuehl" w:cs="FrankRuehl" w:hint="cs"/>
          <w:b/>
          <w:bCs/>
          <w:sz w:val="28"/>
          <w:szCs w:val="28"/>
          <w:rtl/>
        </w:rPr>
        <w:t xml:space="preserve"> </w:t>
      </w:r>
      <w:r>
        <w:rPr>
          <w:rFonts w:ascii="FrankRuehl" w:hAnsi="FrankRuehl" w:cs="FrankRuehl"/>
          <w:sz w:val="28"/>
          <w:szCs w:val="28"/>
          <w:rtl/>
        </w:rPr>
        <w:t>(3</w:t>
      </w:r>
      <w:r>
        <w:rPr>
          <w:rFonts w:ascii="FrankRuehl" w:hAnsi="FrankRuehl" w:cs="FrankRuehl" w:hint="cs"/>
          <w:sz w:val="28"/>
          <w:szCs w:val="28"/>
          <w:rtl/>
        </w:rPr>
        <w:t>.0</w:t>
      </w:r>
      <w:r>
        <w:rPr>
          <w:rFonts w:ascii="FrankRuehl" w:hAnsi="FrankRuehl" w:cs="FrankRuehl"/>
          <w:sz w:val="28"/>
          <w:szCs w:val="28"/>
          <w:rtl/>
        </w:rPr>
        <w:t>1</w:t>
      </w:r>
      <w:r>
        <w:rPr>
          <w:rFonts w:ascii="FrankRuehl" w:hAnsi="FrankRuehl" w:cs="FrankRuehl" w:hint="cs"/>
          <w:sz w:val="28"/>
          <w:szCs w:val="28"/>
          <w:rtl/>
        </w:rPr>
        <w:t>.</w:t>
      </w:r>
      <w:r w:rsidRPr="00B06787">
        <w:rPr>
          <w:rFonts w:ascii="FrankRuehl" w:hAnsi="FrankRuehl" w:cs="FrankRuehl"/>
          <w:sz w:val="28"/>
          <w:szCs w:val="28"/>
          <w:rtl/>
        </w:rPr>
        <w:t>13) נדחה ערעורה של המדינה על גזר דינו של בית המשפט המחוזי שהשית עונש של 4.5 שנות מאסר על נאשם שהורשע בעבירות של קשירת קשר לביצוע פשע, שתי עבירות של סחר בסמים מסוג קוקאין בהיקפים של כ-200 גרם, בשלוש עבירות של החזקת סם שלא לצריכה עצמית, בעבירה של הספקת סם ובעבירה של תיווך בסם מסוג קוקאין בהיקף של כ-200 גרם. אומנם, מדובר בהיקף סמים גדול במקרה שלפניי, אך בית המשפט התחשב לקולא בגילו המבוגר, בבריאותו הרופפת, מהחרטה שהביעה ומיכולתו להתמיד בעבודה סדירה.</w:t>
      </w:r>
      <w:r>
        <w:rPr>
          <w:rFonts w:ascii="FrankRuehl" w:hAnsi="FrankRuehl" w:cs="FrankRuehl" w:hint="cs"/>
          <w:sz w:val="28"/>
          <w:szCs w:val="28"/>
          <w:rtl/>
        </w:rPr>
        <w:t xml:space="preserve"> </w:t>
      </w:r>
    </w:p>
    <w:p w14:paraId="68D48E51" w14:textId="77777777" w:rsidR="00AC54D9" w:rsidRDefault="00AC54D9" w:rsidP="00AC54D9">
      <w:pPr>
        <w:spacing w:line="360" w:lineRule="auto"/>
        <w:jc w:val="both"/>
        <w:rPr>
          <w:rFonts w:ascii="FrankRuehl" w:hAnsi="FrankRuehl" w:cs="FrankRuehl"/>
          <w:sz w:val="28"/>
          <w:szCs w:val="28"/>
          <w:rtl/>
        </w:rPr>
      </w:pPr>
    </w:p>
    <w:p w14:paraId="3D6497B0" w14:textId="77777777" w:rsidR="00AC54D9" w:rsidRPr="00FA7C97" w:rsidRDefault="00AC54D9" w:rsidP="00AC54D9">
      <w:pPr>
        <w:spacing w:line="360" w:lineRule="auto"/>
        <w:ind w:firstLine="720"/>
        <w:jc w:val="both"/>
        <w:rPr>
          <w:rFonts w:ascii="FrankRuehl" w:hAnsi="FrankRuehl" w:cs="FrankRuehl"/>
          <w:sz w:val="28"/>
          <w:szCs w:val="28"/>
        </w:rPr>
      </w:pPr>
      <w:r w:rsidRPr="00FA7C97">
        <w:rPr>
          <w:rFonts w:ascii="FrankRuehl" w:hAnsi="FrankRuehl" w:cs="FrankRuehl"/>
          <w:sz w:val="28"/>
          <w:szCs w:val="28"/>
          <w:rtl/>
        </w:rPr>
        <w:t>ב</w:t>
      </w:r>
      <w:hyperlink r:id="rId31" w:history="1">
        <w:r w:rsidR="006C2832" w:rsidRPr="006C2832">
          <w:rPr>
            <w:rFonts w:ascii="FrankRuehl" w:hAnsi="FrankRuehl" w:cs="FrankRuehl"/>
            <w:color w:val="0000FF"/>
            <w:sz w:val="28"/>
            <w:szCs w:val="28"/>
            <w:u w:val="single"/>
            <w:rtl/>
          </w:rPr>
          <w:t>ע"פ 100/14</w:t>
        </w:r>
      </w:hyperlink>
      <w:r>
        <w:rPr>
          <w:rFonts w:ascii="FrankRuehl" w:hAnsi="FrankRuehl" w:cs="FrankRuehl" w:hint="cs"/>
          <w:sz w:val="28"/>
          <w:szCs w:val="28"/>
          <w:rtl/>
        </w:rPr>
        <w:t>,</w:t>
      </w:r>
      <w:r w:rsidRPr="00FA7C97">
        <w:rPr>
          <w:rFonts w:ascii="FrankRuehl" w:hAnsi="FrankRuehl" w:cs="FrankRuehl"/>
          <w:sz w:val="28"/>
          <w:szCs w:val="28"/>
          <w:rtl/>
        </w:rPr>
        <w:t xml:space="preserve"> </w:t>
      </w:r>
      <w:hyperlink r:id="rId32" w:history="1">
        <w:r w:rsidR="006C2832" w:rsidRPr="006C2832">
          <w:rPr>
            <w:rFonts w:ascii="FrankRuehl" w:hAnsi="FrankRuehl" w:cs="FrankRuehl"/>
            <w:color w:val="0000FF"/>
            <w:sz w:val="28"/>
            <w:szCs w:val="28"/>
            <w:u w:val="single"/>
            <w:rtl/>
          </w:rPr>
          <w:t>ע"פ 739/14</w:t>
        </w:r>
      </w:hyperlink>
      <w:r w:rsidRPr="00FA7C97">
        <w:rPr>
          <w:rFonts w:ascii="FrankRuehl" w:hAnsi="FrankRuehl" w:cs="FrankRuehl"/>
          <w:sz w:val="28"/>
          <w:szCs w:val="28"/>
          <w:rtl/>
        </w:rPr>
        <w:t xml:space="preserve"> </w:t>
      </w:r>
      <w:r w:rsidRPr="00FA7C97">
        <w:rPr>
          <w:rFonts w:ascii="FrankRuehl" w:hAnsi="FrankRuehl" w:cs="FrankRuehl"/>
          <w:b/>
          <w:bCs/>
          <w:sz w:val="28"/>
          <w:szCs w:val="28"/>
          <w:rtl/>
        </w:rPr>
        <w:t>מדינת ישראל נ' מחטייב וערעור שכנגד</w:t>
      </w:r>
      <w:r w:rsidRPr="00FA7C97">
        <w:rPr>
          <w:rFonts w:ascii="FrankRuehl" w:hAnsi="FrankRuehl" w:cs="FrankRuehl"/>
          <w:sz w:val="28"/>
          <w:szCs w:val="28"/>
          <w:rtl/>
        </w:rPr>
        <w:t xml:space="preserve"> </w:t>
      </w:r>
      <w:r w:rsidR="00AB415C">
        <w:rPr>
          <w:rFonts w:ascii="FrankRuehl" w:hAnsi="FrankRuehl" w:cs="FrankRuehl"/>
          <w:sz w:val="28"/>
          <w:szCs w:val="28"/>
          <w:rtl/>
        </w:rPr>
        <w:t>[נבו]</w:t>
      </w:r>
      <w:r w:rsidR="00AB415C">
        <w:rPr>
          <w:rFonts w:ascii="FrankRuehl" w:hAnsi="FrankRuehl" w:cs="FrankRuehl" w:hint="cs"/>
          <w:sz w:val="28"/>
          <w:szCs w:val="28"/>
          <w:rtl/>
        </w:rPr>
        <w:t xml:space="preserve"> </w:t>
      </w:r>
      <w:r>
        <w:rPr>
          <w:rFonts w:ascii="FrankRuehl" w:hAnsi="FrankRuehl" w:cs="FrankRuehl"/>
          <w:sz w:val="28"/>
          <w:szCs w:val="28"/>
          <w:rtl/>
        </w:rPr>
        <w:t>(10</w:t>
      </w:r>
      <w:r>
        <w:rPr>
          <w:rFonts w:ascii="FrankRuehl" w:hAnsi="FrankRuehl" w:cs="FrankRuehl" w:hint="cs"/>
          <w:sz w:val="28"/>
          <w:szCs w:val="28"/>
          <w:rtl/>
        </w:rPr>
        <w:t>.</w:t>
      </w:r>
      <w:r>
        <w:rPr>
          <w:rFonts w:ascii="FrankRuehl" w:hAnsi="FrankRuehl" w:cs="FrankRuehl"/>
          <w:sz w:val="28"/>
          <w:szCs w:val="28"/>
          <w:rtl/>
        </w:rPr>
        <w:t>12</w:t>
      </w:r>
      <w:r>
        <w:rPr>
          <w:rFonts w:ascii="FrankRuehl" w:hAnsi="FrankRuehl" w:cs="FrankRuehl" w:hint="cs"/>
          <w:sz w:val="28"/>
          <w:szCs w:val="28"/>
          <w:rtl/>
        </w:rPr>
        <w:t>.</w:t>
      </w:r>
      <w:r w:rsidRPr="00FA7C97">
        <w:rPr>
          <w:rFonts w:ascii="FrankRuehl" w:hAnsi="FrankRuehl" w:cs="FrankRuehl"/>
          <w:sz w:val="28"/>
          <w:szCs w:val="28"/>
          <w:rtl/>
        </w:rPr>
        <w:t>14) נדחה ערעורה המדינה וערעור שכנגד</w:t>
      </w:r>
      <w:r>
        <w:rPr>
          <w:rFonts w:ascii="FrankRuehl" w:hAnsi="FrankRuehl" w:cs="FrankRuehl" w:hint="cs"/>
          <w:sz w:val="28"/>
          <w:szCs w:val="28"/>
          <w:rtl/>
        </w:rPr>
        <w:t xml:space="preserve"> שהגיש הנאשם</w:t>
      </w:r>
      <w:r w:rsidRPr="00FA7C97">
        <w:rPr>
          <w:rFonts w:ascii="FrankRuehl" w:hAnsi="FrankRuehl" w:cs="FrankRuehl"/>
          <w:sz w:val="28"/>
          <w:szCs w:val="28"/>
          <w:rtl/>
        </w:rPr>
        <w:t xml:space="preserve"> על גזר דינו של בית המשפט המחוזי בתל אביב שהטיל על הנאשם עונש של חמש שנות מאסר לאחר שהורשע במספר עבירות של סחר בקוקאין בהיקף של 300 גרם. עם זאת, ב</w:t>
      </w:r>
      <w:r>
        <w:rPr>
          <w:rFonts w:ascii="FrankRuehl" w:hAnsi="FrankRuehl" w:cs="FrankRuehl" w:hint="cs"/>
          <w:sz w:val="28"/>
          <w:szCs w:val="28"/>
          <w:rtl/>
        </w:rPr>
        <w:t xml:space="preserve">אותו </w:t>
      </w:r>
      <w:r w:rsidRPr="00FA7C97">
        <w:rPr>
          <w:rFonts w:ascii="FrankRuehl" w:hAnsi="FrankRuehl" w:cs="FrankRuehl"/>
          <w:sz w:val="28"/>
          <w:szCs w:val="28"/>
          <w:rtl/>
        </w:rPr>
        <w:t xml:space="preserve">מקרה </w:t>
      </w:r>
      <w:r>
        <w:rPr>
          <w:rFonts w:ascii="FrankRuehl" w:hAnsi="FrankRuehl" w:cs="FrankRuehl" w:hint="cs"/>
          <w:sz w:val="28"/>
          <w:szCs w:val="28"/>
          <w:rtl/>
        </w:rPr>
        <w:t xml:space="preserve">מדובר </w:t>
      </w:r>
      <w:r w:rsidRPr="00FA7C97">
        <w:rPr>
          <w:rFonts w:ascii="FrankRuehl" w:hAnsi="FrankRuehl" w:cs="FrankRuehl"/>
          <w:sz w:val="28"/>
          <w:szCs w:val="28"/>
          <w:rtl/>
        </w:rPr>
        <w:t xml:space="preserve">היה </w:t>
      </w:r>
      <w:r>
        <w:rPr>
          <w:rFonts w:ascii="FrankRuehl" w:hAnsi="FrankRuehl" w:cs="FrankRuehl" w:hint="cs"/>
          <w:sz w:val="28"/>
          <w:szCs w:val="28"/>
          <w:rtl/>
        </w:rPr>
        <w:t xml:space="preserve">בנאשם עם </w:t>
      </w:r>
      <w:r w:rsidRPr="00FA7C97">
        <w:rPr>
          <w:rFonts w:ascii="FrankRuehl" w:hAnsi="FrankRuehl" w:cs="FrankRuehl"/>
          <w:sz w:val="28"/>
          <w:szCs w:val="28"/>
          <w:rtl/>
        </w:rPr>
        <w:t>עבר פלילי</w:t>
      </w:r>
      <w:r>
        <w:rPr>
          <w:rFonts w:ascii="FrankRuehl" w:hAnsi="FrankRuehl" w:cs="FrankRuehl" w:hint="cs"/>
          <w:sz w:val="28"/>
          <w:szCs w:val="28"/>
          <w:rtl/>
        </w:rPr>
        <w:t>,</w:t>
      </w:r>
      <w:r w:rsidRPr="00FA7C97">
        <w:rPr>
          <w:rFonts w:ascii="FrankRuehl" w:hAnsi="FrankRuehl" w:cs="FrankRuehl"/>
          <w:sz w:val="28"/>
          <w:szCs w:val="28"/>
          <w:rtl/>
        </w:rPr>
        <w:t xml:space="preserve"> אך לא בעבירות סמים.</w:t>
      </w:r>
    </w:p>
    <w:p w14:paraId="571C01BE" w14:textId="77777777" w:rsidR="00AC54D9" w:rsidRDefault="00AC54D9" w:rsidP="00AC54D9">
      <w:pPr>
        <w:spacing w:line="360" w:lineRule="auto"/>
        <w:jc w:val="both"/>
        <w:rPr>
          <w:rFonts w:ascii="FrankRuehl" w:hAnsi="FrankRuehl" w:cs="FrankRuehl"/>
          <w:sz w:val="28"/>
          <w:szCs w:val="28"/>
          <w:rtl/>
        </w:rPr>
      </w:pPr>
    </w:p>
    <w:p w14:paraId="687BC8D0" w14:textId="77777777" w:rsidR="00AC54D9" w:rsidRDefault="00AC54D9" w:rsidP="00AC54D9">
      <w:pPr>
        <w:spacing w:line="360" w:lineRule="auto"/>
        <w:ind w:firstLine="720"/>
        <w:jc w:val="both"/>
        <w:rPr>
          <w:rFonts w:ascii="FrankRuehl" w:hAnsi="FrankRuehl" w:cs="FrankRuehl"/>
          <w:sz w:val="28"/>
          <w:szCs w:val="28"/>
          <w:rtl/>
        </w:rPr>
      </w:pPr>
      <w:r>
        <w:rPr>
          <w:rFonts w:ascii="FrankRuehl" w:hAnsi="FrankRuehl" w:cs="FrankRuehl" w:hint="cs"/>
          <w:sz w:val="28"/>
          <w:szCs w:val="28"/>
          <w:rtl/>
        </w:rPr>
        <w:t>עיון בפסיקה, ונדמה כי גם ב"כ הנאשם לא יחלוק על כך, מלמד אפוא כי הרף התחתון של הענישה בנסיבות מקרה זה, אינו יכול לפחות מ-30 חודשי מאסר, כפי שעולה גם מהפסיקה שהוגשה על ידו.</w:t>
      </w:r>
    </w:p>
    <w:p w14:paraId="6FD3B7E4" w14:textId="77777777" w:rsidR="00AC54D9" w:rsidRDefault="00AC54D9" w:rsidP="00AC54D9">
      <w:pPr>
        <w:spacing w:line="360" w:lineRule="auto"/>
        <w:jc w:val="both"/>
        <w:rPr>
          <w:rFonts w:ascii="FrankRuehl" w:hAnsi="FrankRuehl" w:cs="FrankRuehl"/>
          <w:sz w:val="28"/>
          <w:szCs w:val="28"/>
          <w:rtl/>
        </w:rPr>
      </w:pPr>
    </w:p>
    <w:p w14:paraId="284287FC" w14:textId="77777777" w:rsidR="00AC54D9"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rtl/>
        </w:rPr>
        <w:t>19.</w:t>
      </w:r>
      <w:r>
        <w:rPr>
          <w:rFonts w:ascii="FrankRuehl" w:hAnsi="FrankRuehl" w:cs="FrankRuehl" w:hint="cs"/>
          <w:sz w:val="28"/>
          <w:szCs w:val="28"/>
          <w:rtl/>
        </w:rPr>
        <w:tab/>
        <w:t>אכן, כפי שהפנה ב"כ הנאשם, ישנם מקרים בהם הושתו עונשי מאסר בעבודות שירות במקרים דומים, ואף חמורים. ואולם, זאת כאשר מדובר היה בנאשם שעבר הליך שיקום משמעותי. כך, ב</w:t>
      </w:r>
      <w:hyperlink r:id="rId33" w:history="1">
        <w:r w:rsidR="006C2832" w:rsidRPr="006C2832">
          <w:rPr>
            <w:rFonts w:ascii="FrankRuehl" w:hAnsi="FrankRuehl" w:cs="FrankRuehl"/>
            <w:color w:val="0000FF"/>
            <w:sz w:val="28"/>
            <w:szCs w:val="28"/>
            <w:u w:val="single"/>
            <w:rtl/>
          </w:rPr>
          <w:t>ת"פ (מחוזי-מרכז) 74741-06-20</w:t>
        </w:r>
      </w:hyperlink>
      <w:r>
        <w:rPr>
          <w:rFonts w:ascii="FrankRuehl" w:hAnsi="FrankRuehl" w:cs="FrankRuehl" w:hint="cs"/>
          <w:sz w:val="28"/>
          <w:szCs w:val="28"/>
          <w:rtl/>
        </w:rPr>
        <w:t xml:space="preserve"> </w:t>
      </w:r>
      <w:r w:rsidRPr="00214691">
        <w:rPr>
          <w:rFonts w:ascii="FrankRuehl" w:hAnsi="FrankRuehl" w:cs="FrankRuehl" w:hint="cs"/>
          <w:b/>
          <w:bCs/>
          <w:sz w:val="28"/>
          <w:szCs w:val="28"/>
          <w:rtl/>
        </w:rPr>
        <w:t>מדינת ישראל נ' אגנים</w:t>
      </w:r>
      <w:r>
        <w:rPr>
          <w:rFonts w:ascii="FrankRuehl" w:hAnsi="FrankRuehl" w:cs="FrankRuehl" w:hint="cs"/>
          <w:sz w:val="28"/>
          <w:szCs w:val="28"/>
          <w:rtl/>
        </w:rPr>
        <w:t xml:space="preserve"> </w:t>
      </w:r>
      <w:r w:rsidR="00AB415C">
        <w:rPr>
          <w:rFonts w:ascii="FrankRuehl" w:hAnsi="FrankRuehl" w:cs="FrankRuehl"/>
          <w:sz w:val="28"/>
          <w:szCs w:val="28"/>
          <w:rtl/>
        </w:rPr>
        <w:t>[נבו]</w:t>
      </w:r>
      <w:r w:rsidR="00AB415C">
        <w:rPr>
          <w:rFonts w:ascii="FrankRuehl" w:hAnsi="FrankRuehl" w:cs="FrankRuehl" w:hint="cs"/>
          <w:sz w:val="28"/>
          <w:szCs w:val="28"/>
          <w:rtl/>
        </w:rPr>
        <w:t xml:space="preserve"> </w:t>
      </w:r>
      <w:r>
        <w:rPr>
          <w:rFonts w:ascii="FrankRuehl" w:hAnsi="FrankRuehl" w:cs="FrankRuehl" w:hint="cs"/>
          <w:sz w:val="28"/>
          <w:szCs w:val="28"/>
          <w:rtl/>
        </w:rPr>
        <w:t>(18.07.24) מדובר היה במי שסחר בסם מסוג קוקאין במשקל של 600 גרם מול סוכן משטרתי, בית המשפט ציין כי ברגיל הענישה צריכה לעמוד על כ-30 חודשי מאסר, אך השית עונש מאסר של 9 חודשי מאסר בעבודות שירות נוכח טיפול משמעותי וממושך שעבר הנאשם, העובדה שעלה בידי הנאשם לערוך התבוננות פנימית ביקורתית, הטיפול בבנו בעל צרכים מיוחדים במסירות ותקופת המעצר בה שהה. כך ב</w:t>
      </w:r>
      <w:hyperlink r:id="rId34" w:history="1">
        <w:r w:rsidR="00AB415C" w:rsidRPr="00AB415C">
          <w:rPr>
            <w:rStyle w:val="Hyperlink"/>
            <w:rFonts w:ascii="FrankRuehl" w:hAnsi="FrankRuehl" w:cs="FrankRuehl" w:hint="eastAsia"/>
            <w:sz w:val="28"/>
            <w:szCs w:val="28"/>
            <w:rtl/>
          </w:rPr>
          <w:t>ת</w:t>
        </w:r>
        <w:r w:rsidR="00AB415C" w:rsidRPr="00AB415C">
          <w:rPr>
            <w:rStyle w:val="Hyperlink"/>
            <w:rFonts w:ascii="FrankRuehl" w:hAnsi="FrankRuehl" w:cs="FrankRuehl"/>
            <w:sz w:val="28"/>
            <w:szCs w:val="28"/>
            <w:rtl/>
          </w:rPr>
          <w:t>"פ (מחוזי-מרכז) 74742-06-20</w:t>
        </w:r>
      </w:hyperlink>
      <w:r>
        <w:rPr>
          <w:rFonts w:ascii="FrankRuehl" w:hAnsi="FrankRuehl" w:cs="FrankRuehl" w:hint="cs"/>
          <w:sz w:val="28"/>
          <w:szCs w:val="28"/>
          <w:rtl/>
        </w:rPr>
        <w:t xml:space="preserve"> </w:t>
      </w:r>
      <w:r w:rsidRPr="00AE7B47">
        <w:rPr>
          <w:rFonts w:ascii="FrankRuehl" w:hAnsi="FrankRuehl" w:cs="FrankRuehl" w:hint="cs"/>
          <w:b/>
          <w:bCs/>
          <w:sz w:val="28"/>
          <w:szCs w:val="28"/>
          <w:rtl/>
        </w:rPr>
        <w:t>מדינת ישראל נ' עזרא</w:t>
      </w:r>
      <w:r>
        <w:rPr>
          <w:rFonts w:ascii="FrankRuehl" w:hAnsi="FrankRuehl" w:cs="FrankRuehl" w:hint="cs"/>
          <w:sz w:val="28"/>
          <w:szCs w:val="28"/>
          <w:rtl/>
        </w:rPr>
        <w:t xml:space="preserve"> </w:t>
      </w:r>
      <w:r w:rsidR="00AB415C">
        <w:rPr>
          <w:rFonts w:ascii="FrankRuehl" w:hAnsi="FrankRuehl" w:cs="FrankRuehl"/>
          <w:sz w:val="28"/>
          <w:szCs w:val="28"/>
          <w:rtl/>
        </w:rPr>
        <w:t>[נבו]</w:t>
      </w:r>
      <w:r w:rsidR="00AB415C">
        <w:rPr>
          <w:rFonts w:ascii="FrankRuehl" w:hAnsi="FrankRuehl" w:cs="FrankRuehl" w:hint="cs"/>
          <w:sz w:val="28"/>
          <w:szCs w:val="28"/>
          <w:rtl/>
        </w:rPr>
        <w:t xml:space="preserve"> </w:t>
      </w:r>
      <w:r>
        <w:rPr>
          <w:rFonts w:ascii="FrankRuehl" w:hAnsi="FrankRuehl" w:cs="FrankRuehl" w:hint="cs"/>
          <w:sz w:val="28"/>
          <w:szCs w:val="28"/>
          <w:rtl/>
        </w:rPr>
        <w:t>(20.12.23), מדובר היה ב"נאשם שעבר הליך טיפולי אינטנסיבי... משמעותי מבחינת אורכו איכותו" ששהה במעצר 13 חודשים. וכך, ב</w:t>
      </w:r>
      <w:hyperlink r:id="rId35" w:history="1">
        <w:r w:rsidR="006C2832" w:rsidRPr="006C2832">
          <w:rPr>
            <w:rFonts w:ascii="FrankRuehl" w:hAnsi="FrankRuehl" w:cs="FrankRuehl"/>
            <w:color w:val="0000FF"/>
            <w:sz w:val="28"/>
            <w:szCs w:val="28"/>
            <w:u w:val="single"/>
            <w:rtl/>
          </w:rPr>
          <w:t>ת"פ (מחוזי-ת"א) 73652-01-18</w:t>
        </w:r>
      </w:hyperlink>
      <w:r>
        <w:rPr>
          <w:rFonts w:ascii="FrankRuehl" w:hAnsi="FrankRuehl" w:cs="FrankRuehl" w:hint="cs"/>
          <w:sz w:val="28"/>
          <w:szCs w:val="28"/>
          <w:rtl/>
        </w:rPr>
        <w:t xml:space="preserve"> </w:t>
      </w:r>
      <w:r w:rsidRPr="0025112D">
        <w:rPr>
          <w:rFonts w:ascii="FrankRuehl" w:hAnsi="FrankRuehl" w:cs="FrankRuehl" w:hint="cs"/>
          <w:b/>
          <w:bCs/>
          <w:sz w:val="28"/>
          <w:szCs w:val="28"/>
          <w:rtl/>
        </w:rPr>
        <w:t xml:space="preserve">מדינת ישראל נ' מכאווי </w:t>
      </w:r>
      <w:r w:rsidR="00AB415C">
        <w:rPr>
          <w:rFonts w:ascii="FrankRuehl" w:hAnsi="FrankRuehl" w:cs="FrankRuehl"/>
          <w:b/>
          <w:bCs/>
          <w:sz w:val="28"/>
          <w:szCs w:val="28"/>
          <w:rtl/>
        </w:rPr>
        <w:t>[נבו]</w:t>
      </w:r>
      <w:r w:rsidR="00AB415C">
        <w:rPr>
          <w:rFonts w:ascii="FrankRuehl" w:hAnsi="FrankRuehl" w:cs="FrankRuehl" w:hint="cs"/>
          <w:b/>
          <w:bCs/>
          <w:sz w:val="28"/>
          <w:szCs w:val="28"/>
          <w:rtl/>
        </w:rPr>
        <w:t xml:space="preserve"> </w:t>
      </w:r>
      <w:r>
        <w:rPr>
          <w:rFonts w:ascii="FrankRuehl" w:hAnsi="FrankRuehl" w:cs="FrankRuehl" w:hint="cs"/>
          <w:sz w:val="28"/>
          <w:szCs w:val="28"/>
          <w:rtl/>
        </w:rPr>
        <w:t>(12.08.21), הושת עונש של 9 חודשי מאסר בעבודות שירות על מי שהורשע בשתי עבירות של סחר בסם מסוכן במסגרתן מכר לסוכן משטרה כ-70 גרם סם מסוג קוקאין. זאת, לאחר שהנאשם שהה כשנה בקהילה טיפולית, טופל לאחר מכן באופן תדיר ורציף, ושירות המבחן התרשם ממוטיבציה פנימית כנה לעריכת שינוי בחייו, ובית המשפט התרשם משינוי עמוק ומשמעותי וממחויבות של הנאשם לדבוק בדרכו החדשה והנורמטיבית. ב</w:t>
      </w:r>
      <w:hyperlink r:id="rId36" w:history="1">
        <w:r w:rsidR="006C2832" w:rsidRPr="006C2832">
          <w:rPr>
            <w:rFonts w:ascii="FrankRuehl" w:hAnsi="FrankRuehl" w:cs="FrankRuehl"/>
            <w:color w:val="0000FF"/>
            <w:sz w:val="28"/>
            <w:szCs w:val="28"/>
            <w:u w:val="single"/>
            <w:rtl/>
          </w:rPr>
          <w:t>ת"פ (מחוזי-מרכז) 10348-06-20</w:t>
        </w:r>
      </w:hyperlink>
      <w:r>
        <w:rPr>
          <w:rFonts w:ascii="FrankRuehl" w:hAnsi="FrankRuehl" w:cs="FrankRuehl" w:hint="cs"/>
          <w:sz w:val="28"/>
          <w:szCs w:val="28"/>
          <w:rtl/>
        </w:rPr>
        <w:t xml:space="preserve"> </w:t>
      </w:r>
      <w:r w:rsidRPr="00214691">
        <w:rPr>
          <w:rFonts w:ascii="FrankRuehl" w:hAnsi="FrankRuehl" w:cs="FrankRuehl" w:hint="cs"/>
          <w:b/>
          <w:bCs/>
          <w:sz w:val="28"/>
          <w:szCs w:val="28"/>
          <w:rtl/>
        </w:rPr>
        <w:t>מדינת ישראל נ' נעים</w:t>
      </w:r>
      <w:r>
        <w:rPr>
          <w:rFonts w:ascii="FrankRuehl" w:hAnsi="FrankRuehl" w:cs="FrankRuehl" w:hint="cs"/>
          <w:sz w:val="28"/>
          <w:szCs w:val="28"/>
          <w:rtl/>
        </w:rPr>
        <w:t xml:space="preserve"> </w:t>
      </w:r>
      <w:r w:rsidR="00AB415C">
        <w:rPr>
          <w:rFonts w:ascii="FrankRuehl" w:hAnsi="FrankRuehl" w:cs="FrankRuehl"/>
          <w:sz w:val="28"/>
          <w:szCs w:val="28"/>
          <w:rtl/>
        </w:rPr>
        <w:t>[נבו]</w:t>
      </w:r>
      <w:r w:rsidR="00AB415C">
        <w:rPr>
          <w:rFonts w:ascii="FrankRuehl" w:hAnsi="FrankRuehl" w:cs="FrankRuehl" w:hint="cs"/>
          <w:sz w:val="28"/>
          <w:szCs w:val="28"/>
          <w:rtl/>
        </w:rPr>
        <w:t xml:space="preserve"> </w:t>
      </w:r>
      <w:r>
        <w:rPr>
          <w:rFonts w:ascii="FrankRuehl" w:hAnsi="FrankRuehl" w:cs="FrankRuehl" w:hint="cs"/>
          <w:sz w:val="28"/>
          <w:szCs w:val="28"/>
          <w:rtl/>
        </w:rPr>
        <w:t xml:space="preserve">(14.02.24), מדובר היה במי שתיווך בסם מסוג קוקאין במשקל של כ-600 גרם וסייע לסחר בכמות של 250 גרם נוספים, ועל אף עברו הפלילי המכביד הושת עליו עונש של 9 חודשי מאסר בעבודות שירות, בהסכמת המאשימה, ועל כן לא ניתן ללמוד מאותו מקרה לענייננו.  </w:t>
      </w:r>
    </w:p>
    <w:p w14:paraId="1B67A697" w14:textId="77777777" w:rsidR="00AC54D9" w:rsidRPr="00AC54D9" w:rsidRDefault="00AC54D9" w:rsidP="00AC54D9">
      <w:pPr>
        <w:spacing w:line="360" w:lineRule="auto"/>
        <w:jc w:val="both"/>
        <w:rPr>
          <w:rFonts w:ascii="FrankRuehl" w:eastAsia="Calibri" w:hAnsi="FrankRuehl" w:cs="FrankRuehl"/>
          <w:sz w:val="28"/>
          <w:szCs w:val="28"/>
          <w:rtl/>
        </w:rPr>
      </w:pPr>
    </w:p>
    <w:p w14:paraId="726EB2BD" w14:textId="77777777" w:rsidR="00AC54D9" w:rsidRPr="006010B8" w:rsidRDefault="00AC54D9" w:rsidP="00AC54D9">
      <w:pPr>
        <w:spacing w:line="360" w:lineRule="auto"/>
        <w:jc w:val="both"/>
        <w:rPr>
          <w:rFonts w:ascii="FrankRuehl" w:hAnsi="FrankRuehl" w:cs="FrankRuehl"/>
          <w:sz w:val="28"/>
          <w:szCs w:val="28"/>
        </w:rPr>
      </w:pPr>
      <w:r w:rsidRPr="00AC54D9">
        <w:rPr>
          <w:rFonts w:ascii="FrankRuehl" w:eastAsia="Calibri" w:hAnsi="FrankRuehl" w:cs="FrankRuehl" w:hint="cs"/>
          <w:sz w:val="28"/>
          <w:szCs w:val="28"/>
          <w:rtl/>
        </w:rPr>
        <w:t>20.</w:t>
      </w:r>
      <w:r w:rsidRPr="00AC54D9">
        <w:rPr>
          <w:rFonts w:ascii="FrankRuehl" w:eastAsia="Calibri" w:hAnsi="FrankRuehl" w:cs="FrankRuehl" w:hint="cs"/>
          <w:sz w:val="28"/>
          <w:szCs w:val="28"/>
          <w:rtl/>
        </w:rPr>
        <w:tab/>
        <w:t xml:space="preserve">לעומת מקרים אלו, במקרה שבפני, מבלי להמעיט מהתהליך הטיפולי החלקי בו נטל הנאשם חלק, תסקיר שירות המבחן אינו מלמד על תהליך כה משמעותי. קצינת המבחן אף ציינה </w:t>
      </w:r>
      <w:r>
        <w:rPr>
          <w:rFonts w:ascii="FrankRuehl" w:hAnsi="FrankRuehl" w:cs="FrankRuehl" w:hint="cs"/>
          <w:sz w:val="28"/>
          <w:szCs w:val="28"/>
          <w:rtl/>
        </w:rPr>
        <w:t>כ</w:t>
      </w:r>
      <w:r w:rsidRPr="006010B8">
        <w:rPr>
          <w:rFonts w:ascii="FrankRuehl" w:hAnsi="FrankRuehl" w:cs="FrankRuehl"/>
          <w:sz w:val="28"/>
          <w:szCs w:val="28"/>
          <w:rtl/>
        </w:rPr>
        <w:t>י הנאשם מתקשה לווסת את דחפיו, עלול לפעול באופן א</w:t>
      </w:r>
      <w:r w:rsidRPr="006010B8">
        <w:rPr>
          <w:rFonts w:ascii="FrankRuehl" w:hAnsi="FrankRuehl" w:cs="FrankRuehl" w:hint="cs"/>
          <w:sz w:val="28"/>
          <w:szCs w:val="28"/>
          <w:rtl/>
        </w:rPr>
        <w:t>י</w:t>
      </w:r>
      <w:r w:rsidRPr="006010B8">
        <w:rPr>
          <w:rFonts w:ascii="FrankRuehl" w:hAnsi="FrankRuehl" w:cs="FrankRuehl"/>
          <w:sz w:val="28"/>
          <w:szCs w:val="28"/>
          <w:rtl/>
        </w:rPr>
        <w:t>מפ</w:t>
      </w:r>
      <w:r w:rsidRPr="006010B8">
        <w:rPr>
          <w:rFonts w:ascii="FrankRuehl" w:hAnsi="FrankRuehl" w:cs="FrankRuehl" w:hint="cs"/>
          <w:sz w:val="28"/>
          <w:szCs w:val="28"/>
          <w:rtl/>
        </w:rPr>
        <w:t>ו</w:t>
      </w:r>
      <w:r w:rsidRPr="006010B8">
        <w:rPr>
          <w:rFonts w:ascii="FrankRuehl" w:hAnsi="FrankRuehl" w:cs="FrankRuehl"/>
          <w:sz w:val="28"/>
          <w:szCs w:val="28"/>
          <w:rtl/>
        </w:rPr>
        <w:t>לסיבי, נוטה לפעול לשיפור מצבו הכלכלי באופן בלתי חוקי ומנהל קשרים שוליים</w:t>
      </w:r>
      <w:r>
        <w:rPr>
          <w:rFonts w:ascii="FrankRuehl" w:hAnsi="FrankRuehl" w:cs="FrankRuehl" w:hint="cs"/>
          <w:sz w:val="28"/>
          <w:szCs w:val="28"/>
          <w:rtl/>
        </w:rPr>
        <w:t xml:space="preserve">. אפשר שבמכלול הנסיבות יש לבוא לקראתו, בשים לב, להודאתו, נטילת האחריות, העדר עבר פלילי, ובשים לב למאמץ שכן עשה ובשים לב להשלכת העונש על בתו הנכה שהנאשם עסוק בטיפול בה, ולחרוג קמעא ממתחם העונש, מתוך תקוה שהנאשם ישלים את התהליך בין כותלי הכלא, וישתקם, אך אין מקום לחרוג מהכלל לפיו בהעדר הליך שיקומי משמעותי, העונש ההולם מעשים מעין אלו שביצע הנאשם, הוא מאסר מאחורי סורג ובריח.  </w:t>
      </w:r>
    </w:p>
    <w:p w14:paraId="1BCBEC3B" w14:textId="77777777" w:rsidR="00AC54D9" w:rsidRDefault="00AC54D9" w:rsidP="00AC54D9">
      <w:pPr>
        <w:spacing w:line="360" w:lineRule="auto"/>
        <w:jc w:val="both"/>
        <w:rPr>
          <w:rFonts w:ascii="FrankRuehl" w:hAnsi="FrankRuehl" w:cs="FrankRuehl"/>
          <w:sz w:val="28"/>
          <w:szCs w:val="28"/>
          <w:rtl/>
        </w:rPr>
      </w:pPr>
    </w:p>
    <w:p w14:paraId="793258BD" w14:textId="77777777" w:rsidR="00AC54D9"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rtl/>
        </w:rPr>
        <w:t>21.</w:t>
      </w:r>
      <w:r>
        <w:rPr>
          <w:rFonts w:ascii="FrankRuehl" w:hAnsi="FrankRuehl" w:cs="FrankRuehl"/>
          <w:sz w:val="28"/>
          <w:szCs w:val="28"/>
          <w:rtl/>
        </w:rPr>
        <w:tab/>
      </w:r>
      <w:r w:rsidRPr="00EF3975">
        <w:rPr>
          <w:rFonts w:ascii="FrankRuehl" w:hAnsi="FrankRuehl" w:cs="FrankRuehl" w:hint="cs"/>
          <w:sz w:val="28"/>
          <w:szCs w:val="28"/>
          <w:rtl/>
        </w:rPr>
        <w:t>בשים לב אפוא לכל האמור, אני משית על הנאשם את העונשים הבאים:</w:t>
      </w:r>
    </w:p>
    <w:p w14:paraId="1B834B8A" w14:textId="77777777" w:rsidR="00AC54D9" w:rsidRPr="00EF3975" w:rsidRDefault="00AC54D9" w:rsidP="00AC54D9">
      <w:pPr>
        <w:spacing w:line="360" w:lineRule="auto"/>
        <w:ind w:firstLine="720"/>
        <w:jc w:val="both"/>
        <w:rPr>
          <w:rFonts w:ascii="FrankRuehl" w:hAnsi="FrankRuehl" w:cs="FrankRuehl"/>
          <w:sz w:val="28"/>
          <w:szCs w:val="28"/>
        </w:rPr>
      </w:pPr>
      <w:r>
        <w:rPr>
          <w:rFonts w:ascii="FrankRuehl" w:hAnsi="FrankRuehl" w:cs="FrankRuehl" w:hint="cs"/>
          <w:sz w:val="28"/>
          <w:szCs w:val="28"/>
          <w:rtl/>
        </w:rPr>
        <w:t>א.</w:t>
      </w:r>
      <w:r>
        <w:rPr>
          <w:rFonts w:ascii="FrankRuehl" w:hAnsi="FrankRuehl" w:cs="FrankRuehl" w:hint="cs"/>
          <w:sz w:val="28"/>
          <w:szCs w:val="28"/>
          <w:rtl/>
        </w:rPr>
        <w:tab/>
        <w:t>24</w:t>
      </w:r>
      <w:r w:rsidRPr="00EF3975">
        <w:rPr>
          <w:rFonts w:ascii="FrankRuehl" w:hAnsi="FrankRuehl" w:cs="FrankRuehl"/>
          <w:sz w:val="28"/>
          <w:szCs w:val="28"/>
          <w:rtl/>
        </w:rPr>
        <w:t xml:space="preserve"> חודשי מאסר בפועל בניכוי ימי מעצרו בהתאם לרישומי שב"ס.</w:t>
      </w:r>
      <w:r w:rsidRPr="00EF3975">
        <w:rPr>
          <w:rFonts w:ascii="FrankRuehl" w:hAnsi="FrankRuehl" w:cs="FrankRuehl" w:hint="cs"/>
          <w:sz w:val="28"/>
          <w:szCs w:val="28"/>
          <w:rtl/>
        </w:rPr>
        <w:t xml:space="preserve"> </w:t>
      </w:r>
    </w:p>
    <w:p w14:paraId="16F5B0CC" w14:textId="77777777" w:rsidR="00AC54D9" w:rsidRPr="00EF3975" w:rsidRDefault="00AC54D9" w:rsidP="00AC54D9">
      <w:pPr>
        <w:spacing w:line="360" w:lineRule="auto"/>
        <w:ind w:left="1440"/>
        <w:jc w:val="both"/>
        <w:rPr>
          <w:rFonts w:ascii="FrankRuehl" w:hAnsi="FrankRuehl" w:cs="FrankRuehl"/>
          <w:sz w:val="28"/>
          <w:szCs w:val="28"/>
          <w:rtl/>
        </w:rPr>
      </w:pPr>
      <w:r w:rsidRPr="00EF3975">
        <w:rPr>
          <w:rFonts w:ascii="FrankRuehl" w:hAnsi="FrankRuehl" w:cs="FrankRuehl" w:hint="cs"/>
          <w:sz w:val="28"/>
          <w:szCs w:val="28"/>
          <w:rtl/>
        </w:rPr>
        <w:t>ה</w:t>
      </w:r>
      <w:r w:rsidRPr="00151A83">
        <w:rPr>
          <w:rFonts w:ascii="FrankRuehl" w:hAnsi="FrankRuehl" w:cs="FrankRuehl"/>
          <w:sz w:val="28"/>
          <w:szCs w:val="28"/>
          <w:rtl/>
        </w:rPr>
        <w:t>נאשם יתייצב</w:t>
      </w:r>
      <w:r w:rsidRPr="00EF3975">
        <w:rPr>
          <w:rFonts w:ascii="FrankRuehl" w:hAnsi="FrankRuehl" w:cs="FrankRuehl"/>
          <w:sz w:val="28"/>
          <w:szCs w:val="28"/>
          <w:rtl/>
        </w:rPr>
        <w:t xml:space="preserve"> למאסרו בבית סוהר ניצן ביום 1.</w:t>
      </w:r>
      <w:r w:rsidRPr="00EF3975">
        <w:rPr>
          <w:rFonts w:ascii="FrankRuehl" w:hAnsi="FrankRuehl" w:cs="FrankRuehl" w:hint="cs"/>
          <w:sz w:val="28"/>
          <w:szCs w:val="28"/>
          <w:rtl/>
        </w:rPr>
        <w:t>10</w:t>
      </w:r>
      <w:r w:rsidRPr="00151A83">
        <w:rPr>
          <w:rFonts w:ascii="FrankRuehl" w:hAnsi="FrankRuehl" w:cs="FrankRuehl"/>
          <w:sz w:val="28"/>
          <w:szCs w:val="28"/>
          <w:rtl/>
        </w:rPr>
        <w:t>.24 עד השעה 10:00, או על פי החלטת שב"ס, כשברשותו תעודת זהות או דרכון.</w:t>
      </w:r>
      <w:r w:rsidRPr="00EF3975">
        <w:rPr>
          <w:rFonts w:ascii="FrankRuehl" w:hAnsi="FrankRuehl" w:cs="FrankRuehl" w:hint="cs"/>
          <w:sz w:val="28"/>
          <w:szCs w:val="28"/>
          <w:rtl/>
        </w:rPr>
        <w:t xml:space="preserve"> </w:t>
      </w:r>
    </w:p>
    <w:p w14:paraId="6A8C3668" w14:textId="77777777" w:rsidR="00AC54D9" w:rsidRPr="00EF3975" w:rsidRDefault="00AC54D9" w:rsidP="00AC54D9">
      <w:pPr>
        <w:spacing w:line="360" w:lineRule="auto"/>
        <w:ind w:left="1440"/>
        <w:jc w:val="both"/>
        <w:rPr>
          <w:rFonts w:ascii="FrankRuehl" w:hAnsi="FrankRuehl" w:cs="FrankRuehl"/>
          <w:sz w:val="28"/>
          <w:szCs w:val="28"/>
          <w:rtl/>
        </w:rPr>
      </w:pPr>
      <w:r w:rsidRPr="00151A83">
        <w:rPr>
          <w:rFonts w:ascii="FrankRuehl" w:hAnsi="FrankRuehl" w:cs="FrankRuehl"/>
          <w:sz w:val="28"/>
          <w:szCs w:val="28"/>
          <w:rtl/>
        </w:rPr>
        <w:t>על הנאשם לתאם את הכניסה למאסר, כולל האפשרות למיון מוקדם, עם ענף אבחון ומיון של שב"ס, טלפונים: 08-9787377, 08-9787336 וכן להתעדכן באתר האינטרנט של שב"ס, ברשימת הציוד הראשוני שניתן להביא בעת ההתייצבות.</w:t>
      </w:r>
    </w:p>
    <w:p w14:paraId="20102BBE" w14:textId="77777777" w:rsidR="00AC54D9" w:rsidRPr="00EF3975" w:rsidRDefault="00AC54D9" w:rsidP="00AC54D9">
      <w:pPr>
        <w:spacing w:line="360" w:lineRule="auto"/>
        <w:ind w:left="1440" w:hanging="720"/>
        <w:jc w:val="both"/>
        <w:rPr>
          <w:rFonts w:ascii="FrankRuehl" w:hAnsi="FrankRuehl" w:cs="FrankRuehl"/>
          <w:sz w:val="28"/>
          <w:szCs w:val="28"/>
          <w:rtl/>
        </w:rPr>
      </w:pPr>
      <w:r w:rsidRPr="00EF3975">
        <w:rPr>
          <w:rFonts w:ascii="FrankRuehl" w:hAnsi="FrankRuehl" w:cs="FrankRuehl" w:hint="cs"/>
          <w:sz w:val="28"/>
          <w:szCs w:val="28"/>
          <w:rtl/>
        </w:rPr>
        <w:t xml:space="preserve">ב. </w:t>
      </w:r>
      <w:r w:rsidRPr="00EF3975">
        <w:rPr>
          <w:rFonts w:ascii="FrankRuehl" w:hAnsi="FrankRuehl" w:cs="FrankRuehl"/>
          <w:sz w:val="28"/>
          <w:szCs w:val="28"/>
          <w:rtl/>
        </w:rPr>
        <w:tab/>
        <w:t>6 חודשי מאסר אשר לא ירוצו אלא אם הנאשם יעבור עבירת סמים מסוג פשע בתקופה של שלוש שנים.</w:t>
      </w:r>
    </w:p>
    <w:p w14:paraId="276AEA72" w14:textId="77777777" w:rsidR="00AC54D9" w:rsidRPr="00EF3975" w:rsidRDefault="00AC54D9" w:rsidP="00AC54D9">
      <w:pPr>
        <w:spacing w:line="360" w:lineRule="auto"/>
        <w:ind w:left="1440" w:hanging="720"/>
        <w:jc w:val="both"/>
        <w:rPr>
          <w:rFonts w:ascii="FrankRuehl" w:hAnsi="FrankRuehl" w:cs="FrankRuehl"/>
          <w:sz w:val="28"/>
          <w:szCs w:val="28"/>
          <w:rtl/>
        </w:rPr>
      </w:pPr>
      <w:r w:rsidRPr="00151A83">
        <w:rPr>
          <w:rFonts w:ascii="FrankRuehl" w:hAnsi="FrankRuehl" w:cs="FrankRuehl"/>
          <w:sz w:val="28"/>
          <w:szCs w:val="28"/>
          <w:rtl/>
        </w:rPr>
        <w:t>ג.</w:t>
      </w:r>
      <w:r w:rsidR="006C2832">
        <w:rPr>
          <w:rFonts w:ascii="FrankRuehl" w:hAnsi="FrankRuehl" w:cs="FrankRuehl"/>
          <w:sz w:val="28"/>
          <w:szCs w:val="28"/>
          <w:rtl/>
        </w:rPr>
        <w:t xml:space="preserve">     </w:t>
      </w:r>
      <w:r>
        <w:rPr>
          <w:rFonts w:ascii="FrankRuehl" w:hAnsi="FrankRuehl" w:cs="FrankRuehl"/>
          <w:sz w:val="28"/>
          <w:szCs w:val="28"/>
          <w:rtl/>
        </w:rPr>
        <w:tab/>
      </w:r>
      <w:r>
        <w:rPr>
          <w:rFonts w:ascii="FrankRuehl" w:hAnsi="FrankRuehl" w:cs="FrankRuehl" w:hint="cs"/>
          <w:sz w:val="28"/>
          <w:szCs w:val="28"/>
          <w:rtl/>
        </w:rPr>
        <w:t xml:space="preserve">3 </w:t>
      </w:r>
      <w:r w:rsidRPr="00151A83">
        <w:rPr>
          <w:rFonts w:ascii="FrankRuehl" w:hAnsi="FrankRuehl" w:cs="FrankRuehl"/>
          <w:sz w:val="28"/>
          <w:szCs w:val="28"/>
          <w:rtl/>
        </w:rPr>
        <w:t>חודשי מאסר אשר לא ירוצו אלא אם הנאשם יעבור עבירת סמים מסוג עוון בתקופה של שלוש שנים.</w:t>
      </w:r>
    </w:p>
    <w:p w14:paraId="4BB0E9C3" w14:textId="77777777" w:rsidR="00AC54D9" w:rsidRPr="00151A83" w:rsidRDefault="00AC54D9" w:rsidP="00AC54D9">
      <w:pPr>
        <w:spacing w:line="360" w:lineRule="auto"/>
        <w:ind w:left="1440" w:hanging="720"/>
        <w:jc w:val="both"/>
        <w:rPr>
          <w:rFonts w:ascii="FrankRuehl" w:hAnsi="FrankRuehl" w:cs="FrankRuehl"/>
          <w:sz w:val="28"/>
          <w:szCs w:val="28"/>
          <w:rtl/>
        </w:rPr>
      </w:pPr>
      <w:r w:rsidRPr="00EF3975">
        <w:rPr>
          <w:rFonts w:ascii="FrankRuehl" w:hAnsi="FrankRuehl" w:cs="FrankRuehl" w:hint="cs"/>
          <w:sz w:val="28"/>
          <w:szCs w:val="28"/>
          <w:rtl/>
        </w:rPr>
        <w:t xml:space="preserve">ד.  </w:t>
      </w:r>
      <w:r w:rsidRPr="00EF3975">
        <w:rPr>
          <w:rFonts w:ascii="FrankRuehl" w:hAnsi="FrankRuehl" w:cs="FrankRuehl"/>
          <w:sz w:val="28"/>
          <w:szCs w:val="28"/>
          <w:rtl/>
        </w:rPr>
        <w:tab/>
      </w:r>
      <w:r w:rsidRPr="00EF3975">
        <w:rPr>
          <w:rFonts w:ascii="FrankRuehl" w:hAnsi="FrankRuehl" w:cs="FrankRuehl" w:hint="cs"/>
          <w:sz w:val="28"/>
          <w:szCs w:val="28"/>
          <w:rtl/>
        </w:rPr>
        <w:t xml:space="preserve">קנס בסך של 8,000 ₪ או 30 ימי מאסר תחתם. הקנס ישולם ב-10 תשלומים שווים ורצופים, הראשון עד ליום 1.11.24 ובכל 1 לחודש שלאחריו. אי עמידה באחד התשלומים יביא לפירעון מיידי של כל היתרה. </w:t>
      </w:r>
    </w:p>
    <w:p w14:paraId="5D04A937" w14:textId="77777777" w:rsidR="00AC54D9" w:rsidRPr="006C2832" w:rsidRDefault="006C2832" w:rsidP="00AC54D9">
      <w:pPr>
        <w:spacing w:line="360" w:lineRule="auto"/>
        <w:jc w:val="both"/>
        <w:rPr>
          <w:rFonts w:ascii="FrankRuehl" w:hAnsi="FrankRuehl" w:cs="FrankRuehl"/>
          <w:color w:val="FFFFFF"/>
          <w:sz w:val="2"/>
          <w:szCs w:val="2"/>
          <w:rtl/>
        </w:rPr>
      </w:pPr>
      <w:r w:rsidRPr="006C2832">
        <w:rPr>
          <w:rFonts w:ascii="FrankRuehl" w:hAnsi="FrankRuehl" w:cs="FrankRuehl"/>
          <w:color w:val="FFFFFF"/>
          <w:sz w:val="2"/>
          <w:szCs w:val="2"/>
          <w:rtl/>
        </w:rPr>
        <w:t>5129371</w:t>
      </w:r>
    </w:p>
    <w:p w14:paraId="16DC98D8" w14:textId="77777777" w:rsidR="00AC54D9" w:rsidRPr="00151A83" w:rsidRDefault="006C2832" w:rsidP="00AC54D9">
      <w:pPr>
        <w:spacing w:line="360" w:lineRule="auto"/>
        <w:jc w:val="both"/>
        <w:rPr>
          <w:rFonts w:ascii="FrankRuehl" w:hAnsi="FrankRuehl" w:cs="FrankRuehl"/>
          <w:sz w:val="28"/>
          <w:szCs w:val="28"/>
          <w:rtl/>
        </w:rPr>
      </w:pPr>
      <w:r w:rsidRPr="006C2832">
        <w:rPr>
          <w:rFonts w:ascii="FrankRuehl" w:hAnsi="FrankRuehl" w:cs="FrankRuehl"/>
          <w:color w:val="FFFFFF"/>
          <w:sz w:val="2"/>
          <w:szCs w:val="2"/>
          <w:rtl/>
        </w:rPr>
        <w:t>54678313</w:t>
      </w:r>
      <w:r w:rsidR="00AC54D9" w:rsidRPr="00151A83">
        <w:rPr>
          <w:rFonts w:ascii="FrankRuehl" w:hAnsi="FrankRuehl" w:cs="FrankRuehl"/>
          <w:sz w:val="28"/>
          <w:szCs w:val="28"/>
          <w:rtl/>
        </w:rPr>
        <w:t>זכות ערעור לבית המשפט העליון בתוך 45 יום מהיום.</w:t>
      </w:r>
    </w:p>
    <w:p w14:paraId="27E06598" w14:textId="77777777" w:rsidR="00AC54D9" w:rsidRDefault="00AC54D9" w:rsidP="00AC54D9">
      <w:pPr>
        <w:spacing w:line="360" w:lineRule="auto"/>
        <w:jc w:val="both"/>
        <w:rPr>
          <w:rFonts w:ascii="FrankRuehl" w:hAnsi="FrankRuehl" w:cs="FrankRuehl"/>
          <w:sz w:val="28"/>
          <w:szCs w:val="28"/>
          <w:rtl/>
        </w:rPr>
      </w:pPr>
    </w:p>
    <w:p w14:paraId="66A64ADD" w14:textId="77777777" w:rsidR="00AC54D9" w:rsidRPr="00EA5CAE" w:rsidRDefault="006C2832" w:rsidP="00AC54D9">
      <w:pPr>
        <w:spacing w:line="360" w:lineRule="auto"/>
        <w:jc w:val="both"/>
        <w:rPr>
          <w:rFonts w:ascii="FrankRuehl" w:hAnsi="FrankRuehl" w:cs="FrankRuehl"/>
          <w:b/>
          <w:bCs/>
          <w:sz w:val="28"/>
          <w:szCs w:val="28"/>
          <w:rtl/>
        </w:rPr>
      </w:pPr>
      <w:bookmarkStart w:id="8" w:name="Nitan"/>
      <w:r>
        <w:rPr>
          <w:rFonts w:ascii="FrankRuehl" w:hAnsi="FrankRuehl" w:cs="FrankRuehl"/>
          <w:sz w:val="28"/>
          <w:szCs w:val="28"/>
          <w:rtl/>
        </w:rPr>
        <w:t xml:space="preserve">ניתן היום,  ט"ז אלול תשפ"ד, 19 ספטמבר 2024, במעמד המתייצבים. </w:t>
      </w:r>
      <w:bookmarkEnd w:id="8"/>
      <w:r w:rsidR="00AC54D9" w:rsidRPr="00EA5CAE">
        <w:rPr>
          <w:rFonts w:ascii="FrankRuehl" w:hAnsi="FrankRuehl" w:cs="FrankRuehl"/>
          <w:b/>
          <w:bCs/>
          <w:sz w:val="28"/>
          <w:szCs w:val="28"/>
          <w:rtl/>
        </w:rPr>
        <w:tab/>
      </w:r>
      <w:r w:rsidR="00AC54D9" w:rsidRPr="00EA5CAE">
        <w:rPr>
          <w:rFonts w:ascii="FrankRuehl" w:hAnsi="FrankRuehl" w:cs="FrankRuehl"/>
          <w:b/>
          <w:bCs/>
          <w:sz w:val="28"/>
          <w:szCs w:val="28"/>
          <w:rtl/>
        </w:rPr>
        <w:tab/>
      </w:r>
      <w:r w:rsidR="00AC54D9" w:rsidRPr="00EA5CAE">
        <w:rPr>
          <w:rFonts w:ascii="FrankRuehl" w:hAnsi="FrankRuehl" w:cs="FrankRuehl"/>
          <w:b/>
          <w:bCs/>
          <w:sz w:val="28"/>
          <w:szCs w:val="28"/>
          <w:rtl/>
        </w:rPr>
        <w:tab/>
      </w:r>
      <w:r w:rsidR="00AC54D9" w:rsidRPr="00EA5CAE">
        <w:rPr>
          <w:rFonts w:ascii="FrankRuehl" w:hAnsi="FrankRuehl" w:cs="FrankRuehl"/>
          <w:b/>
          <w:bCs/>
          <w:sz w:val="28"/>
          <w:szCs w:val="28"/>
          <w:rtl/>
        </w:rPr>
        <w:tab/>
      </w:r>
      <w:r w:rsidR="00AC54D9" w:rsidRPr="00EA5CAE">
        <w:rPr>
          <w:rFonts w:ascii="FrankRuehl" w:hAnsi="FrankRuehl" w:cs="FrankRuehl"/>
          <w:b/>
          <w:bCs/>
          <w:sz w:val="28"/>
          <w:szCs w:val="28"/>
          <w:rtl/>
        </w:rPr>
        <w:tab/>
      </w:r>
      <w:r w:rsidR="00AC54D9" w:rsidRPr="00EA5CAE">
        <w:rPr>
          <w:rFonts w:ascii="FrankRuehl" w:hAnsi="FrankRuehl" w:cs="FrankRuehl"/>
          <w:b/>
          <w:bCs/>
          <w:sz w:val="28"/>
          <w:szCs w:val="28"/>
          <w:rtl/>
        </w:rPr>
        <w:tab/>
      </w:r>
      <w:r w:rsidR="00AC54D9" w:rsidRPr="00EA5CAE">
        <w:rPr>
          <w:rFonts w:ascii="FrankRuehl" w:hAnsi="FrankRuehl" w:cs="FrankRuehl"/>
          <w:b/>
          <w:bCs/>
          <w:sz w:val="28"/>
          <w:szCs w:val="28"/>
          <w:rtl/>
        </w:rPr>
        <w:tab/>
        <w:t xml:space="preserve">         </w:t>
      </w:r>
    </w:p>
    <w:p w14:paraId="1492E78A" w14:textId="77777777" w:rsidR="00AC54D9" w:rsidRPr="000F2247" w:rsidRDefault="00AC54D9" w:rsidP="006C283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2C95825" w14:textId="77777777" w:rsidR="00AC54D9" w:rsidRPr="000F2247" w:rsidRDefault="00AC54D9" w:rsidP="00AC54D9">
      <w:pPr>
        <w:jc w:val="center"/>
        <w:rPr>
          <w:rFonts w:ascii="Arial" w:hAnsi="Arial"/>
          <w:b/>
          <w:bCs/>
          <w:sz w:val="26"/>
          <w:szCs w:val="26"/>
          <w:rtl/>
        </w:rPr>
      </w:pPr>
    </w:p>
    <w:p w14:paraId="61477A6D" w14:textId="77777777" w:rsidR="004D1322" w:rsidRPr="006C2832" w:rsidRDefault="004D1322" w:rsidP="006C2832">
      <w:pPr>
        <w:keepNext/>
        <w:rPr>
          <w:rFonts w:ascii="David" w:hAnsi="David"/>
          <w:color w:val="000000"/>
          <w:sz w:val="22"/>
          <w:szCs w:val="22"/>
          <w:rtl/>
        </w:rPr>
      </w:pPr>
    </w:p>
    <w:p w14:paraId="0E309286" w14:textId="77777777" w:rsidR="006C2832" w:rsidRPr="006C2832" w:rsidRDefault="006C2832" w:rsidP="006C2832">
      <w:pPr>
        <w:keepNext/>
        <w:rPr>
          <w:rFonts w:ascii="David" w:hAnsi="David"/>
          <w:color w:val="000000"/>
          <w:sz w:val="22"/>
          <w:szCs w:val="22"/>
          <w:rtl/>
        </w:rPr>
      </w:pPr>
      <w:r w:rsidRPr="006C2832">
        <w:rPr>
          <w:rFonts w:ascii="David" w:hAnsi="David"/>
          <w:color w:val="000000"/>
          <w:sz w:val="22"/>
          <w:szCs w:val="22"/>
          <w:rtl/>
        </w:rPr>
        <w:t>אילן סלע 54678313</w:t>
      </w:r>
    </w:p>
    <w:p w14:paraId="7871D9DF" w14:textId="77777777" w:rsidR="006C2832" w:rsidRDefault="006C2832" w:rsidP="006C2832">
      <w:r w:rsidRPr="006C2832">
        <w:rPr>
          <w:color w:val="000000"/>
          <w:rtl/>
        </w:rPr>
        <w:t>נוסח מסמך זה כפוף לשינויי ניסוח ועריכה</w:t>
      </w:r>
    </w:p>
    <w:p w14:paraId="42C02CE2" w14:textId="77777777" w:rsidR="006C2832" w:rsidRDefault="006C2832" w:rsidP="006C2832">
      <w:pPr>
        <w:rPr>
          <w:rtl/>
        </w:rPr>
      </w:pPr>
    </w:p>
    <w:p w14:paraId="6186B117" w14:textId="77777777" w:rsidR="006C2832" w:rsidRDefault="006C2832" w:rsidP="006C2832">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0744BB24" w14:textId="77777777" w:rsidR="006C2832" w:rsidRPr="006C2832" w:rsidRDefault="006C2832" w:rsidP="006C2832">
      <w:pPr>
        <w:jc w:val="center"/>
        <w:rPr>
          <w:color w:val="0000FF"/>
          <w:u w:val="single"/>
        </w:rPr>
      </w:pPr>
    </w:p>
    <w:sectPr w:rsidR="006C2832" w:rsidRPr="006C2832" w:rsidSect="006C2832">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94480" w14:textId="77777777" w:rsidR="00205403" w:rsidRDefault="00205403" w:rsidP="009643A1">
      <w:r>
        <w:separator/>
      </w:r>
    </w:p>
  </w:endnote>
  <w:endnote w:type="continuationSeparator" w:id="0">
    <w:p w14:paraId="5F027519" w14:textId="77777777" w:rsidR="00205403" w:rsidRDefault="00205403" w:rsidP="00964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98FB5" w14:textId="77777777" w:rsidR="006C2832" w:rsidRDefault="006C2832" w:rsidP="006C283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6AE8B2" w14:textId="77777777" w:rsidR="00AE0D51" w:rsidRPr="006C2832" w:rsidRDefault="006C2832" w:rsidP="006C2832">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F05E7" w14:textId="77777777" w:rsidR="006C2832" w:rsidRDefault="006C2832" w:rsidP="006C283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6FFA">
      <w:rPr>
        <w:rFonts w:ascii="FrankRuehl" w:hAnsi="FrankRuehl" w:cs="FrankRuehl"/>
        <w:noProof/>
        <w:rtl/>
      </w:rPr>
      <w:t>3</w:t>
    </w:r>
    <w:r>
      <w:rPr>
        <w:rFonts w:ascii="FrankRuehl" w:hAnsi="FrankRuehl" w:cs="FrankRuehl"/>
        <w:rtl/>
      </w:rPr>
      <w:fldChar w:fldCharType="end"/>
    </w:r>
  </w:p>
  <w:p w14:paraId="75E25006" w14:textId="77777777" w:rsidR="00AE0D51" w:rsidRPr="006C2832" w:rsidRDefault="006C2832" w:rsidP="006C2832">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C437A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21F9B" w14:textId="77777777" w:rsidR="00205403" w:rsidRDefault="00205403" w:rsidP="009643A1">
      <w:r>
        <w:separator/>
      </w:r>
    </w:p>
  </w:footnote>
  <w:footnote w:type="continuationSeparator" w:id="0">
    <w:p w14:paraId="52DB586A" w14:textId="77777777" w:rsidR="00205403" w:rsidRDefault="00205403" w:rsidP="00964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C6FFA" w14:textId="77777777" w:rsidR="006C2832" w:rsidRPr="006C2832" w:rsidRDefault="006C2832" w:rsidP="006C2832">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47042-01-22</w:t>
    </w:r>
    <w:r>
      <w:rPr>
        <w:rFonts w:ascii="David" w:hAnsi="David"/>
        <w:color w:val="000000"/>
        <w:sz w:val="22"/>
        <w:szCs w:val="22"/>
        <w:rtl/>
      </w:rPr>
      <w:tab/>
      <w:t xml:space="preserve"> מדינת ישראל נ' אחמד אבו דאהר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A9D40" w14:textId="77777777" w:rsidR="006C2832" w:rsidRPr="006C2832" w:rsidRDefault="006C2832" w:rsidP="006C2832">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47042-01-22</w:t>
    </w:r>
    <w:r>
      <w:rPr>
        <w:rFonts w:ascii="David" w:hAnsi="David"/>
        <w:color w:val="000000"/>
        <w:sz w:val="22"/>
        <w:szCs w:val="22"/>
        <w:rtl/>
      </w:rPr>
      <w:tab/>
      <w:t xml:space="preserve"> מדינת ישראל נ' אחמד אבו דאהר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C54D9"/>
    <w:rsid w:val="001B5A3B"/>
    <w:rsid w:val="00205403"/>
    <w:rsid w:val="002E6FFA"/>
    <w:rsid w:val="003F22FB"/>
    <w:rsid w:val="004D1322"/>
    <w:rsid w:val="004F01B5"/>
    <w:rsid w:val="006C2832"/>
    <w:rsid w:val="009643A1"/>
    <w:rsid w:val="00A4593E"/>
    <w:rsid w:val="00AB415C"/>
    <w:rsid w:val="00AC54D9"/>
    <w:rsid w:val="00AE0D51"/>
    <w:rsid w:val="00BB437E"/>
    <w:rsid w:val="00C25DD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2F72BC"/>
  <w15:chartTrackingRefBased/>
  <w15:docId w15:val="{260D3408-250B-480F-B502-874F3A1B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54D9"/>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C54D9"/>
    <w:pPr>
      <w:tabs>
        <w:tab w:val="center" w:pos="4153"/>
        <w:tab w:val="right" w:pos="8306"/>
      </w:tabs>
    </w:pPr>
  </w:style>
  <w:style w:type="character" w:customStyle="1" w:styleId="HeaderChar">
    <w:name w:val="Header Char"/>
    <w:link w:val="Header"/>
    <w:rsid w:val="00AC54D9"/>
    <w:rPr>
      <w:rFonts w:ascii="Times New Roman" w:eastAsia="Times New Roman" w:hAnsi="Times New Roman" w:cs="David"/>
      <w:sz w:val="24"/>
      <w:szCs w:val="24"/>
    </w:rPr>
  </w:style>
  <w:style w:type="paragraph" w:styleId="Footer">
    <w:name w:val="footer"/>
    <w:basedOn w:val="Normal"/>
    <w:link w:val="FooterChar"/>
    <w:rsid w:val="00AC54D9"/>
    <w:pPr>
      <w:tabs>
        <w:tab w:val="center" w:pos="4153"/>
        <w:tab w:val="right" w:pos="8306"/>
      </w:tabs>
    </w:pPr>
  </w:style>
  <w:style w:type="character" w:customStyle="1" w:styleId="FooterChar">
    <w:name w:val="Footer Char"/>
    <w:link w:val="Footer"/>
    <w:rsid w:val="00AC54D9"/>
    <w:rPr>
      <w:rFonts w:ascii="Times New Roman" w:eastAsia="Times New Roman" w:hAnsi="Times New Roman" w:cs="David"/>
      <w:sz w:val="24"/>
      <w:szCs w:val="24"/>
    </w:rPr>
  </w:style>
  <w:style w:type="table" w:styleId="TableGrid">
    <w:name w:val="Table Grid"/>
    <w:basedOn w:val="TableNormal"/>
    <w:rsid w:val="00AC54D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AC54D9"/>
  </w:style>
  <w:style w:type="character" w:styleId="Hyperlink">
    <w:name w:val="Hyperlink"/>
    <w:rsid w:val="006C28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case/5786821" TargetMode="External"/><Relationship Id="rId26" Type="http://schemas.openxmlformats.org/officeDocument/2006/relationships/hyperlink" Target="http://www.nevo.co.il/case/17945671" TargetMode="External"/><Relationship Id="rId39" Type="http://schemas.openxmlformats.org/officeDocument/2006/relationships/header" Target="header2.xml"/><Relationship Id="rId21" Type="http://schemas.openxmlformats.org/officeDocument/2006/relationships/hyperlink" Target="http://www.nevo.co.il/case/8250440" TargetMode="External"/><Relationship Id="rId34" Type="http://schemas.openxmlformats.org/officeDocument/2006/relationships/hyperlink" Target="http://www.nevo.co.il/case/30632849" TargetMode="External"/><Relationship Id="rId42" Type="http://schemas.openxmlformats.org/officeDocument/2006/relationships/fontTable" Target="fontTable.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19a" TargetMode="External"/><Relationship Id="rId20" Type="http://schemas.openxmlformats.org/officeDocument/2006/relationships/hyperlink" Target="http://www.nevo.co.il/case/20683594" TargetMode="External"/><Relationship Id="rId29" Type="http://schemas.openxmlformats.org/officeDocument/2006/relationships/hyperlink" Target="http://www.nevo.co.il/case/27450394"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5997109" TargetMode="External"/><Relationship Id="rId32" Type="http://schemas.openxmlformats.org/officeDocument/2006/relationships/hyperlink" Target="http://www.nevo.co.il/case/11279192"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4216/14" TargetMode="External"/><Relationship Id="rId23" Type="http://schemas.openxmlformats.org/officeDocument/2006/relationships/hyperlink" Target="http://www.nevo.co.il/case/6243440" TargetMode="External"/><Relationship Id="rId28" Type="http://schemas.openxmlformats.org/officeDocument/2006/relationships/hyperlink" Target="http://www.nevo.co.il/case/27450394" TargetMode="External"/><Relationship Id="rId36" Type="http://schemas.openxmlformats.org/officeDocument/2006/relationships/hyperlink" Target="http://www.nevo.co.il/case/26728483" TargetMode="External"/><Relationship Id="rId10" Type="http://schemas.openxmlformats.org/officeDocument/2006/relationships/hyperlink" Target="http://www.nevo.co.il/law/4216/14" TargetMode="External"/><Relationship Id="rId19" Type="http://schemas.openxmlformats.org/officeDocument/2006/relationships/hyperlink" Target="http://www.nevo.co.il/case/20683594" TargetMode="External"/><Relationship Id="rId31" Type="http://schemas.openxmlformats.org/officeDocument/2006/relationships/hyperlink" Target="http://www.nevo.co.il/case/11204005"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704648" TargetMode="External"/><Relationship Id="rId27" Type="http://schemas.openxmlformats.org/officeDocument/2006/relationships/hyperlink" Target="http://www.nevo.co.il/case/22116530" TargetMode="External"/><Relationship Id="rId30" Type="http://schemas.openxmlformats.org/officeDocument/2006/relationships/hyperlink" Target="http://www.nevo.co.il/case/5585052" TargetMode="External"/><Relationship Id="rId35" Type="http://schemas.openxmlformats.org/officeDocument/2006/relationships/hyperlink" Target="http://www.nevo.co.il/case/23597019" TargetMode="External"/><Relationship Id="rId43" Type="http://schemas.openxmlformats.org/officeDocument/2006/relationships/theme" Target="theme/theme1.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4216/13"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17945671" TargetMode="External"/><Relationship Id="rId33" Type="http://schemas.openxmlformats.org/officeDocument/2006/relationships/hyperlink" Target="http://www.nevo.co.il/case/26807684"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17121</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3473524</vt:i4>
      </vt:variant>
      <vt:variant>
        <vt:i4>90</vt:i4>
      </vt:variant>
      <vt:variant>
        <vt:i4>0</vt:i4>
      </vt:variant>
      <vt:variant>
        <vt:i4>5</vt:i4>
      </vt:variant>
      <vt:variant>
        <vt:lpwstr>http://www.nevo.co.il/case/26728483</vt:lpwstr>
      </vt:variant>
      <vt:variant>
        <vt:lpwstr/>
      </vt:variant>
      <vt:variant>
        <vt:i4>3211390</vt:i4>
      </vt:variant>
      <vt:variant>
        <vt:i4>87</vt:i4>
      </vt:variant>
      <vt:variant>
        <vt:i4>0</vt:i4>
      </vt:variant>
      <vt:variant>
        <vt:i4>5</vt:i4>
      </vt:variant>
      <vt:variant>
        <vt:lpwstr>http://www.nevo.co.il/case/23597019</vt:lpwstr>
      </vt:variant>
      <vt:variant>
        <vt:lpwstr/>
      </vt:variant>
      <vt:variant>
        <vt:i4>3342463</vt:i4>
      </vt:variant>
      <vt:variant>
        <vt:i4>84</vt:i4>
      </vt:variant>
      <vt:variant>
        <vt:i4>0</vt:i4>
      </vt:variant>
      <vt:variant>
        <vt:i4>5</vt:i4>
      </vt:variant>
      <vt:variant>
        <vt:lpwstr>http://www.nevo.co.il/case/30632849</vt:lpwstr>
      </vt:variant>
      <vt:variant>
        <vt:lpwstr/>
      </vt:variant>
      <vt:variant>
        <vt:i4>3473524</vt:i4>
      </vt:variant>
      <vt:variant>
        <vt:i4>81</vt:i4>
      </vt:variant>
      <vt:variant>
        <vt:i4>0</vt:i4>
      </vt:variant>
      <vt:variant>
        <vt:i4>5</vt:i4>
      </vt:variant>
      <vt:variant>
        <vt:lpwstr>http://www.nevo.co.il/case/26807684</vt:lpwstr>
      </vt:variant>
      <vt:variant>
        <vt:lpwstr/>
      </vt:variant>
      <vt:variant>
        <vt:i4>3342451</vt:i4>
      </vt:variant>
      <vt:variant>
        <vt:i4>78</vt:i4>
      </vt:variant>
      <vt:variant>
        <vt:i4>0</vt:i4>
      </vt:variant>
      <vt:variant>
        <vt:i4>5</vt:i4>
      </vt:variant>
      <vt:variant>
        <vt:lpwstr>http://www.nevo.co.il/case/11279192</vt:lpwstr>
      </vt:variant>
      <vt:variant>
        <vt:lpwstr/>
      </vt:variant>
      <vt:variant>
        <vt:i4>3604597</vt:i4>
      </vt:variant>
      <vt:variant>
        <vt:i4>75</vt:i4>
      </vt:variant>
      <vt:variant>
        <vt:i4>0</vt:i4>
      </vt:variant>
      <vt:variant>
        <vt:i4>5</vt:i4>
      </vt:variant>
      <vt:variant>
        <vt:lpwstr>http://www.nevo.co.il/case/11204005</vt:lpwstr>
      </vt:variant>
      <vt:variant>
        <vt:lpwstr/>
      </vt:variant>
      <vt:variant>
        <vt:i4>4128881</vt:i4>
      </vt:variant>
      <vt:variant>
        <vt:i4>72</vt:i4>
      </vt:variant>
      <vt:variant>
        <vt:i4>0</vt:i4>
      </vt:variant>
      <vt:variant>
        <vt:i4>5</vt:i4>
      </vt:variant>
      <vt:variant>
        <vt:lpwstr>http://www.nevo.co.il/case/5585052</vt:lpwstr>
      </vt:variant>
      <vt:variant>
        <vt:lpwstr/>
      </vt:variant>
      <vt:variant>
        <vt:i4>4128885</vt:i4>
      </vt:variant>
      <vt:variant>
        <vt:i4>69</vt:i4>
      </vt:variant>
      <vt:variant>
        <vt:i4>0</vt:i4>
      </vt:variant>
      <vt:variant>
        <vt:i4>5</vt:i4>
      </vt:variant>
      <vt:variant>
        <vt:lpwstr>http://www.nevo.co.il/case/27450394</vt:lpwstr>
      </vt:variant>
      <vt:variant>
        <vt:lpwstr/>
      </vt:variant>
      <vt:variant>
        <vt:i4>4128885</vt:i4>
      </vt:variant>
      <vt:variant>
        <vt:i4>66</vt:i4>
      </vt:variant>
      <vt:variant>
        <vt:i4>0</vt:i4>
      </vt:variant>
      <vt:variant>
        <vt:i4>5</vt:i4>
      </vt:variant>
      <vt:variant>
        <vt:lpwstr>http://www.nevo.co.il/case/27450394</vt:lpwstr>
      </vt:variant>
      <vt:variant>
        <vt:lpwstr/>
      </vt:variant>
      <vt:variant>
        <vt:i4>3539058</vt:i4>
      </vt:variant>
      <vt:variant>
        <vt:i4>63</vt:i4>
      </vt:variant>
      <vt:variant>
        <vt:i4>0</vt:i4>
      </vt:variant>
      <vt:variant>
        <vt:i4>5</vt:i4>
      </vt:variant>
      <vt:variant>
        <vt:lpwstr>http://www.nevo.co.il/case/22116530</vt:lpwstr>
      </vt:variant>
      <vt:variant>
        <vt:lpwstr/>
      </vt:variant>
      <vt:variant>
        <vt:i4>3801201</vt:i4>
      </vt:variant>
      <vt:variant>
        <vt:i4>60</vt:i4>
      </vt:variant>
      <vt:variant>
        <vt:i4>0</vt:i4>
      </vt:variant>
      <vt:variant>
        <vt:i4>5</vt:i4>
      </vt:variant>
      <vt:variant>
        <vt:lpwstr>http://www.nevo.co.il/case/17945671</vt:lpwstr>
      </vt:variant>
      <vt:variant>
        <vt:lpwstr/>
      </vt:variant>
      <vt:variant>
        <vt:i4>3801201</vt:i4>
      </vt:variant>
      <vt:variant>
        <vt:i4>57</vt:i4>
      </vt:variant>
      <vt:variant>
        <vt:i4>0</vt:i4>
      </vt:variant>
      <vt:variant>
        <vt:i4>5</vt:i4>
      </vt:variant>
      <vt:variant>
        <vt:lpwstr>http://www.nevo.co.il/case/17945671</vt:lpwstr>
      </vt:variant>
      <vt:variant>
        <vt:lpwstr/>
      </vt:variant>
      <vt:variant>
        <vt:i4>3407994</vt:i4>
      </vt:variant>
      <vt:variant>
        <vt:i4>54</vt:i4>
      </vt:variant>
      <vt:variant>
        <vt:i4>0</vt:i4>
      </vt:variant>
      <vt:variant>
        <vt:i4>5</vt:i4>
      </vt:variant>
      <vt:variant>
        <vt:lpwstr>http://www.nevo.co.il/case/5997109</vt:lpwstr>
      </vt:variant>
      <vt:variant>
        <vt:lpwstr/>
      </vt:variant>
      <vt:variant>
        <vt:i4>3539057</vt:i4>
      </vt:variant>
      <vt:variant>
        <vt:i4>51</vt:i4>
      </vt:variant>
      <vt:variant>
        <vt:i4>0</vt:i4>
      </vt:variant>
      <vt:variant>
        <vt:i4>5</vt:i4>
      </vt:variant>
      <vt:variant>
        <vt:lpwstr>http://www.nevo.co.il/case/6243440</vt:lpwstr>
      </vt:variant>
      <vt:variant>
        <vt:lpwstr/>
      </vt:variant>
      <vt:variant>
        <vt:i4>3866739</vt:i4>
      </vt:variant>
      <vt:variant>
        <vt:i4>48</vt:i4>
      </vt:variant>
      <vt:variant>
        <vt:i4>0</vt:i4>
      </vt:variant>
      <vt:variant>
        <vt:i4>5</vt:i4>
      </vt:variant>
      <vt:variant>
        <vt:lpwstr>http://www.nevo.co.il/case/5704648</vt:lpwstr>
      </vt:variant>
      <vt:variant>
        <vt:lpwstr/>
      </vt:variant>
      <vt:variant>
        <vt:i4>3735666</vt:i4>
      </vt:variant>
      <vt:variant>
        <vt:i4>45</vt:i4>
      </vt:variant>
      <vt:variant>
        <vt:i4>0</vt:i4>
      </vt:variant>
      <vt:variant>
        <vt:i4>5</vt:i4>
      </vt:variant>
      <vt:variant>
        <vt:lpwstr>http://www.nevo.co.il/case/8250440</vt:lpwstr>
      </vt:variant>
      <vt:variant>
        <vt:lpwstr/>
      </vt:variant>
      <vt:variant>
        <vt:i4>4063353</vt:i4>
      </vt:variant>
      <vt:variant>
        <vt:i4>42</vt:i4>
      </vt:variant>
      <vt:variant>
        <vt:i4>0</vt:i4>
      </vt:variant>
      <vt:variant>
        <vt:i4>5</vt:i4>
      </vt:variant>
      <vt:variant>
        <vt:lpwstr>http://www.nevo.co.il/case/20683594</vt:lpwstr>
      </vt:variant>
      <vt:variant>
        <vt:lpwstr/>
      </vt:variant>
      <vt:variant>
        <vt:i4>4063353</vt:i4>
      </vt:variant>
      <vt:variant>
        <vt:i4>39</vt:i4>
      </vt:variant>
      <vt:variant>
        <vt:i4>0</vt:i4>
      </vt:variant>
      <vt:variant>
        <vt:i4>5</vt:i4>
      </vt:variant>
      <vt:variant>
        <vt:lpwstr>http://www.nevo.co.il/case/20683594</vt:lpwstr>
      </vt:variant>
      <vt:variant>
        <vt:lpwstr/>
      </vt:variant>
      <vt:variant>
        <vt:i4>3407991</vt:i4>
      </vt:variant>
      <vt:variant>
        <vt:i4>36</vt:i4>
      </vt:variant>
      <vt:variant>
        <vt:i4>0</vt:i4>
      </vt:variant>
      <vt:variant>
        <vt:i4>5</vt:i4>
      </vt:variant>
      <vt:variant>
        <vt:lpwstr>http://www.nevo.co.il/case/5786821</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http://www.nevo.co.il/law/4216/14</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http://www.nevo.co.il/law/4216/14</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47042</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אחמד אבו דאהר</vt:lpwstr>
  </property>
  <property fmtid="{D5CDD505-2E9C-101B-9397-08002B2CF9AE}" pid="10" name="LAWYER">
    <vt:lpwstr>אורי בן נתן;שיר שם טוב;ברכה בן אדרת</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20240919</vt:lpwstr>
  </property>
  <property fmtid="{D5CDD505-2E9C-101B-9397-08002B2CF9AE}" pid="14" name="TYPE_N_DATE">
    <vt:lpwstr>39020240919</vt:lpwstr>
  </property>
  <property fmtid="{D5CDD505-2E9C-101B-9397-08002B2CF9AE}" pid="15" name="WORDNUMPAGES">
    <vt:lpwstr>9</vt:lpwstr>
  </property>
  <property fmtid="{D5CDD505-2E9C-101B-9397-08002B2CF9AE}" pid="16" name="TYPE_ABS_DATE">
    <vt:lpwstr>390120240919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5786821;20683594:2;8250440;5704648;6243440;5997109;17945671:2;22116530;27450394:2;5585052;11204005;11279192;26807684;30632849;23597019;26728483</vt:lpwstr>
  </property>
  <property fmtid="{D5CDD505-2E9C-101B-9397-08002B2CF9AE}" pid="36" name="LAWLISTTMP1">
    <vt:lpwstr>4216/013;019a:2;014;007.a;007.c</vt:lpwstr>
  </property>
  <property fmtid="{D5CDD505-2E9C-101B-9397-08002B2CF9AE}" pid="37" name="NOSE1ID">
    <vt:lpwstr>77</vt:lpwstr>
  </property>
  <property fmtid="{D5CDD505-2E9C-101B-9397-08002B2CF9AE}" pid="38" name="NOSE2ID">
    <vt:lpwstr>1446</vt:lpwstr>
  </property>
  <property fmtid="{D5CDD505-2E9C-101B-9397-08002B2CF9AE}" pid="39" name="NOSE3ID">
    <vt:lpwstr>8991</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סמים</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20240924</vt:lpwstr>
  </property>
  <property fmtid="{D5CDD505-2E9C-101B-9397-08002B2CF9AE}" pid="71" name="METAKZER">
    <vt:lpwstr>מיכל</vt:lpwstr>
  </property>
</Properties>
</file>