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4946"/>
        <w:gridCol w:w="3577"/>
      </w:tblGrid>
      <w:tr w:rsidR="00262890" w:rsidRPr="001325F0" w:rsidTr="00E473D1">
        <w:trPr>
          <w:trHeight w:hRule="exact" w:val="418"/>
          <w:jc w:val="center"/>
        </w:trPr>
        <w:tc>
          <w:tcPr>
            <w:tcW w:w="8523" w:type="dxa"/>
            <w:gridSpan w:val="2"/>
          </w:tcPr>
          <w:p w:rsidR="00262890" w:rsidRPr="001325F0" w:rsidRDefault="00262890" w:rsidP="00ED4C47">
            <w:pPr>
              <w:pStyle w:val="Header"/>
              <w:jc w:val="center"/>
              <w:rPr>
                <w:rFonts w:ascii="Tahoma" w:hAnsi="Tahoma" w:cs="Tahoma"/>
                <w:color w:val="000080"/>
                <w:rtl/>
              </w:rPr>
            </w:pPr>
            <w:bookmarkStart w:id="0" w:name="LastJudge"/>
            <w:r w:rsidRPr="001325F0">
              <w:rPr>
                <w:rFonts w:ascii="Tahoma" w:hAnsi="Tahoma" w:cs="Tahoma"/>
                <w:b/>
                <w:bCs/>
                <w:color w:val="000080"/>
                <w:rtl/>
              </w:rPr>
              <w:t>בית משפט השלום בנתניה</w:t>
            </w:r>
          </w:p>
        </w:tc>
      </w:tr>
      <w:tr w:rsidR="00262890" w:rsidRPr="001325F0" w:rsidTr="00E473D1">
        <w:trPr>
          <w:trHeight w:val="337"/>
          <w:jc w:val="center"/>
        </w:trPr>
        <w:tc>
          <w:tcPr>
            <w:tcW w:w="4946" w:type="dxa"/>
          </w:tcPr>
          <w:p w:rsidR="00262890" w:rsidRPr="001325F0" w:rsidRDefault="00262890" w:rsidP="00ED4C47">
            <w:pPr>
              <w:rPr>
                <w:rFonts w:cs="FrankRuehl"/>
                <w:sz w:val="28"/>
                <w:szCs w:val="28"/>
                <w:rtl/>
              </w:rPr>
            </w:pPr>
            <w:r w:rsidRPr="001325F0">
              <w:rPr>
                <w:rFonts w:cs="FrankRuehl"/>
                <w:sz w:val="28"/>
                <w:szCs w:val="28"/>
                <w:rtl/>
              </w:rPr>
              <w:t>ת"פ</w:t>
            </w:r>
            <w:r w:rsidRPr="001325F0">
              <w:rPr>
                <w:rFonts w:cs="FrankRuehl" w:hint="cs"/>
                <w:sz w:val="28"/>
                <w:szCs w:val="28"/>
                <w:rtl/>
              </w:rPr>
              <w:t xml:space="preserve"> </w:t>
            </w:r>
            <w:r w:rsidRPr="001325F0">
              <w:rPr>
                <w:rFonts w:cs="FrankRuehl"/>
                <w:sz w:val="28"/>
                <w:szCs w:val="28"/>
                <w:rtl/>
              </w:rPr>
              <w:t>45102-06-19</w:t>
            </w:r>
            <w:r w:rsidRPr="001325F0">
              <w:rPr>
                <w:rFonts w:cs="FrankRuehl" w:hint="cs"/>
                <w:sz w:val="28"/>
                <w:szCs w:val="28"/>
                <w:rtl/>
              </w:rPr>
              <w:t xml:space="preserve"> </w:t>
            </w:r>
            <w:r w:rsidRPr="001325F0">
              <w:rPr>
                <w:rFonts w:cs="FrankRuehl"/>
                <w:sz w:val="28"/>
                <w:szCs w:val="28"/>
                <w:rtl/>
              </w:rPr>
              <w:t>מדינת ישראל נ' טקלה</w:t>
            </w:r>
          </w:p>
          <w:p w:rsidR="00262890" w:rsidRPr="001325F0" w:rsidRDefault="00262890" w:rsidP="00ED4C47">
            <w:pPr>
              <w:pStyle w:val="Header"/>
              <w:rPr>
                <w:rFonts w:cs="FrankRuehl"/>
                <w:sz w:val="28"/>
                <w:szCs w:val="28"/>
                <w:rtl/>
              </w:rPr>
            </w:pPr>
          </w:p>
        </w:tc>
        <w:tc>
          <w:tcPr>
            <w:tcW w:w="3577" w:type="dxa"/>
          </w:tcPr>
          <w:p w:rsidR="00262890" w:rsidRPr="001325F0" w:rsidRDefault="00262890" w:rsidP="00ED4C47">
            <w:pPr>
              <w:pStyle w:val="Header"/>
              <w:jc w:val="right"/>
              <w:rPr>
                <w:rFonts w:cs="FrankRuehl"/>
                <w:sz w:val="28"/>
                <w:szCs w:val="28"/>
                <w:rtl/>
              </w:rPr>
            </w:pPr>
          </w:p>
        </w:tc>
      </w:tr>
    </w:tbl>
    <w:p w:rsidR="00262890" w:rsidRPr="001325F0" w:rsidRDefault="00262890" w:rsidP="00262890">
      <w:pPr>
        <w:pStyle w:val="Header"/>
        <w:rPr>
          <w:rtl/>
        </w:rPr>
      </w:pPr>
      <w:r w:rsidRPr="001325F0">
        <w:rPr>
          <w:rFonts w:hint="cs"/>
          <w:rtl/>
        </w:rPr>
        <w:t xml:space="preserve"> </w:t>
      </w:r>
    </w:p>
    <w:p w:rsidR="00262890" w:rsidRPr="001325F0" w:rsidRDefault="00262890" w:rsidP="00262890">
      <w:pPr>
        <w:rPr>
          <w:rFonts w:ascii="David" w:hAnsi="David"/>
          <w:bCs/>
          <w:sz w:val="28"/>
          <w:szCs w:val="28"/>
          <w:rtl/>
        </w:rPr>
      </w:pPr>
    </w:p>
    <w:p w:rsidR="00262890" w:rsidRPr="001325F0" w:rsidRDefault="00262890" w:rsidP="00262890">
      <w:pPr>
        <w:rPr>
          <w:rFonts w:ascii="David" w:hAnsi="David"/>
          <w:bCs/>
          <w:sz w:val="28"/>
          <w:szCs w:val="28"/>
        </w:rPr>
      </w:pPr>
      <w:r w:rsidRPr="001325F0">
        <w:rPr>
          <w:rFonts w:ascii="David" w:hAnsi="David"/>
          <w:bCs/>
          <w:sz w:val="28"/>
          <w:szCs w:val="28"/>
          <w:rtl/>
        </w:rPr>
        <w:softHyphen/>
      </w:r>
      <w:r w:rsidRPr="001325F0">
        <w:rPr>
          <w:rFonts w:ascii="David" w:hAnsi="David"/>
          <w:bCs/>
          <w:sz w:val="28"/>
          <w:szCs w:val="28"/>
          <w:rtl/>
        </w:rPr>
        <w:softHyphen/>
        <w:t>לפני:</w:t>
      </w:r>
      <w:r w:rsidRPr="001325F0">
        <w:rPr>
          <w:rFonts w:ascii="David" w:hAnsi="David"/>
          <w:bCs/>
          <w:sz w:val="28"/>
          <w:szCs w:val="28"/>
          <w:rtl/>
        </w:rPr>
        <w:tab/>
      </w:r>
      <w:r w:rsidRPr="001325F0">
        <w:rPr>
          <w:rFonts w:ascii="David" w:hAnsi="David"/>
          <w:bCs/>
          <w:sz w:val="28"/>
          <w:szCs w:val="28"/>
          <w:rtl/>
        </w:rPr>
        <w:tab/>
      </w:r>
      <w:r w:rsidRPr="001325F0">
        <w:rPr>
          <w:rFonts w:ascii="David" w:hAnsi="David"/>
          <w:bCs/>
          <w:sz w:val="28"/>
          <w:szCs w:val="28"/>
          <w:rtl/>
        </w:rPr>
        <w:tab/>
      </w:r>
      <w:r w:rsidRPr="001325F0">
        <w:rPr>
          <w:rFonts w:ascii="David" w:hAnsi="David"/>
          <w:bCs/>
          <w:sz w:val="28"/>
          <w:szCs w:val="28"/>
          <w:rtl/>
        </w:rPr>
        <w:tab/>
        <w:t>כבוד השופט גיא אבנון</w:t>
      </w:r>
    </w:p>
    <w:p w:rsidR="00262890" w:rsidRPr="001325F0" w:rsidRDefault="00262890" w:rsidP="00262890">
      <w:pPr>
        <w:rPr>
          <w:rFonts w:ascii="David" w:hAnsi="David"/>
          <w:bCs/>
          <w:sz w:val="28"/>
          <w:szCs w:val="28"/>
          <w:rtl/>
        </w:rPr>
      </w:pPr>
    </w:p>
    <w:p w:rsidR="00262890" w:rsidRPr="001325F0" w:rsidRDefault="00262890" w:rsidP="00262890">
      <w:pPr>
        <w:rPr>
          <w:rFonts w:ascii="David" w:hAnsi="David"/>
          <w:bCs/>
          <w:sz w:val="28"/>
          <w:szCs w:val="28"/>
          <w:rtl/>
        </w:rPr>
      </w:pPr>
      <w:r w:rsidRPr="001325F0">
        <w:rPr>
          <w:rFonts w:ascii="David" w:hAnsi="David"/>
          <w:bCs/>
          <w:sz w:val="28"/>
          <w:szCs w:val="28"/>
          <w:rtl/>
        </w:rPr>
        <w:t>ה</w:t>
      </w:r>
      <w:bookmarkStart w:id="1" w:name="FirstAppellant"/>
      <w:r w:rsidRPr="001325F0">
        <w:rPr>
          <w:rFonts w:ascii="David" w:hAnsi="David"/>
          <w:bCs/>
          <w:sz w:val="28"/>
          <w:szCs w:val="28"/>
          <w:rtl/>
        </w:rPr>
        <w:t>מאשימ</w:t>
      </w:r>
      <w:bookmarkEnd w:id="1"/>
      <w:r w:rsidRPr="001325F0">
        <w:rPr>
          <w:rFonts w:ascii="David" w:hAnsi="David"/>
          <w:bCs/>
          <w:sz w:val="28"/>
          <w:szCs w:val="28"/>
          <w:rtl/>
        </w:rPr>
        <w:t>ה:</w:t>
      </w:r>
      <w:r w:rsidRPr="001325F0">
        <w:rPr>
          <w:rFonts w:ascii="David" w:hAnsi="David"/>
          <w:bCs/>
          <w:sz w:val="28"/>
          <w:szCs w:val="28"/>
          <w:rtl/>
        </w:rPr>
        <w:tab/>
      </w:r>
      <w:r w:rsidRPr="001325F0">
        <w:rPr>
          <w:rFonts w:ascii="David" w:hAnsi="David"/>
          <w:bCs/>
          <w:sz w:val="28"/>
          <w:szCs w:val="28"/>
          <w:rtl/>
        </w:rPr>
        <w:tab/>
      </w:r>
      <w:r w:rsidRPr="001325F0">
        <w:rPr>
          <w:rFonts w:ascii="David" w:hAnsi="David"/>
          <w:bCs/>
          <w:sz w:val="28"/>
          <w:szCs w:val="28"/>
          <w:rtl/>
        </w:rPr>
        <w:tab/>
        <w:t>מדינת ישראל</w:t>
      </w:r>
    </w:p>
    <w:p w:rsidR="00262890" w:rsidRPr="001325F0" w:rsidRDefault="00262890" w:rsidP="00262890">
      <w:pPr>
        <w:rPr>
          <w:rFonts w:ascii="David" w:hAnsi="David"/>
          <w:bCs/>
          <w:sz w:val="28"/>
          <w:szCs w:val="28"/>
          <w:rtl/>
        </w:rPr>
      </w:pPr>
      <w:r w:rsidRPr="001325F0">
        <w:rPr>
          <w:rFonts w:ascii="David" w:hAnsi="David"/>
          <w:bCs/>
          <w:sz w:val="28"/>
          <w:szCs w:val="28"/>
          <w:rtl/>
        </w:rPr>
        <w:tab/>
      </w:r>
      <w:r w:rsidRPr="001325F0">
        <w:rPr>
          <w:rFonts w:ascii="David" w:hAnsi="David"/>
          <w:bCs/>
          <w:sz w:val="28"/>
          <w:szCs w:val="28"/>
          <w:rtl/>
        </w:rPr>
        <w:tab/>
      </w:r>
      <w:r w:rsidRPr="001325F0">
        <w:rPr>
          <w:rFonts w:ascii="David" w:hAnsi="David"/>
          <w:bCs/>
          <w:sz w:val="28"/>
          <w:szCs w:val="28"/>
          <w:rtl/>
        </w:rPr>
        <w:tab/>
      </w:r>
      <w:r w:rsidRPr="001325F0">
        <w:rPr>
          <w:rFonts w:ascii="David" w:hAnsi="David"/>
          <w:bCs/>
          <w:sz w:val="28"/>
          <w:szCs w:val="28"/>
          <w:rtl/>
        </w:rPr>
        <w:tab/>
        <w:t>באמצעות תביעות משטרת ישראל</w:t>
      </w:r>
    </w:p>
    <w:p w:rsidR="00262890" w:rsidRPr="001325F0" w:rsidRDefault="00262890" w:rsidP="00262890">
      <w:pPr>
        <w:rPr>
          <w:rFonts w:ascii="David" w:hAnsi="David"/>
          <w:bCs/>
          <w:sz w:val="28"/>
          <w:szCs w:val="28"/>
          <w:rtl/>
        </w:rPr>
      </w:pPr>
    </w:p>
    <w:p w:rsidR="00262890" w:rsidRPr="001325F0" w:rsidRDefault="00262890" w:rsidP="00262890">
      <w:pPr>
        <w:rPr>
          <w:rFonts w:ascii="David" w:hAnsi="David"/>
          <w:bCs/>
          <w:sz w:val="28"/>
          <w:szCs w:val="28"/>
          <w:rtl/>
        </w:rPr>
      </w:pPr>
      <w:r w:rsidRPr="001325F0">
        <w:rPr>
          <w:rFonts w:ascii="David" w:hAnsi="David"/>
          <w:bCs/>
          <w:sz w:val="28"/>
          <w:szCs w:val="28"/>
          <w:rtl/>
        </w:rPr>
        <w:tab/>
      </w:r>
      <w:r w:rsidRPr="001325F0">
        <w:rPr>
          <w:rFonts w:ascii="David" w:hAnsi="David"/>
          <w:bCs/>
          <w:sz w:val="28"/>
          <w:szCs w:val="28"/>
          <w:rtl/>
        </w:rPr>
        <w:tab/>
      </w:r>
      <w:r w:rsidRPr="001325F0">
        <w:rPr>
          <w:rFonts w:ascii="David" w:hAnsi="David"/>
          <w:bCs/>
          <w:sz w:val="28"/>
          <w:szCs w:val="28"/>
          <w:rtl/>
        </w:rPr>
        <w:tab/>
      </w:r>
      <w:r w:rsidRPr="001325F0">
        <w:rPr>
          <w:rFonts w:ascii="David" w:hAnsi="David"/>
          <w:bCs/>
          <w:sz w:val="28"/>
          <w:szCs w:val="28"/>
          <w:rtl/>
        </w:rPr>
        <w:tab/>
      </w:r>
      <w:r w:rsidRPr="001325F0">
        <w:rPr>
          <w:rFonts w:ascii="David" w:hAnsi="David"/>
          <w:bCs/>
          <w:sz w:val="28"/>
          <w:szCs w:val="28"/>
          <w:rtl/>
        </w:rPr>
        <w:tab/>
      </w:r>
      <w:r w:rsidRPr="001325F0">
        <w:rPr>
          <w:rFonts w:ascii="David" w:hAnsi="David"/>
          <w:bCs/>
          <w:sz w:val="28"/>
          <w:szCs w:val="28"/>
          <w:rtl/>
        </w:rPr>
        <w:tab/>
        <w:t>נ ג ד</w:t>
      </w:r>
    </w:p>
    <w:p w:rsidR="00262890" w:rsidRPr="001325F0" w:rsidRDefault="00262890" w:rsidP="00262890">
      <w:pPr>
        <w:rPr>
          <w:rFonts w:ascii="David" w:hAnsi="David"/>
          <w:bCs/>
          <w:sz w:val="28"/>
          <w:szCs w:val="28"/>
          <w:rtl/>
        </w:rPr>
      </w:pPr>
    </w:p>
    <w:p w:rsidR="00262890" w:rsidRPr="001325F0" w:rsidRDefault="00262890" w:rsidP="00262890">
      <w:pPr>
        <w:rPr>
          <w:rFonts w:ascii="David" w:hAnsi="David"/>
          <w:bCs/>
          <w:sz w:val="28"/>
          <w:szCs w:val="28"/>
          <w:rtl/>
        </w:rPr>
      </w:pPr>
      <w:r w:rsidRPr="001325F0">
        <w:rPr>
          <w:rFonts w:ascii="David" w:hAnsi="David"/>
          <w:bCs/>
          <w:sz w:val="28"/>
          <w:szCs w:val="28"/>
          <w:rtl/>
        </w:rPr>
        <w:t>הנאשם:</w:t>
      </w:r>
      <w:r w:rsidRPr="001325F0">
        <w:rPr>
          <w:rFonts w:ascii="David" w:hAnsi="David"/>
          <w:bCs/>
          <w:sz w:val="28"/>
          <w:szCs w:val="28"/>
          <w:rtl/>
        </w:rPr>
        <w:tab/>
      </w:r>
      <w:r w:rsidRPr="001325F0">
        <w:rPr>
          <w:rFonts w:ascii="David" w:hAnsi="David"/>
          <w:bCs/>
          <w:sz w:val="28"/>
          <w:szCs w:val="28"/>
          <w:rtl/>
        </w:rPr>
        <w:tab/>
      </w:r>
      <w:r w:rsidRPr="001325F0">
        <w:rPr>
          <w:rFonts w:ascii="David" w:hAnsi="David"/>
          <w:bCs/>
          <w:sz w:val="28"/>
          <w:szCs w:val="28"/>
          <w:rtl/>
        </w:rPr>
        <w:tab/>
        <w:t>סנטייהו טקלה</w:t>
      </w:r>
    </w:p>
    <w:p w:rsidR="00262890" w:rsidRPr="001325F0" w:rsidRDefault="00262890" w:rsidP="00262890">
      <w:pPr>
        <w:rPr>
          <w:rFonts w:ascii="David" w:hAnsi="David"/>
          <w:bCs/>
          <w:sz w:val="28"/>
          <w:szCs w:val="28"/>
          <w:rtl/>
        </w:rPr>
      </w:pPr>
    </w:p>
    <w:p w:rsidR="00262890" w:rsidRPr="001325F0" w:rsidRDefault="00262890" w:rsidP="00262890">
      <w:pPr>
        <w:rPr>
          <w:rFonts w:ascii="David" w:hAnsi="David"/>
          <w:b/>
          <w:sz w:val="28"/>
          <w:szCs w:val="28"/>
          <w:rtl/>
        </w:rPr>
      </w:pPr>
      <w:bookmarkStart w:id="2" w:name="FirstLawyer"/>
      <w:r w:rsidRPr="001325F0">
        <w:rPr>
          <w:rFonts w:ascii="David" w:hAnsi="David"/>
          <w:b/>
          <w:sz w:val="28"/>
          <w:szCs w:val="28"/>
          <w:rtl/>
        </w:rPr>
        <w:t>בשם</w:t>
      </w:r>
      <w:bookmarkEnd w:id="2"/>
      <w:r w:rsidRPr="001325F0">
        <w:rPr>
          <w:rFonts w:ascii="David" w:hAnsi="David"/>
          <w:b/>
          <w:sz w:val="28"/>
          <w:szCs w:val="28"/>
          <w:rtl/>
        </w:rPr>
        <w:t xml:space="preserve"> המאשימה:</w:t>
      </w:r>
      <w:r w:rsidRPr="001325F0">
        <w:rPr>
          <w:rFonts w:ascii="David" w:hAnsi="David"/>
          <w:b/>
          <w:sz w:val="28"/>
          <w:szCs w:val="28"/>
          <w:rtl/>
        </w:rPr>
        <w:tab/>
      </w:r>
      <w:r w:rsidRPr="001325F0">
        <w:rPr>
          <w:rFonts w:ascii="David" w:hAnsi="David"/>
          <w:b/>
          <w:sz w:val="28"/>
          <w:szCs w:val="28"/>
          <w:rtl/>
        </w:rPr>
        <w:tab/>
        <w:t>עו"ד סיון ועקנין שפירא</w:t>
      </w:r>
    </w:p>
    <w:p w:rsidR="00262890" w:rsidRPr="001325F0" w:rsidRDefault="00262890" w:rsidP="00262890">
      <w:pPr>
        <w:rPr>
          <w:rFonts w:ascii="David" w:hAnsi="David"/>
          <w:bCs/>
          <w:sz w:val="28"/>
          <w:szCs w:val="28"/>
          <w:rtl/>
        </w:rPr>
      </w:pPr>
      <w:r w:rsidRPr="001325F0">
        <w:rPr>
          <w:rFonts w:ascii="David" w:hAnsi="David"/>
          <w:b/>
          <w:sz w:val="28"/>
          <w:szCs w:val="28"/>
          <w:rtl/>
        </w:rPr>
        <w:t>בשם הנאשם:</w:t>
      </w:r>
      <w:r w:rsidRPr="001325F0">
        <w:rPr>
          <w:rFonts w:ascii="David" w:hAnsi="David"/>
          <w:b/>
          <w:sz w:val="28"/>
          <w:szCs w:val="28"/>
          <w:rtl/>
        </w:rPr>
        <w:tab/>
      </w:r>
      <w:r w:rsidRPr="001325F0">
        <w:rPr>
          <w:rFonts w:ascii="David" w:hAnsi="David"/>
          <w:b/>
          <w:sz w:val="28"/>
          <w:szCs w:val="28"/>
          <w:rtl/>
        </w:rPr>
        <w:tab/>
      </w:r>
      <w:r w:rsidRPr="001325F0">
        <w:rPr>
          <w:rFonts w:ascii="David" w:hAnsi="David"/>
          <w:b/>
          <w:sz w:val="28"/>
          <w:szCs w:val="28"/>
          <w:rtl/>
        </w:rPr>
        <w:tab/>
        <w:t>עו"ד רויטל קוצר</w:t>
      </w:r>
    </w:p>
    <w:p w:rsidR="001325F0" w:rsidRPr="001325F0" w:rsidRDefault="001325F0" w:rsidP="001325F0">
      <w:pPr>
        <w:spacing w:before="120" w:after="120" w:line="240" w:lineRule="exact"/>
        <w:ind w:left="283" w:hanging="283"/>
        <w:jc w:val="both"/>
        <w:rPr>
          <w:rFonts w:ascii="FrankRuehl" w:hAnsi="FrankRuehl" w:cs="FrankRuehl"/>
          <w:rtl/>
        </w:rPr>
      </w:pPr>
    </w:p>
    <w:p w:rsidR="001325F0" w:rsidRPr="001325F0" w:rsidRDefault="001325F0" w:rsidP="001325F0">
      <w:pPr>
        <w:spacing w:line="360" w:lineRule="auto"/>
        <w:jc w:val="center"/>
        <w:rPr>
          <w:rFonts w:ascii="David" w:hAnsi="David"/>
          <w:sz w:val="28"/>
          <w:szCs w:val="28"/>
          <w:rtl/>
        </w:rPr>
      </w:pPr>
    </w:p>
    <w:p w:rsidR="00E473D1" w:rsidRPr="00E473D1" w:rsidRDefault="00E473D1" w:rsidP="00E473D1">
      <w:pPr>
        <w:spacing w:before="120" w:after="120" w:line="240" w:lineRule="exact"/>
        <w:ind w:left="283" w:hanging="283"/>
        <w:jc w:val="both"/>
        <w:rPr>
          <w:rFonts w:ascii="FrankRuehl" w:hAnsi="FrankRuehl" w:cs="FrankRuehl"/>
          <w:rtl/>
        </w:rPr>
      </w:pPr>
      <w:bookmarkStart w:id="3" w:name="LawTable"/>
      <w:bookmarkEnd w:id="3"/>
    </w:p>
    <w:p w:rsidR="00E473D1" w:rsidRPr="00E473D1" w:rsidRDefault="00E473D1" w:rsidP="00E473D1">
      <w:pPr>
        <w:spacing w:before="120" w:after="120" w:line="240" w:lineRule="exact"/>
        <w:ind w:left="283" w:hanging="283"/>
        <w:jc w:val="both"/>
        <w:rPr>
          <w:rFonts w:ascii="FrankRuehl" w:hAnsi="FrankRuehl" w:cs="FrankRuehl"/>
          <w:rtl/>
        </w:rPr>
      </w:pPr>
      <w:r w:rsidRPr="00E473D1">
        <w:rPr>
          <w:rFonts w:ascii="FrankRuehl" w:hAnsi="FrankRuehl" w:cs="FrankRuehl"/>
          <w:rtl/>
        </w:rPr>
        <w:t xml:space="preserve">חקיקה שאוזכרה: </w:t>
      </w:r>
    </w:p>
    <w:p w:rsidR="00E473D1" w:rsidRPr="00E473D1" w:rsidRDefault="00E473D1" w:rsidP="00E473D1">
      <w:pPr>
        <w:spacing w:before="120" w:after="120" w:line="240" w:lineRule="exact"/>
        <w:ind w:left="283" w:hanging="283"/>
        <w:jc w:val="both"/>
        <w:rPr>
          <w:rFonts w:ascii="FrankRuehl" w:hAnsi="FrankRuehl" w:cs="FrankRuehl"/>
          <w:color w:val="0000FF"/>
          <w:rtl/>
        </w:rPr>
      </w:pPr>
      <w:hyperlink r:id="rId7" w:history="1">
        <w:r w:rsidRPr="00E473D1">
          <w:rPr>
            <w:rStyle w:val="Hyperlink"/>
            <w:rFonts w:ascii="FrankRuehl" w:hAnsi="FrankRuehl" w:cs="FrankRuehl"/>
            <w:u w:val="none"/>
            <w:rtl/>
          </w:rPr>
          <w:t>פקודת הסמים המסוכנים [נוסח חדש], תשל"ג-1973</w:t>
        </w:r>
      </w:hyperlink>
      <w:r w:rsidRPr="00E473D1">
        <w:rPr>
          <w:rFonts w:ascii="FrankRuehl" w:hAnsi="FrankRuehl" w:cs="FrankRuehl"/>
          <w:color w:val="0000FF"/>
          <w:rtl/>
        </w:rPr>
        <w:t xml:space="preserve">: סע'  </w:t>
      </w:r>
      <w:hyperlink r:id="rId8" w:history="1">
        <w:r w:rsidRPr="00E473D1">
          <w:rPr>
            <w:rStyle w:val="Hyperlink"/>
            <w:rFonts w:ascii="FrankRuehl" w:hAnsi="FrankRuehl" w:cs="FrankRuehl"/>
            <w:u w:val="none"/>
          </w:rPr>
          <w:t>13</w:t>
        </w:r>
      </w:hyperlink>
      <w:r w:rsidRPr="00E473D1">
        <w:rPr>
          <w:rFonts w:ascii="FrankRuehl" w:hAnsi="FrankRuehl" w:cs="FrankRuehl"/>
          <w:color w:val="0000FF"/>
          <w:rtl/>
        </w:rPr>
        <w:t xml:space="preserve">, </w:t>
      </w:r>
      <w:hyperlink r:id="rId9" w:history="1">
        <w:r w:rsidRPr="00E473D1">
          <w:rPr>
            <w:rStyle w:val="Hyperlink"/>
            <w:rFonts w:ascii="FrankRuehl" w:hAnsi="FrankRuehl" w:cs="FrankRuehl"/>
            <w:u w:val="none"/>
          </w:rPr>
          <w:t>14</w:t>
        </w:r>
      </w:hyperlink>
      <w:r w:rsidRPr="00E473D1">
        <w:rPr>
          <w:rFonts w:ascii="FrankRuehl" w:hAnsi="FrankRuehl" w:cs="FrankRuehl"/>
          <w:color w:val="0000FF"/>
          <w:rtl/>
        </w:rPr>
        <w:t xml:space="preserve">, </w:t>
      </w:r>
      <w:hyperlink r:id="rId10" w:history="1">
        <w:r w:rsidRPr="00E473D1">
          <w:rPr>
            <w:rStyle w:val="Hyperlink"/>
            <w:rFonts w:ascii="FrankRuehl" w:hAnsi="FrankRuehl" w:cs="FrankRuehl"/>
            <w:u w:val="none"/>
          </w:rPr>
          <w:t>19</w:t>
        </w:r>
        <w:r w:rsidRPr="00E473D1">
          <w:rPr>
            <w:rStyle w:val="Hyperlink"/>
            <w:rFonts w:ascii="FrankRuehl" w:hAnsi="FrankRuehl" w:cs="FrankRuehl"/>
            <w:u w:val="none"/>
            <w:rtl/>
          </w:rPr>
          <w:t>א</w:t>
        </w:r>
      </w:hyperlink>
    </w:p>
    <w:p w:rsidR="00E473D1" w:rsidRPr="00E473D1" w:rsidRDefault="00E473D1" w:rsidP="00E473D1">
      <w:pPr>
        <w:spacing w:before="120" w:after="120" w:line="240" w:lineRule="exact"/>
        <w:ind w:left="283" w:hanging="283"/>
        <w:jc w:val="both"/>
        <w:rPr>
          <w:rFonts w:ascii="FrankRuehl" w:hAnsi="FrankRuehl" w:cs="FrankRuehl"/>
          <w:color w:val="0000FF"/>
          <w:rtl/>
        </w:rPr>
      </w:pPr>
      <w:hyperlink r:id="rId11" w:history="1">
        <w:r w:rsidRPr="00E473D1">
          <w:rPr>
            <w:rStyle w:val="Hyperlink"/>
            <w:rFonts w:ascii="FrankRuehl" w:hAnsi="FrankRuehl" w:cs="FrankRuehl"/>
            <w:u w:val="none"/>
            <w:rtl/>
          </w:rPr>
          <w:t>חוק העונשין, תשל"ז-1977</w:t>
        </w:r>
      </w:hyperlink>
      <w:r w:rsidRPr="00E473D1">
        <w:rPr>
          <w:rFonts w:ascii="FrankRuehl" w:hAnsi="FrankRuehl" w:cs="FrankRuehl"/>
          <w:color w:val="0000FF"/>
          <w:rtl/>
        </w:rPr>
        <w:t xml:space="preserve">: סע'  </w:t>
      </w:r>
      <w:hyperlink r:id="rId12" w:history="1">
        <w:r w:rsidRPr="00E473D1">
          <w:rPr>
            <w:rStyle w:val="Hyperlink"/>
            <w:rFonts w:ascii="FrankRuehl" w:hAnsi="FrankRuehl" w:cs="FrankRuehl"/>
            <w:u w:val="none"/>
          </w:rPr>
          <w:t>29</w:t>
        </w:r>
      </w:hyperlink>
      <w:r w:rsidRPr="00E473D1">
        <w:rPr>
          <w:rFonts w:ascii="FrankRuehl" w:hAnsi="FrankRuehl" w:cs="FrankRuehl"/>
          <w:color w:val="0000FF"/>
          <w:rtl/>
        </w:rPr>
        <w:t xml:space="preserve">(א), </w:t>
      </w:r>
      <w:hyperlink r:id="rId13" w:history="1">
        <w:r w:rsidRPr="00E473D1">
          <w:rPr>
            <w:rStyle w:val="Hyperlink"/>
            <w:rFonts w:ascii="FrankRuehl" w:hAnsi="FrankRuehl" w:cs="FrankRuehl"/>
            <w:u w:val="none"/>
          </w:rPr>
          <w:t>40</w:t>
        </w:r>
        <w:r w:rsidRPr="00E473D1">
          <w:rPr>
            <w:rStyle w:val="Hyperlink"/>
            <w:rFonts w:ascii="FrankRuehl" w:hAnsi="FrankRuehl" w:cs="FrankRuehl"/>
            <w:u w:val="none"/>
            <w:rtl/>
          </w:rPr>
          <w:t>ב</w:t>
        </w:r>
      </w:hyperlink>
    </w:p>
    <w:p w:rsidR="001325F0" w:rsidRPr="00E473D1" w:rsidRDefault="001325F0" w:rsidP="00E473D1">
      <w:pPr>
        <w:spacing w:line="360" w:lineRule="auto"/>
        <w:jc w:val="center"/>
        <w:rPr>
          <w:rFonts w:ascii="David" w:hAnsi="David"/>
          <w:sz w:val="28"/>
          <w:szCs w:val="28"/>
          <w:rtl/>
        </w:rPr>
      </w:pPr>
      <w:bookmarkStart w:id="4" w:name="LawTable_End"/>
      <w:bookmarkEnd w:id="4"/>
    </w:p>
    <w:p w:rsidR="001325F0" w:rsidRPr="001325F0" w:rsidRDefault="001325F0" w:rsidP="001325F0">
      <w:pPr>
        <w:spacing w:line="360" w:lineRule="auto"/>
        <w:jc w:val="center"/>
        <w:rPr>
          <w:rFonts w:ascii="David" w:hAnsi="David"/>
          <w:bCs/>
          <w:sz w:val="28"/>
          <w:szCs w:val="28"/>
          <w:u w:val="single"/>
          <w:rtl/>
        </w:rPr>
      </w:pPr>
      <w:bookmarkStart w:id="5" w:name="PsakDin"/>
      <w:bookmarkEnd w:id="0"/>
      <w:r w:rsidRPr="001325F0">
        <w:rPr>
          <w:rFonts w:ascii="David" w:hAnsi="David"/>
          <w:bCs/>
          <w:sz w:val="28"/>
          <w:szCs w:val="28"/>
          <w:u w:val="single"/>
          <w:rtl/>
        </w:rPr>
        <w:t>גזר דין</w:t>
      </w:r>
    </w:p>
    <w:bookmarkEnd w:id="5"/>
    <w:p w:rsidR="00262890" w:rsidRPr="00C350DA" w:rsidRDefault="00262890" w:rsidP="00262890">
      <w:pPr>
        <w:spacing w:line="360" w:lineRule="auto"/>
        <w:jc w:val="both"/>
        <w:rPr>
          <w:rFonts w:ascii="FrankRuehl" w:eastAsia="Calibri" w:hAnsi="FrankRuehl" w:cs="FrankRuehl"/>
          <w:sz w:val="28"/>
          <w:szCs w:val="28"/>
          <w:rtl/>
        </w:rPr>
      </w:pPr>
    </w:p>
    <w:p w:rsidR="00262890" w:rsidRPr="00C350DA" w:rsidRDefault="00262890" w:rsidP="00262890">
      <w:pPr>
        <w:spacing w:line="360" w:lineRule="auto"/>
        <w:jc w:val="both"/>
        <w:rPr>
          <w:rFonts w:ascii="FrankRuehl" w:eastAsia="Calibri" w:hAnsi="FrankRuehl" w:cs="FrankRuehl"/>
          <w:sz w:val="28"/>
          <w:szCs w:val="28"/>
        </w:rPr>
      </w:pPr>
      <w:r w:rsidRPr="00C350DA">
        <w:rPr>
          <w:rFonts w:ascii="FrankRuehl" w:eastAsia="Calibri" w:hAnsi="FrankRuehl" w:cs="FrankRuehl"/>
          <w:sz w:val="28"/>
          <w:szCs w:val="28"/>
          <w:rtl/>
        </w:rPr>
        <w:t>1.</w:t>
      </w:r>
      <w:r w:rsidRPr="00C350DA">
        <w:rPr>
          <w:rFonts w:ascii="FrankRuehl" w:eastAsia="Calibri" w:hAnsi="FrankRuehl" w:cs="FrankRuehl"/>
          <w:sz w:val="28"/>
          <w:szCs w:val="28"/>
          <w:rtl/>
        </w:rPr>
        <w:tab/>
      </w:r>
      <w:bookmarkStart w:id="6" w:name="ABSTRACT_START"/>
      <w:bookmarkEnd w:id="6"/>
      <w:r w:rsidRPr="00C350DA">
        <w:rPr>
          <w:rFonts w:ascii="FrankRuehl" w:eastAsia="Calibri" w:hAnsi="FrankRuehl" w:cs="FrankRuehl"/>
          <w:sz w:val="28"/>
          <w:szCs w:val="28"/>
          <w:rtl/>
        </w:rPr>
        <w:t xml:space="preserve">הנאשם הורשע בהתאם להודאתו במיוחס לו בכתב אישום מתוקן, והופנה לקבלת תסקיר מבחן. חלקו הארי של כתב האישום המתוקן מוקדש לפועלם של שני עבריינים עיקריים שנדונו בנפרד, בר מסיקה ובן בוטביקה (להלן בהתאמה: </w:t>
      </w:r>
      <w:r w:rsidRPr="00C350DA">
        <w:rPr>
          <w:rFonts w:ascii="FrankRuehl" w:eastAsia="Calibri" w:hAnsi="FrankRuehl" w:cs="Miriam"/>
          <w:b/>
          <w:sz w:val="28"/>
          <w:rtl/>
        </w:rPr>
        <w:t>בר</w:t>
      </w:r>
      <w:r w:rsidRPr="00C350DA">
        <w:rPr>
          <w:rFonts w:ascii="FrankRuehl" w:eastAsia="Calibri" w:hAnsi="FrankRuehl" w:cs="FrankRuehl"/>
          <w:sz w:val="28"/>
          <w:szCs w:val="28"/>
          <w:rtl/>
        </w:rPr>
        <w:t xml:space="preserve">, </w:t>
      </w:r>
      <w:r w:rsidRPr="00C350DA">
        <w:rPr>
          <w:rFonts w:ascii="FrankRuehl" w:eastAsia="Calibri" w:hAnsi="FrankRuehl" w:cs="Miriam"/>
          <w:b/>
          <w:sz w:val="28"/>
          <w:rtl/>
        </w:rPr>
        <w:t>בן</w:t>
      </w:r>
      <w:r w:rsidRPr="00C350DA">
        <w:rPr>
          <w:rFonts w:ascii="FrankRuehl" w:eastAsia="Calibri" w:hAnsi="FrankRuehl" w:cs="FrankRuehl"/>
          <w:sz w:val="28"/>
          <w:szCs w:val="28"/>
          <w:rtl/>
        </w:rPr>
        <w:t xml:space="preserve">, ובצוותא: </w:t>
      </w:r>
      <w:r w:rsidRPr="00C350DA">
        <w:rPr>
          <w:rFonts w:ascii="FrankRuehl" w:eastAsia="Calibri" w:hAnsi="FrankRuehl" w:cs="Miriam"/>
          <w:b/>
          <w:sz w:val="28"/>
          <w:rtl/>
        </w:rPr>
        <w:t>העבריינים העיקריים</w:t>
      </w:r>
      <w:r w:rsidRPr="00C350DA">
        <w:rPr>
          <w:rFonts w:ascii="FrankRuehl" w:eastAsia="Calibri" w:hAnsi="FrankRuehl" w:cs="FrankRuehl"/>
          <w:sz w:val="28"/>
          <w:szCs w:val="28"/>
          <w:rtl/>
        </w:rPr>
        <w:t xml:space="preserve">). מתואר כיצד הללו יזמו פעילות ענפה של סחר בסמים באמצעות יישומון "טלגראס", תוך הפעלתם של סוחרי סמים ומסייעים שעבדו תחתיהם </w:t>
      </w:r>
      <w:bookmarkStart w:id="7" w:name="ABSTRACT_END"/>
      <w:bookmarkEnd w:id="7"/>
      <w:r w:rsidRPr="00C350DA">
        <w:rPr>
          <w:rFonts w:ascii="FrankRuehl" w:eastAsia="Calibri" w:hAnsi="FrankRuehl" w:cs="FrankRuehl"/>
          <w:sz w:val="28"/>
          <w:szCs w:val="28"/>
          <w:rtl/>
        </w:rPr>
        <w:t xml:space="preserve">(להלן: </w:t>
      </w:r>
      <w:r w:rsidRPr="00C350DA">
        <w:rPr>
          <w:rFonts w:ascii="FrankRuehl" w:eastAsia="Calibri" w:hAnsi="FrankRuehl" w:cs="Miriam"/>
          <w:b/>
          <w:sz w:val="28"/>
          <w:rtl/>
        </w:rPr>
        <w:t>הפרשייה</w:t>
      </w:r>
      <w:r w:rsidRPr="00C350DA">
        <w:rPr>
          <w:rFonts w:ascii="FrankRuehl" w:eastAsia="Calibri" w:hAnsi="FrankRuehl" w:cs="FrankRuehl"/>
          <w:sz w:val="28"/>
          <w:szCs w:val="28"/>
          <w:rtl/>
        </w:rPr>
        <w:t xml:space="preserve">). </w:t>
      </w:r>
      <w:r w:rsidRPr="00C350DA">
        <w:rPr>
          <w:rFonts w:ascii="FrankRuehl" w:eastAsia="Calibri" w:hAnsi="FrankRuehl" w:cs="Miriam"/>
          <w:b/>
          <w:sz w:val="28"/>
          <w:rtl/>
        </w:rPr>
        <w:t xml:space="preserve">אישום מס' 2: </w:t>
      </w:r>
      <w:r w:rsidRPr="00C350DA">
        <w:rPr>
          <w:rFonts w:ascii="FrankRuehl" w:eastAsia="Calibri" w:hAnsi="FrankRuehl" w:cs="FrankRuehl"/>
          <w:sz w:val="28"/>
          <w:szCs w:val="28"/>
          <w:rtl/>
        </w:rPr>
        <w:t xml:space="preserve">ביום 12.12.18 במסגרת התכתבויות בין בר והנאשם, הורה בר לנאשם למסור את כל הסמים שברשותו לאחר שצריך להגיע אליו. הנאשם שלח לבר תמונה בה הציג בפניו את כמות הסמים שנותרה בחזקתו, הסביר כי זו אינה מספיקה, אבל ישנם 50 גרם של סם מסוג קנאביס מזן אחר, באיכות טובה יותר, ואם בר מסכים, יוכל הנאשם למסור את הסמים הללו לאחר. בר נתן הסכמתו, והנאשם מסר את הסמים לאחר. ביום 14.12.18 כעס בר על הנאשם, וטען כי הכמות שמסר הנאשם לקונה שונה מכפי שהורה לו, וכי חסרים 8 גרמים. הנאשם השיב כי מסר בוודאות כמות של 50 גרם, ולא 42 גרם כפי שטען הקונה. בר ביקש לוודא האם הקונה שילם את תמורת הרכישה, ונענה בשלילה. ביום 16.12.18 הודיע בר לנאשם כי שלח אליו לקוחה, </w:t>
      </w:r>
      <w:r w:rsidRPr="00C350DA">
        <w:rPr>
          <w:rFonts w:ascii="FrankRuehl" w:eastAsia="Calibri" w:hAnsi="FrankRuehl" w:cs="FrankRuehl"/>
          <w:sz w:val="28"/>
          <w:szCs w:val="28"/>
          <w:rtl/>
        </w:rPr>
        <w:lastRenderedPageBreak/>
        <w:t xml:space="preserve">המגיעה כדי לרכוש סם במשקל 50 גרם, תוך שהדגיש בפניו כי המדובר בנוכלת. בהמשך אישר הנאשם לבר כי העסקה בוצעה. בגין אישום זה הורשע הנאשם בשתי עבירות </w:t>
      </w:r>
      <w:r w:rsidRPr="00C350DA">
        <w:rPr>
          <w:rFonts w:ascii="FrankRuehl" w:eastAsia="Calibri" w:hAnsi="FrankRuehl" w:cs="Miriam"/>
          <w:b/>
          <w:sz w:val="28"/>
          <w:rtl/>
        </w:rPr>
        <w:t>סחר בסמים מסוכנים בצוותא</w:t>
      </w:r>
      <w:r w:rsidRPr="00C350DA">
        <w:rPr>
          <w:rFonts w:ascii="FrankRuehl" w:eastAsia="Calibri" w:hAnsi="FrankRuehl" w:cs="FrankRuehl"/>
          <w:sz w:val="28"/>
          <w:szCs w:val="28"/>
          <w:rtl/>
        </w:rPr>
        <w:t xml:space="preserve">, לפי </w:t>
      </w:r>
      <w:hyperlink r:id="rId14" w:history="1">
        <w:r w:rsidR="00E473D1" w:rsidRPr="00E473D1">
          <w:rPr>
            <w:rStyle w:val="Hyperlink"/>
            <w:rFonts w:ascii="FrankRuehl" w:eastAsia="Calibri" w:hAnsi="FrankRuehl" w:cs="FrankRuehl"/>
            <w:color w:val="0000FF"/>
            <w:sz w:val="28"/>
            <w:szCs w:val="28"/>
            <w:rtl/>
          </w:rPr>
          <w:t>סעיפים 13</w:t>
        </w:r>
      </w:hyperlink>
      <w:r w:rsidRPr="00C350DA">
        <w:rPr>
          <w:rFonts w:ascii="FrankRuehl" w:eastAsia="Calibri" w:hAnsi="FrankRuehl" w:cs="FrankRuehl"/>
          <w:sz w:val="28"/>
          <w:szCs w:val="28"/>
          <w:rtl/>
        </w:rPr>
        <w:t xml:space="preserve"> ו-</w:t>
      </w:r>
      <w:hyperlink r:id="rId15" w:history="1">
        <w:r w:rsidR="00E473D1" w:rsidRPr="00E473D1">
          <w:rPr>
            <w:rStyle w:val="Hyperlink"/>
            <w:rFonts w:ascii="FrankRuehl" w:eastAsia="Calibri" w:hAnsi="FrankRuehl" w:cs="FrankRuehl"/>
            <w:color w:val="0000FF"/>
            <w:sz w:val="28"/>
            <w:szCs w:val="28"/>
            <w:rtl/>
          </w:rPr>
          <w:t>19א</w:t>
        </w:r>
      </w:hyperlink>
      <w:r w:rsidRPr="00C350DA">
        <w:rPr>
          <w:rFonts w:ascii="FrankRuehl" w:eastAsia="Calibri" w:hAnsi="FrankRuehl" w:cs="FrankRuehl"/>
          <w:sz w:val="28"/>
          <w:szCs w:val="28"/>
          <w:rtl/>
        </w:rPr>
        <w:t xml:space="preserve"> ל</w:t>
      </w:r>
      <w:hyperlink r:id="rId16" w:history="1">
        <w:r w:rsidR="001325F0" w:rsidRPr="001325F0">
          <w:rPr>
            <w:rFonts w:ascii="FrankRuehl" w:eastAsia="Calibri" w:hAnsi="FrankRuehl" w:cs="FrankRuehl"/>
            <w:color w:val="0000FF"/>
            <w:sz w:val="28"/>
            <w:szCs w:val="28"/>
            <w:u w:val="single"/>
            <w:rtl/>
          </w:rPr>
          <w:t>פקודת הסמים המסוכנים</w:t>
        </w:r>
      </w:hyperlink>
      <w:r w:rsidRPr="00C350DA">
        <w:rPr>
          <w:rFonts w:ascii="FrankRuehl" w:eastAsia="Calibri" w:hAnsi="FrankRuehl" w:cs="FrankRuehl"/>
          <w:sz w:val="28"/>
          <w:szCs w:val="28"/>
          <w:rtl/>
        </w:rPr>
        <w:t xml:space="preserve"> [נוסח חדש], תשל"ג-1973 (להלן: </w:t>
      </w:r>
      <w:r w:rsidRPr="00C350DA">
        <w:rPr>
          <w:rFonts w:ascii="FrankRuehl" w:eastAsia="Calibri" w:hAnsi="FrankRuehl" w:cs="Miriam"/>
          <w:b/>
          <w:sz w:val="28"/>
          <w:rtl/>
        </w:rPr>
        <w:t>פקודת הסמים</w:t>
      </w:r>
      <w:r w:rsidRPr="00C350DA">
        <w:rPr>
          <w:rFonts w:ascii="FrankRuehl" w:eastAsia="Calibri" w:hAnsi="FrankRuehl" w:cs="FrankRuehl"/>
          <w:sz w:val="28"/>
          <w:szCs w:val="28"/>
          <w:rtl/>
        </w:rPr>
        <w:t xml:space="preserve">), </w:t>
      </w:r>
      <w:hyperlink r:id="rId17" w:history="1">
        <w:r w:rsidR="00E473D1" w:rsidRPr="00E473D1">
          <w:rPr>
            <w:rStyle w:val="Hyperlink"/>
            <w:rFonts w:ascii="FrankRuehl" w:eastAsia="Calibri" w:hAnsi="FrankRuehl" w:cs="FrankRuehl"/>
            <w:color w:val="0000FF"/>
            <w:sz w:val="28"/>
            <w:szCs w:val="28"/>
            <w:rtl/>
          </w:rPr>
          <w:t>וסעיף 29(א)</w:t>
        </w:r>
      </w:hyperlink>
      <w:r w:rsidRPr="00C350DA">
        <w:rPr>
          <w:rFonts w:ascii="FrankRuehl" w:eastAsia="Calibri" w:hAnsi="FrankRuehl" w:cs="FrankRuehl"/>
          <w:sz w:val="28"/>
          <w:szCs w:val="28"/>
          <w:rtl/>
        </w:rPr>
        <w:t xml:space="preserve"> ל</w:t>
      </w:r>
      <w:hyperlink r:id="rId18" w:history="1">
        <w:r w:rsidR="001325F0" w:rsidRPr="001325F0">
          <w:rPr>
            <w:rFonts w:ascii="FrankRuehl" w:eastAsia="Calibri" w:hAnsi="FrankRuehl" w:cs="FrankRuehl"/>
            <w:color w:val="0000FF"/>
            <w:sz w:val="28"/>
            <w:szCs w:val="28"/>
            <w:u w:val="single"/>
            <w:rtl/>
          </w:rPr>
          <w:t>חוק העונשין</w:t>
        </w:r>
      </w:hyperlink>
      <w:r w:rsidRPr="00C350DA">
        <w:rPr>
          <w:rFonts w:ascii="FrankRuehl" w:eastAsia="Calibri" w:hAnsi="FrankRuehl" w:cs="FrankRuehl"/>
          <w:sz w:val="28"/>
          <w:szCs w:val="28"/>
          <w:rtl/>
        </w:rPr>
        <w:t xml:space="preserve">, תשל"ז-1977 (להלן: </w:t>
      </w:r>
      <w:r w:rsidRPr="00C350DA">
        <w:rPr>
          <w:rFonts w:ascii="FrankRuehl" w:eastAsia="Calibri" w:hAnsi="FrankRuehl" w:cs="Miriam"/>
          <w:b/>
          <w:sz w:val="28"/>
          <w:rtl/>
        </w:rPr>
        <w:t>חוק העונשין</w:t>
      </w:r>
      <w:r w:rsidRPr="00C350DA">
        <w:rPr>
          <w:rFonts w:ascii="FrankRuehl" w:eastAsia="Calibri" w:hAnsi="FrankRuehl" w:cs="FrankRuehl"/>
          <w:sz w:val="28"/>
          <w:szCs w:val="28"/>
          <w:rtl/>
        </w:rPr>
        <w:t xml:space="preserve">). </w:t>
      </w:r>
      <w:r w:rsidRPr="00C350DA">
        <w:rPr>
          <w:rFonts w:ascii="FrankRuehl" w:eastAsia="Calibri" w:hAnsi="FrankRuehl" w:cs="Miriam"/>
          <w:b/>
          <w:sz w:val="28"/>
          <w:rtl/>
        </w:rPr>
        <w:t xml:space="preserve">אישום מס' 4: </w:t>
      </w:r>
      <w:r w:rsidRPr="00C350DA">
        <w:rPr>
          <w:rFonts w:ascii="FrankRuehl" w:eastAsia="Calibri" w:hAnsi="FrankRuehl" w:cs="FrankRuehl"/>
          <w:sz w:val="28"/>
          <w:szCs w:val="28"/>
          <w:rtl/>
        </w:rPr>
        <w:t xml:space="preserve">ביום 16.12.18 ביקש הנאשם מבר לרכוש 100 גרם של סם מסוכן. בר שאל את הנאשם: "למה אתה צריך 100?" והאחרון השיב: "אחי צריך, שאלתי כמה אתה עושה לי, 16 או 18?". בר אישר לנאשם לרכוש מהסמים שנמצאים אצלו ושייכים לו ולבן. בהמשך סיכמו בר והנאשם כי האחרון ישלם בתמורה לסמים סך של 1,600 ₪, ובר הורה לנאשם לומר לאחיו כי זה חד פעמי. בהמשך לקח הנאשם את הסמים והעבירם לאחיו. בגין אישום זה הורשע הנאשם בעבירת </w:t>
      </w:r>
      <w:r w:rsidRPr="00C350DA">
        <w:rPr>
          <w:rFonts w:ascii="FrankRuehl" w:eastAsia="Calibri" w:hAnsi="FrankRuehl" w:cs="Miriam"/>
          <w:b/>
          <w:sz w:val="28"/>
          <w:rtl/>
        </w:rPr>
        <w:t>תיווך בעסקת סמים מסוכנים</w:t>
      </w:r>
      <w:r w:rsidRPr="00C350DA">
        <w:rPr>
          <w:rFonts w:ascii="FrankRuehl" w:eastAsia="Calibri" w:hAnsi="FrankRuehl" w:cs="FrankRuehl"/>
          <w:sz w:val="28"/>
          <w:szCs w:val="28"/>
          <w:rtl/>
        </w:rPr>
        <w:t xml:space="preserve">, לפי </w:t>
      </w:r>
      <w:hyperlink r:id="rId19" w:history="1">
        <w:r w:rsidR="00E473D1" w:rsidRPr="00E473D1">
          <w:rPr>
            <w:rStyle w:val="Hyperlink"/>
            <w:rFonts w:ascii="FrankRuehl" w:eastAsia="Calibri" w:hAnsi="FrankRuehl" w:cs="FrankRuehl"/>
            <w:color w:val="0000FF"/>
            <w:sz w:val="28"/>
            <w:szCs w:val="28"/>
            <w:rtl/>
          </w:rPr>
          <w:t>סעיף 14</w:t>
        </w:r>
      </w:hyperlink>
      <w:r w:rsidRPr="00C350DA">
        <w:rPr>
          <w:rFonts w:ascii="FrankRuehl" w:eastAsia="Calibri" w:hAnsi="FrankRuehl" w:cs="FrankRuehl"/>
          <w:sz w:val="28"/>
          <w:szCs w:val="28"/>
          <w:rtl/>
        </w:rPr>
        <w:t xml:space="preserve"> לפקודת הסמים.</w:t>
      </w:r>
    </w:p>
    <w:p w:rsidR="00262890" w:rsidRPr="00C350DA" w:rsidRDefault="00262890" w:rsidP="00262890">
      <w:pPr>
        <w:spacing w:line="360" w:lineRule="auto"/>
        <w:jc w:val="both"/>
        <w:rPr>
          <w:rFonts w:ascii="FrankRuehl" w:eastAsia="Calibri" w:hAnsi="FrankRuehl" w:cs="FrankRuehl"/>
          <w:sz w:val="28"/>
          <w:szCs w:val="28"/>
        </w:rPr>
      </w:pPr>
    </w:p>
    <w:p w:rsidR="00262890" w:rsidRPr="00C350DA" w:rsidRDefault="00262890" w:rsidP="00262890">
      <w:pPr>
        <w:spacing w:line="360" w:lineRule="auto"/>
        <w:jc w:val="both"/>
        <w:rPr>
          <w:rFonts w:ascii="FrankRuehl" w:eastAsia="Calibri" w:hAnsi="FrankRuehl" w:cs="FrankRuehl"/>
          <w:sz w:val="28"/>
          <w:szCs w:val="28"/>
          <w:rtl/>
        </w:rPr>
      </w:pPr>
      <w:r w:rsidRPr="00C350DA">
        <w:rPr>
          <w:rFonts w:ascii="FrankRuehl" w:eastAsia="Calibri" w:hAnsi="FrankRuehl" w:cs="FrankRuehl"/>
          <w:sz w:val="28"/>
          <w:szCs w:val="28"/>
          <w:rtl/>
        </w:rPr>
        <w:t>2.</w:t>
      </w:r>
      <w:r w:rsidRPr="00C350DA">
        <w:rPr>
          <w:rFonts w:ascii="FrankRuehl" w:eastAsia="Calibri" w:hAnsi="FrankRuehl" w:cs="FrankRuehl"/>
          <w:sz w:val="28"/>
          <w:szCs w:val="28"/>
          <w:rtl/>
        </w:rPr>
        <w:tab/>
        <w:t>הנאשם הופנה לקבלת תסקיר מאת שירות המבחן, אך ניסיונות חוזרים להביאו לשתף פעולה, עלו בתוהו. בתסקיר שהוגש לבסוף ביום 19.6.23 סקרה קצינת המבחן בקצרה את נתוניו של הנאשם: בן 23, רווק, עלה ארצה כפעוט עם בני משפחתו. הנאשם השלים 12 שנות לימוד, ומתגורר כיום עם אמו. לדבריו, גדל בשכונה בה נחשף לחברה שולית ועבריינית, הסתבך בפלילים בגיל צעיר ונדון למאסר. לא גויס לצה"ל בשל הרשעותיו. כיום עובד כשכיר בבית דפוס. הנאשם התייחס באופן פתוח להתנהגותו המתוארת בכתב האישום, אותה ביצע לדבריו בשל מצוקה כלכלית ורצון להפיק רווח כספי. בצד זאת, שלל שימוש בסמים. הוא הוזמן לשירות המבחן למתן בדיקות שתן, אך לא התייצב. קצינת המבחן העלתה בפני הנאשם את התרשמותה, כי הוא זקוק למעטפת שיקומית, אך הלה דחה את הצעתה, וניכר כי הוא חסר אמון ביכולתם של גורמים חיצוניים לסייע לו. קצינת המבחן התרשמה כי הנאשם חסר כוחות ומוטיבציה להשתלב בתהליכי טיפול אינטנסיביים הנדרשים במצבו. משכך לא באה בהמלצה טיפולית. לבקשת ההגנה, ומבלי להביע עמדה באשר לתוצאת ההליך, הופנה הנאשם לקבלת חוות דעת הממונה על עבודות שירות. ברם, הנאשם לא התייצב לראיון אצל הממונה, ובהמשך הודיעה באת כוחו, כי החליט לוותר על ההפניה לממונה.</w:t>
      </w:r>
    </w:p>
    <w:p w:rsidR="00262890" w:rsidRPr="00C350DA" w:rsidRDefault="00262890" w:rsidP="00262890">
      <w:pPr>
        <w:spacing w:line="360" w:lineRule="auto"/>
        <w:jc w:val="both"/>
        <w:rPr>
          <w:rFonts w:ascii="FrankRuehl" w:eastAsia="Calibri" w:hAnsi="FrankRuehl" w:cs="FrankRuehl"/>
          <w:sz w:val="28"/>
          <w:szCs w:val="28"/>
          <w:rtl/>
        </w:rPr>
      </w:pPr>
    </w:p>
    <w:p w:rsidR="00262890" w:rsidRPr="00C350DA" w:rsidRDefault="00262890" w:rsidP="00262890">
      <w:pPr>
        <w:spacing w:line="360" w:lineRule="auto"/>
        <w:jc w:val="both"/>
        <w:rPr>
          <w:rFonts w:ascii="FrankRuehl" w:eastAsia="Calibri" w:hAnsi="FrankRuehl" w:cs="FrankRuehl"/>
          <w:sz w:val="28"/>
          <w:szCs w:val="28"/>
          <w:rtl/>
        </w:rPr>
      </w:pPr>
      <w:r w:rsidRPr="00C350DA">
        <w:rPr>
          <w:rFonts w:ascii="FrankRuehl" w:eastAsia="Calibri" w:hAnsi="FrankRuehl" w:cs="FrankRuehl"/>
          <w:sz w:val="28"/>
          <w:szCs w:val="28"/>
          <w:rtl/>
        </w:rPr>
        <w:t>3.</w:t>
      </w:r>
      <w:r w:rsidRPr="00C350DA">
        <w:rPr>
          <w:rFonts w:ascii="FrankRuehl" w:eastAsia="Calibri" w:hAnsi="FrankRuehl" w:cs="FrankRuehl"/>
          <w:sz w:val="28"/>
          <w:szCs w:val="28"/>
          <w:rtl/>
        </w:rPr>
        <w:tab/>
        <w:t xml:space="preserve">בדיון מיום 9.1.24 נשמעו טיעוני הצדדים לעונש. </w:t>
      </w:r>
      <w:r w:rsidRPr="00C350DA">
        <w:rPr>
          <w:rFonts w:ascii="FrankRuehl" w:eastAsia="Calibri" w:hAnsi="FrankRuehl" w:cs="Miriam"/>
          <w:b/>
          <w:sz w:val="28"/>
          <w:rtl/>
        </w:rPr>
        <w:t>ב"כ המאשימה</w:t>
      </w:r>
      <w:r w:rsidRPr="00C350DA">
        <w:rPr>
          <w:rFonts w:ascii="FrankRuehl" w:eastAsia="Calibri" w:hAnsi="FrankRuehl" w:cs="FrankRuehl"/>
          <w:sz w:val="28"/>
          <w:szCs w:val="28"/>
          <w:rtl/>
        </w:rPr>
        <w:t xml:space="preserve"> עמדה על מידת חומרתן של העבירות בהן הורשע הנאשם, ועל עוצמת הפגיעה בערכים המוגנים. היא הפנתה לעניינה של אחת מהמעורבות בפרשייה, אשר נדונה בהסכמה לעונש מאסר בפועל בן 18 חודשים (</w:t>
      </w:r>
      <w:hyperlink r:id="rId20" w:history="1">
        <w:r w:rsidR="001325F0" w:rsidRPr="001325F0">
          <w:rPr>
            <w:rFonts w:ascii="FrankRuehl" w:eastAsia="Calibri" w:hAnsi="FrankRuehl" w:cs="FrankRuehl"/>
            <w:color w:val="0000FF"/>
            <w:sz w:val="28"/>
            <w:szCs w:val="28"/>
            <w:u w:val="single"/>
            <w:rtl/>
          </w:rPr>
          <w:t>ת"פ 53533-09-19</w:t>
        </w:r>
      </w:hyperlink>
      <w:r w:rsidRPr="00C350DA">
        <w:rPr>
          <w:rFonts w:ascii="FrankRuehl" w:eastAsia="Calibri" w:hAnsi="FrankRuehl" w:cs="FrankRuehl"/>
          <w:sz w:val="28"/>
          <w:szCs w:val="28"/>
          <w:rtl/>
        </w:rPr>
        <w:t xml:space="preserve"> </w:t>
      </w:r>
      <w:r w:rsidRPr="00C350DA">
        <w:rPr>
          <w:rFonts w:ascii="FrankRuehl" w:eastAsia="Calibri" w:hAnsi="FrankRuehl" w:cs="Miriam"/>
          <w:b/>
          <w:sz w:val="28"/>
          <w:rtl/>
        </w:rPr>
        <w:t xml:space="preserve">מדינת ישראל נ' איילת טויג </w:t>
      </w:r>
      <w:r w:rsidRPr="00C350DA">
        <w:rPr>
          <w:rFonts w:ascii="FrankRuehl" w:eastAsia="Calibri" w:hAnsi="FrankRuehl" w:cs="FrankRuehl"/>
          <w:sz w:val="28"/>
          <w:szCs w:val="28"/>
          <w:rtl/>
        </w:rPr>
        <w:t xml:space="preserve">(15.7.19, לא פורסם), להלן: </w:t>
      </w:r>
      <w:r w:rsidRPr="00C350DA">
        <w:rPr>
          <w:rFonts w:ascii="FrankRuehl" w:eastAsia="Calibri" w:hAnsi="FrankRuehl" w:cs="Miriam"/>
          <w:b/>
          <w:sz w:val="28"/>
          <w:rtl/>
        </w:rPr>
        <w:t>ענין טויג</w:t>
      </w:r>
      <w:r w:rsidRPr="00C350DA">
        <w:rPr>
          <w:rFonts w:ascii="FrankRuehl" w:eastAsia="Calibri" w:hAnsi="FrankRuehl" w:cs="FrankRuehl"/>
          <w:sz w:val="28"/>
          <w:szCs w:val="28"/>
          <w:rtl/>
        </w:rPr>
        <w:t xml:space="preserve">). ב"כ המאשימה הפנתה לפסיקה להמחשת מדיניות הענישה, וביקשה לקבוע את מתחם העונש בגין כל העבירות יחד בין 36-15 חודשי מאסר בפועל. בהתחשב מן העבר האחד </w:t>
      </w:r>
      <w:r w:rsidRPr="00C350DA">
        <w:rPr>
          <w:rFonts w:ascii="FrankRuehl" w:eastAsia="Calibri" w:hAnsi="FrankRuehl" w:cs="FrankRuehl"/>
          <w:sz w:val="28"/>
          <w:szCs w:val="28"/>
          <w:rtl/>
        </w:rPr>
        <w:lastRenderedPageBreak/>
        <w:t>בהודייתו של הנאשם, ומן העבר האחר בעברו הפלילי (עת/1) ובשיתוף הפעולה הלקוי עם שירות המבחן, ביקשה לגזור את עונשו ל-18 חודשי מאסר בפועל, מאסר על-תנאי, קנס, פסילת רישיון הנהיגה בפועל ועל-תנאי.</w:t>
      </w:r>
    </w:p>
    <w:p w:rsidR="00262890" w:rsidRPr="00C350DA" w:rsidRDefault="00262890" w:rsidP="00262890">
      <w:pPr>
        <w:spacing w:line="360" w:lineRule="auto"/>
        <w:jc w:val="both"/>
        <w:rPr>
          <w:rFonts w:ascii="FrankRuehl" w:eastAsia="Calibri" w:hAnsi="FrankRuehl" w:cs="FrankRuehl"/>
          <w:sz w:val="28"/>
          <w:szCs w:val="28"/>
          <w:rtl/>
        </w:rPr>
      </w:pPr>
    </w:p>
    <w:p w:rsidR="00262890" w:rsidRPr="00C350DA" w:rsidRDefault="00262890" w:rsidP="00262890">
      <w:pPr>
        <w:spacing w:line="360" w:lineRule="auto"/>
        <w:jc w:val="both"/>
        <w:rPr>
          <w:rFonts w:ascii="FrankRuehl" w:eastAsia="Calibri" w:hAnsi="FrankRuehl" w:cs="FrankRuehl"/>
          <w:sz w:val="28"/>
          <w:szCs w:val="28"/>
          <w:rtl/>
        </w:rPr>
      </w:pPr>
      <w:r w:rsidRPr="00C350DA">
        <w:rPr>
          <w:rFonts w:ascii="FrankRuehl" w:eastAsia="Calibri" w:hAnsi="FrankRuehl" w:cs="FrankRuehl"/>
          <w:sz w:val="28"/>
          <w:szCs w:val="28"/>
          <w:rtl/>
        </w:rPr>
        <w:tab/>
      </w:r>
      <w:r w:rsidRPr="00C350DA">
        <w:rPr>
          <w:rFonts w:ascii="FrankRuehl" w:eastAsia="Calibri" w:hAnsi="FrankRuehl" w:cs="Miriam"/>
          <w:b/>
          <w:sz w:val="28"/>
          <w:rtl/>
        </w:rPr>
        <w:t>ב"כ הנאשם</w:t>
      </w:r>
      <w:r w:rsidRPr="00C350DA">
        <w:rPr>
          <w:rFonts w:ascii="FrankRuehl" w:eastAsia="Calibri" w:hAnsi="FrankRuehl" w:cs="FrankRuehl"/>
          <w:sz w:val="28"/>
          <w:szCs w:val="28"/>
          <w:rtl/>
        </w:rPr>
        <w:t xml:space="preserve"> הלינה, ובצדק, על כך שלא קיבלה מבעוד מועד מידי המאשימה עותקים של מלוא גזרי הדין שניתנו בפרשייה. לבקשתה הגישה ב"כ המאשימה לבית המשפט פסקי דין של מעורבים בפרשייה, לרבות העבריינים העיקריים. ב"כ הנאשם עמדה על התיקון המשמעותי בכתב האישום; על חלקו המצומצם יחסית של הנאשם למול העבריינים העיקריים; על כך שלא זכה לתמורה כספית בגין מעשיו; על חלוף הזמן מאז ביצוע העבירות (בהגינותה, טענתה זו הועלתה באופן מסויג, תוך התייחסות לחלקו של הנאשם בהתמשכות ההליך). הנאשם קיבל אחריות מלאה על מעשיו; עובד כיום בעבודה מסודרת; התרחק מעולם הפשע. הוא חסך מזמנם של בית המשפט, ושל עדים רבים שצריך היה לזמן אילו נוהל המשפט. הוא הוחזק במעצר מיום 17.6.19 עד 1.7.19, ובהמשך שהה כתשעה חודשים בחלופת מעצר בית בפיקוח. בנסיבות אלו, וחרף העובדה שהנאשם ויתר על האפשרות לרצות את עונשו בדרך של עבודות שירות, ראוי לגזור עליו עונש שבמצב דברים רגיל ניתן היה לרצותו בדרך של עבודות שירות (משמע, שאיננו עולה על 9 חודשי מאסר בפועל). לדבריה, הנאשם איננו מחזיק רישיון נהיגה, ולכן בקשת הפסילה "פחות רלוונטית". </w:t>
      </w:r>
      <w:r w:rsidRPr="00C350DA">
        <w:rPr>
          <w:rFonts w:ascii="FrankRuehl" w:eastAsia="Calibri" w:hAnsi="FrankRuehl" w:cs="Miriam"/>
          <w:b/>
          <w:sz w:val="28"/>
          <w:rtl/>
        </w:rPr>
        <w:t>הנאשם:</w:t>
      </w:r>
      <w:r w:rsidRPr="00C350DA">
        <w:rPr>
          <w:rFonts w:ascii="FrankRuehl" w:eastAsia="Calibri" w:hAnsi="FrankRuehl" w:cs="FrankRuehl"/>
          <w:sz w:val="28"/>
          <w:szCs w:val="28"/>
          <w:rtl/>
        </w:rPr>
        <w:t xml:space="preserve"> "אני מביע חרטה. אין לי מה להוסיף".</w:t>
      </w:r>
    </w:p>
    <w:p w:rsidR="00262890" w:rsidRPr="00C350DA" w:rsidRDefault="00262890" w:rsidP="00262890">
      <w:pPr>
        <w:spacing w:line="360" w:lineRule="auto"/>
        <w:jc w:val="both"/>
        <w:rPr>
          <w:rFonts w:ascii="FrankRuehl" w:eastAsia="Calibri" w:hAnsi="FrankRuehl" w:cs="FrankRuehl"/>
          <w:sz w:val="28"/>
          <w:szCs w:val="28"/>
        </w:rPr>
      </w:pPr>
    </w:p>
    <w:p w:rsidR="00262890" w:rsidRPr="00C350DA" w:rsidRDefault="00262890" w:rsidP="00262890">
      <w:pPr>
        <w:spacing w:line="360" w:lineRule="auto"/>
        <w:jc w:val="both"/>
        <w:rPr>
          <w:rFonts w:ascii="FrankRuehl" w:eastAsia="Calibri" w:hAnsi="FrankRuehl" w:cs="Miriam"/>
          <w:b/>
          <w:sz w:val="28"/>
          <w:rtl/>
        </w:rPr>
      </w:pPr>
      <w:r w:rsidRPr="00C350DA">
        <w:rPr>
          <w:rFonts w:ascii="FrankRuehl" w:eastAsia="Calibri" w:hAnsi="FrankRuehl" w:cs="Miriam"/>
          <w:b/>
          <w:sz w:val="28"/>
          <w:rtl/>
        </w:rPr>
        <w:t>דיון</w:t>
      </w:r>
    </w:p>
    <w:p w:rsidR="00262890" w:rsidRPr="00C350DA" w:rsidRDefault="00262890" w:rsidP="00262890">
      <w:pPr>
        <w:spacing w:line="360" w:lineRule="auto"/>
        <w:jc w:val="both"/>
        <w:rPr>
          <w:rFonts w:ascii="FrankRuehl" w:eastAsia="Calibri" w:hAnsi="FrankRuehl" w:cs="Miriam"/>
          <w:b/>
          <w:sz w:val="28"/>
          <w:rtl/>
        </w:rPr>
      </w:pPr>
    </w:p>
    <w:p w:rsidR="00262890" w:rsidRPr="00C350DA" w:rsidRDefault="00262890" w:rsidP="00262890">
      <w:pPr>
        <w:spacing w:line="360" w:lineRule="auto"/>
        <w:jc w:val="both"/>
        <w:rPr>
          <w:rFonts w:ascii="FrankRuehl" w:eastAsia="Calibri" w:hAnsi="FrankRuehl" w:cs="FrankRuehl"/>
          <w:sz w:val="28"/>
          <w:szCs w:val="28"/>
          <w:rtl/>
        </w:rPr>
      </w:pPr>
      <w:r w:rsidRPr="00C350DA">
        <w:rPr>
          <w:rFonts w:ascii="FrankRuehl" w:eastAsia="Calibri" w:hAnsi="FrankRuehl" w:cs="FrankRuehl"/>
          <w:sz w:val="28"/>
          <w:szCs w:val="28"/>
          <w:rtl/>
        </w:rPr>
        <w:t>4.</w:t>
      </w:r>
      <w:r w:rsidRPr="00C350DA">
        <w:rPr>
          <w:rFonts w:ascii="FrankRuehl" w:eastAsia="Calibri" w:hAnsi="FrankRuehl" w:cs="FrankRuehl"/>
          <w:sz w:val="28"/>
          <w:szCs w:val="28"/>
          <w:rtl/>
        </w:rPr>
        <w:tab/>
        <w:t>דומה שאין צורך להכביר מילים בדבר נזקי הסמים לפרט ולציבור – בפן הבריאותי, הכלכלי, כמחולל פשיעה וכזרז לתופעות עברייניות. לא לחינם קבע המחוקק עונשי מאסר ממושכים בצדן של עבירות הסמים, ועל בתי המשפט לכבד קביעות אלו וליישמן בדרך של גזירת ענישה הולמת על העבריינים. כמצוות המחוקק, "העיקרון המנחה בענישה הוא קיומו של יחס הולם בין חומרת מעשה העבירה בנסיבותיו ומידת אשמו של הנאשם ובין סוג ומידת העונש המוטל עליו" (</w:t>
      </w:r>
      <w:hyperlink r:id="rId21" w:history="1">
        <w:r w:rsidR="00E473D1" w:rsidRPr="00E473D1">
          <w:rPr>
            <w:rStyle w:val="Hyperlink"/>
            <w:rFonts w:ascii="FrankRuehl" w:eastAsia="Calibri" w:hAnsi="FrankRuehl" w:cs="FrankRuehl"/>
            <w:color w:val="0000FF"/>
            <w:sz w:val="28"/>
            <w:szCs w:val="28"/>
            <w:rtl/>
          </w:rPr>
          <w:t>סע' 40ב</w:t>
        </w:r>
      </w:hyperlink>
      <w:r w:rsidRPr="00C350DA">
        <w:rPr>
          <w:rFonts w:ascii="FrankRuehl" w:eastAsia="Calibri" w:hAnsi="FrankRuehl" w:cs="FrankRuehl"/>
          <w:sz w:val="28"/>
          <w:szCs w:val="28"/>
          <w:rtl/>
        </w:rPr>
        <w:t xml:space="preserve"> ל</w:t>
      </w:r>
      <w:hyperlink r:id="rId22" w:history="1">
        <w:r w:rsidR="001325F0" w:rsidRPr="001325F0">
          <w:rPr>
            <w:rFonts w:ascii="FrankRuehl" w:eastAsia="Calibri" w:hAnsi="FrankRuehl" w:cs="FrankRuehl"/>
            <w:color w:val="0000FF"/>
            <w:sz w:val="28"/>
            <w:szCs w:val="28"/>
            <w:u w:val="single"/>
            <w:rtl/>
          </w:rPr>
          <w:t>חוק העונשין</w:t>
        </w:r>
      </w:hyperlink>
      <w:r w:rsidRPr="00C350DA">
        <w:rPr>
          <w:rFonts w:ascii="FrankRuehl" w:eastAsia="Calibri" w:hAnsi="FrankRuehl" w:cs="FrankRuehl"/>
          <w:sz w:val="28"/>
          <w:szCs w:val="28"/>
          <w:rtl/>
        </w:rPr>
        <w:t>). כחלק מעיקרון ההלימה על בית המשפט לתת את הדעת לחלקו היחסי של הנאשם בביצוע העבירות, כמו גם לעונשים שנגזרו על מעורבים אחרים.</w:t>
      </w:r>
    </w:p>
    <w:p w:rsidR="00262890" w:rsidRPr="00C350DA" w:rsidRDefault="00262890" w:rsidP="00262890">
      <w:pPr>
        <w:spacing w:line="360" w:lineRule="auto"/>
        <w:jc w:val="both"/>
        <w:rPr>
          <w:rFonts w:ascii="FrankRuehl" w:eastAsia="Calibri" w:hAnsi="FrankRuehl" w:cs="FrankRuehl"/>
          <w:sz w:val="28"/>
          <w:szCs w:val="28"/>
          <w:rtl/>
        </w:rPr>
      </w:pPr>
    </w:p>
    <w:p w:rsidR="00262890" w:rsidRDefault="00262890" w:rsidP="00262890">
      <w:pPr>
        <w:spacing w:line="360" w:lineRule="auto"/>
        <w:jc w:val="both"/>
        <w:rPr>
          <w:rFonts w:ascii="FrankRuehl" w:eastAsia="Calibri" w:hAnsi="FrankRuehl" w:cs="FrankRuehl"/>
          <w:sz w:val="28"/>
          <w:szCs w:val="28"/>
          <w:rtl/>
        </w:rPr>
      </w:pPr>
      <w:r w:rsidRPr="00C350DA">
        <w:rPr>
          <w:rFonts w:ascii="FrankRuehl" w:eastAsia="Calibri" w:hAnsi="FrankRuehl" w:cs="FrankRuehl"/>
          <w:sz w:val="28"/>
          <w:szCs w:val="28"/>
          <w:rtl/>
        </w:rPr>
        <w:t>5.</w:t>
      </w:r>
      <w:r w:rsidRPr="00C350DA">
        <w:rPr>
          <w:rFonts w:ascii="FrankRuehl" w:eastAsia="Calibri" w:hAnsi="FrankRuehl" w:cs="FrankRuehl"/>
          <w:sz w:val="28"/>
          <w:szCs w:val="28"/>
          <w:rtl/>
        </w:rPr>
        <w:tab/>
        <w:t xml:space="preserve">עסקינן בשתי עסקאות סחר בסמים מסוכנים במשקל 50 גרם כל אחת, ובתיווך לעסקת סמים במשקל 100 גרם. בכל המקרים המדובר כפי הנראה בסם מסוג קנאביס, וממילא אין טענה או אינדיקציה לביצוע עסקה בסם קשה יותר. האירועים כולם התפרשו על פני ימים אחדים, מיום 12.12.18 עד יום 16.12.18. כתב האישום – הן חלקו הכללי והן פרק העובדות – מלמד על מעמדו הנמוך יחסית של הנאשם בהיררכיה העבריינית, כשהוא מקבל הנחיות מהעבריינים העיקריים, ופועל פעם אחר פעם בהתאם להוראותיו של בר. </w:t>
      </w:r>
    </w:p>
    <w:p w:rsidR="00262890" w:rsidRDefault="00262890" w:rsidP="00262890">
      <w:pPr>
        <w:spacing w:line="360" w:lineRule="auto"/>
        <w:jc w:val="both"/>
        <w:rPr>
          <w:rFonts w:ascii="FrankRuehl" w:eastAsia="Calibri" w:hAnsi="FrankRuehl" w:cs="FrankRuehl"/>
          <w:sz w:val="28"/>
          <w:szCs w:val="28"/>
          <w:rtl/>
        </w:rPr>
      </w:pPr>
    </w:p>
    <w:p w:rsidR="00262890" w:rsidRPr="00C350DA" w:rsidRDefault="00262890" w:rsidP="00262890">
      <w:pPr>
        <w:spacing w:line="360" w:lineRule="auto"/>
        <w:ind w:firstLine="720"/>
        <w:jc w:val="both"/>
        <w:rPr>
          <w:rFonts w:ascii="FrankRuehl" w:eastAsia="Calibri" w:hAnsi="FrankRuehl" w:cs="FrankRuehl"/>
          <w:sz w:val="28"/>
          <w:szCs w:val="28"/>
          <w:rtl/>
        </w:rPr>
      </w:pPr>
      <w:r w:rsidRPr="00C350DA">
        <w:rPr>
          <w:rFonts w:ascii="FrankRuehl" w:eastAsia="Calibri" w:hAnsi="FrankRuehl" w:cs="FrankRuehl"/>
          <w:sz w:val="28"/>
          <w:szCs w:val="28"/>
          <w:rtl/>
        </w:rPr>
        <w:t>עיון בגזרי הדין שניתנו בעניינם של מעורבים אחרים</w:t>
      </w:r>
      <w:r>
        <w:rPr>
          <w:rFonts w:ascii="FrankRuehl" w:eastAsia="Calibri" w:hAnsi="FrankRuehl" w:cs="FrankRuehl" w:hint="cs"/>
          <w:sz w:val="28"/>
          <w:szCs w:val="28"/>
          <w:rtl/>
        </w:rPr>
        <w:t xml:space="preserve"> בפרשייה</w:t>
      </w:r>
      <w:r w:rsidRPr="00C350DA">
        <w:rPr>
          <w:rFonts w:ascii="FrankRuehl" w:eastAsia="Calibri" w:hAnsi="FrankRuehl" w:cs="FrankRuehl"/>
          <w:sz w:val="28"/>
          <w:szCs w:val="28"/>
          <w:rtl/>
        </w:rPr>
        <w:t xml:space="preserve">, מלמד על ענישה מגוונת, אשר נתנה משקל משמעותי לקשיים ראייתיים, להודאותיהם של המעורבים, ולחיסכון בזמן שיפוטי. בחלק מהמקרים זכו המעורבים להתחשבות בהליך טיפולי בו השתתפו. ראו פסקי הדין שלהלן: (-) </w:t>
      </w:r>
      <w:hyperlink r:id="rId23" w:history="1">
        <w:r w:rsidR="001325F0" w:rsidRPr="001325F0">
          <w:rPr>
            <w:rFonts w:ascii="FrankRuehl" w:eastAsia="Calibri" w:hAnsi="FrankRuehl" w:cs="FrankRuehl"/>
            <w:color w:val="0000FF"/>
            <w:sz w:val="28"/>
            <w:szCs w:val="28"/>
            <w:u w:val="single"/>
            <w:rtl/>
          </w:rPr>
          <w:t>ת"פ 52417-06-19</w:t>
        </w:r>
      </w:hyperlink>
      <w:r w:rsidRPr="00C350DA">
        <w:rPr>
          <w:rFonts w:ascii="FrankRuehl" w:eastAsia="Calibri" w:hAnsi="FrankRuehl" w:cs="FrankRuehl"/>
          <w:sz w:val="28"/>
          <w:szCs w:val="28"/>
          <w:rtl/>
        </w:rPr>
        <w:t xml:space="preserve"> </w:t>
      </w:r>
      <w:r w:rsidRPr="00C350DA">
        <w:rPr>
          <w:rFonts w:ascii="FrankRuehl" w:eastAsia="Calibri" w:hAnsi="FrankRuehl" w:cs="Miriam"/>
          <w:b/>
          <w:sz w:val="28"/>
          <w:rtl/>
        </w:rPr>
        <w:t xml:space="preserve">מדינת ישראל נ' מסיקה ואח' </w:t>
      </w:r>
      <w:r w:rsidRPr="00C350DA">
        <w:rPr>
          <w:rFonts w:ascii="FrankRuehl" w:eastAsia="Calibri" w:hAnsi="FrankRuehl" w:cs="FrankRuehl"/>
          <w:sz w:val="28"/>
          <w:szCs w:val="28"/>
          <w:rtl/>
        </w:rPr>
        <w:t xml:space="preserve">(11.5.20); (-) </w:t>
      </w:r>
      <w:r w:rsidRPr="00C350DA">
        <w:rPr>
          <w:rFonts w:ascii="FrankRuehl" w:eastAsia="Calibri" w:hAnsi="FrankRuehl" w:cs="Miriam"/>
          <w:b/>
          <w:sz w:val="28"/>
          <w:rtl/>
        </w:rPr>
        <w:t>ענין טויג</w:t>
      </w:r>
      <w:r w:rsidRPr="00C350DA">
        <w:rPr>
          <w:rFonts w:ascii="FrankRuehl" w:eastAsia="Calibri" w:hAnsi="FrankRuehl" w:cs="FrankRuehl"/>
          <w:sz w:val="28"/>
          <w:szCs w:val="28"/>
          <w:rtl/>
        </w:rPr>
        <w:t xml:space="preserve"> (לעיל); (-) </w:t>
      </w:r>
      <w:hyperlink r:id="rId24" w:history="1">
        <w:r w:rsidR="001325F0" w:rsidRPr="001325F0">
          <w:rPr>
            <w:rFonts w:ascii="FrankRuehl" w:eastAsia="Calibri" w:hAnsi="FrankRuehl" w:cs="FrankRuehl"/>
            <w:color w:val="0000FF"/>
            <w:sz w:val="28"/>
            <w:szCs w:val="28"/>
            <w:u w:val="single"/>
            <w:rtl/>
          </w:rPr>
          <w:t>ת"פ 45279-06-19</w:t>
        </w:r>
      </w:hyperlink>
      <w:r w:rsidRPr="00C350DA">
        <w:rPr>
          <w:rFonts w:ascii="FrankRuehl" w:eastAsia="Calibri" w:hAnsi="FrankRuehl" w:cs="FrankRuehl"/>
          <w:sz w:val="28"/>
          <w:szCs w:val="28"/>
          <w:rtl/>
        </w:rPr>
        <w:t xml:space="preserve"> </w:t>
      </w:r>
      <w:r w:rsidRPr="00C350DA">
        <w:rPr>
          <w:rFonts w:ascii="FrankRuehl" w:eastAsia="Calibri" w:hAnsi="FrankRuehl" w:cs="Miriam"/>
          <w:b/>
          <w:sz w:val="28"/>
          <w:rtl/>
        </w:rPr>
        <w:t xml:space="preserve">מדינת ישראל נ' קנפו </w:t>
      </w:r>
      <w:r w:rsidRPr="00C350DA">
        <w:rPr>
          <w:rFonts w:ascii="FrankRuehl" w:eastAsia="Calibri" w:hAnsi="FrankRuehl" w:cs="FrankRuehl"/>
          <w:sz w:val="28"/>
          <w:szCs w:val="28"/>
          <w:rtl/>
        </w:rPr>
        <w:t xml:space="preserve">(13.12.22); (-) </w:t>
      </w:r>
      <w:hyperlink r:id="rId25" w:history="1">
        <w:r w:rsidR="001325F0" w:rsidRPr="001325F0">
          <w:rPr>
            <w:rFonts w:ascii="FrankRuehl" w:eastAsia="Calibri" w:hAnsi="FrankRuehl" w:cs="FrankRuehl"/>
            <w:color w:val="0000FF"/>
            <w:sz w:val="28"/>
            <w:szCs w:val="28"/>
            <w:u w:val="single"/>
            <w:rtl/>
          </w:rPr>
          <w:t>ת"פ 45133-06-19</w:t>
        </w:r>
      </w:hyperlink>
      <w:r w:rsidRPr="00C350DA">
        <w:rPr>
          <w:rFonts w:ascii="FrankRuehl" w:eastAsia="Calibri" w:hAnsi="FrankRuehl" w:cs="FrankRuehl"/>
          <w:sz w:val="28"/>
          <w:szCs w:val="28"/>
          <w:rtl/>
        </w:rPr>
        <w:t xml:space="preserve"> </w:t>
      </w:r>
      <w:r w:rsidRPr="00C350DA">
        <w:rPr>
          <w:rFonts w:ascii="FrankRuehl" w:eastAsia="Calibri" w:hAnsi="FrankRuehl" w:cs="Miriam"/>
          <w:b/>
          <w:sz w:val="28"/>
          <w:rtl/>
        </w:rPr>
        <w:t>מדינת ישראל נ' כרייף</w:t>
      </w:r>
      <w:r w:rsidRPr="00C350DA">
        <w:rPr>
          <w:rFonts w:ascii="FrankRuehl" w:eastAsia="Calibri" w:hAnsi="FrankRuehl" w:cs="FrankRuehl"/>
          <w:sz w:val="28"/>
          <w:szCs w:val="28"/>
          <w:rtl/>
        </w:rPr>
        <w:t xml:space="preserve"> (24.3.21, ערר נדחה – </w:t>
      </w:r>
      <w:hyperlink r:id="rId26" w:history="1">
        <w:r w:rsidR="001325F0" w:rsidRPr="001325F0">
          <w:rPr>
            <w:rFonts w:ascii="FrankRuehl" w:eastAsia="Calibri" w:hAnsi="FrankRuehl" w:cs="FrankRuehl"/>
            <w:color w:val="0000FF"/>
            <w:sz w:val="28"/>
            <w:szCs w:val="28"/>
            <w:u w:val="single"/>
            <w:rtl/>
          </w:rPr>
          <w:t>עפ"ג 15901-05-21</w:t>
        </w:r>
      </w:hyperlink>
      <w:r w:rsidRPr="00C350DA">
        <w:rPr>
          <w:rFonts w:ascii="FrankRuehl" w:eastAsia="Calibri" w:hAnsi="FrankRuehl" w:cs="FrankRuehl"/>
          <w:sz w:val="28"/>
          <w:szCs w:val="28"/>
          <w:rtl/>
        </w:rPr>
        <w:t xml:space="preserve">); (-) </w:t>
      </w:r>
      <w:hyperlink r:id="rId27" w:history="1">
        <w:r w:rsidR="001325F0" w:rsidRPr="001325F0">
          <w:rPr>
            <w:rFonts w:ascii="FrankRuehl" w:eastAsia="Calibri" w:hAnsi="FrankRuehl" w:cs="FrankRuehl"/>
            <w:color w:val="0000FF"/>
            <w:sz w:val="28"/>
            <w:szCs w:val="28"/>
            <w:u w:val="single"/>
            <w:rtl/>
          </w:rPr>
          <w:t>ת"פ 53570-03-19</w:t>
        </w:r>
      </w:hyperlink>
      <w:r w:rsidRPr="00C350DA">
        <w:rPr>
          <w:rFonts w:ascii="FrankRuehl" w:eastAsia="Calibri" w:hAnsi="FrankRuehl" w:cs="FrankRuehl"/>
          <w:sz w:val="28"/>
          <w:szCs w:val="28"/>
          <w:rtl/>
        </w:rPr>
        <w:t xml:space="preserve"> </w:t>
      </w:r>
      <w:r w:rsidRPr="00C350DA">
        <w:rPr>
          <w:rFonts w:ascii="FrankRuehl" w:eastAsia="Calibri" w:hAnsi="FrankRuehl" w:cs="Miriam"/>
          <w:b/>
          <w:sz w:val="28"/>
          <w:rtl/>
        </w:rPr>
        <w:t>מדינת ישראל נ' בראנץ</w:t>
      </w:r>
      <w:r w:rsidRPr="00C350DA">
        <w:rPr>
          <w:rFonts w:ascii="FrankRuehl" w:eastAsia="Calibri" w:hAnsi="FrankRuehl" w:cs="FrankRuehl"/>
          <w:sz w:val="28"/>
          <w:szCs w:val="28"/>
          <w:rtl/>
        </w:rPr>
        <w:t xml:space="preserve"> (6.5.21, לא פורסם); (-) </w:t>
      </w:r>
      <w:hyperlink r:id="rId28" w:history="1">
        <w:r w:rsidR="001325F0" w:rsidRPr="001325F0">
          <w:rPr>
            <w:rFonts w:ascii="FrankRuehl" w:eastAsia="Calibri" w:hAnsi="FrankRuehl" w:cs="FrankRuehl"/>
            <w:color w:val="0000FF"/>
            <w:sz w:val="28"/>
            <w:szCs w:val="28"/>
            <w:u w:val="single"/>
            <w:rtl/>
          </w:rPr>
          <w:t>ת"פ 27681-06-19</w:t>
        </w:r>
      </w:hyperlink>
      <w:r w:rsidRPr="00C350DA">
        <w:rPr>
          <w:rFonts w:ascii="FrankRuehl" w:eastAsia="Calibri" w:hAnsi="FrankRuehl" w:cs="FrankRuehl"/>
          <w:sz w:val="28"/>
          <w:szCs w:val="28"/>
          <w:rtl/>
        </w:rPr>
        <w:t xml:space="preserve"> </w:t>
      </w:r>
      <w:r w:rsidRPr="00C350DA">
        <w:rPr>
          <w:rFonts w:ascii="FrankRuehl" w:eastAsia="Calibri" w:hAnsi="FrankRuehl" w:cs="Miriam"/>
          <w:b/>
          <w:sz w:val="28"/>
          <w:rtl/>
        </w:rPr>
        <w:t>מדינת ישראל נ' צהיו</w:t>
      </w:r>
      <w:r w:rsidRPr="00C350DA">
        <w:rPr>
          <w:rFonts w:ascii="FrankRuehl" w:eastAsia="Calibri" w:hAnsi="FrankRuehl" w:cs="FrankRuehl"/>
          <w:sz w:val="28"/>
          <w:szCs w:val="28"/>
          <w:rtl/>
        </w:rPr>
        <w:t xml:space="preserve"> (29.10.19, לא פורסם).</w:t>
      </w:r>
    </w:p>
    <w:p w:rsidR="00262890" w:rsidRPr="00C350DA" w:rsidRDefault="00262890" w:rsidP="00262890">
      <w:pPr>
        <w:spacing w:line="360" w:lineRule="auto"/>
        <w:jc w:val="both"/>
        <w:rPr>
          <w:rFonts w:ascii="FrankRuehl" w:hAnsi="FrankRuehl" w:cs="FrankRuehl"/>
          <w:sz w:val="28"/>
          <w:szCs w:val="28"/>
          <w:rtl/>
        </w:rPr>
      </w:pPr>
    </w:p>
    <w:p w:rsidR="00262890" w:rsidRPr="00C350DA" w:rsidRDefault="00262890" w:rsidP="00262890">
      <w:pPr>
        <w:spacing w:line="360" w:lineRule="auto"/>
        <w:jc w:val="both"/>
        <w:rPr>
          <w:rFonts w:ascii="FrankRuehl" w:hAnsi="FrankRuehl" w:cs="FrankRuehl"/>
          <w:sz w:val="28"/>
          <w:szCs w:val="28"/>
          <w:rtl/>
        </w:rPr>
      </w:pPr>
      <w:r w:rsidRPr="00C350DA">
        <w:rPr>
          <w:rFonts w:ascii="FrankRuehl" w:hAnsi="FrankRuehl" w:cs="FrankRuehl"/>
          <w:sz w:val="28"/>
          <w:szCs w:val="28"/>
          <w:rtl/>
        </w:rPr>
        <w:tab/>
        <w:t>להמחשת מדיניות הענישה, בשינויים המתאימים, ראו פסקי הדין שלהלן:</w:t>
      </w:r>
    </w:p>
    <w:p w:rsidR="00262890" w:rsidRPr="00C350DA" w:rsidRDefault="00262890" w:rsidP="00262890">
      <w:pPr>
        <w:spacing w:line="360" w:lineRule="auto"/>
        <w:jc w:val="both"/>
        <w:rPr>
          <w:rFonts w:ascii="FrankRuehl" w:hAnsi="FrankRuehl" w:cs="FrankRuehl"/>
          <w:sz w:val="28"/>
          <w:szCs w:val="28"/>
          <w:rtl/>
        </w:rPr>
      </w:pPr>
    </w:p>
    <w:p w:rsidR="00262890" w:rsidRPr="00C350DA" w:rsidRDefault="00262890" w:rsidP="00262890">
      <w:pPr>
        <w:spacing w:line="360" w:lineRule="auto"/>
        <w:jc w:val="both"/>
        <w:rPr>
          <w:rFonts w:ascii="FrankRuehl" w:hAnsi="FrankRuehl" w:cs="FrankRuehl"/>
          <w:sz w:val="28"/>
          <w:szCs w:val="28"/>
          <w:rtl/>
        </w:rPr>
      </w:pPr>
      <w:r w:rsidRPr="00C350DA">
        <w:rPr>
          <w:rFonts w:ascii="FrankRuehl" w:hAnsi="FrankRuehl" w:cs="FrankRuehl"/>
          <w:sz w:val="28"/>
          <w:szCs w:val="28"/>
          <w:rtl/>
        </w:rPr>
        <w:tab/>
      </w:r>
      <w:hyperlink r:id="rId29" w:history="1">
        <w:r w:rsidR="001325F0" w:rsidRPr="001325F0">
          <w:rPr>
            <w:rFonts w:ascii="FrankRuehl" w:hAnsi="FrankRuehl" w:cs="FrankRuehl"/>
            <w:color w:val="0000FF"/>
            <w:sz w:val="28"/>
            <w:szCs w:val="28"/>
            <w:u w:val="single"/>
            <w:rtl/>
          </w:rPr>
          <w:t>רע"פ 2302/22</w:t>
        </w:r>
      </w:hyperlink>
      <w:r w:rsidRPr="00C350DA">
        <w:rPr>
          <w:rFonts w:ascii="FrankRuehl" w:hAnsi="FrankRuehl" w:cs="FrankRuehl"/>
          <w:sz w:val="28"/>
          <w:szCs w:val="28"/>
          <w:rtl/>
        </w:rPr>
        <w:t xml:space="preserve"> </w:t>
      </w:r>
      <w:r w:rsidRPr="00C350DA">
        <w:rPr>
          <w:rFonts w:ascii="FrankRuehl" w:hAnsi="FrankRuehl" w:cs="Miriam"/>
          <w:b/>
          <w:sz w:val="28"/>
          <w:rtl/>
        </w:rPr>
        <w:t>חסיד נ' מדינת ישראל</w:t>
      </w:r>
      <w:r w:rsidRPr="00C350DA">
        <w:rPr>
          <w:rFonts w:ascii="FrankRuehl" w:hAnsi="FrankRuehl" w:cs="FrankRuehl"/>
          <w:sz w:val="28"/>
          <w:szCs w:val="28"/>
          <w:rtl/>
        </w:rPr>
        <w:t xml:space="preserve"> (6.4.22). החזקת 140 גרם קנאביס, ו-15 אישומים בגין מכירת קנאביס ל-15 לקוחות לרבות קטינה אחת במסגרת למעלה מ-50 עסקאות במשך יותר משנה ומחצה. בית משפט השלום איזן בין המלצות שירות המבחן, ההליך הטיפולי הראשוני שעבר המבקש וחומרת מעשיו. נקבעו ארבעה מתחמי ענישה ועונשו של המבקש נגזר בשליש התחתון ל-24 חודשי מאסר בפועל ועונשים נלווים. ערעורו נדחה, וכך גם בקשתו לרשות ערעור.</w:t>
      </w:r>
    </w:p>
    <w:p w:rsidR="00262890" w:rsidRPr="00C350DA" w:rsidRDefault="00262890" w:rsidP="00262890">
      <w:pPr>
        <w:spacing w:line="360" w:lineRule="auto"/>
        <w:jc w:val="both"/>
        <w:rPr>
          <w:rFonts w:ascii="FrankRuehl" w:hAnsi="FrankRuehl" w:cs="FrankRuehl"/>
          <w:sz w:val="28"/>
          <w:szCs w:val="28"/>
          <w:rtl/>
        </w:rPr>
      </w:pPr>
    </w:p>
    <w:p w:rsidR="00262890" w:rsidRPr="00C350DA" w:rsidRDefault="00262890" w:rsidP="00262890">
      <w:pPr>
        <w:spacing w:line="360" w:lineRule="auto"/>
        <w:jc w:val="both"/>
        <w:rPr>
          <w:rFonts w:ascii="FrankRuehl" w:hAnsi="FrankRuehl" w:cs="FrankRuehl"/>
          <w:sz w:val="28"/>
          <w:szCs w:val="28"/>
          <w:rtl/>
        </w:rPr>
      </w:pPr>
      <w:r w:rsidRPr="00C350DA">
        <w:rPr>
          <w:rFonts w:ascii="FrankRuehl" w:hAnsi="FrankRuehl" w:cs="FrankRuehl"/>
          <w:sz w:val="28"/>
          <w:szCs w:val="28"/>
          <w:rtl/>
        </w:rPr>
        <w:tab/>
      </w:r>
      <w:hyperlink r:id="rId30" w:history="1">
        <w:r w:rsidR="001325F0" w:rsidRPr="001325F0">
          <w:rPr>
            <w:rFonts w:ascii="FrankRuehl" w:hAnsi="FrankRuehl" w:cs="FrankRuehl"/>
            <w:color w:val="0000FF"/>
            <w:sz w:val="28"/>
            <w:szCs w:val="28"/>
            <w:u w:val="single"/>
            <w:rtl/>
          </w:rPr>
          <w:t>רע"פ 8695/19</w:t>
        </w:r>
      </w:hyperlink>
      <w:r w:rsidRPr="00C350DA">
        <w:rPr>
          <w:rFonts w:ascii="FrankRuehl" w:hAnsi="FrankRuehl" w:cs="FrankRuehl"/>
          <w:sz w:val="28"/>
          <w:szCs w:val="28"/>
          <w:rtl/>
        </w:rPr>
        <w:t xml:space="preserve"> </w:t>
      </w:r>
      <w:r w:rsidRPr="00C350DA">
        <w:rPr>
          <w:rFonts w:ascii="FrankRuehl" w:hAnsi="FrankRuehl" w:cs="Miriam"/>
          <w:b/>
          <w:sz w:val="28"/>
          <w:rtl/>
        </w:rPr>
        <w:t xml:space="preserve">פסו נ' מדינת ישראל </w:t>
      </w:r>
      <w:r w:rsidRPr="00C350DA">
        <w:rPr>
          <w:rFonts w:ascii="FrankRuehl" w:hAnsi="FrankRuehl" w:cs="FrankRuehl"/>
          <w:sz w:val="28"/>
          <w:szCs w:val="28"/>
          <w:rtl/>
        </w:rPr>
        <w:t>(5.1.20). 29 עבירות סחר בקנאביס ל-29 רוכשים שונים, במשקל שנע בין 10-1 גרם לעסקה. סה"כ 53 מכירות, 178 גרם, תמורת 16,450 ₪. כן נתפס המבקש מחזיק 5 גרם קנאביס ומשקל דיגיטלי. בית משפט השלום קבע מתחם כולל בין 36-12 חודשי מאסר בפועל, וגזר על המבקש 18 חודשי מאסר בפועל ועונשים נלווים. בית המשפט המחוזי קיבל את ערעור המדינה. נקבע כי המתחם הראוי למכירה בודדת של 10-1 גרם קנאביס הוא בין מספר חודשי מאסר ל-10 חודשים בפועל. משכך, מבלי למצות את הדין עם המבקש ובהתחשב בתקופה הממושכת בה היה נתון במעצר בפיקוח אלקטרוני, הועמד עונשו על 28 חודשי מאסר בפועל. בקשת רשות ערעור שהגיש המבקש נדחתה.</w:t>
      </w:r>
    </w:p>
    <w:p w:rsidR="00262890" w:rsidRPr="00C350DA" w:rsidRDefault="00262890" w:rsidP="00262890">
      <w:pPr>
        <w:spacing w:line="360" w:lineRule="auto"/>
        <w:jc w:val="both"/>
        <w:rPr>
          <w:rFonts w:ascii="FrankRuehl" w:hAnsi="FrankRuehl" w:cs="FrankRuehl"/>
          <w:sz w:val="28"/>
          <w:szCs w:val="28"/>
          <w:rtl/>
        </w:rPr>
      </w:pPr>
    </w:p>
    <w:p w:rsidR="00262890" w:rsidRPr="00C350DA" w:rsidRDefault="00262890" w:rsidP="00262890">
      <w:pPr>
        <w:spacing w:line="360" w:lineRule="auto"/>
        <w:jc w:val="both"/>
        <w:rPr>
          <w:rFonts w:ascii="FrankRuehl" w:hAnsi="FrankRuehl" w:cs="FrankRuehl"/>
          <w:sz w:val="28"/>
          <w:szCs w:val="28"/>
          <w:rtl/>
        </w:rPr>
      </w:pPr>
      <w:r w:rsidRPr="00C350DA">
        <w:rPr>
          <w:rFonts w:ascii="FrankRuehl" w:hAnsi="FrankRuehl" w:cs="FrankRuehl"/>
          <w:sz w:val="28"/>
          <w:szCs w:val="28"/>
          <w:rtl/>
        </w:rPr>
        <w:tab/>
      </w:r>
      <w:hyperlink r:id="rId31" w:history="1">
        <w:r w:rsidR="001325F0" w:rsidRPr="001325F0">
          <w:rPr>
            <w:rFonts w:ascii="FrankRuehl" w:hAnsi="FrankRuehl" w:cs="FrankRuehl"/>
            <w:color w:val="0000FF"/>
            <w:sz w:val="28"/>
            <w:szCs w:val="28"/>
            <w:u w:val="single"/>
            <w:rtl/>
          </w:rPr>
          <w:t>רע"פ 7088/20</w:t>
        </w:r>
      </w:hyperlink>
      <w:r w:rsidRPr="00C350DA">
        <w:rPr>
          <w:rFonts w:ascii="FrankRuehl" w:hAnsi="FrankRuehl" w:cs="FrankRuehl"/>
          <w:sz w:val="28"/>
          <w:szCs w:val="28"/>
          <w:rtl/>
        </w:rPr>
        <w:t xml:space="preserve"> </w:t>
      </w:r>
      <w:r w:rsidRPr="00C350DA">
        <w:rPr>
          <w:rFonts w:ascii="FrankRuehl" w:hAnsi="FrankRuehl" w:cs="Miriam"/>
          <w:b/>
          <w:sz w:val="28"/>
          <w:rtl/>
        </w:rPr>
        <w:t xml:space="preserve">זוהר נ' מדינת ישראל </w:t>
      </w:r>
      <w:r w:rsidRPr="00C350DA">
        <w:rPr>
          <w:rFonts w:ascii="FrankRuehl" w:hAnsi="FrankRuehl" w:cs="FrankRuehl"/>
          <w:sz w:val="28"/>
          <w:szCs w:val="28"/>
          <w:rtl/>
        </w:rPr>
        <w:t>(21.10.20). 50 אישומים; החזקת סם לא לצריכה עצמית באישום יחיד וסחר בקנאביס ל-49 רוכשים ב-63 הזדמנויות (בכמויות של בין 10-1 ברם לעסקה); סה"כ 193 גרם תמורת 15,800 ₪. בית משפט השלום קבע מתחם בין מספר חודשי מאסר בפועל ל-10 חודשים בגין כל אישום, ומתחם בין 14-8 חודשי מאסר בפועל בגין מכירת סם לקטין. נקבע כי לנוכח תסקיר המבחן ופוטנציאל שיקומי גבוה, יש להעדיף את שיקולי השיקום. המבקש נדון ל-9 חודשי מאסר בעבודות שירות, צו מבחן ועונשים נלווים. בית המשפט המחוזי קבע כי לא היה מקום לסטות מהמתחם משיקולי שיקום עד כדי גזירת עונש מאסר בעבודות שירות. עם זאת, בהינתן שערכאת הערעור אינה נוהגת למצות את הדין, הועמד המאסר בפועל על 18 חודשים. הבקשה לרשות ערעור נדחתה, תוך שבית המשפט עמד על היחס בין שיקולי השיקום לשיקולי הענישה האחרים. להלן הדברים מפי אומרם:</w:t>
      </w:r>
    </w:p>
    <w:p w:rsidR="00262890" w:rsidRPr="00C350DA" w:rsidRDefault="00262890" w:rsidP="00262890">
      <w:pPr>
        <w:spacing w:line="360" w:lineRule="auto"/>
        <w:jc w:val="both"/>
        <w:rPr>
          <w:rFonts w:ascii="FrankRuehl" w:hAnsi="FrankRuehl" w:cs="FrankRuehl"/>
          <w:sz w:val="28"/>
          <w:szCs w:val="28"/>
          <w:rtl/>
        </w:rPr>
      </w:pPr>
    </w:p>
    <w:p w:rsidR="00262890" w:rsidRPr="00C350DA" w:rsidRDefault="00262890" w:rsidP="00262890">
      <w:pPr>
        <w:tabs>
          <w:tab w:val="left" w:pos="800"/>
          <w:tab w:val="num" w:pos="907"/>
        </w:tabs>
        <w:overflowPunct w:val="0"/>
        <w:autoSpaceDE w:val="0"/>
        <w:autoSpaceDN w:val="0"/>
        <w:adjustRightInd w:val="0"/>
        <w:ind w:left="1644" w:right="1247"/>
        <w:jc w:val="both"/>
        <w:textAlignment w:val="baseline"/>
        <w:rPr>
          <w:rFonts w:ascii="Garamond" w:hAnsi="Garamond" w:cs="FrankRuehl"/>
          <w:spacing w:val="10"/>
          <w:szCs w:val="28"/>
          <w:rtl/>
        </w:rPr>
      </w:pPr>
      <w:r w:rsidRPr="00C350DA">
        <w:rPr>
          <w:rFonts w:ascii="Garamond" w:hAnsi="Garamond" w:cs="FrankRuehl"/>
          <w:spacing w:val="10"/>
          <w:szCs w:val="28"/>
          <w:rtl/>
        </w:rPr>
        <w:t>לא מצאתי כי טענת המבקש בדבר פגיעה בהליך שיקומו מצדיקה מתן רשות ערעור. כידוע, אין בשיקול השיקום כדי להסיג לחלוטין את יתר שיקולי הענישה (</w:t>
      </w:r>
      <w:hyperlink r:id="rId32" w:history="1">
        <w:r w:rsidR="001325F0" w:rsidRPr="001325F0">
          <w:rPr>
            <w:rFonts w:ascii="Garamond" w:hAnsi="Garamond" w:cs="FrankRuehl" w:hint="eastAsia"/>
            <w:color w:val="0000FF"/>
            <w:spacing w:val="10"/>
            <w:szCs w:val="28"/>
            <w:u w:val="single"/>
            <w:rtl/>
          </w:rPr>
          <w:t>ע</w:t>
        </w:r>
        <w:r w:rsidR="001325F0" w:rsidRPr="001325F0">
          <w:rPr>
            <w:rFonts w:ascii="Garamond" w:hAnsi="Garamond" w:cs="FrankRuehl"/>
            <w:color w:val="0000FF"/>
            <w:spacing w:val="10"/>
            <w:szCs w:val="28"/>
            <w:u w:val="single"/>
            <w:rtl/>
          </w:rPr>
          <w:t>"</w:t>
        </w:r>
        <w:r w:rsidR="001325F0" w:rsidRPr="001325F0">
          <w:rPr>
            <w:rFonts w:ascii="Garamond" w:hAnsi="Garamond" w:cs="FrankRuehl" w:hint="eastAsia"/>
            <w:color w:val="0000FF"/>
            <w:spacing w:val="10"/>
            <w:szCs w:val="28"/>
            <w:u w:val="single"/>
            <w:rtl/>
          </w:rPr>
          <w:t>פ</w:t>
        </w:r>
        <w:r w:rsidR="001325F0" w:rsidRPr="001325F0">
          <w:rPr>
            <w:rFonts w:ascii="Garamond" w:hAnsi="Garamond" w:cs="FrankRuehl"/>
            <w:color w:val="0000FF"/>
            <w:spacing w:val="10"/>
            <w:szCs w:val="28"/>
            <w:u w:val="single"/>
            <w:rtl/>
          </w:rPr>
          <w:t xml:space="preserve"> 7459/12</w:t>
        </w:r>
      </w:hyperlink>
      <w:r w:rsidRPr="00C350DA">
        <w:rPr>
          <w:rFonts w:ascii="Garamond" w:hAnsi="Garamond" w:cs="FrankRuehl"/>
          <w:spacing w:val="10"/>
          <w:szCs w:val="28"/>
          <w:rtl/>
        </w:rPr>
        <w:t xml:space="preserve"> </w:t>
      </w:r>
      <w:r w:rsidRPr="00C350DA">
        <w:rPr>
          <w:rFonts w:ascii="Century" w:hAnsi="Century" w:cs="Miriam"/>
          <w:b/>
          <w:sz w:val="22"/>
          <w:rtl/>
        </w:rPr>
        <w:t>שיבר נ' מדינת ישראל</w:t>
      </w:r>
      <w:r w:rsidRPr="00C350DA">
        <w:rPr>
          <w:rFonts w:ascii="Garamond" w:hAnsi="Garamond" w:cs="FrankRuehl"/>
          <w:spacing w:val="10"/>
          <w:szCs w:val="28"/>
          <w:rtl/>
        </w:rPr>
        <w:t xml:space="preserve">, פסקה 6 (20.6.2013); </w:t>
      </w:r>
      <w:hyperlink r:id="rId33" w:history="1">
        <w:r w:rsidR="001325F0" w:rsidRPr="001325F0">
          <w:rPr>
            <w:rFonts w:ascii="Garamond" w:hAnsi="Garamond" w:cs="FrankRuehl" w:hint="eastAsia"/>
            <w:color w:val="0000FF"/>
            <w:spacing w:val="10"/>
            <w:szCs w:val="28"/>
            <w:u w:val="single"/>
            <w:rtl/>
          </w:rPr>
          <w:t>ע</w:t>
        </w:r>
        <w:r w:rsidR="001325F0" w:rsidRPr="001325F0">
          <w:rPr>
            <w:rFonts w:ascii="Garamond" w:hAnsi="Garamond" w:cs="FrankRuehl"/>
            <w:color w:val="0000FF"/>
            <w:spacing w:val="10"/>
            <w:szCs w:val="28"/>
            <w:u w:val="single"/>
            <w:rtl/>
          </w:rPr>
          <w:t>"</w:t>
        </w:r>
        <w:r w:rsidR="001325F0" w:rsidRPr="001325F0">
          <w:rPr>
            <w:rFonts w:ascii="Garamond" w:hAnsi="Garamond" w:cs="FrankRuehl" w:hint="eastAsia"/>
            <w:color w:val="0000FF"/>
            <w:spacing w:val="10"/>
            <w:szCs w:val="28"/>
            <w:u w:val="single"/>
            <w:rtl/>
          </w:rPr>
          <w:t>פ</w:t>
        </w:r>
        <w:r w:rsidR="001325F0" w:rsidRPr="001325F0">
          <w:rPr>
            <w:rFonts w:ascii="Garamond" w:hAnsi="Garamond" w:cs="FrankRuehl"/>
            <w:color w:val="0000FF"/>
            <w:spacing w:val="10"/>
            <w:szCs w:val="28"/>
            <w:u w:val="single"/>
            <w:rtl/>
          </w:rPr>
          <w:t xml:space="preserve"> 452/14</w:t>
        </w:r>
      </w:hyperlink>
      <w:r w:rsidRPr="00C350DA">
        <w:rPr>
          <w:rFonts w:ascii="Garamond" w:hAnsi="Garamond" w:cs="FrankRuehl"/>
          <w:spacing w:val="10"/>
          <w:szCs w:val="28"/>
          <w:rtl/>
        </w:rPr>
        <w:t xml:space="preserve"> </w:t>
      </w:r>
      <w:r w:rsidRPr="00C350DA">
        <w:rPr>
          <w:rFonts w:ascii="Century" w:hAnsi="Century" w:cs="Miriam"/>
          <w:b/>
          <w:sz w:val="22"/>
          <w:rtl/>
        </w:rPr>
        <w:t>דבוש נ' מדינת ישראל</w:t>
      </w:r>
      <w:r w:rsidRPr="00C350DA">
        <w:rPr>
          <w:rFonts w:ascii="Garamond" w:hAnsi="Garamond" w:cs="FrankRuehl"/>
          <w:spacing w:val="10"/>
          <w:szCs w:val="28"/>
          <w:rtl/>
        </w:rPr>
        <w:t>, פסקה 12 (3.4.2014)). עבירות סחר והפצה של סמים מסוכנים, בהן הורשע המבקש, הן עבירות חמורות המצדיקות ענישה במאסר מאחורי סורג ובריח ולא בדרך של עבודות שירות, כאמירה ערכית (</w:t>
      </w:r>
      <w:hyperlink r:id="rId34" w:history="1">
        <w:r w:rsidR="001325F0" w:rsidRPr="001325F0">
          <w:rPr>
            <w:rFonts w:ascii="Garamond" w:hAnsi="Garamond" w:cs="FrankRuehl" w:hint="eastAsia"/>
            <w:color w:val="0000FF"/>
            <w:spacing w:val="10"/>
            <w:szCs w:val="28"/>
            <w:u w:val="single"/>
            <w:rtl/>
          </w:rPr>
          <w:t>ע</w:t>
        </w:r>
        <w:r w:rsidR="001325F0" w:rsidRPr="001325F0">
          <w:rPr>
            <w:rFonts w:ascii="Garamond" w:hAnsi="Garamond" w:cs="FrankRuehl"/>
            <w:color w:val="0000FF"/>
            <w:spacing w:val="10"/>
            <w:szCs w:val="28"/>
            <w:u w:val="single"/>
            <w:rtl/>
          </w:rPr>
          <w:t>"</w:t>
        </w:r>
        <w:r w:rsidR="001325F0" w:rsidRPr="001325F0">
          <w:rPr>
            <w:rFonts w:ascii="Garamond" w:hAnsi="Garamond" w:cs="FrankRuehl" w:hint="eastAsia"/>
            <w:color w:val="0000FF"/>
            <w:spacing w:val="10"/>
            <w:szCs w:val="28"/>
            <w:u w:val="single"/>
            <w:rtl/>
          </w:rPr>
          <w:t>פ</w:t>
        </w:r>
        <w:r w:rsidR="001325F0" w:rsidRPr="001325F0">
          <w:rPr>
            <w:rFonts w:ascii="Garamond" w:hAnsi="Garamond" w:cs="FrankRuehl"/>
            <w:color w:val="0000FF"/>
            <w:spacing w:val="10"/>
            <w:szCs w:val="28"/>
            <w:u w:val="single"/>
            <w:rtl/>
          </w:rPr>
          <w:t xml:space="preserve"> 2596/18</w:t>
        </w:r>
      </w:hyperlink>
      <w:r w:rsidRPr="00C350DA">
        <w:rPr>
          <w:rFonts w:ascii="Garamond" w:hAnsi="Garamond" w:cs="FrankRuehl"/>
          <w:spacing w:val="10"/>
          <w:szCs w:val="28"/>
          <w:rtl/>
        </w:rPr>
        <w:t xml:space="preserve"> </w:t>
      </w:r>
      <w:r w:rsidRPr="00C350DA">
        <w:rPr>
          <w:rFonts w:ascii="Century" w:hAnsi="Century" w:cs="Miriam"/>
          <w:b/>
          <w:sz w:val="22"/>
          <w:rtl/>
        </w:rPr>
        <w:t>זנזורי נ' מדינת ישראל</w:t>
      </w:r>
      <w:r w:rsidRPr="00C350DA">
        <w:rPr>
          <w:rFonts w:ascii="Garamond" w:hAnsi="Garamond" w:cs="FrankRuehl"/>
          <w:spacing w:val="10"/>
          <w:szCs w:val="28"/>
          <w:rtl/>
        </w:rPr>
        <w:t>, פסקה 8 (12.8.2018)). בענייננו, הדבר הינו מקל וחומר עת הגדיר בית משפט השלום את מעשי המבקש כהקמת "עסק" לממכר סמים. בנסיבות אלה, הטלת המאסר לריצוי בדרך של עבודות שירות מאיינת את משקלו של עיקרון ההלימה.</w:t>
      </w:r>
    </w:p>
    <w:p w:rsidR="00262890" w:rsidRPr="00C350DA" w:rsidRDefault="00262890" w:rsidP="00262890">
      <w:pPr>
        <w:spacing w:line="360" w:lineRule="auto"/>
        <w:jc w:val="both"/>
        <w:rPr>
          <w:rFonts w:ascii="FrankRuehl" w:hAnsi="FrankRuehl" w:cs="FrankRuehl"/>
          <w:sz w:val="28"/>
          <w:szCs w:val="28"/>
          <w:rtl/>
        </w:rPr>
      </w:pPr>
    </w:p>
    <w:p w:rsidR="00262890" w:rsidRPr="00C350DA" w:rsidRDefault="00262890" w:rsidP="00262890">
      <w:pPr>
        <w:spacing w:line="360" w:lineRule="auto"/>
        <w:jc w:val="both"/>
        <w:rPr>
          <w:rFonts w:ascii="FrankRuehl" w:hAnsi="FrankRuehl" w:cs="FrankRuehl"/>
          <w:sz w:val="28"/>
          <w:szCs w:val="28"/>
          <w:rtl/>
        </w:rPr>
      </w:pPr>
      <w:r w:rsidRPr="00C350DA">
        <w:rPr>
          <w:rFonts w:ascii="FrankRuehl" w:hAnsi="FrankRuehl" w:cs="FrankRuehl"/>
          <w:sz w:val="28"/>
          <w:szCs w:val="28"/>
          <w:rtl/>
        </w:rPr>
        <w:tab/>
      </w:r>
      <w:hyperlink r:id="rId35" w:history="1">
        <w:r w:rsidR="001325F0" w:rsidRPr="001325F0">
          <w:rPr>
            <w:rFonts w:ascii="FrankRuehl" w:hAnsi="FrankRuehl" w:cs="FrankRuehl"/>
            <w:color w:val="0000FF"/>
            <w:sz w:val="28"/>
            <w:szCs w:val="28"/>
            <w:u w:val="single"/>
            <w:rtl/>
          </w:rPr>
          <w:t>רע"פ 7150/21</w:t>
        </w:r>
      </w:hyperlink>
      <w:r w:rsidRPr="00C350DA">
        <w:rPr>
          <w:rFonts w:ascii="FrankRuehl" w:hAnsi="FrankRuehl" w:cs="FrankRuehl"/>
          <w:sz w:val="28"/>
          <w:szCs w:val="28"/>
          <w:rtl/>
        </w:rPr>
        <w:t xml:space="preserve"> </w:t>
      </w:r>
      <w:r w:rsidRPr="00C350DA">
        <w:rPr>
          <w:rFonts w:ascii="FrankRuehl" w:hAnsi="FrankRuehl" w:cs="Miriam"/>
          <w:b/>
          <w:sz w:val="28"/>
          <w:rtl/>
        </w:rPr>
        <w:t xml:space="preserve">מנשירוב נ' מדינת ישראל </w:t>
      </w:r>
      <w:r w:rsidRPr="00C350DA">
        <w:rPr>
          <w:rFonts w:ascii="FrankRuehl" w:hAnsi="FrankRuehl" w:cs="FrankRuehl"/>
          <w:sz w:val="28"/>
          <w:szCs w:val="28"/>
          <w:rtl/>
        </w:rPr>
        <w:t xml:space="preserve">(28.10.21). החזקת כ-400 גרם קנאביס וחשיש, 6 יחידות </w:t>
      </w:r>
      <w:r w:rsidRPr="00C350DA">
        <w:rPr>
          <w:rFonts w:ascii="FrankRuehl" w:hAnsi="FrankRuehl" w:cs="FrankRuehl"/>
          <w:sz w:val="28"/>
          <w:szCs w:val="28"/>
        </w:rPr>
        <w:t>LSD</w:t>
      </w:r>
      <w:r w:rsidRPr="00C350DA">
        <w:rPr>
          <w:rFonts w:ascii="FrankRuehl" w:hAnsi="FrankRuehl" w:cs="FrankRuehl"/>
          <w:sz w:val="28"/>
          <w:szCs w:val="28"/>
          <w:rtl/>
        </w:rPr>
        <w:t xml:space="preserve">, 49 יחידות </w:t>
      </w:r>
      <w:r w:rsidRPr="00C350DA">
        <w:rPr>
          <w:rFonts w:ascii="FrankRuehl" w:hAnsi="FrankRuehl" w:cs="FrankRuehl"/>
          <w:sz w:val="28"/>
          <w:szCs w:val="28"/>
        </w:rPr>
        <w:t>MDMA</w:t>
      </w:r>
      <w:r w:rsidRPr="00C350DA">
        <w:rPr>
          <w:rFonts w:ascii="FrankRuehl" w:hAnsi="FrankRuehl" w:cs="FrankRuehl"/>
          <w:sz w:val="28"/>
          <w:szCs w:val="28"/>
          <w:rtl/>
        </w:rPr>
        <w:t xml:space="preserve"> ו-3 משקלים אלקטרוניים. 11 אישומים במסגרתם בוצעו 13 עסקאות סחר בקנאביס וחשיש. בית משפט השלום קבע מתחם כולל בין 36-14 חודשי מאסר בפועל, דחה את המלצת שירות המבחן לחריגה לקולה משיקולי שיקום, וגזר על המבקש 14 חודשי מאסר בפועל ועונשים נלווים. ערעור לבית המשפט המחוזי נדחה, וכך גם בקשתו לרשות ערעור.</w:t>
      </w:r>
    </w:p>
    <w:p w:rsidR="00262890" w:rsidRPr="00C350DA" w:rsidRDefault="00262890" w:rsidP="00262890">
      <w:pPr>
        <w:spacing w:line="360" w:lineRule="auto"/>
        <w:jc w:val="both"/>
        <w:rPr>
          <w:rFonts w:ascii="FrankRuehl" w:hAnsi="FrankRuehl" w:cs="FrankRuehl"/>
          <w:sz w:val="28"/>
          <w:szCs w:val="28"/>
          <w:rtl/>
        </w:rPr>
      </w:pPr>
    </w:p>
    <w:p w:rsidR="00262890" w:rsidRPr="00C350DA" w:rsidRDefault="00262890" w:rsidP="00262890">
      <w:pPr>
        <w:spacing w:line="360" w:lineRule="auto"/>
        <w:jc w:val="both"/>
        <w:rPr>
          <w:rFonts w:ascii="FrankRuehl" w:hAnsi="FrankRuehl" w:cs="FrankRuehl"/>
          <w:sz w:val="28"/>
          <w:szCs w:val="28"/>
          <w:rtl/>
        </w:rPr>
      </w:pPr>
      <w:r w:rsidRPr="00C350DA">
        <w:rPr>
          <w:rFonts w:ascii="FrankRuehl" w:hAnsi="FrankRuehl" w:cs="FrankRuehl"/>
          <w:sz w:val="28"/>
          <w:szCs w:val="28"/>
          <w:rtl/>
        </w:rPr>
        <w:tab/>
      </w:r>
      <w:hyperlink r:id="rId36" w:history="1">
        <w:r w:rsidR="001325F0" w:rsidRPr="001325F0">
          <w:rPr>
            <w:rFonts w:ascii="FrankRuehl" w:hAnsi="FrankRuehl" w:cs="FrankRuehl"/>
            <w:color w:val="0000FF"/>
            <w:sz w:val="28"/>
            <w:szCs w:val="28"/>
            <w:u w:val="single"/>
            <w:rtl/>
          </w:rPr>
          <w:t>רע"פ 957/22</w:t>
        </w:r>
      </w:hyperlink>
      <w:r w:rsidRPr="00C350DA">
        <w:rPr>
          <w:rFonts w:ascii="FrankRuehl" w:hAnsi="FrankRuehl" w:cs="FrankRuehl"/>
          <w:sz w:val="28"/>
          <w:szCs w:val="28"/>
          <w:rtl/>
        </w:rPr>
        <w:t xml:space="preserve"> </w:t>
      </w:r>
      <w:r w:rsidRPr="00C350DA">
        <w:rPr>
          <w:rFonts w:ascii="FrankRuehl" w:hAnsi="FrankRuehl" w:cs="Miriam"/>
          <w:b/>
          <w:sz w:val="28"/>
          <w:rtl/>
        </w:rPr>
        <w:t xml:space="preserve">חבושה נ' מדינת ישראל </w:t>
      </w:r>
      <w:r w:rsidRPr="00C350DA">
        <w:rPr>
          <w:rFonts w:ascii="FrankRuehl" w:hAnsi="FrankRuehl" w:cs="FrankRuehl"/>
          <w:sz w:val="28"/>
          <w:szCs w:val="28"/>
          <w:rtl/>
        </w:rPr>
        <w:t>(8.2.22). חמש עסקאות סחר בקנאביס והחזקת עשרות יחידות סם. לאחר שהוגשו שני תסקירים חיוביים נגזר עונשו של המבקש ל-6 חודשי מאסר בעבודות שירות ועונשים נלווים. ערעורו לבית המשפט המחוזי נדחה, תוך שנקבע כי העונש מקל עמו. בית המשפט העליון חזר על קביעה זו, ודחה את בקשתו לרשות ערעור.</w:t>
      </w:r>
    </w:p>
    <w:p w:rsidR="00262890" w:rsidRPr="00C350DA" w:rsidRDefault="00262890" w:rsidP="00262890">
      <w:pPr>
        <w:spacing w:line="360" w:lineRule="auto"/>
        <w:jc w:val="both"/>
        <w:rPr>
          <w:rFonts w:ascii="FrankRuehl" w:hAnsi="FrankRuehl" w:cs="FrankRuehl"/>
          <w:sz w:val="28"/>
          <w:szCs w:val="28"/>
          <w:rtl/>
        </w:rPr>
      </w:pPr>
    </w:p>
    <w:p w:rsidR="00262890" w:rsidRPr="00C350DA" w:rsidRDefault="00262890" w:rsidP="00262890">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C350DA">
        <w:rPr>
          <w:rFonts w:ascii="FrankRuehl" w:hAnsi="FrankRuehl" w:cs="FrankRuehl"/>
          <w:spacing w:val="10"/>
          <w:sz w:val="28"/>
          <w:szCs w:val="28"/>
          <w:rtl/>
        </w:rPr>
        <w:tab/>
      </w:r>
      <w:hyperlink r:id="rId37" w:history="1">
        <w:r w:rsidR="001325F0" w:rsidRPr="001325F0">
          <w:rPr>
            <w:rFonts w:ascii="FrankRuehl" w:hAnsi="FrankRuehl" w:cs="FrankRuehl"/>
            <w:color w:val="0000FF"/>
            <w:spacing w:val="10"/>
            <w:sz w:val="28"/>
            <w:szCs w:val="28"/>
            <w:u w:val="single"/>
            <w:rtl/>
          </w:rPr>
          <w:t>רע"פ 3059/21</w:t>
        </w:r>
      </w:hyperlink>
      <w:r w:rsidRPr="00C350DA">
        <w:rPr>
          <w:rFonts w:ascii="FrankRuehl" w:hAnsi="FrankRuehl" w:cs="FrankRuehl"/>
          <w:spacing w:val="10"/>
          <w:sz w:val="28"/>
          <w:szCs w:val="28"/>
          <w:rtl/>
        </w:rPr>
        <w:t xml:space="preserve"> </w:t>
      </w:r>
      <w:r w:rsidRPr="00C350DA">
        <w:rPr>
          <w:rFonts w:ascii="FrankRuehl" w:hAnsi="FrankRuehl" w:cs="Miriam"/>
          <w:b/>
          <w:spacing w:val="10"/>
          <w:sz w:val="28"/>
          <w:rtl/>
        </w:rPr>
        <w:t xml:space="preserve">ימין נ' מדינת ישראל </w:t>
      </w:r>
      <w:r w:rsidRPr="00C350DA">
        <w:rPr>
          <w:rFonts w:ascii="FrankRuehl" w:hAnsi="FrankRuehl" w:cs="FrankRuehl"/>
          <w:spacing w:val="10"/>
          <w:sz w:val="28"/>
          <w:szCs w:val="28"/>
          <w:rtl/>
        </w:rPr>
        <w:t>(5.5.21). 5 עבירות סחר בסם. המבקש קשר עם אחר להפיץ סם מסוג קנאביס. האחר פרסם את הסמים למכירה ביישומון "טלגראס" ועמד בקשר עם הלקוחות, ואילו המבקש שימש כשליח שביצע בפועל את העסקאות, תמורת שכר יומי בן 500 ₪. במכוניתו של המבקש נתפס סם מסוג קנאביס במשקל 50 גרם מחולק למנות, שקיות חלוקה, משקל וכסף מזומן בסך 21,155 ₪. שירות המבחן המליץ לגזור על המבקש מאסר על-תנאי וצו של"צ. בית משפט השלום קבע מתחם עונש כולל בגין עבירות הסחר בסם בין 20-10 חודשי מאסר בפועל, מצא לחרוג לקולה מהמתחם משיקולי שיקום, וגזר על המבקש 8 חודשי מאסר לריצוי בעבודות שירות ועונשים נלווים. ערעורו לבית המשפט המחוזי נדחה, וכך גם בקשתו לרשות ערעור. בית המשפט העליון הוסיף כי:</w:t>
      </w:r>
      <w:r w:rsidRPr="00C350DA">
        <w:rPr>
          <w:rFonts w:ascii="Century" w:hAnsi="Century" w:cs="FrankRuehl"/>
          <w:spacing w:val="10"/>
          <w:sz w:val="22"/>
          <w:szCs w:val="28"/>
          <w:rtl/>
        </w:rPr>
        <w:t xml:space="preserve"> "הרבה למעלה מן הצורך, יודגש, כי אין יסוד לטענת המבקש כאילו העובדה שסחר בסם מסוג קנאביס, מצדיקה כשלעצמה להקל בעונשו. זאת, שכן הפקודה "</w:t>
      </w:r>
      <w:r w:rsidRPr="00C350DA">
        <w:rPr>
          <w:rFonts w:ascii="Century" w:hAnsi="Century" w:cs="Miriam"/>
          <w:b/>
          <w:spacing w:val="10"/>
          <w:sz w:val="22"/>
          <w:rtl/>
        </w:rPr>
        <w:t>קובעת במפורש כי קנאביס הריהו "סם מסוכן" (שם, סעיף 1 והתוספת הראשונה). כך קבע המחוקק. קביעתו זו – היא הדין הנוהג והמחייב</w:t>
      </w:r>
      <w:r w:rsidRPr="00C350DA">
        <w:rPr>
          <w:rFonts w:ascii="Century" w:hAnsi="Century" w:cs="FrankRuehl"/>
          <w:spacing w:val="10"/>
          <w:sz w:val="22"/>
          <w:szCs w:val="28"/>
          <w:rtl/>
        </w:rPr>
        <w:t>" (</w:t>
      </w:r>
      <w:hyperlink r:id="rId38" w:history="1">
        <w:r w:rsidR="001325F0" w:rsidRPr="001325F0">
          <w:rPr>
            <w:rFonts w:ascii="Century" w:hAnsi="Century" w:cs="FrankRuehl" w:hint="eastAsia"/>
            <w:color w:val="0000FF"/>
            <w:spacing w:val="10"/>
            <w:sz w:val="22"/>
            <w:szCs w:val="28"/>
            <w:u w:val="single"/>
            <w:rtl/>
          </w:rPr>
          <w:t>ע</w:t>
        </w:r>
        <w:r w:rsidR="001325F0" w:rsidRPr="001325F0">
          <w:rPr>
            <w:rFonts w:ascii="Century" w:hAnsi="Century" w:cs="FrankRuehl"/>
            <w:color w:val="0000FF"/>
            <w:spacing w:val="10"/>
            <w:sz w:val="22"/>
            <w:szCs w:val="28"/>
            <w:u w:val="single"/>
            <w:rtl/>
          </w:rPr>
          <w:t>"</w:t>
        </w:r>
        <w:r w:rsidR="001325F0" w:rsidRPr="001325F0">
          <w:rPr>
            <w:rFonts w:ascii="Century" w:hAnsi="Century" w:cs="FrankRuehl" w:hint="eastAsia"/>
            <w:color w:val="0000FF"/>
            <w:spacing w:val="10"/>
            <w:sz w:val="22"/>
            <w:szCs w:val="28"/>
            <w:u w:val="single"/>
            <w:rtl/>
          </w:rPr>
          <w:t>פ</w:t>
        </w:r>
        <w:r w:rsidR="001325F0" w:rsidRPr="001325F0">
          <w:rPr>
            <w:rFonts w:ascii="Century" w:hAnsi="Century" w:cs="FrankRuehl"/>
            <w:color w:val="0000FF"/>
            <w:spacing w:val="10"/>
            <w:sz w:val="22"/>
            <w:szCs w:val="28"/>
            <w:u w:val="single"/>
            <w:rtl/>
          </w:rPr>
          <w:t xml:space="preserve"> 6299/20</w:t>
        </w:r>
      </w:hyperlink>
      <w:r w:rsidRPr="00C350DA">
        <w:rPr>
          <w:rFonts w:ascii="Century" w:hAnsi="Century" w:cs="FrankRuehl"/>
          <w:spacing w:val="10"/>
          <w:sz w:val="22"/>
          <w:szCs w:val="28"/>
          <w:rtl/>
        </w:rPr>
        <w:t xml:space="preserve"> </w:t>
      </w:r>
      <w:r w:rsidRPr="00C350DA">
        <w:rPr>
          <w:rFonts w:ascii="Century" w:hAnsi="Century" w:cs="Miriam"/>
          <w:b/>
          <w:spacing w:val="10"/>
          <w:sz w:val="22"/>
          <w:rtl/>
        </w:rPr>
        <w:t>חן נ' מדינת ישראל</w:t>
      </w:r>
      <w:r w:rsidRPr="00C350DA">
        <w:rPr>
          <w:rFonts w:ascii="Century" w:hAnsi="Century" w:cs="FrankRuehl"/>
          <w:spacing w:val="10"/>
          <w:sz w:val="22"/>
          <w:szCs w:val="28"/>
          <w:rtl/>
        </w:rPr>
        <w:t xml:space="preserve"> (4.2.2021))" (הדגשה במקור).</w:t>
      </w:r>
    </w:p>
    <w:p w:rsidR="00262890" w:rsidRPr="00C350DA" w:rsidRDefault="00262890" w:rsidP="00262890">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rsidR="00262890" w:rsidRPr="00C350DA" w:rsidRDefault="00262890" w:rsidP="00262890">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C350DA">
        <w:rPr>
          <w:rFonts w:ascii="Century" w:hAnsi="Century" w:cs="FrankRuehl"/>
          <w:spacing w:val="10"/>
          <w:sz w:val="22"/>
          <w:szCs w:val="28"/>
          <w:rtl/>
        </w:rPr>
        <w:tab/>
        <w:t>לאחר שנתתי דעתי לשיקולים עליהם עמדתי לעיל ולמדיניות הענישה, הנני קובע את מתחם העונש בגין מעשיו של הנאשם (כמכלול) בין 2</w:t>
      </w:r>
      <w:r>
        <w:rPr>
          <w:rFonts w:ascii="Century" w:hAnsi="Century" w:cs="FrankRuehl" w:hint="cs"/>
          <w:spacing w:val="10"/>
          <w:sz w:val="22"/>
          <w:szCs w:val="28"/>
          <w:rtl/>
        </w:rPr>
        <w:t>0</w:t>
      </w:r>
      <w:r w:rsidRPr="00C350DA">
        <w:rPr>
          <w:rFonts w:ascii="Century" w:hAnsi="Century" w:cs="FrankRuehl"/>
          <w:spacing w:val="10"/>
          <w:sz w:val="22"/>
          <w:szCs w:val="28"/>
          <w:rtl/>
        </w:rPr>
        <w:t>-</w:t>
      </w:r>
      <w:r>
        <w:rPr>
          <w:rFonts w:ascii="Century" w:hAnsi="Century" w:cs="FrankRuehl" w:hint="cs"/>
          <w:spacing w:val="10"/>
          <w:sz w:val="22"/>
          <w:szCs w:val="28"/>
          <w:rtl/>
        </w:rPr>
        <w:t>8</w:t>
      </w:r>
      <w:r w:rsidRPr="00C350DA">
        <w:rPr>
          <w:rFonts w:ascii="Century" w:hAnsi="Century" w:cs="FrankRuehl"/>
          <w:spacing w:val="10"/>
          <w:sz w:val="22"/>
          <w:szCs w:val="28"/>
          <w:rtl/>
        </w:rPr>
        <w:t xml:space="preserve"> חודשי מאסר בפועל.</w:t>
      </w:r>
    </w:p>
    <w:p w:rsidR="00262890" w:rsidRPr="00C350DA" w:rsidRDefault="00262890" w:rsidP="00262890">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rsidR="00262890" w:rsidRPr="00C350DA" w:rsidRDefault="00262890" w:rsidP="00262890">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C350DA">
        <w:rPr>
          <w:rFonts w:ascii="Century" w:hAnsi="Century" w:cs="FrankRuehl"/>
          <w:spacing w:val="10"/>
          <w:sz w:val="22"/>
          <w:szCs w:val="28"/>
          <w:rtl/>
        </w:rPr>
        <w:t>6.</w:t>
      </w:r>
      <w:r w:rsidRPr="00C350DA">
        <w:rPr>
          <w:rFonts w:ascii="Century" w:hAnsi="Century" w:cs="FrankRuehl"/>
          <w:spacing w:val="10"/>
          <w:sz w:val="22"/>
          <w:szCs w:val="28"/>
          <w:rtl/>
        </w:rPr>
        <w:tab/>
        <w:t>בגזירת העונש בתוך המתחם זקפתי לזכות הנאשם את הודייתו במיוחס לו, תוך קבלת אחריות על מעשיו, וחיסכון בצורך לזמן עדים. עוד התחשבתי בכך שגם בפני קצינת המבחן הכיר הנאשם בחומרת מעשיו, ושיתף בכנות במטרה שעמדה בבסיס התנהלותו – רצון להפיק רווח כספי. בכל הקשור בחלוף הזמן, קשה לתת למרכיב זה משקל נכבד, משחלק ניכר מהתמשכות ההליך נזקף לחובתו של הנאשם. כפועל יוצא מכך, העובדה כי בתיק זה התנהלו 26 דיונים (עובר להשמעת גזר הדין), והוא התפרש על פני כארבע שנים וחצי, מקשה לייחס משמעות לטענת ההגנה בדבר חיסכון בזמן שיפוטי. הנאשם דחה את ידה המושטת לעזרה של קצינת המבחן, סירב להתנסות בהליך שיקומי, ואפילו נמנע מלהתייצב לראיון אצל הממונה על עבודות שירות (הגם שההפניה נעשתה לבקשתו, שאחרת ההליך היה מסתיים לפני כמחצית השנה). שתי הרשעותיו הקודמות של הנאשם אינן בעבירות על פקודת הסמים, אך הלה ריצה בגינן עונשי מאסר לתקופות לא מבוטלות (30 חודשים, 9 חודשים), ויש בכך משום שיקול לחובתו, כמי שבית האסורים אינו זר לו, אך הדבר לא הרתיעו מלהמשיך בביצוע עבירות. אינני מתעלם מהקושי בגזירת עונשו של הנאשם למאסר בפועל בגין מעשים שביצע לפני זמן רב, אך הנאשם הוא שביקש בראשית הדרך לבחון את המסלול הטיפולי, ובהמשך דחה את ההזדמנויות הרבות שניתנו לו. משכך, אין לו להלין אלא על עצמו.</w:t>
      </w:r>
    </w:p>
    <w:p w:rsidR="00262890" w:rsidRPr="00C350DA" w:rsidRDefault="00262890" w:rsidP="00262890">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rsidR="00262890" w:rsidRPr="00C350DA" w:rsidRDefault="00262890" w:rsidP="00262890">
      <w:pPr>
        <w:spacing w:line="360" w:lineRule="auto"/>
        <w:ind w:firstLine="720"/>
        <w:jc w:val="both"/>
        <w:rPr>
          <w:rFonts w:ascii="FrankRuehl" w:hAnsi="FrankRuehl" w:cs="FrankRuehl"/>
          <w:sz w:val="28"/>
          <w:szCs w:val="28"/>
          <w:rtl/>
        </w:rPr>
      </w:pPr>
      <w:r w:rsidRPr="00C350DA">
        <w:rPr>
          <w:rFonts w:ascii="Century" w:hAnsi="Century" w:cs="FrankRuehl"/>
          <w:spacing w:val="10"/>
          <w:sz w:val="22"/>
          <w:szCs w:val="28"/>
          <w:rtl/>
        </w:rPr>
        <w:t>סוף דבר, אני גוזר על הנאשם את העונשים הבאים</w:t>
      </w:r>
      <w:r w:rsidRPr="00C350DA">
        <w:rPr>
          <w:rFonts w:ascii="FrankRuehl" w:hAnsi="FrankRuehl" w:cs="FrankRuehl"/>
          <w:sz w:val="28"/>
          <w:szCs w:val="28"/>
          <w:rtl/>
        </w:rPr>
        <w:t>:</w:t>
      </w:r>
    </w:p>
    <w:p w:rsidR="00262890" w:rsidRPr="00C350DA" w:rsidRDefault="00262890" w:rsidP="00262890">
      <w:pPr>
        <w:spacing w:line="360" w:lineRule="auto"/>
        <w:ind w:left="1440" w:hanging="720"/>
        <w:jc w:val="both"/>
        <w:rPr>
          <w:rFonts w:ascii="FrankRuehl" w:hAnsi="FrankRuehl" w:cs="FrankRuehl"/>
          <w:sz w:val="28"/>
          <w:szCs w:val="28"/>
          <w:rtl/>
        </w:rPr>
      </w:pPr>
      <w:r w:rsidRPr="00C350DA">
        <w:rPr>
          <w:rFonts w:ascii="FrankRuehl" w:hAnsi="FrankRuehl" w:cs="FrankRuehl"/>
          <w:sz w:val="28"/>
          <w:szCs w:val="28"/>
          <w:rtl/>
        </w:rPr>
        <w:t>א.</w:t>
      </w:r>
      <w:r w:rsidRPr="00C350DA">
        <w:rPr>
          <w:rFonts w:ascii="FrankRuehl" w:hAnsi="FrankRuehl" w:cs="FrankRuehl"/>
          <w:sz w:val="28"/>
          <w:szCs w:val="28"/>
          <w:rtl/>
        </w:rPr>
        <w:tab/>
        <w:t>1</w:t>
      </w:r>
      <w:r>
        <w:rPr>
          <w:rFonts w:ascii="FrankRuehl" w:hAnsi="FrankRuehl" w:cs="FrankRuehl" w:hint="cs"/>
          <w:sz w:val="28"/>
          <w:szCs w:val="28"/>
          <w:rtl/>
        </w:rPr>
        <w:t>0</w:t>
      </w:r>
      <w:r w:rsidRPr="00C350DA">
        <w:rPr>
          <w:rFonts w:ascii="FrankRuehl" w:hAnsi="FrankRuehl" w:cs="FrankRuehl"/>
          <w:sz w:val="28"/>
          <w:szCs w:val="28"/>
          <w:rtl/>
        </w:rPr>
        <w:t xml:space="preserve"> חודשי מאסר בפועל, בניכוי ימי מעצרו בהתאם לרישומי שב"ס.</w:t>
      </w:r>
    </w:p>
    <w:p w:rsidR="00262890" w:rsidRPr="00C350DA" w:rsidRDefault="00262890" w:rsidP="00262890">
      <w:pPr>
        <w:spacing w:line="360" w:lineRule="auto"/>
        <w:ind w:left="1440" w:hanging="720"/>
        <w:jc w:val="both"/>
        <w:rPr>
          <w:rFonts w:ascii="FrankRuehl" w:hAnsi="FrankRuehl" w:cs="FrankRuehl"/>
          <w:sz w:val="28"/>
          <w:szCs w:val="28"/>
          <w:rtl/>
        </w:rPr>
      </w:pPr>
      <w:r w:rsidRPr="00C350DA">
        <w:rPr>
          <w:rFonts w:ascii="FrankRuehl" w:hAnsi="FrankRuehl" w:cs="FrankRuehl"/>
          <w:sz w:val="28"/>
          <w:szCs w:val="28"/>
          <w:rtl/>
        </w:rPr>
        <w:t>ב.</w:t>
      </w:r>
      <w:r w:rsidRPr="00C350DA">
        <w:rPr>
          <w:rFonts w:ascii="FrankRuehl" w:hAnsi="FrankRuehl" w:cs="FrankRuehl"/>
          <w:sz w:val="28"/>
          <w:szCs w:val="28"/>
          <w:rtl/>
        </w:rPr>
        <w:tab/>
        <w:t>4 חודשי מאסר אותם לא ירצה הנאשם אלא אם יעבור תוך שלוש שנים עבירה על פקודת הסמים "מסוג פשע".</w:t>
      </w:r>
    </w:p>
    <w:p w:rsidR="00262890" w:rsidRPr="00C350DA" w:rsidRDefault="00262890" w:rsidP="00262890">
      <w:pPr>
        <w:spacing w:line="360" w:lineRule="auto"/>
        <w:ind w:left="1440" w:hanging="720"/>
        <w:jc w:val="both"/>
        <w:rPr>
          <w:rFonts w:ascii="FrankRuehl" w:hAnsi="FrankRuehl" w:cs="FrankRuehl"/>
          <w:sz w:val="28"/>
          <w:szCs w:val="28"/>
          <w:rtl/>
        </w:rPr>
      </w:pPr>
      <w:r w:rsidRPr="00C350DA">
        <w:rPr>
          <w:rFonts w:ascii="FrankRuehl" w:hAnsi="FrankRuehl" w:cs="FrankRuehl"/>
          <w:sz w:val="28"/>
          <w:szCs w:val="28"/>
          <w:rtl/>
        </w:rPr>
        <w:t>ג.</w:t>
      </w:r>
      <w:r w:rsidRPr="00C350DA">
        <w:rPr>
          <w:rFonts w:ascii="FrankRuehl" w:hAnsi="FrankRuehl" w:cs="FrankRuehl"/>
          <w:sz w:val="28"/>
          <w:szCs w:val="28"/>
          <w:rtl/>
        </w:rPr>
        <w:tab/>
        <w:t xml:space="preserve">קנס בסך 2,000 ₪ או 14 ימי מאסר תמורתו. הקנס ישולם ב-4 תשלומים חודשיים שווים ורצופים, החל מיום 10.3.24 ובכל 10 בחודש שלאחריו. לא ישולם איזה מהתשלומים במועדו, תעמוד יתרת הקנס לפירעון מידי. </w:t>
      </w:r>
    </w:p>
    <w:p w:rsidR="00262890" w:rsidRPr="00C350DA" w:rsidRDefault="00262890" w:rsidP="00262890">
      <w:pPr>
        <w:spacing w:line="360" w:lineRule="auto"/>
        <w:ind w:left="1440" w:hanging="720"/>
        <w:jc w:val="both"/>
        <w:rPr>
          <w:rFonts w:ascii="FrankRuehl" w:hAnsi="FrankRuehl" w:cs="FrankRuehl"/>
          <w:sz w:val="28"/>
          <w:szCs w:val="28"/>
          <w:rtl/>
        </w:rPr>
      </w:pPr>
      <w:r w:rsidRPr="00C350DA">
        <w:rPr>
          <w:rFonts w:ascii="FrankRuehl" w:hAnsi="FrankRuehl" w:cs="FrankRuehl"/>
          <w:sz w:val="28"/>
          <w:szCs w:val="28"/>
          <w:rtl/>
        </w:rPr>
        <w:tab/>
        <w:t>מוסבר לנאשם כי ניתן לשלם את הקנס כעבור שלושה ימים מיום מתן גזר הדין לחשבון המרכז לגביית קנסות, אגרות והוצאות ברשות האכיפה והגביה באחת מהדרכים הבאות:</w:t>
      </w:r>
    </w:p>
    <w:p w:rsidR="00262890" w:rsidRPr="00C350DA" w:rsidRDefault="00262890" w:rsidP="00262890">
      <w:pPr>
        <w:numPr>
          <w:ilvl w:val="0"/>
          <w:numId w:val="1"/>
        </w:numPr>
        <w:spacing w:line="360" w:lineRule="auto"/>
        <w:jc w:val="both"/>
        <w:rPr>
          <w:rFonts w:ascii="FrankRuehl" w:hAnsi="FrankRuehl" w:cs="FrankRuehl"/>
          <w:sz w:val="28"/>
          <w:szCs w:val="28"/>
          <w:rtl/>
        </w:rPr>
      </w:pPr>
      <w:r w:rsidRPr="00C350DA">
        <w:rPr>
          <w:rFonts w:ascii="FrankRuehl" w:hAnsi="FrankRuehl" w:cs="FrankRuehl"/>
          <w:sz w:val="28"/>
          <w:szCs w:val="28"/>
          <w:rtl/>
        </w:rPr>
        <w:t xml:space="preserve">כרטיס אשראי באתר המקוון של רשות האכיפה והגביה </w:t>
      </w:r>
      <w:hyperlink r:id="rId39" w:history="1">
        <w:r w:rsidRPr="00C350DA">
          <w:rPr>
            <w:rFonts w:ascii="FrankRuehl" w:hAnsi="FrankRuehl" w:cs="FrankRuehl"/>
            <w:sz w:val="28"/>
            <w:szCs w:val="28"/>
          </w:rPr>
          <w:t>www.eca.gov.il</w:t>
        </w:r>
      </w:hyperlink>
      <w:r w:rsidRPr="00C350DA">
        <w:rPr>
          <w:rFonts w:ascii="FrankRuehl" w:hAnsi="FrankRuehl" w:cs="FrankRuehl"/>
          <w:sz w:val="28"/>
          <w:szCs w:val="28"/>
          <w:rtl/>
        </w:rPr>
        <w:t xml:space="preserve">; </w:t>
      </w:r>
    </w:p>
    <w:p w:rsidR="00262890" w:rsidRPr="00C350DA" w:rsidRDefault="00262890" w:rsidP="00262890">
      <w:pPr>
        <w:numPr>
          <w:ilvl w:val="0"/>
          <w:numId w:val="1"/>
        </w:numPr>
        <w:spacing w:line="360" w:lineRule="auto"/>
        <w:jc w:val="both"/>
        <w:rPr>
          <w:rFonts w:ascii="FrankRuehl" w:hAnsi="FrankRuehl" w:cs="FrankRuehl"/>
          <w:sz w:val="28"/>
          <w:szCs w:val="28"/>
          <w:rtl/>
        </w:rPr>
      </w:pPr>
      <w:r w:rsidRPr="00C350DA">
        <w:rPr>
          <w:rFonts w:ascii="FrankRuehl" w:hAnsi="FrankRuehl" w:cs="FrankRuehl"/>
          <w:sz w:val="28"/>
          <w:szCs w:val="28"/>
          <w:rtl/>
        </w:rPr>
        <w:t xml:space="preserve">מוקד שירות טלפוני בשירות עצמי (מרכז גביה) 35592* או בטלפון 073-2055000; </w:t>
      </w:r>
    </w:p>
    <w:p w:rsidR="00262890" w:rsidRPr="00C350DA" w:rsidRDefault="00262890" w:rsidP="00262890">
      <w:pPr>
        <w:numPr>
          <w:ilvl w:val="0"/>
          <w:numId w:val="1"/>
        </w:numPr>
        <w:spacing w:line="360" w:lineRule="auto"/>
        <w:jc w:val="both"/>
        <w:rPr>
          <w:rFonts w:ascii="FrankRuehl" w:hAnsi="FrankRuehl" w:cs="FrankRuehl"/>
          <w:sz w:val="28"/>
          <w:szCs w:val="28"/>
        </w:rPr>
      </w:pPr>
      <w:r w:rsidRPr="00C350DA">
        <w:rPr>
          <w:rFonts w:ascii="FrankRuehl" w:hAnsi="FrankRuehl" w:cs="FrankRuehl"/>
          <w:sz w:val="28"/>
          <w:szCs w:val="28"/>
          <w:rtl/>
        </w:rPr>
        <w:t xml:space="preserve">במזומן בכל סניף של בנק דואר בהצגת תעודת זהות בלבד (אין צורך בשוברים). </w:t>
      </w:r>
    </w:p>
    <w:p w:rsidR="00262890" w:rsidRPr="00C350DA" w:rsidRDefault="00262890" w:rsidP="00262890">
      <w:pPr>
        <w:spacing w:line="360" w:lineRule="auto"/>
        <w:ind w:left="1440" w:hanging="720"/>
        <w:jc w:val="both"/>
        <w:rPr>
          <w:rFonts w:ascii="FrankRuehl" w:hAnsi="FrankRuehl" w:cs="FrankRuehl"/>
          <w:sz w:val="28"/>
          <w:szCs w:val="28"/>
        </w:rPr>
      </w:pPr>
      <w:r w:rsidRPr="00C350DA">
        <w:rPr>
          <w:rFonts w:ascii="FrankRuehl" w:hAnsi="FrankRuehl" w:cs="FrankRuehl"/>
          <w:sz w:val="28"/>
          <w:szCs w:val="28"/>
          <w:rtl/>
        </w:rPr>
        <w:t>ד.</w:t>
      </w:r>
      <w:r w:rsidRPr="00C350DA">
        <w:rPr>
          <w:rFonts w:ascii="FrankRuehl" w:hAnsi="FrankRuehl" w:cs="FrankRuehl"/>
          <w:sz w:val="28"/>
          <w:szCs w:val="28"/>
          <w:rtl/>
        </w:rPr>
        <w:tab/>
        <w:t>הנאשם יפסל מלקבל ומלהחזיק רישיון נהיגה לתקופה של 3 חודשים, ואולם הנאשם לא ישא בעונש זה אלא אם יעבור תוך 3 שנים ממועד שחרורו ממאסר עבירה על פקודת הסמים "מסוג פשע".</w:t>
      </w:r>
    </w:p>
    <w:p w:rsidR="00262890" w:rsidRPr="00C350DA" w:rsidRDefault="00262890" w:rsidP="00262890">
      <w:pPr>
        <w:spacing w:line="360" w:lineRule="auto"/>
        <w:jc w:val="both"/>
        <w:rPr>
          <w:rFonts w:ascii="FrankRuehl" w:hAnsi="FrankRuehl" w:cs="FrankRuehl"/>
          <w:sz w:val="28"/>
          <w:szCs w:val="28"/>
          <w:rtl/>
        </w:rPr>
      </w:pPr>
    </w:p>
    <w:p w:rsidR="00262890" w:rsidRPr="00C350DA" w:rsidRDefault="001325F0" w:rsidP="00262890">
      <w:pPr>
        <w:spacing w:line="360" w:lineRule="auto"/>
        <w:jc w:val="both"/>
        <w:rPr>
          <w:rFonts w:ascii="FrankRuehl" w:hAnsi="FrankRuehl" w:cs="Miriam"/>
          <w:b/>
          <w:sz w:val="28"/>
          <w:u w:val="single"/>
          <w:rtl/>
        </w:rPr>
      </w:pPr>
      <w:r w:rsidRPr="001325F0">
        <w:rPr>
          <w:rFonts w:ascii="FrankRuehl" w:hAnsi="FrankRuehl" w:cs="Miriam"/>
          <w:b/>
          <w:color w:val="FFFFFF"/>
          <w:sz w:val="2"/>
          <w:szCs w:val="2"/>
          <w:u w:val="single"/>
          <w:rtl/>
        </w:rPr>
        <w:t>5129371</w:t>
      </w:r>
      <w:r w:rsidR="00262890" w:rsidRPr="00C350DA">
        <w:rPr>
          <w:rFonts w:ascii="FrankRuehl" w:hAnsi="FrankRuehl" w:cs="Miriam"/>
          <w:b/>
          <w:sz w:val="28"/>
          <w:u w:val="single"/>
          <w:rtl/>
        </w:rPr>
        <w:t>זכות ערעור לבית המשפט המחוזי תוך 45 ימים מהיום.</w:t>
      </w:r>
    </w:p>
    <w:p w:rsidR="00262890" w:rsidRPr="001325F0" w:rsidRDefault="001325F0" w:rsidP="00262890">
      <w:pPr>
        <w:spacing w:line="360" w:lineRule="auto"/>
        <w:jc w:val="both"/>
        <w:rPr>
          <w:rFonts w:ascii="FrankRuehl" w:hAnsi="FrankRuehl" w:cs="FrankRuehl"/>
          <w:color w:val="FFFFFF"/>
          <w:sz w:val="2"/>
          <w:szCs w:val="2"/>
          <w:rtl/>
        </w:rPr>
      </w:pPr>
      <w:r w:rsidRPr="001325F0">
        <w:rPr>
          <w:rFonts w:ascii="FrankRuehl" w:hAnsi="FrankRuehl" w:cs="FrankRuehl"/>
          <w:color w:val="FFFFFF"/>
          <w:sz w:val="2"/>
          <w:szCs w:val="2"/>
          <w:rtl/>
        </w:rPr>
        <w:t>54678313</w:t>
      </w:r>
    </w:p>
    <w:p w:rsidR="00262890" w:rsidRPr="00C350DA" w:rsidRDefault="001325F0" w:rsidP="00262890">
      <w:pPr>
        <w:spacing w:line="360" w:lineRule="auto"/>
        <w:jc w:val="both"/>
        <w:rPr>
          <w:rFonts w:ascii="FrankRuehl" w:hAnsi="FrankRuehl" w:cs="FrankRuehl"/>
          <w:sz w:val="28"/>
          <w:szCs w:val="28"/>
          <w:rtl/>
        </w:rPr>
      </w:pPr>
      <w:bookmarkStart w:id="8" w:name="Nitan"/>
      <w:r>
        <w:rPr>
          <w:rFonts w:ascii="FrankRuehl" w:hAnsi="FrankRuehl" w:cs="FrankRuehl"/>
          <w:sz w:val="28"/>
          <w:szCs w:val="28"/>
          <w:rtl/>
        </w:rPr>
        <w:t xml:space="preserve">ניתן היום,  י"ג שבט תשפ"ד, 23 ינואר 2024, במעמד הצדדים. </w:t>
      </w:r>
      <w:bookmarkEnd w:id="8"/>
      <w:r w:rsidR="00262890" w:rsidRPr="00C350DA">
        <w:rPr>
          <w:rFonts w:ascii="FrankRuehl" w:hAnsi="FrankRuehl" w:cs="FrankRuehl"/>
          <w:sz w:val="28"/>
          <w:szCs w:val="28"/>
          <w:rtl/>
        </w:rPr>
        <w:t>המזכירות תעביר עותק מגזר הדין לשירות המבחן.</w:t>
      </w:r>
    </w:p>
    <w:p w:rsidR="00262890" w:rsidRPr="000F2247" w:rsidRDefault="00262890" w:rsidP="00262890">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rsidR="00262890" w:rsidRPr="000F2247" w:rsidRDefault="00262890" w:rsidP="001325F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262890" w:rsidRPr="000F2247" w:rsidRDefault="00262890" w:rsidP="00262890">
      <w:pPr>
        <w:jc w:val="center"/>
        <w:rPr>
          <w:rFonts w:ascii="Arial" w:hAnsi="Arial"/>
          <w:b/>
          <w:bCs/>
          <w:sz w:val="26"/>
          <w:szCs w:val="26"/>
          <w:rtl/>
        </w:rPr>
      </w:pPr>
    </w:p>
    <w:p w:rsidR="00DD1BFC" w:rsidRPr="001325F0" w:rsidRDefault="00DD1BFC" w:rsidP="001325F0">
      <w:pPr>
        <w:keepNext/>
        <w:rPr>
          <w:rFonts w:ascii="David" w:hAnsi="David"/>
          <w:color w:val="000000"/>
          <w:sz w:val="22"/>
          <w:szCs w:val="22"/>
          <w:rtl/>
        </w:rPr>
      </w:pPr>
    </w:p>
    <w:p w:rsidR="001325F0" w:rsidRPr="001325F0" w:rsidRDefault="001325F0" w:rsidP="001325F0">
      <w:pPr>
        <w:keepNext/>
        <w:rPr>
          <w:rFonts w:ascii="David" w:hAnsi="David"/>
          <w:color w:val="000000"/>
          <w:sz w:val="22"/>
          <w:szCs w:val="22"/>
          <w:rtl/>
        </w:rPr>
      </w:pPr>
      <w:r w:rsidRPr="001325F0">
        <w:rPr>
          <w:rFonts w:ascii="David" w:hAnsi="David"/>
          <w:color w:val="000000"/>
          <w:sz w:val="22"/>
          <w:szCs w:val="22"/>
          <w:rtl/>
        </w:rPr>
        <w:t>גיא אבנון 54678313</w:t>
      </w:r>
    </w:p>
    <w:p w:rsidR="001325F0" w:rsidRDefault="001325F0" w:rsidP="001325F0">
      <w:r w:rsidRPr="001325F0">
        <w:rPr>
          <w:color w:val="000000"/>
          <w:rtl/>
        </w:rPr>
        <w:t>נוסח מסמך זה כפוף לשינויי ניסוח ועריכה</w:t>
      </w:r>
    </w:p>
    <w:p w:rsidR="001325F0" w:rsidRDefault="001325F0" w:rsidP="001325F0">
      <w:pPr>
        <w:rPr>
          <w:rtl/>
        </w:rPr>
      </w:pPr>
    </w:p>
    <w:p w:rsidR="001325F0" w:rsidRDefault="001325F0" w:rsidP="001325F0">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rsidR="001325F0" w:rsidRPr="001325F0" w:rsidRDefault="001325F0" w:rsidP="001325F0">
      <w:pPr>
        <w:jc w:val="center"/>
        <w:rPr>
          <w:color w:val="0000FF"/>
          <w:u w:val="single"/>
        </w:rPr>
      </w:pPr>
    </w:p>
    <w:sectPr w:rsidR="001325F0" w:rsidRPr="001325F0" w:rsidSect="001325F0">
      <w:headerReference w:type="even" r:id="rId41"/>
      <w:headerReference w:type="default" r:id="rId42"/>
      <w:footerReference w:type="even" r:id="rId43"/>
      <w:footerReference w:type="default" r:id="rId44"/>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94EF1" w:rsidRDefault="00194EF1" w:rsidP="00362BB2">
      <w:r>
        <w:separator/>
      </w:r>
    </w:p>
  </w:endnote>
  <w:endnote w:type="continuationSeparator" w:id="0">
    <w:p w:rsidR="00194EF1" w:rsidRDefault="00194EF1" w:rsidP="00362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325F0" w:rsidRDefault="001325F0" w:rsidP="001325F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ED4C47" w:rsidRPr="001325F0" w:rsidRDefault="001325F0" w:rsidP="001325F0">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325F0" w:rsidRDefault="001325F0" w:rsidP="001325F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A2AF1">
      <w:rPr>
        <w:rFonts w:ascii="FrankRuehl" w:hAnsi="FrankRuehl" w:cs="FrankRuehl"/>
        <w:noProof/>
        <w:rtl/>
      </w:rPr>
      <w:t>1</w:t>
    </w:r>
    <w:r>
      <w:rPr>
        <w:rFonts w:ascii="FrankRuehl" w:hAnsi="FrankRuehl" w:cs="FrankRuehl"/>
        <w:rtl/>
      </w:rPr>
      <w:fldChar w:fldCharType="end"/>
    </w:r>
  </w:p>
  <w:p w:rsidR="00ED4C47" w:rsidRPr="001325F0" w:rsidRDefault="001325F0" w:rsidP="001325F0">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94EF1" w:rsidRDefault="00194EF1" w:rsidP="00362BB2">
      <w:r>
        <w:separator/>
      </w:r>
    </w:p>
  </w:footnote>
  <w:footnote w:type="continuationSeparator" w:id="0">
    <w:p w:rsidR="00194EF1" w:rsidRDefault="00194EF1" w:rsidP="00362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325F0" w:rsidRPr="001325F0" w:rsidRDefault="001325F0" w:rsidP="001325F0">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45102-06-19</w:t>
    </w:r>
    <w:r>
      <w:rPr>
        <w:rFonts w:ascii="David" w:hAnsi="David"/>
        <w:color w:val="000000"/>
        <w:sz w:val="22"/>
        <w:szCs w:val="22"/>
        <w:rtl/>
      </w:rPr>
      <w:tab/>
      <w:t xml:space="preserve"> מדינת ישראל נ' סנטייהו טקלה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325F0" w:rsidRPr="001325F0" w:rsidRDefault="001325F0" w:rsidP="001325F0">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45102-06-19</w:t>
    </w:r>
    <w:r>
      <w:rPr>
        <w:rFonts w:ascii="David" w:hAnsi="David"/>
        <w:color w:val="000000"/>
        <w:sz w:val="22"/>
        <w:szCs w:val="22"/>
        <w:rtl/>
      </w:rPr>
      <w:tab/>
      <w:t xml:space="preserve"> מדינת ישראל נ' סנטייהו טקלה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FC0EC3"/>
    <w:multiLevelType w:val="hybridMultilevel"/>
    <w:tmpl w:val="82E4F8D2"/>
    <w:lvl w:ilvl="0" w:tplc="3694176A">
      <w:numFmt w:val="bullet"/>
      <w:lvlText w:val=""/>
      <w:lvlJc w:val="left"/>
      <w:pPr>
        <w:ind w:left="1440" w:hanging="360"/>
      </w:pPr>
      <w:rPr>
        <w:rFonts w:ascii="Symbol" w:eastAsia="Times New Roman" w:hAnsi="Symbol" w:cs="David"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937249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62890"/>
    <w:rsid w:val="001325F0"/>
    <w:rsid w:val="00194EF1"/>
    <w:rsid w:val="001B5A3B"/>
    <w:rsid w:val="00262890"/>
    <w:rsid w:val="00362BB2"/>
    <w:rsid w:val="008A2AF1"/>
    <w:rsid w:val="00D024E1"/>
    <w:rsid w:val="00DD1BFC"/>
    <w:rsid w:val="00E473D1"/>
    <w:rsid w:val="00ED4C4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2918CC6-A45E-416A-9952-FB58DB15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2890"/>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62890"/>
    <w:pPr>
      <w:tabs>
        <w:tab w:val="center" w:pos="4153"/>
        <w:tab w:val="right" w:pos="8306"/>
      </w:tabs>
    </w:pPr>
  </w:style>
  <w:style w:type="character" w:customStyle="1" w:styleId="HeaderChar">
    <w:name w:val="Header Char"/>
    <w:link w:val="Header"/>
    <w:rsid w:val="00262890"/>
    <w:rPr>
      <w:rFonts w:ascii="Times New Roman" w:eastAsia="Times New Roman" w:hAnsi="Times New Roman" w:cs="David"/>
      <w:sz w:val="24"/>
      <w:szCs w:val="24"/>
    </w:rPr>
  </w:style>
  <w:style w:type="paragraph" w:styleId="Footer">
    <w:name w:val="footer"/>
    <w:basedOn w:val="Normal"/>
    <w:link w:val="FooterChar"/>
    <w:rsid w:val="00262890"/>
    <w:pPr>
      <w:tabs>
        <w:tab w:val="center" w:pos="4153"/>
        <w:tab w:val="right" w:pos="8306"/>
      </w:tabs>
    </w:pPr>
  </w:style>
  <w:style w:type="character" w:customStyle="1" w:styleId="FooterChar">
    <w:name w:val="Footer Char"/>
    <w:link w:val="Footer"/>
    <w:rsid w:val="00262890"/>
    <w:rPr>
      <w:rFonts w:ascii="Times New Roman" w:eastAsia="Times New Roman" w:hAnsi="Times New Roman" w:cs="David"/>
      <w:sz w:val="24"/>
      <w:szCs w:val="24"/>
    </w:rPr>
  </w:style>
  <w:style w:type="character" w:styleId="PageNumber">
    <w:name w:val="page number"/>
    <w:rsid w:val="00262890"/>
  </w:style>
  <w:style w:type="character" w:styleId="Hyperlink">
    <w:name w:val="Hyperlink"/>
    <w:rsid w:val="001325F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7605946" TargetMode="External"/><Relationship Id="rId39" Type="http://schemas.openxmlformats.org/officeDocument/2006/relationships/hyperlink" Target="http://www.eca.gov.il" TargetMode="External"/><Relationship Id="rId21" Type="http://schemas.openxmlformats.org/officeDocument/2006/relationships/hyperlink" Target="http://www.nevo.co.il/law/70301/40b" TargetMode="External"/><Relationship Id="rId34" Type="http://schemas.openxmlformats.org/officeDocument/2006/relationships/hyperlink" Target="http://www.nevo.co.il/case/23827604"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84637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5798558" TargetMode="External"/><Relationship Id="rId32" Type="http://schemas.openxmlformats.org/officeDocument/2006/relationships/hyperlink" Target="http://www.nevo.co.il/case/5601394" TargetMode="External"/><Relationship Id="rId37" Type="http://schemas.openxmlformats.org/officeDocument/2006/relationships/hyperlink" Target="http://www.nevo.co.il/case/27592536"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5807227" TargetMode="External"/><Relationship Id="rId28" Type="http://schemas.openxmlformats.org/officeDocument/2006/relationships/hyperlink" Target="http://www.nevo.co.il/case/25777556" TargetMode="External"/><Relationship Id="rId36" Type="http://schemas.openxmlformats.org/officeDocument/2006/relationships/hyperlink" Target="http://www.nevo.co.il/case/28303615" TargetMode="External"/><Relationship Id="rId10" Type="http://schemas.openxmlformats.org/officeDocument/2006/relationships/hyperlink" Target="http://www.nevo.co.il/law/4216/19a" TargetMode="External"/><Relationship Id="rId19" Type="http://schemas.openxmlformats.org/officeDocument/2006/relationships/hyperlink" Target="http://www.nevo.co.il/law/4216/14" TargetMode="External"/><Relationship Id="rId31" Type="http://schemas.openxmlformats.org/officeDocument/2006/relationships/hyperlink" Target="http://www.nevo.co.il/case/27078610"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4"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5563785" TargetMode="External"/><Relationship Id="rId30" Type="http://schemas.openxmlformats.org/officeDocument/2006/relationships/hyperlink" Target="http://www.nevo.co.il/case/26318040" TargetMode="External"/><Relationship Id="rId35" Type="http://schemas.openxmlformats.org/officeDocument/2006/relationships/hyperlink" Target="http://www.nevo.co.il/case/28032816" TargetMode="External"/><Relationship Id="rId43" Type="http://schemas.openxmlformats.org/officeDocument/2006/relationships/footer" Target="footer1.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29.a" TargetMode="External"/><Relationship Id="rId17" Type="http://schemas.openxmlformats.org/officeDocument/2006/relationships/hyperlink" Target="http://www.nevo.co.il/law/70301/29.a" TargetMode="External"/><Relationship Id="rId25" Type="http://schemas.openxmlformats.org/officeDocument/2006/relationships/hyperlink" Target="http://www.nevo.co.il/case/25798539" TargetMode="External"/><Relationship Id="rId33" Type="http://schemas.openxmlformats.org/officeDocument/2006/relationships/hyperlink" Target="http://www.nevo.co.il/case/11206432" TargetMode="External"/><Relationship Id="rId38" Type="http://schemas.openxmlformats.org/officeDocument/2006/relationships/hyperlink" Target="http://www.nevo.co.il/case/26991436" TargetMode="External"/><Relationship Id="rId46" Type="http://schemas.openxmlformats.org/officeDocument/2006/relationships/theme" Target="theme/theme1.xml"/><Relationship Id="rId20" Type="http://schemas.openxmlformats.org/officeDocument/2006/relationships/hyperlink" Target="http://www.nevo.co.il/case/26059133"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2229</Words>
  <Characters>12708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14908</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7864368</vt:i4>
      </vt:variant>
      <vt:variant>
        <vt:i4>96</vt:i4>
      </vt:variant>
      <vt:variant>
        <vt:i4>0</vt:i4>
      </vt:variant>
      <vt:variant>
        <vt:i4>5</vt:i4>
      </vt:variant>
      <vt:variant>
        <vt:lpwstr>http://www.eca.gov.il/</vt:lpwstr>
      </vt:variant>
      <vt:variant>
        <vt:lpwstr/>
      </vt:variant>
      <vt:variant>
        <vt:i4>3735679</vt:i4>
      </vt:variant>
      <vt:variant>
        <vt:i4>93</vt:i4>
      </vt:variant>
      <vt:variant>
        <vt:i4>0</vt:i4>
      </vt:variant>
      <vt:variant>
        <vt:i4>5</vt:i4>
      </vt:variant>
      <vt:variant>
        <vt:lpwstr>http://www.nevo.co.il/case/26991436</vt:lpwstr>
      </vt:variant>
      <vt:variant>
        <vt:lpwstr/>
      </vt:variant>
      <vt:variant>
        <vt:i4>3539071</vt:i4>
      </vt:variant>
      <vt:variant>
        <vt:i4>90</vt:i4>
      </vt:variant>
      <vt:variant>
        <vt:i4>0</vt:i4>
      </vt:variant>
      <vt:variant>
        <vt:i4>5</vt:i4>
      </vt:variant>
      <vt:variant>
        <vt:lpwstr>http://www.nevo.co.il/case/27592536</vt:lpwstr>
      </vt:variant>
      <vt:variant>
        <vt:lpwstr/>
      </vt:variant>
      <vt:variant>
        <vt:i4>3342458</vt:i4>
      </vt:variant>
      <vt:variant>
        <vt:i4>87</vt:i4>
      </vt:variant>
      <vt:variant>
        <vt:i4>0</vt:i4>
      </vt:variant>
      <vt:variant>
        <vt:i4>5</vt:i4>
      </vt:variant>
      <vt:variant>
        <vt:lpwstr>http://www.nevo.co.il/case/28303615</vt:lpwstr>
      </vt:variant>
      <vt:variant>
        <vt:lpwstr/>
      </vt:variant>
      <vt:variant>
        <vt:i4>3211383</vt:i4>
      </vt:variant>
      <vt:variant>
        <vt:i4>84</vt:i4>
      </vt:variant>
      <vt:variant>
        <vt:i4>0</vt:i4>
      </vt:variant>
      <vt:variant>
        <vt:i4>5</vt:i4>
      </vt:variant>
      <vt:variant>
        <vt:lpwstr>http://www.nevo.co.il/case/28032816</vt:lpwstr>
      </vt:variant>
      <vt:variant>
        <vt:lpwstr/>
      </vt:variant>
      <vt:variant>
        <vt:i4>3997811</vt:i4>
      </vt:variant>
      <vt:variant>
        <vt:i4>81</vt:i4>
      </vt:variant>
      <vt:variant>
        <vt:i4>0</vt:i4>
      </vt:variant>
      <vt:variant>
        <vt:i4>5</vt:i4>
      </vt:variant>
      <vt:variant>
        <vt:lpwstr>http://www.nevo.co.il/case/23827604</vt:lpwstr>
      </vt:variant>
      <vt:variant>
        <vt:lpwstr/>
      </vt:variant>
      <vt:variant>
        <vt:i4>3539057</vt:i4>
      </vt:variant>
      <vt:variant>
        <vt:i4>78</vt:i4>
      </vt:variant>
      <vt:variant>
        <vt:i4>0</vt:i4>
      </vt:variant>
      <vt:variant>
        <vt:i4>5</vt:i4>
      </vt:variant>
      <vt:variant>
        <vt:lpwstr>http://www.nevo.co.il/case/11206432</vt:lpwstr>
      </vt:variant>
      <vt:variant>
        <vt:lpwstr/>
      </vt:variant>
      <vt:variant>
        <vt:i4>3276922</vt:i4>
      </vt:variant>
      <vt:variant>
        <vt:i4>75</vt:i4>
      </vt:variant>
      <vt:variant>
        <vt:i4>0</vt:i4>
      </vt:variant>
      <vt:variant>
        <vt:i4>5</vt:i4>
      </vt:variant>
      <vt:variant>
        <vt:lpwstr>http://www.nevo.co.il/case/5601394</vt:lpwstr>
      </vt:variant>
      <vt:variant>
        <vt:lpwstr/>
      </vt:variant>
      <vt:variant>
        <vt:i4>3866738</vt:i4>
      </vt:variant>
      <vt:variant>
        <vt:i4>72</vt:i4>
      </vt:variant>
      <vt:variant>
        <vt:i4>0</vt:i4>
      </vt:variant>
      <vt:variant>
        <vt:i4>5</vt:i4>
      </vt:variant>
      <vt:variant>
        <vt:lpwstr>http://www.nevo.co.il/case/27078610</vt:lpwstr>
      </vt:variant>
      <vt:variant>
        <vt:lpwstr/>
      </vt:variant>
      <vt:variant>
        <vt:i4>3997811</vt:i4>
      </vt:variant>
      <vt:variant>
        <vt:i4>69</vt:i4>
      </vt:variant>
      <vt:variant>
        <vt:i4>0</vt:i4>
      </vt:variant>
      <vt:variant>
        <vt:i4>5</vt:i4>
      </vt:variant>
      <vt:variant>
        <vt:lpwstr>http://www.nevo.co.il/case/26318040</vt:lpwstr>
      </vt:variant>
      <vt:variant>
        <vt:lpwstr/>
      </vt:variant>
      <vt:variant>
        <vt:i4>3473533</vt:i4>
      </vt:variant>
      <vt:variant>
        <vt:i4>66</vt:i4>
      </vt:variant>
      <vt:variant>
        <vt:i4>0</vt:i4>
      </vt:variant>
      <vt:variant>
        <vt:i4>5</vt:i4>
      </vt:variant>
      <vt:variant>
        <vt:lpwstr>http://www.nevo.co.il/case/28463709</vt:lpwstr>
      </vt:variant>
      <vt:variant>
        <vt:lpwstr/>
      </vt:variant>
      <vt:variant>
        <vt:i4>3604595</vt:i4>
      </vt:variant>
      <vt:variant>
        <vt:i4>63</vt:i4>
      </vt:variant>
      <vt:variant>
        <vt:i4>0</vt:i4>
      </vt:variant>
      <vt:variant>
        <vt:i4>5</vt:i4>
      </vt:variant>
      <vt:variant>
        <vt:lpwstr>http://www.nevo.co.il/case/25777556</vt:lpwstr>
      </vt:variant>
      <vt:variant>
        <vt:lpwstr/>
      </vt:variant>
      <vt:variant>
        <vt:i4>3932272</vt:i4>
      </vt:variant>
      <vt:variant>
        <vt:i4>60</vt:i4>
      </vt:variant>
      <vt:variant>
        <vt:i4>0</vt:i4>
      </vt:variant>
      <vt:variant>
        <vt:i4>5</vt:i4>
      </vt:variant>
      <vt:variant>
        <vt:lpwstr>http://www.nevo.co.il/case/25563785</vt:lpwstr>
      </vt:variant>
      <vt:variant>
        <vt:lpwstr/>
      </vt:variant>
      <vt:variant>
        <vt:i4>3473530</vt:i4>
      </vt:variant>
      <vt:variant>
        <vt:i4>57</vt:i4>
      </vt:variant>
      <vt:variant>
        <vt:i4>0</vt:i4>
      </vt:variant>
      <vt:variant>
        <vt:i4>5</vt:i4>
      </vt:variant>
      <vt:variant>
        <vt:lpwstr>http://www.nevo.co.il/case/27605946</vt:lpwstr>
      </vt:variant>
      <vt:variant>
        <vt:lpwstr/>
      </vt:variant>
      <vt:variant>
        <vt:i4>4063357</vt:i4>
      </vt:variant>
      <vt:variant>
        <vt:i4>54</vt:i4>
      </vt:variant>
      <vt:variant>
        <vt:i4>0</vt:i4>
      </vt:variant>
      <vt:variant>
        <vt:i4>5</vt:i4>
      </vt:variant>
      <vt:variant>
        <vt:lpwstr>http://www.nevo.co.il/case/25798539</vt:lpwstr>
      </vt:variant>
      <vt:variant>
        <vt:lpwstr/>
      </vt:variant>
      <vt:variant>
        <vt:i4>3670141</vt:i4>
      </vt:variant>
      <vt:variant>
        <vt:i4>51</vt:i4>
      </vt:variant>
      <vt:variant>
        <vt:i4>0</vt:i4>
      </vt:variant>
      <vt:variant>
        <vt:i4>5</vt:i4>
      </vt:variant>
      <vt:variant>
        <vt:lpwstr>http://www.nevo.co.il/case/25798558</vt:lpwstr>
      </vt:variant>
      <vt:variant>
        <vt:lpwstr/>
      </vt:variant>
      <vt:variant>
        <vt:i4>4128883</vt:i4>
      </vt:variant>
      <vt:variant>
        <vt:i4>48</vt:i4>
      </vt:variant>
      <vt:variant>
        <vt:i4>0</vt:i4>
      </vt:variant>
      <vt:variant>
        <vt:i4>5</vt:i4>
      </vt:variant>
      <vt:variant>
        <vt:lpwstr>http://www.nevo.co.il/case/25807227</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http://www.nevo.co.il/law/70301/40b</vt:lpwstr>
      </vt:variant>
      <vt:variant>
        <vt:lpwstr/>
      </vt:variant>
      <vt:variant>
        <vt:i4>3670134</vt:i4>
      </vt:variant>
      <vt:variant>
        <vt:i4>39</vt:i4>
      </vt:variant>
      <vt:variant>
        <vt:i4>0</vt:i4>
      </vt:variant>
      <vt:variant>
        <vt:i4>5</vt:i4>
      </vt:variant>
      <vt:variant>
        <vt:lpwstr>http://www.nevo.co.il/case/26059133</vt:lpwstr>
      </vt:variant>
      <vt:variant>
        <vt:lpwstr/>
      </vt:variant>
      <vt:variant>
        <vt:i4>5177418</vt:i4>
      </vt:variant>
      <vt:variant>
        <vt:i4>36</vt:i4>
      </vt:variant>
      <vt:variant>
        <vt:i4>0</vt:i4>
      </vt:variant>
      <vt:variant>
        <vt:i4>5</vt:i4>
      </vt:variant>
      <vt:variant>
        <vt:lpwstr>http://www.nevo.co.il/law/4216/14</vt:lpwstr>
      </vt:variant>
      <vt:variant>
        <vt:lpwstr/>
      </vt:variant>
      <vt:variant>
        <vt:i4>7995492</vt:i4>
      </vt:variant>
      <vt:variant>
        <vt:i4>33</vt:i4>
      </vt:variant>
      <vt:variant>
        <vt:i4>0</vt:i4>
      </vt:variant>
      <vt:variant>
        <vt:i4>5</vt:i4>
      </vt:variant>
      <vt:variant>
        <vt:lpwstr>http://www.nevo.co.il/law/70301</vt:lpwstr>
      </vt:variant>
      <vt:variant>
        <vt:lpwstr/>
      </vt:variant>
      <vt:variant>
        <vt:i4>852041</vt:i4>
      </vt:variant>
      <vt:variant>
        <vt:i4>30</vt:i4>
      </vt:variant>
      <vt:variant>
        <vt:i4>0</vt:i4>
      </vt:variant>
      <vt:variant>
        <vt:i4>5</vt:i4>
      </vt:variant>
      <vt:variant>
        <vt:lpwstr>http://www.nevo.co.il/law/70301/29.a</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852041</vt:i4>
      </vt:variant>
      <vt:variant>
        <vt:i4>15</vt:i4>
      </vt:variant>
      <vt:variant>
        <vt:i4>0</vt:i4>
      </vt:variant>
      <vt:variant>
        <vt:i4>5</vt:i4>
      </vt:variant>
      <vt:variant>
        <vt:lpwstr>http://www.nevo.co.il/law/70301/29.a</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45102</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סנטייהו טקלה</vt:lpwstr>
  </property>
  <property fmtid="{D5CDD505-2E9C-101B-9397-08002B2CF9AE}" pid="10" name="LAWYER">
    <vt:lpwstr>סיון ועקנין שפירא;רויטל קוצר</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20240123</vt:lpwstr>
  </property>
  <property fmtid="{D5CDD505-2E9C-101B-9397-08002B2CF9AE}" pid="14" name="TYPE_N_DATE">
    <vt:lpwstr>38020240123</vt:lpwstr>
  </property>
  <property fmtid="{D5CDD505-2E9C-101B-9397-08002B2CF9AE}" pid="15" name="CASESLISTTMP1">
    <vt:lpwstr>26059133;25807227;25798558;25798539;27605946;25563785;25777556;28463709;26318040;27078610;5601394;11206432;23827604;28032816;28303615;27592536;26991436</vt:lpwstr>
  </property>
  <property fmtid="{D5CDD505-2E9C-101B-9397-08002B2CF9AE}" pid="16" name="WORDNUMPAGES">
    <vt:lpwstr>7</vt:lpwstr>
  </property>
  <property fmtid="{D5CDD505-2E9C-101B-9397-08002B2CF9AE}" pid="17" name="TYPE_ABS_DATE">
    <vt:lpwstr>380020240123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4216/013;019a;014</vt:lpwstr>
  </property>
  <property fmtid="{D5CDD505-2E9C-101B-9397-08002B2CF9AE}" pid="37" name="LAWLISTTMP2">
    <vt:lpwstr>70301/029.a;040b</vt:lpwstr>
  </property>
</Properties>
</file>