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9184" w:type="dxa"/>
        <w:jc w:val="center"/>
        <w:tblLook w:val="0000" w:firstRow="0" w:lastRow="0" w:firstColumn="0" w:lastColumn="0" w:noHBand="0" w:noVBand="0"/>
      </w:tblPr>
      <w:tblGrid>
        <w:gridCol w:w="193"/>
        <w:gridCol w:w="5010"/>
        <w:gridCol w:w="3955"/>
        <w:gridCol w:w="26"/>
      </w:tblGrid>
      <w:tr w:rsidR="00A60A24" w:rsidRPr="00C72A7E" w:rsidTr="00F67FE2">
        <w:trPr>
          <w:gridBefore w:val="1"/>
          <w:gridAfter w:val="1"/>
          <w:wBefore w:w="193" w:type="dxa"/>
          <w:wAfter w:w="26" w:type="dxa"/>
          <w:trHeight w:hRule="exact" w:val="499"/>
          <w:jc w:val="center"/>
        </w:trPr>
        <w:tc>
          <w:tcPr>
            <w:tcW w:w="8965" w:type="dxa"/>
            <w:gridSpan w:val="2"/>
          </w:tcPr>
          <w:p w:rsidR="00A60A24" w:rsidRPr="00C72A7E" w:rsidRDefault="00A60A24" w:rsidP="003C5C35">
            <w:pPr>
              <w:pStyle w:val="Header"/>
              <w:jc w:val="center"/>
              <w:rPr>
                <w:rFonts w:ascii="Tahoma" w:hAnsi="Tahoma" w:cs="Tahoma"/>
                <w:color w:val="000080"/>
                <w:rtl/>
              </w:rPr>
            </w:pPr>
            <w:bookmarkStart w:id="0" w:name="LastJudge"/>
            <w:r w:rsidRPr="00C72A7E">
              <w:rPr>
                <w:rFonts w:ascii="Tahoma" w:hAnsi="Tahoma" w:cs="Tahoma"/>
                <w:b/>
                <w:bCs/>
                <w:color w:val="000080"/>
                <w:rtl/>
              </w:rPr>
              <w:t>בית משפט השלום ברמלה</w:t>
            </w:r>
          </w:p>
        </w:tc>
      </w:tr>
      <w:tr w:rsidR="00A60A24" w:rsidRPr="00C72A7E" w:rsidTr="00F67FE2">
        <w:trPr>
          <w:trHeight w:val="402"/>
          <w:jc w:val="center"/>
        </w:trPr>
        <w:tc>
          <w:tcPr>
            <w:tcW w:w="5203" w:type="dxa"/>
            <w:gridSpan w:val="2"/>
          </w:tcPr>
          <w:p w:rsidR="00A60A24" w:rsidRPr="00C72A7E" w:rsidRDefault="00A60A24" w:rsidP="003C5C35">
            <w:pPr>
              <w:rPr>
                <w:rFonts w:ascii="David" w:hAnsi="David"/>
                <w:b/>
                <w:bCs/>
                <w:sz w:val="26"/>
                <w:szCs w:val="26"/>
                <w:rtl/>
              </w:rPr>
            </w:pPr>
            <w:r w:rsidRPr="00C72A7E">
              <w:rPr>
                <w:rFonts w:ascii="David" w:hAnsi="David"/>
                <w:b/>
                <w:bCs/>
                <w:sz w:val="26"/>
                <w:szCs w:val="26"/>
                <w:rtl/>
              </w:rPr>
              <w:t>ת"פ 10393-03-21 מדינת ישראל נ' אבו חסונה</w:t>
            </w:r>
          </w:p>
          <w:p w:rsidR="00A60A24" w:rsidRPr="00C72A7E" w:rsidRDefault="00A60A24" w:rsidP="003C5C35">
            <w:pPr>
              <w:pStyle w:val="Header"/>
              <w:rPr>
                <w:rFonts w:cs="FrankRuehl"/>
                <w:sz w:val="28"/>
                <w:szCs w:val="28"/>
                <w:rtl/>
              </w:rPr>
            </w:pPr>
          </w:p>
        </w:tc>
        <w:tc>
          <w:tcPr>
            <w:tcW w:w="3981" w:type="dxa"/>
            <w:gridSpan w:val="2"/>
          </w:tcPr>
          <w:p w:rsidR="00A60A24" w:rsidRPr="00C72A7E" w:rsidRDefault="00A60A24" w:rsidP="003C5C35">
            <w:pPr>
              <w:pStyle w:val="Header"/>
              <w:jc w:val="right"/>
              <w:rPr>
                <w:rFonts w:cs="FrankRuehl"/>
                <w:sz w:val="28"/>
                <w:szCs w:val="28"/>
                <w:rtl/>
              </w:rPr>
            </w:pPr>
          </w:p>
        </w:tc>
      </w:tr>
    </w:tbl>
    <w:p w:rsidR="00A60A24" w:rsidRPr="00C72A7E" w:rsidRDefault="00A60A24" w:rsidP="00A60A24">
      <w:pPr>
        <w:pStyle w:val="Header"/>
        <w:rPr>
          <w:rtl/>
        </w:rPr>
      </w:pPr>
      <w:r w:rsidRPr="00C72A7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60A24" w:rsidRPr="00C72A7E" w:rsidTr="00A60A24">
        <w:trPr>
          <w:trHeight w:val="295"/>
          <w:jc w:val="center"/>
        </w:trPr>
        <w:tc>
          <w:tcPr>
            <w:tcW w:w="923" w:type="dxa"/>
            <w:tcBorders>
              <w:top w:val="nil"/>
              <w:left w:val="nil"/>
              <w:bottom w:val="nil"/>
              <w:right w:val="nil"/>
            </w:tcBorders>
            <w:shd w:val="clear" w:color="auto" w:fill="auto"/>
          </w:tcPr>
          <w:p w:rsidR="00A60A24" w:rsidRPr="00C72A7E" w:rsidRDefault="00A60A24" w:rsidP="00A60A24">
            <w:pPr>
              <w:jc w:val="both"/>
              <w:rPr>
                <w:rFonts w:ascii="David" w:hAnsi="David"/>
                <w:b/>
                <w:bCs/>
                <w:sz w:val="26"/>
                <w:szCs w:val="26"/>
              </w:rPr>
            </w:pPr>
            <w:r w:rsidRPr="00C72A7E">
              <w:rPr>
                <w:rFonts w:ascii="David" w:hAnsi="David" w:hint="cs"/>
                <w:b/>
                <w:bCs/>
                <w:sz w:val="26"/>
                <w:szCs w:val="26"/>
                <w:rtl/>
              </w:rPr>
              <w:t>ל</w:t>
            </w:r>
            <w:r w:rsidRPr="00C72A7E">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rsidR="00A60A24" w:rsidRPr="00C72A7E" w:rsidRDefault="00A60A24" w:rsidP="003C5C35">
            <w:pPr>
              <w:rPr>
                <w:rFonts w:ascii="David" w:hAnsi="David"/>
                <w:b/>
                <w:bCs/>
                <w:sz w:val="26"/>
                <w:szCs w:val="26"/>
                <w:rtl/>
              </w:rPr>
            </w:pPr>
            <w:r w:rsidRPr="00C72A7E">
              <w:rPr>
                <w:rFonts w:ascii="David" w:hAnsi="David"/>
                <w:b/>
                <w:bCs/>
                <w:sz w:val="26"/>
                <w:szCs w:val="26"/>
                <w:rtl/>
              </w:rPr>
              <w:t>כבוד השופטת  אילה אורן</w:t>
            </w:r>
          </w:p>
          <w:p w:rsidR="00A60A24" w:rsidRPr="00C72A7E" w:rsidRDefault="00A60A24" w:rsidP="00A60A24">
            <w:pPr>
              <w:jc w:val="both"/>
              <w:rPr>
                <w:rFonts w:ascii="David" w:hAnsi="David"/>
                <w:sz w:val="26"/>
                <w:szCs w:val="26"/>
              </w:rPr>
            </w:pPr>
          </w:p>
        </w:tc>
      </w:tr>
      <w:tr w:rsidR="00A60A24" w:rsidRPr="00C72A7E" w:rsidTr="00A60A24">
        <w:trPr>
          <w:trHeight w:val="355"/>
          <w:jc w:val="center"/>
        </w:trPr>
        <w:tc>
          <w:tcPr>
            <w:tcW w:w="923" w:type="dxa"/>
            <w:tcBorders>
              <w:top w:val="nil"/>
              <w:left w:val="nil"/>
              <w:bottom w:val="nil"/>
              <w:right w:val="nil"/>
            </w:tcBorders>
            <w:shd w:val="clear" w:color="auto" w:fill="auto"/>
          </w:tcPr>
          <w:p w:rsidR="00A60A24" w:rsidRPr="00C72A7E" w:rsidRDefault="00A60A24" w:rsidP="00A60A24">
            <w:pPr>
              <w:jc w:val="both"/>
              <w:rPr>
                <w:rFonts w:ascii="David" w:hAnsi="David"/>
                <w:sz w:val="26"/>
                <w:szCs w:val="26"/>
              </w:rPr>
            </w:pPr>
            <w:bookmarkStart w:id="1" w:name="FirstAppellant"/>
          </w:p>
        </w:tc>
        <w:tc>
          <w:tcPr>
            <w:tcW w:w="3219" w:type="dxa"/>
            <w:tcBorders>
              <w:top w:val="nil"/>
              <w:left w:val="nil"/>
              <w:bottom w:val="nil"/>
              <w:right w:val="nil"/>
            </w:tcBorders>
            <w:shd w:val="clear" w:color="auto" w:fill="auto"/>
          </w:tcPr>
          <w:p w:rsidR="00A60A24" w:rsidRPr="00C72A7E" w:rsidRDefault="00A60A24" w:rsidP="00A60A24">
            <w:pPr>
              <w:suppressLineNumbers/>
              <w:rPr>
                <w:sz w:val="26"/>
                <w:szCs w:val="26"/>
              </w:rPr>
            </w:pPr>
            <w:r w:rsidRPr="00C72A7E">
              <w:rPr>
                <w:rFonts w:ascii="Arial" w:hAnsi="Arial" w:hint="cs"/>
                <w:b/>
                <w:bCs/>
                <w:sz w:val="26"/>
                <w:szCs w:val="26"/>
                <w:rtl/>
              </w:rPr>
              <w:t>ה</w:t>
            </w:r>
            <w:r w:rsidRPr="00C72A7E">
              <w:rPr>
                <w:rFonts w:ascii="Arial" w:hAnsi="Arial"/>
                <w:b/>
                <w:bCs/>
                <w:sz w:val="26"/>
                <w:szCs w:val="26"/>
                <w:rtl/>
              </w:rPr>
              <w:t>מאשימה</w:t>
            </w:r>
          </w:p>
          <w:p w:rsidR="00A60A24" w:rsidRPr="00C72A7E" w:rsidRDefault="00A60A24" w:rsidP="003C5C35">
            <w:pPr>
              <w:rPr>
                <w:rFonts w:ascii="David" w:hAnsi="David"/>
                <w:sz w:val="26"/>
                <w:szCs w:val="26"/>
              </w:rPr>
            </w:pPr>
          </w:p>
        </w:tc>
        <w:tc>
          <w:tcPr>
            <w:tcW w:w="4678" w:type="dxa"/>
            <w:tcBorders>
              <w:top w:val="nil"/>
              <w:left w:val="nil"/>
              <w:bottom w:val="nil"/>
              <w:right w:val="nil"/>
            </w:tcBorders>
            <w:shd w:val="clear" w:color="auto" w:fill="auto"/>
            <w:vAlign w:val="center"/>
          </w:tcPr>
          <w:p w:rsidR="00A60A24" w:rsidRPr="00C72A7E" w:rsidRDefault="00A60A24" w:rsidP="00A60A24">
            <w:pPr>
              <w:suppressLineNumbers/>
              <w:spacing w:line="276" w:lineRule="auto"/>
              <w:rPr>
                <w:rFonts w:ascii="Arial" w:hAnsi="Arial"/>
                <w:b/>
                <w:bCs/>
                <w:sz w:val="26"/>
                <w:szCs w:val="26"/>
                <w:rtl/>
              </w:rPr>
            </w:pPr>
            <w:r w:rsidRPr="00C72A7E">
              <w:rPr>
                <w:rFonts w:ascii="Arial" w:hAnsi="Arial"/>
                <w:b/>
                <w:bCs/>
                <w:sz w:val="26"/>
                <w:szCs w:val="26"/>
                <w:rtl/>
              </w:rPr>
              <w:t>מדינת ישראל</w:t>
            </w:r>
            <w:r w:rsidRPr="00C72A7E">
              <w:rPr>
                <w:rFonts w:ascii="Arial" w:hAnsi="Arial" w:hint="cs"/>
                <w:b/>
                <w:bCs/>
                <w:sz w:val="26"/>
                <w:szCs w:val="26"/>
                <w:rtl/>
              </w:rPr>
              <w:t xml:space="preserve"> </w:t>
            </w:r>
          </w:p>
          <w:p w:rsidR="00A60A24" w:rsidRPr="00C72A7E" w:rsidRDefault="00A60A24" w:rsidP="00A60A24">
            <w:pPr>
              <w:suppressLineNumbers/>
              <w:spacing w:line="276" w:lineRule="auto"/>
              <w:rPr>
                <w:sz w:val="26"/>
                <w:szCs w:val="26"/>
              </w:rPr>
            </w:pPr>
            <w:r w:rsidRPr="00C72A7E">
              <w:rPr>
                <w:rFonts w:ascii="Arial" w:hAnsi="Arial"/>
                <w:sz w:val="26"/>
                <w:szCs w:val="26"/>
                <w:rtl/>
              </w:rPr>
              <w:t xml:space="preserve">ע"י </w:t>
            </w:r>
            <w:r w:rsidRPr="00C72A7E">
              <w:rPr>
                <w:rFonts w:ascii="Arial" w:hAnsi="Arial" w:hint="cs"/>
                <w:sz w:val="26"/>
                <w:szCs w:val="26"/>
                <w:rtl/>
              </w:rPr>
              <w:t>לשכת התביעות שלוחת רמלה</w:t>
            </w:r>
          </w:p>
          <w:p w:rsidR="00A60A24" w:rsidRPr="00C72A7E" w:rsidRDefault="00A60A24" w:rsidP="00A60A24">
            <w:pPr>
              <w:spacing w:line="276" w:lineRule="auto"/>
              <w:rPr>
                <w:rFonts w:ascii="David" w:hAnsi="David"/>
                <w:sz w:val="26"/>
                <w:szCs w:val="26"/>
              </w:rPr>
            </w:pPr>
          </w:p>
        </w:tc>
      </w:tr>
      <w:bookmarkEnd w:id="1"/>
      <w:tr w:rsidR="00A60A24" w:rsidRPr="00C72A7E" w:rsidTr="00A60A24">
        <w:trPr>
          <w:trHeight w:val="355"/>
          <w:jc w:val="center"/>
        </w:trPr>
        <w:tc>
          <w:tcPr>
            <w:tcW w:w="923" w:type="dxa"/>
            <w:tcBorders>
              <w:top w:val="nil"/>
              <w:left w:val="nil"/>
              <w:bottom w:val="nil"/>
              <w:right w:val="nil"/>
            </w:tcBorders>
            <w:shd w:val="clear" w:color="auto" w:fill="auto"/>
          </w:tcPr>
          <w:p w:rsidR="00A60A24" w:rsidRPr="00C72A7E" w:rsidRDefault="00A60A24" w:rsidP="00A60A24">
            <w:pPr>
              <w:jc w:val="both"/>
              <w:rPr>
                <w:rFonts w:ascii="David" w:hAnsi="David"/>
                <w:sz w:val="26"/>
                <w:szCs w:val="26"/>
                <w:rtl/>
              </w:rPr>
            </w:pPr>
          </w:p>
        </w:tc>
        <w:tc>
          <w:tcPr>
            <w:tcW w:w="7897" w:type="dxa"/>
            <w:gridSpan w:val="2"/>
            <w:tcBorders>
              <w:top w:val="nil"/>
              <w:left w:val="nil"/>
              <w:bottom w:val="nil"/>
              <w:right w:val="nil"/>
            </w:tcBorders>
            <w:shd w:val="clear" w:color="auto" w:fill="auto"/>
          </w:tcPr>
          <w:p w:rsidR="00A60A24" w:rsidRPr="00C72A7E" w:rsidRDefault="00A60A24" w:rsidP="00A60A24">
            <w:pPr>
              <w:jc w:val="center"/>
              <w:rPr>
                <w:rFonts w:ascii="David" w:hAnsi="David"/>
                <w:b/>
                <w:bCs/>
                <w:sz w:val="26"/>
                <w:szCs w:val="26"/>
                <w:rtl/>
              </w:rPr>
            </w:pPr>
            <w:r w:rsidRPr="00C72A7E">
              <w:rPr>
                <w:rFonts w:ascii="David" w:hAnsi="David"/>
                <w:b/>
                <w:bCs/>
                <w:sz w:val="26"/>
                <w:szCs w:val="26"/>
                <w:rtl/>
              </w:rPr>
              <w:t>נגד</w:t>
            </w:r>
          </w:p>
          <w:p w:rsidR="00A60A24" w:rsidRPr="00C72A7E" w:rsidRDefault="00A60A24" w:rsidP="00A60A24">
            <w:pPr>
              <w:jc w:val="both"/>
              <w:rPr>
                <w:rFonts w:ascii="David" w:hAnsi="David"/>
                <w:sz w:val="26"/>
                <w:szCs w:val="26"/>
              </w:rPr>
            </w:pPr>
          </w:p>
        </w:tc>
      </w:tr>
      <w:tr w:rsidR="00A60A24" w:rsidRPr="00C72A7E" w:rsidTr="00A60A24">
        <w:trPr>
          <w:trHeight w:val="355"/>
          <w:jc w:val="center"/>
        </w:trPr>
        <w:tc>
          <w:tcPr>
            <w:tcW w:w="923" w:type="dxa"/>
            <w:tcBorders>
              <w:top w:val="nil"/>
              <w:left w:val="nil"/>
              <w:bottom w:val="nil"/>
              <w:right w:val="nil"/>
            </w:tcBorders>
            <w:shd w:val="clear" w:color="auto" w:fill="auto"/>
          </w:tcPr>
          <w:p w:rsidR="00A60A24" w:rsidRPr="00C72A7E" w:rsidRDefault="00A60A24" w:rsidP="003C5C35">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rsidR="00A60A24" w:rsidRPr="00C72A7E" w:rsidRDefault="00A60A24" w:rsidP="003C5C35">
            <w:pPr>
              <w:rPr>
                <w:rFonts w:ascii="Arial" w:hAnsi="Arial"/>
                <w:b/>
                <w:bCs/>
                <w:sz w:val="26"/>
                <w:szCs w:val="26"/>
                <w:rtl/>
              </w:rPr>
            </w:pPr>
            <w:r w:rsidRPr="00C72A7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rsidR="00A60A24" w:rsidRPr="00C72A7E" w:rsidRDefault="00A60A24" w:rsidP="00A60A24">
            <w:pPr>
              <w:suppressLineNumbers/>
              <w:spacing w:line="276" w:lineRule="auto"/>
              <w:rPr>
                <w:rFonts w:ascii="Arial" w:hAnsi="Arial"/>
                <w:b/>
                <w:bCs/>
                <w:sz w:val="26"/>
                <w:szCs w:val="26"/>
                <w:rtl/>
              </w:rPr>
            </w:pPr>
            <w:r w:rsidRPr="00C72A7E">
              <w:rPr>
                <w:rFonts w:ascii="Arial" w:hAnsi="Arial"/>
                <w:b/>
                <w:bCs/>
                <w:sz w:val="26"/>
                <w:szCs w:val="26"/>
                <w:rtl/>
              </w:rPr>
              <w:t>חסן אבו חסונה</w:t>
            </w:r>
            <w:r w:rsidRPr="00C72A7E">
              <w:rPr>
                <w:rFonts w:ascii="Arial" w:hAnsi="Arial" w:hint="cs"/>
                <w:b/>
                <w:bCs/>
                <w:sz w:val="26"/>
                <w:szCs w:val="26"/>
                <w:rtl/>
              </w:rPr>
              <w:t xml:space="preserve"> </w:t>
            </w:r>
          </w:p>
          <w:p w:rsidR="00A60A24" w:rsidRPr="00C72A7E" w:rsidRDefault="00A60A24" w:rsidP="00A60A24">
            <w:pPr>
              <w:suppressLineNumbers/>
              <w:spacing w:line="276" w:lineRule="auto"/>
              <w:rPr>
                <w:sz w:val="26"/>
                <w:szCs w:val="26"/>
              </w:rPr>
            </w:pPr>
            <w:r w:rsidRPr="00C72A7E">
              <w:rPr>
                <w:rFonts w:ascii="Arial" w:hAnsi="Arial"/>
                <w:sz w:val="26"/>
                <w:szCs w:val="26"/>
                <w:rtl/>
              </w:rPr>
              <w:t>ע"י ב"כ עוה"ד</w:t>
            </w:r>
            <w:r w:rsidRPr="00C72A7E">
              <w:rPr>
                <w:rFonts w:hint="cs"/>
                <w:sz w:val="26"/>
                <w:szCs w:val="26"/>
                <w:rtl/>
              </w:rPr>
              <w:t xml:space="preserve"> גיורא זילברשטיין</w:t>
            </w:r>
          </w:p>
          <w:p w:rsidR="00A60A24" w:rsidRPr="00C72A7E" w:rsidRDefault="00A60A24" w:rsidP="003C5C35">
            <w:pPr>
              <w:rPr>
                <w:rFonts w:ascii="David" w:hAnsi="David"/>
                <w:sz w:val="26"/>
                <w:szCs w:val="26"/>
              </w:rPr>
            </w:pPr>
          </w:p>
        </w:tc>
      </w:tr>
      <w:bookmarkEnd w:id="2"/>
    </w:tbl>
    <w:p w:rsidR="00C72A7E" w:rsidRPr="00C72A7E" w:rsidRDefault="00C72A7E" w:rsidP="00C72A7E">
      <w:pPr>
        <w:spacing w:before="120" w:after="120" w:line="240" w:lineRule="exact"/>
        <w:ind w:left="283" w:hanging="283"/>
        <w:jc w:val="both"/>
        <w:rPr>
          <w:rFonts w:ascii="FrankRuehl" w:hAnsi="FrankRuehl" w:cs="FrankRuehl"/>
          <w:rtl/>
        </w:rPr>
      </w:pPr>
    </w:p>
    <w:p w:rsidR="00C72A7E" w:rsidRPr="00C72A7E" w:rsidRDefault="00C72A7E" w:rsidP="00C72A7E">
      <w:pPr>
        <w:rPr>
          <w:rtl/>
        </w:rPr>
      </w:pPr>
    </w:p>
    <w:p w:rsidR="00F67FE2" w:rsidRPr="00F67FE2" w:rsidRDefault="00F67FE2" w:rsidP="00F67FE2">
      <w:pPr>
        <w:spacing w:before="120" w:after="120" w:line="240" w:lineRule="exact"/>
        <w:ind w:left="283" w:hanging="283"/>
        <w:jc w:val="both"/>
        <w:rPr>
          <w:rFonts w:ascii="FrankRuehl" w:hAnsi="FrankRuehl" w:cs="FrankRuehl"/>
          <w:rtl/>
        </w:rPr>
      </w:pPr>
      <w:bookmarkStart w:id="3" w:name="LawTable"/>
      <w:bookmarkEnd w:id="3"/>
    </w:p>
    <w:p w:rsidR="00F67FE2" w:rsidRPr="00F67FE2" w:rsidRDefault="00F67FE2" w:rsidP="00F67FE2">
      <w:pPr>
        <w:spacing w:before="120" w:after="120" w:line="240" w:lineRule="exact"/>
        <w:ind w:left="283" w:hanging="283"/>
        <w:jc w:val="both"/>
        <w:rPr>
          <w:rFonts w:ascii="FrankRuehl" w:hAnsi="FrankRuehl" w:cs="FrankRuehl"/>
          <w:rtl/>
        </w:rPr>
      </w:pPr>
      <w:r w:rsidRPr="00F67FE2">
        <w:rPr>
          <w:rFonts w:ascii="FrankRuehl" w:hAnsi="FrankRuehl" w:cs="FrankRuehl"/>
          <w:rtl/>
        </w:rPr>
        <w:t xml:space="preserve">חקיקה שאוזכרה: </w:t>
      </w:r>
    </w:p>
    <w:p w:rsidR="00F67FE2" w:rsidRPr="00F67FE2" w:rsidRDefault="00F67FE2" w:rsidP="00F67FE2">
      <w:pPr>
        <w:spacing w:before="120" w:after="120" w:line="240" w:lineRule="exact"/>
        <w:ind w:left="283" w:hanging="283"/>
        <w:jc w:val="both"/>
        <w:rPr>
          <w:rFonts w:ascii="FrankRuehl" w:hAnsi="FrankRuehl" w:cs="FrankRuehl"/>
          <w:color w:val="0000FF"/>
          <w:rtl/>
        </w:rPr>
      </w:pPr>
      <w:hyperlink r:id="rId7" w:history="1">
        <w:r w:rsidRPr="00F67FE2">
          <w:rPr>
            <w:rStyle w:val="Hyperlink"/>
            <w:rFonts w:ascii="FrankRuehl" w:hAnsi="FrankRuehl" w:cs="FrankRuehl"/>
            <w:u w:val="none"/>
            <w:rtl/>
          </w:rPr>
          <w:t>פקודת הסמים המסוכנים [נוסח חדש], תשל"ג-1973</w:t>
        </w:r>
      </w:hyperlink>
      <w:r w:rsidRPr="00F67FE2">
        <w:rPr>
          <w:rFonts w:ascii="FrankRuehl" w:hAnsi="FrankRuehl" w:cs="FrankRuehl"/>
          <w:color w:val="0000FF"/>
          <w:rtl/>
        </w:rPr>
        <w:t xml:space="preserve">: סע'  </w:t>
      </w:r>
      <w:hyperlink r:id="rId8" w:history="1">
        <w:r w:rsidRPr="00F67FE2">
          <w:rPr>
            <w:rStyle w:val="Hyperlink"/>
            <w:rFonts w:ascii="FrankRuehl" w:hAnsi="FrankRuehl" w:cs="FrankRuehl"/>
            <w:u w:val="none"/>
          </w:rPr>
          <w:t>7</w:t>
        </w:r>
      </w:hyperlink>
      <w:r w:rsidRPr="00F67FE2">
        <w:rPr>
          <w:rFonts w:ascii="FrankRuehl" w:hAnsi="FrankRuehl" w:cs="FrankRuehl"/>
          <w:color w:val="0000FF"/>
          <w:rtl/>
        </w:rPr>
        <w:t xml:space="preserve">(א), </w:t>
      </w:r>
      <w:hyperlink r:id="rId9" w:history="1">
        <w:r w:rsidRPr="00F67FE2">
          <w:rPr>
            <w:rStyle w:val="Hyperlink"/>
            <w:rFonts w:ascii="FrankRuehl" w:hAnsi="FrankRuehl" w:cs="FrankRuehl"/>
            <w:u w:val="none"/>
            <w:rtl/>
          </w:rPr>
          <w:t>ג</w:t>
        </w:r>
      </w:hyperlink>
      <w:r w:rsidRPr="00F67FE2">
        <w:rPr>
          <w:rFonts w:ascii="FrankRuehl" w:hAnsi="FrankRuehl" w:cs="FrankRuehl"/>
          <w:color w:val="0000FF"/>
          <w:rtl/>
        </w:rPr>
        <w:t xml:space="preserve">, </w:t>
      </w:r>
      <w:hyperlink r:id="rId10" w:history="1">
        <w:r w:rsidRPr="00F67FE2">
          <w:rPr>
            <w:rStyle w:val="Hyperlink"/>
            <w:rFonts w:ascii="FrankRuehl" w:hAnsi="FrankRuehl" w:cs="FrankRuehl"/>
            <w:u w:val="none"/>
          </w:rPr>
          <w:t>13</w:t>
        </w:r>
      </w:hyperlink>
      <w:r w:rsidRPr="00F67FE2">
        <w:rPr>
          <w:rFonts w:ascii="FrankRuehl" w:hAnsi="FrankRuehl" w:cs="FrankRuehl"/>
          <w:color w:val="0000FF"/>
          <w:rtl/>
        </w:rPr>
        <w:t xml:space="preserve">, </w:t>
      </w:r>
      <w:hyperlink r:id="rId11" w:history="1">
        <w:r w:rsidRPr="00F67FE2">
          <w:rPr>
            <w:rStyle w:val="Hyperlink"/>
            <w:rFonts w:ascii="FrankRuehl" w:hAnsi="FrankRuehl" w:cs="FrankRuehl"/>
            <w:u w:val="none"/>
          </w:rPr>
          <w:t>19</w:t>
        </w:r>
        <w:r w:rsidRPr="00F67FE2">
          <w:rPr>
            <w:rStyle w:val="Hyperlink"/>
            <w:rFonts w:ascii="FrankRuehl" w:hAnsi="FrankRuehl" w:cs="FrankRuehl"/>
            <w:u w:val="none"/>
            <w:rtl/>
          </w:rPr>
          <w:t>א</w:t>
        </w:r>
      </w:hyperlink>
      <w:r w:rsidRPr="00F67FE2">
        <w:rPr>
          <w:rFonts w:ascii="FrankRuehl" w:hAnsi="FrankRuehl" w:cs="FrankRuehl"/>
          <w:color w:val="0000FF"/>
          <w:rtl/>
        </w:rPr>
        <w:t xml:space="preserve">, </w:t>
      </w:r>
      <w:hyperlink r:id="rId12" w:history="1">
        <w:r w:rsidRPr="00F67FE2">
          <w:rPr>
            <w:rStyle w:val="Hyperlink"/>
            <w:rFonts w:ascii="FrankRuehl" w:hAnsi="FrankRuehl" w:cs="FrankRuehl"/>
            <w:u w:val="none"/>
          </w:rPr>
          <w:t>36</w:t>
        </w:r>
        <w:r w:rsidRPr="00F67FE2">
          <w:rPr>
            <w:rStyle w:val="Hyperlink"/>
            <w:rFonts w:ascii="FrankRuehl" w:hAnsi="FrankRuehl" w:cs="FrankRuehl"/>
            <w:u w:val="none"/>
            <w:rtl/>
          </w:rPr>
          <w:t>א</w:t>
        </w:r>
      </w:hyperlink>
      <w:r w:rsidRPr="00F67FE2">
        <w:rPr>
          <w:rFonts w:ascii="FrankRuehl" w:hAnsi="FrankRuehl" w:cs="FrankRuehl"/>
          <w:color w:val="0000FF"/>
          <w:rtl/>
        </w:rPr>
        <w:t>(ב)</w:t>
      </w:r>
    </w:p>
    <w:p w:rsidR="00F67FE2" w:rsidRPr="00F67FE2" w:rsidRDefault="00F67FE2" w:rsidP="00F67FE2">
      <w:pPr>
        <w:spacing w:before="120" w:after="120" w:line="240" w:lineRule="exact"/>
        <w:ind w:left="283" w:hanging="283"/>
        <w:jc w:val="both"/>
        <w:rPr>
          <w:rFonts w:ascii="FrankRuehl" w:hAnsi="FrankRuehl" w:cs="FrankRuehl"/>
          <w:color w:val="0000FF"/>
          <w:rtl/>
        </w:rPr>
      </w:pPr>
      <w:hyperlink r:id="rId13" w:history="1">
        <w:r w:rsidRPr="00F67FE2">
          <w:rPr>
            <w:rStyle w:val="Hyperlink"/>
            <w:rFonts w:ascii="FrankRuehl" w:hAnsi="FrankRuehl" w:cs="FrankRuehl"/>
            <w:u w:val="none"/>
            <w:rtl/>
          </w:rPr>
          <w:t>חוק העונשין, תשל"ז-1977</w:t>
        </w:r>
      </w:hyperlink>
      <w:r w:rsidRPr="00F67FE2">
        <w:rPr>
          <w:rFonts w:ascii="FrankRuehl" w:hAnsi="FrankRuehl" w:cs="FrankRuehl"/>
          <w:color w:val="0000FF"/>
          <w:rtl/>
        </w:rPr>
        <w:t xml:space="preserve">: סע'  </w:t>
      </w:r>
      <w:hyperlink r:id="rId14" w:history="1">
        <w:r w:rsidRPr="00F67FE2">
          <w:rPr>
            <w:rStyle w:val="Hyperlink"/>
            <w:rFonts w:ascii="FrankRuehl" w:hAnsi="FrankRuehl" w:cs="FrankRuehl"/>
            <w:u w:val="none"/>
          </w:rPr>
          <w:t>275</w:t>
        </w:r>
      </w:hyperlink>
    </w:p>
    <w:p w:rsidR="00F67FE2" w:rsidRPr="00F67FE2" w:rsidRDefault="00F67FE2" w:rsidP="00F67FE2">
      <w:pPr>
        <w:spacing w:before="120" w:after="120" w:line="240" w:lineRule="exact"/>
        <w:ind w:left="283" w:hanging="283"/>
        <w:jc w:val="both"/>
        <w:rPr>
          <w:rFonts w:ascii="FrankRuehl" w:hAnsi="FrankRuehl" w:cs="FrankRuehl"/>
          <w:color w:val="0000FF"/>
          <w:rtl/>
        </w:rPr>
      </w:pPr>
      <w:hyperlink r:id="rId15" w:history="1">
        <w:r w:rsidRPr="00F67FE2">
          <w:rPr>
            <w:rStyle w:val="Hyperlink"/>
            <w:rFonts w:ascii="FrankRuehl" w:hAnsi="FrankRuehl" w:cs="FrankRuehl"/>
            <w:u w:val="none"/>
            <w:rtl/>
          </w:rPr>
          <w:t>פקודת התעבורה [נוסח חדש</w:t>
        </w:r>
        <w:r w:rsidRPr="00F67FE2">
          <w:rPr>
            <w:rStyle w:val="Hyperlink"/>
            <w:rFonts w:ascii="FrankRuehl" w:hAnsi="FrankRuehl" w:cs="FrankRuehl"/>
            <w:u w:val="none"/>
          </w:rPr>
          <w:t>]</w:t>
        </w:r>
      </w:hyperlink>
      <w:r w:rsidRPr="00F67FE2">
        <w:rPr>
          <w:rFonts w:ascii="FrankRuehl" w:hAnsi="FrankRuehl" w:cs="FrankRuehl"/>
          <w:color w:val="0000FF"/>
          <w:rtl/>
        </w:rPr>
        <w:t xml:space="preserve">: סע'  </w:t>
      </w:r>
      <w:hyperlink r:id="rId16" w:history="1">
        <w:r w:rsidRPr="00F67FE2">
          <w:rPr>
            <w:rStyle w:val="Hyperlink"/>
            <w:rFonts w:ascii="FrankRuehl" w:hAnsi="FrankRuehl" w:cs="FrankRuehl"/>
            <w:u w:val="none"/>
          </w:rPr>
          <w:t>10</w:t>
        </w:r>
      </w:hyperlink>
      <w:r w:rsidRPr="00F67FE2">
        <w:rPr>
          <w:rFonts w:ascii="FrankRuehl" w:hAnsi="FrankRuehl" w:cs="FrankRuehl"/>
          <w:color w:val="0000FF"/>
          <w:rtl/>
        </w:rPr>
        <w:t>(א)</w:t>
      </w:r>
    </w:p>
    <w:p w:rsidR="00F67FE2" w:rsidRPr="00F67FE2" w:rsidRDefault="00F67FE2" w:rsidP="00F67FE2">
      <w:pPr>
        <w:spacing w:before="120" w:after="120" w:line="240" w:lineRule="exact"/>
        <w:ind w:left="283" w:hanging="283"/>
        <w:jc w:val="both"/>
        <w:rPr>
          <w:rFonts w:ascii="FrankRuehl" w:hAnsi="FrankRuehl" w:cs="FrankRuehl"/>
          <w:color w:val="0000FF"/>
          <w:rtl/>
        </w:rPr>
      </w:pPr>
      <w:hyperlink r:id="rId17" w:history="1">
        <w:r w:rsidRPr="00F67FE2">
          <w:rPr>
            <w:rStyle w:val="Hyperlink"/>
            <w:rFonts w:ascii="FrankRuehl" w:hAnsi="FrankRuehl" w:cs="FrankRuehl"/>
            <w:u w:val="none"/>
            <w:rtl/>
          </w:rPr>
          <w:t>פקודת ביטוח רכב מנועי [נוסח חדש], תש"ל-1970</w:t>
        </w:r>
      </w:hyperlink>
      <w:r w:rsidRPr="00F67FE2">
        <w:rPr>
          <w:rFonts w:ascii="FrankRuehl" w:hAnsi="FrankRuehl" w:cs="FrankRuehl"/>
          <w:color w:val="0000FF"/>
          <w:rtl/>
        </w:rPr>
        <w:t xml:space="preserve">: סע'  </w:t>
      </w:r>
      <w:hyperlink r:id="rId18" w:history="1">
        <w:r w:rsidRPr="00F67FE2">
          <w:rPr>
            <w:rStyle w:val="Hyperlink"/>
            <w:rFonts w:ascii="FrankRuehl" w:hAnsi="FrankRuehl" w:cs="FrankRuehl"/>
            <w:u w:val="none"/>
          </w:rPr>
          <w:t>2</w:t>
        </w:r>
        <w:r w:rsidRPr="00F67FE2">
          <w:rPr>
            <w:rStyle w:val="Hyperlink"/>
            <w:rFonts w:ascii="FrankRuehl" w:hAnsi="FrankRuehl" w:cs="FrankRuehl"/>
            <w:u w:val="none"/>
            <w:rtl/>
          </w:rPr>
          <w:t>א</w:t>
        </w:r>
      </w:hyperlink>
    </w:p>
    <w:p w:rsidR="00C72A7E" w:rsidRPr="00F67FE2" w:rsidRDefault="00C72A7E" w:rsidP="00F67FE2">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60A24" w:rsidRPr="001C797F" w:rsidTr="00A60A24">
        <w:trPr>
          <w:trHeight w:val="355"/>
          <w:jc w:val="center"/>
        </w:trPr>
        <w:tc>
          <w:tcPr>
            <w:tcW w:w="8820" w:type="dxa"/>
            <w:tcBorders>
              <w:top w:val="nil"/>
              <w:left w:val="nil"/>
              <w:bottom w:val="nil"/>
              <w:right w:val="nil"/>
            </w:tcBorders>
            <w:shd w:val="clear" w:color="auto" w:fill="auto"/>
          </w:tcPr>
          <w:p w:rsidR="00C72A7E" w:rsidRPr="00C72A7E" w:rsidRDefault="00C72A7E" w:rsidP="00C72A7E">
            <w:pPr>
              <w:jc w:val="center"/>
              <w:rPr>
                <w:rFonts w:ascii="David" w:hAnsi="David"/>
                <w:b/>
                <w:bCs/>
                <w:sz w:val="32"/>
                <w:szCs w:val="32"/>
                <w:rtl/>
              </w:rPr>
            </w:pPr>
            <w:bookmarkStart w:id="5" w:name="PsakDin" w:colFirst="0" w:colLast="0"/>
            <w:bookmarkEnd w:id="0"/>
            <w:r w:rsidRPr="00C72A7E">
              <w:rPr>
                <w:rFonts w:ascii="David" w:hAnsi="David"/>
                <w:b/>
                <w:bCs/>
                <w:sz w:val="32"/>
                <w:szCs w:val="32"/>
                <w:rtl/>
              </w:rPr>
              <w:t>גזר דין</w:t>
            </w:r>
          </w:p>
          <w:p w:rsidR="00A60A24" w:rsidRPr="00C72A7E" w:rsidRDefault="00A60A24" w:rsidP="00C72A7E">
            <w:pPr>
              <w:jc w:val="center"/>
              <w:rPr>
                <w:rFonts w:ascii="David" w:hAnsi="David"/>
                <w:bCs/>
                <w:sz w:val="32"/>
                <w:szCs w:val="32"/>
                <w:rtl/>
              </w:rPr>
            </w:pPr>
          </w:p>
        </w:tc>
      </w:tr>
    </w:tbl>
    <w:bookmarkEnd w:id="5"/>
    <w:p w:rsidR="00A60A24" w:rsidRDefault="00A60A24" w:rsidP="00A60A24">
      <w:pPr>
        <w:spacing w:line="480" w:lineRule="auto"/>
        <w:jc w:val="both"/>
        <w:rPr>
          <w:rFonts w:ascii="David" w:hAnsi="David"/>
          <w:b/>
          <w:bCs/>
          <w:u w:val="single"/>
          <w:rtl/>
        </w:rPr>
      </w:pPr>
      <w:r>
        <w:rPr>
          <w:rFonts w:ascii="David" w:hAnsi="David"/>
          <w:b/>
          <w:bCs/>
          <w:u w:val="single"/>
          <w:rtl/>
        </w:rPr>
        <w:t>הרקע</w:t>
      </w:r>
    </w:p>
    <w:p w:rsidR="00A60A24" w:rsidRDefault="00A60A24" w:rsidP="00A60A24">
      <w:pPr>
        <w:numPr>
          <w:ilvl w:val="0"/>
          <w:numId w:val="1"/>
        </w:numPr>
        <w:spacing w:line="360" w:lineRule="auto"/>
        <w:jc w:val="both"/>
        <w:rPr>
          <w:rFonts w:ascii="David" w:hAnsi="David"/>
          <w:rtl/>
        </w:rPr>
      </w:pPr>
      <w:bookmarkStart w:id="6" w:name="ABSTRACT_START"/>
      <w:bookmarkEnd w:id="6"/>
      <w:r>
        <w:rPr>
          <w:rFonts w:ascii="David" w:hAnsi="David"/>
          <w:rtl/>
        </w:rPr>
        <w:t xml:space="preserve">הנאשם הודה בעובדות כתב אישום מתוקן שהוגש במסגרת הסדר טיעון דיוני, והורשע </w:t>
      </w:r>
      <w:r>
        <w:rPr>
          <w:rFonts w:ascii="David" w:hAnsi="David"/>
          <w:b/>
          <w:bCs/>
          <w:rtl/>
        </w:rPr>
        <w:t>בריבוי עבירות</w:t>
      </w:r>
      <w:r>
        <w:rPr>
          <w:rFonts w:ascii="David" w:hAnsi="David"/>
          <w:rtl/>
        </w:rPr>
        <w:t xml:space="preserve"> </w:t>
      </w:r>
      <w:r>
        <w:rPr>
          <w:rFonts w:ascii="David" w:hAnsi="David"/>
          <w:b/>
          <w:bCs/>
          <w:rtl/>
        </w:rPr>
        <w:t>סחר ותיווך בסמים מסוג קנבוס ל-10 לקוחות שונים (ולשוטר), מתוכם שניים על סף קטינות, בתמורה ל-50 עד 200 ₪ לעסקה,</w:t>
      </w:r>
      <w:r>
        <w:rPr>
          <w:rFonts w:ascii="David" w:hAnsi="David"/>
          <w:rtl/>
        </w:rPr>
        <w:t xml:space="preserve"> שביצע במשך כשנה עובר ליום 23.2.2021, לפי </w:t>
      </w:r>
      <w:hyperlink r:id="rId19" w:history="1">
        <w:r w:rsidR="00F67FE2" w:rsidRPr="00F67FE2">
          <w:rPr>
            <w:rStyle w:val="Hyperlink"/>
            <w:rFonts w:ascii="David" w:hAnsi="David"/>
            <w:color w:val="0000FF"/>
            <w:rtl/>
          </w:rPr>
          <w:t>סעיפים 13</w:t>
        </w:r>
      </w:hyperlink>
      <w:r>
        <w:rPr>
          <w:rFonts w:ascii="David" w:hAnsi="David"/>
          <w:rtl/>
        </w:rPr>
        <w:t xml:space="preserve"> ו-</w:t>
      </w:r>
      <w:hyperlink r:id="rId20" w:history="1">
        <w:r w:rsidR="00F67FE2" w:rsidRPr="00F67FE2">
          <w:rPr>
            <w:rStyle w:val="Hyperlink"/>
            <w:rFonts w:ascii="David" w:hAnsi="David"/>
            <w:color w:val="0000FF"/>
            <w:rtl/>
          </w:rPr>
          <w:t>19א</w:t>
        </w:r>
      </w:hyperlink>
      <w:r>
        <w:rPr>
          <w:rFonts w:ascii="David" w:hAnsi="David"/>
          <w:rtl/>
        </w:rPr>
        <w:t xml:space="preserve"> ל</w:t>
      </w:r>
      <w:hyperlink r:id="rId21" w:history="1">
        <w:r w:rsidR="00C72A7E" w:rsidRPr="00C72A7E">
          <w:rPr>
            <w:rFonts w:ascii="David" w:hAnsi="David"/>
            <w:color w:val="0000FF"/>
            <w:u w:val="single"/>
            <w:rtl/>
          </w:rPr>
          <w:t>פקודת הסמים המסוכנים</w:t>
        </w:r>
      </w:hyperlink>
      <w:r>
        <w:rPr>
          <w:rFonts w:ascii="David" w:hAnsi="David"/>
          <w:rtl/>
        </w:rPr>
        <w:t xml:space="preserve"> [נוסח חדש], תשל"ג-1973 (להלן: "פקודת הסמים"), ובהחזקת סמים לצריכה עצמית, לפי </w:t>
      </w:r>
      <w:hyperlink r:id="rId22" w:history="1">
        <w:r w:rsidR="00F67FE2" w:rsidRPr="00F67FE2">
          <w:rPr>
            <w:rStyle w:val="Hyperlink"/>
            <w:rFonts w:ascii="David" w:hAnsi="David"/>
            <w:color w:val="0000FF"/>
            <w:rtl/>
          </w:rPr>
          <w:t>סעיפים 7(א)</w:t>
        </w:r>
      </w:hyperlink>
      <w:r>
        <w:rPr>
          <w:rFonts w:ascii="David" w:hAnsi="David"/>
          <w:rtl/>
        </w:rPr>
        <w:t xml:space="preserve"> ו-(</w:t>
      </w:r>
      <w:hyperlink r:id="rId23" w:history="1">
        <w:r w:rsidR="00F67FE2" w:rsidRPr="00F67FE2">
          <w:rPr>
            <w:rStyle w:val="Hyperlink"/>
            <w:rFonts w:ascii="David" w:hAnsi="David"/>
            <w:color w:val="0000FF"/>
            <w:rtl/>
          </w:rPr>
          <w:t>ג</w:t>
        </w:r>
      </w:hyperlink>
      <w:r>
        <w:rPr>
          <w:rFonts w:ascii="David" w:hAnsi="David"/>
          <w:rtl/>
        </w:rPr>
        <w:t xml:space="preserve">) סיפא לפקודת הסמים. </w:t>
      </w:r>
    </w:p>
    <w:p w:rsidR="00A60A24" w:rsidRDefault="00A60A24" w:rsidP="00A60A24">
      <w:pPr>
        <w:pStyle w:val="ListParagraph"/>
        <w:spacing w:after="0" w:line="240" w:lineRule="auto"/>
        <w:ind w:left="360"/>
        <w:jc w:val="both"/>
        <w:rPr>
          <w:rFonts w:ascii="David" w:hAnsi="David" w:cs="David"/>
          <w:sz w:val="24"/>
          <w:szCs w:val="24"/>
          <w:rtl/>
        </w:rPr>
      </w:pPr>
      <w:bookmarkStart w:id="7" w:name="ABSTRACT_END"/>
      <w:bookmarkEnd w:id="7"/>
    </w:p>
    <w:p w:rsidR="00A60A24" w:rsidRDefault="00A60A24" w:rsidP="00A60A24">
      <w:pPr>
        <w:pStyle w:val="ListParagraph"/>
        <w:spacing w:after="0" w:line="360" w:lineRule="auto"/>
        <w:ind w:left="360"/>
        <w:jc w:val="both"/>
        <w:rPr>
          <w:rFonts w:ascii="David" w:hAnsi="David" w:cs="David"/>
          <w:sz w:val="24"/>
          <w:szCs w:val="24"/>
          <w:rtl/>
        </w:rPr>
      </w:pPr>
      <w:r>
        <w:rPr>
          <w:rFonts w:ascii="David" w:hAnsi="David" w:cs="David"/>
          <w:sz w:val="24"/>
          <w:szCs w:val="24"/>
          <w:rtl/>
        </w:rPr>
        <w:t xml:space="preserve">הנאשם צירף כתב אישום מתוקן בו הודה והורשע בעבירות מדצמבר 2016 של הפרעה לשוטר ונהיגה ללא רישיון וללא ביטוח, והורשע בעבירות הפרעה לשוטר במילוי תפקידו לפי </w:t>
      </w:r>
      <w:hyperlink r:id="rId24" w:history="1">
        <w:r w:rsidR="00F67FE2" w:rsidRPr="00F67FE2">
          <w:rPr>
            <w:rStyle w:val="Hyperlink"/>
            <w:rFonts w:ascii="David" w:hAnsi="David" w:cs="David"/>
            <w:color w:val="0000FF"/>
            <w:sz w:val="24"/>
            <w:szCs w:val="24"/>
            <w:rtl/>
          </w:rPr>
          <w:t>סעיף 275</w:t>
        </w:r>
      </w:hyperlink>
      <w:r>
        <w:rPr>
          <w:rFonts w:ascii="David" w:hAnsi="David" w:cs="David"/>
          <w:sz w:val="24"/>
          <w:szCs w:val="24"/>
          <w:rtl/>
        </w:rPr>
        <w:t xml:space="preserve"> ל</w:t>
      </w:r>
      <w:hyperlink r:id="rId25" w:history="1">
        <w:r w:rsidR="00C72A7E" w:rsidRPr="00C72A7E">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"חוק העונשין") בנהיגה ללא רישיון נהיגה, משלא הוציא מעולם, לפי </w:t>
      </w:r>
      <w:hyperlink r:id="rId26" w:history="1">
        <w:r w:rsidR="00F67FE2" w:rsidRPr="00F67FE2">
          <w:rPr>
            <w:rStyle w:val="Hyperlink"/>
            <w:rFonts w:ascii="David" w:hAnsi="David" w:cs="David"/>
            <w:color w:val="0000FF"/>
            <w:sz w:val="24"/>
            <w:szCs w:val="24"/>
            <w:rtl/>
          </w:rPr>
          <w:t>סעיף 10(א)</w:t>
        </w:r>
      </w:hyperlink>
      <w:r>
        <w:rPr>
          <w:rFonts w:ascii="David" w:hAnsi="David" w:cs="David"/>
          <w:sz w:val="24"/>
          <w:szCs w:val="24"/>
          <w:rtl/>
        </w:rPr>
        <w:t xml:space="preserve"> ל</w:t>
      </w:r>
      <w:hyperlink r:id="rId27" w:history="1">
        <w:r w:rsidR="00C72A7E" w:rsidRPr="00C72A7E">
          <w:rPr>
            <w:rFonts w:ascii="David" w:hAnsi="David" w:cs="David"/>
            <w:color w:val="0000FF"/>
            <w:sz w:val="24"/>
            <w:szCs w:val="24"/>
            <w:u w:val="single"/>
            <w:rtl/>
          </w:rPr>
          <w:t>פקודת התעבורה</w:t>
        </w:r>
      </w:hyperlink>
      <w:r>
        <w:rPr>
          <w:rFonts w:ascii="David" w:hAnsi="David" w:cs="David"/>
          <w:sz w:val="24"/>
          <w:szCs w:val="24"/>
          <w:rtl/>
        </w:rPr>
        <w:t xml:space="preserve"> (נוסח חדש), התשכ"א-1961, ובנהיגה ללא ביטוח, לפי </w:t>
      </w:r>
      <w:hyperlink r:id="rId28" w:history="1">
        <w:r w:rsidR="00F67FE2" w:rsidRPr="00F67FE2">
          <w:rPr>
            <w:rStyle w:val="Hyperlink"/>
            <w:rFonts w:ascii="David" w:hAnsi="David" w:cs="David"/>
            <w:color w:val="0000FF"/>
            <w:sz w:val="24"/>
            <w:szCs w:val="24"/>
            <w:rtl/>
          </w:rPr>
          <w:t>סעיף 2א</w:t>
        </w:r>
      </w:hyperlink>
      <w:r>
        <w:rPr>
          <w:rFonts w:ascii="David" w:hAnsi="David" w:cs="David"/>
          <w:sz w:val="24"/>
          <w:szCs w:val="24"/>
          <w:rtl/>
        </w:rPr>
        <w:t xml:space="preserve"> ל</w:t>
      </w:r>
      <w:hyperlink r:id="rId29" w:history="1">
        <w:r w:rsidR="00C72A7E" w:rsidRPr="00C72A7E">
          <w:rPr>
            <w:rFonts w:ascii="David" w:hAnsi="David" w:cs="David"/>
            <w:color w:val="0000FF"/>
            <w:sz w:val="24"/>
            <w:szCs w:val="24"/>
            <w:u w:val="single"/>
            <w:rtl/>
          </w:rPr>
          <w:t>פקודת ביטוח רכב מנועי</w:t>
        </w:r>
      </w:hyperlink>
      <w:r>
        <w:rPr>
          <w:rFonts w:ascii="David" w:hAnsi="David" w:cs="David"/>
          <w:sz w:val="24"/>
          <w:szCs w:val="24"/>
          <w:rtl/>
        </w:rPr>
        <w:t xml:space="preserve"> (נוסח חדש), התש"ל-1970.</w:t>
      </w:r>
    </w:p>
    <w:p w:rsidR="00A60A24" w:rsidRDefault="00A60A24" w:rsidP="00A60A24">
      <w:pPr>
        <w:ind w:left="360"/>
        <w:jc w:val="both"/>
        <w:rPr>
          <w:rFonts w:ascii="David" w:hAnsi="David"/>
        </w:rPr>
      </w:pPr>
    </w:p>
    <w:p w:rsidR="00A60A24" w:rsidRDefault="00A60A24" w:rsidP="00A60A24">
      <w:pPr>
        <w:numPr>
          <w:ilvl w:val="0"/>
          <w:numId w:val="1"/>
        </w:numPr>
        <w:spacing w:line="360" w:lineRule="auto"/>
        <w:jc w:val="both"/>
        <w:rPr>
          <w:rFonts w:ascii="David" w:hAnsi="David"/>
        </w:rPr>
      </w:pPr>
      <w:r>
        <w:rPr>
          <w:rFonts w:ascii="David" w:hAnsi="David"/>
          <w:rtl/>
        </w:rPr>
        <w:lastRenderedPageBreak/>
        <w:t xml:space="preserve">המאשימה עתרה לגזירת עונש לנאשם למשך 36 חודשי מאסר בפועל ולענישה נלווית, הכוללת רכיבים כספיים ורכיבי פסילה מנהיגה. ההגנה עתרה לקבוע כי הנאשם עבר הליך שיקומי, וביקשה לגזור עונשו של"צ או לכל היותר עבודות שירות, משיקולי שיקום. </w:t>
      </w:r>
    </w:p>
    <w:p w:rsidR="00A60A24" w:rsidRDefault="00A60A24" w:rsidP="00A60A24">
      <w:pPr>
        <w:spacing w:line="480" w:lineRule="auto"/>
        <w:jc w:val="both"/>
        <w:rPr>
          <w:rFonts w:ascii="David" w:hAnsi="David"/>
          <w:b/>
          <w:bCs/>
          <w:u w:val="single"/>
        </w:rPr>
      </w:pPr>
    </w:p>
    <w:p w:rsidR="00A60A24" w:rsidRDefault="00A60A24" w:rsidP="00A60A24">
      <w:pPr>
        <w:spacing w:line="480" w:lineRule="auto"/>
        <w:jc w:val="both"/>
        <w:rPr>
          <w:rFonts w:ascii="David" w:hAnsi="David"/>
          <w:b/>
          <w:bCs/>
          <w:u w:val="single"/>
          <w:rtl/>
        </w:rPr>
      </w:pPr>
      <w:r>
        <w:rPr>
          <w:rFonts w:ascii="David" w:hAnsi="David"/>
          <w:b/>
          <w:bCs/>
          <w:u w:val="single"/>
          <w:rtl/>
        </w:rPr>
        <w:t>פירוט העבירות בכתבי האישום המתוקנים</w:t>
      </w:r>
    </w:p>
    <w:p w:rsidR="00A60A24" w:rsidRDefault="00A60A24" w:rsidP="00A60A24">
      <w:pPr>
        <w:numPr>
          <w:ilvl w:val="0"/>
          <w:numId w:val="1"/>
        </w:numPr>
        <w:spacing w:line="360" w:lineRule="auto"/>
        <w:jc w:val="both"/>
        <w:rPr>
          <w:rFonts w:ascii="David" w:hAnsi="David"/>
        </w:rPr>
      </w:pPr>
      <w:r>
        <w:rPr>
          <w:rFonts w:ascii="David" w:hAnsi="David"/>
          <w:rtl/>
        </w:rPr>
        <w:t xml:space="preserve">בכתב האישום בתיק העיקרי </w:t>
      </w:r>
      <w:hyperlink r:id="rId30" w:history="1">
        <w:r w:rsidR="00C72A7E" w:rsidRPr="00C72A7E">
          <w:rPr>
            <w:rFonts w:ascii="David" w:hAnsi="David"/>
            <w:color w:val="0000FF"/>
            <w:u w:val="single"/>
            <w:rtl/>
          </w:rPr>
          <w:t>ת"פ 10393-03-21</w:t>
        </w:r>
      </w:hyperlink>
      <w:r>
        <w:rPr>
          <w:rFonts w:ascii="David" w:hAnsi="David"/>
          <w:rtl/>
        </w:rPr>
        <w:t xml:space="preserve"> הודה הנאשם והורשע בעבירות כדלקמן:</w:t>
      </w:r>
    </w:p>
    <w:p w:rsidR="00A60A24" w:rsidRPr="00A60A24" w:rsidRDefault="00A60A24" w:rsidP="00A60A24">
      <w:pPr>
        <w:ind w:left="360"/>
        <w:jc w:val="both"/>
        <w:rPr>
          <w:rFonts w:ascii="David" w:eastAsia="Calibri" w:hAnsi="David"/>
        </w:rPr>
      </w:pPr>
    </w:p>
    <w:p w:rsidR="00A60A24" w:rsidRDefault="00A60A24" w:rsidP="00A60A24">
      <w:pPr>
        <w:pStyle w:val="ListParagraph"/>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הראשון</w:t>
      </w:r>
      <w:r>
        <w:rPr>
          <w:rFonts w:ascii="David" w:hAnsi="David" w:cs="David"/>
          <w:sz w:val="24"/>
          <w:szCs w:val="24"/>
          <w:rtl/>
        </w:rPr>
        <w:t xml:space="preserve">, הודה הנאשם כי ביום 21.2.2021 בשעה 15:30, לאחר שתיאם מול השוטר ד' רכישת סמים הגיעו השניים לקיוסק ברחוב רגבים בלוד, אז הגיע למקום אדם אחר, שמסר לשוטר 1.5 גרם סם קנבוס, תמורת 100 ₪ ואז נעצרו הנאשם והאחר. בחיפוש שנערך בבית הנאשם ברחוב חידקל בלוד (להלן: "הבית") נתפסו משקל דיגיטלי, שקיות חלוקה קטנות, וסם מסוג קנבוס במשקל כולל של 5.94 גרם נטו. בגין מעשים אלו הורשע הנאשם בעבירות תיווך לסחר בסמים והחזקת סמים לצריכה עצמית.  </w:t>
      </w:r>
    </w:p>
    <w:p w:rsidR="00A60A24" w:rsidRDefault="00A60A24" w:rsidP="00A60A24">
      <w:pPr>
        <w:pStyle w:val="ListParagraph"/>
        <w:spacing w:after="0" w:line="240" w:lineRule="auto"/>
        <w:jc w:val="both"/>
        <w:rPr>
          <w:rFonts w:ascii="David" w:hAnsi="David" w:cs="David"/>
          <w:sz w:val="24"/>
          <w:szCs w:val="24"/>
        </w:rPr>
      </w:pPr>
    </w:p>
    <w:p w:rsidR="00A60A24" w:rsidRDefault="00A60A24" w:rsidP="00A60A24">
      <w:pPr>
        <w:pStyle w:val="ListParagraph"/>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השני</w:t>
      </w:r>
      <w:r>
        <w:rPr>
          <w:rFonts w:ascii="David" w:hAnsi="David" w:cs="David"/>
          <w:sz w:val="24"/>
          <w:szCs w:val="24"/>
          <w:rtl/>
        </w:rPr>
        <w:t xml:space="preserve">, הודה הנאשם כי ביום 15.2.2021 בשעה 18:30 התקשר ד"ח ותיאם עמו רכישת סמים. בהמשך נפגשו השניים בפארק גני אביב בלוד (להלן: "הפארק"), אז מכר לו הנאשם גרם קנבוס בתמורה ל-50 ₪. לפיכך הורשע הנאשם בסחר בסמים. </w:t>
      </w:r>
    </w:p>
    <w:p w:rsidR="00A60A24" w:rsidRDefault="00A60A24" w:rsidP="00A60A24">
      <w:pPr>
        <w:pStyle w:val="ListParagraph"/>
        <w:spacing w:after="0" w:line="240" w:lineRule="auto"/>
        <w:jc w:val="both"/>
        <w:rPr>
          <w:rFonts w:ascii="David" w:hAnsi="David" w:cs="David"/>
          <w:sz w:val="24"/>
          <w:szCs w:val="24"/>
        </w:rPr>
      </w:pPr>
    </w:p>
    <w:p w:rsidR="00A60A24" w:rsidRDefault="00A60A24" w:rsidP="00A60A24">
      <w:pPr>
        <w:pStyle w:val="ListParagraph"/>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השלישי</w:t>
      </w:r>
      <w:r>
        <w:rPr>
          <w:rFonts w:ascii="David" w:hAnsi="David" w:cs="David"/>
          <w:sz w:val="24"/>
          <w:szCs w:val="24"/>
          <w:rtl/>
        </w:rPr>
        <w:t xml:space="preserve"> הודה הנאשם כי ביום 11.2.2021 בשעה 11:30 התקשר ל"ז (יליד 2003) לנאשם, תיאם מולו רכישת סמים, ובהמשך נפגש עמו בפארק, ומכר לו גרם קנבוס בתמורה ל-50 ₪. בגין מעשיו הורשע הנאשם בסחר בסמים.</w:t>
      </w:r>
    </w:p>
    <w:p w:rsidR="00A60A24" w:rsidRDefault="00A60A24" w:rsidP="00A60A24">
      <w:pPr>
        <w:pStyle w:val="ListParagraph"/>
        <w:spacing w:after="0" w:line="240" w:lineRule="auto"/>
        <w:rPr>
          <w:rFonts w:ascii="David" w:hAnsi="David" w:cs="David"/>
          <w:sz w:val="24"/>
          <w:szCs w:val="24"/>
        </w:rPr>
      </w:pPr>
    </w:p>
    <w:p w:rsidR="00A60A24" w:rsidRDefault="00A60A24" w:rsidP="00A60A24">
      <w:pPr>
        <w:pStyle w:val="ListParagraph"/>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הרביעי </w:t>
      </w:r>
      <w:r>
        <w:rPr>
          <w:rFonts w:ascii="David" w:hAnsi="David" w:cs="David"/>
          <w:sz w:val="24"/>
          <w:szCs w:val="24"/>
          <w:rtl/>
        </w:rPr>
        <w:t>הודה הנאשם בעבירות סחר בסמים בכך שבשנה עובר לתאריך 23.2.2021 ב-5 הזדמנויות שונות, לאחר תיאום טלפוני, מכר למ"ר סם מסוג קנבוס במשקל של גרם תמורת 50 ₪ בכל פעם. בגין מעשים אלו הורשע הנאשם בריבוי עבירות סחר בסמים.</w:t>
      </w:r>
    </w:p>
    <w:p w:rsidR="00A60A24" w:rsidRDefault="00A60A24" w:rsidP="00A60A24">
      <w:pPr>
        <w:pStyle w:val="ListParagraph"/>
        <w:spacing w:after="0" w:line="240" w:lineRule="auto"/>
        <w:jc w:val="both"/>
        <w:rPr>
          <w:rFonts w:ascii="David" w:hAnsi="David" w:cs="David"/>
          <w:sz w:val="24"/>
          <w:szCs w:val="24"/>
        </w:rPr>
      </w:pPr>
      <w:r>
        <w:rPr>
          <w:rFonts w:ascii="David" w:hAnsi="David" w:cs="David"/>
          <w:sz w:val="24"/>
          <w:szCs w:val="24"/>
          <w:rtl/>
        </w:rPr>
        <w:t xml:space="preserve"> </w:t>
      </w:r>
    </w:p>
    <w:p w:rsidR="00A60A24" w:rsidRDefault="00A60A24" w:rsidP="00A60A24">
      <w:pPr>
        <w:pStyle w:val="ListParagraph"/>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החמישי </w:t>
      </w:r>
      <w:r>
        <w:rPr>
          <w:rFonts w:ascii="David" w:hAnsi="David" w:cs="David"/>
          <w:sz w:val="24"/>
          <w:szCs w:val="24"/>
          <w:rtl/>
        </w:rPr>
        <w:t>הודה הנאשם כי ב-5 הזדמנויות בחודשיים עובר ליום 23.2.2021, לאחר תיאום טלפוני, נפגש עם א"א (יליד 2003) בפארק, ומכר לו גרם קנבוס בתמורה ל-50 ₪ בכל פעם. בגין מעשים אלו הורשע הנאשם בריבוי עבירות סחר בסמים.</w:t>
      </w:r>
    </w:p>
    <w:p w:rsidR="00A60A24" w:rsidRDefault="00A60A24" w:rsidP="00A60A24">
      <w:pPr>
        <w:pStyle w:val="ListParagraph"/>
        <w:spacing w:after="0" w:line="240" w:lineRule="auto"/>
        <w:jc w:val="both"/>
        <w:rPr>
          <w:rFonts w:ascii="David" w:hAnsi="David" w:cs="David"/>
          <w:sz w:val="24"/>
          <w:szCs w:val="24"/>
        </w:rPr>
      </w:pPr>
    </w:p>
    <w:p w:rsidR="00A60A24" w:rsidRDefault="00A60A24" w:rsidP="00A60A24">
      <w:pPr>
        <w:pStyle w:val="ListParagraph"/>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השישי</w:t>
      </w:r>
      <w:r>
        <w:rPr>
          <w:rFonts w:ascii="David" w:hAnsi="David" w:cs="David"/>
          <w:sz w:val="24"/>
          <w:szCs w:val="24"/>
          <w:rtl/>
        </w:rPr>
        <w:t xml:space="preserve"> הודה הנאשם בכך שבמשך שנה עובר לתאריך 23.2.2021 במספר הזדמנויות, מכר לד"ל גרם של קנבוס בתמורה ל-50 ₪ בכל פעם. בגין מעשים אלו הורשע הנאשם בריבוי עבירות סחר בסמים.</w:t>
      </w:r>
    </w:p>
    <w:p w:rsidR="00A60A24" w:rsidRDefault="00A60A24" w:rsidP="00A60A24">
      <w:pPr>
        <w:pStyle w:val="ListParagraph"/>
        <w:rPr>
          <w:rFonts w:ascii="David" w:hAnsi="David" w:cs="David"/>
          <w:sz w:val="24"/>
          <w:szCs w:val="24"/>
        </w:rPr>
      </w:pPr>
    </w:p>
    <w:p w:rsidR="00A60A24" w:rsidRDefault="00A60A24" w:rsidP="00A60A24">
      <w:pPr>
        <w:pStyle w:val="ListParagraph"/>
        <w:numPr>
          <w:ilvl w:val="0"/>
          <w:numId w:val="2"/>
        </w:numPr>
        <w:spacing w:after="0" w:line="360" w:lineRule="auto"/>
        <w:jc w:val="both"/>
        <w:rPr>
          <w:rFonts w:ascii="David" w:hAnsi="David" w:cs="David"/>
          <w:sz w:val="24"/>
          <w:szCs w:val="24"/>
          <w:rtl/>
        </w:rPr>
      </w:pPr>
      <w:r>
        <w:rPr>
          <w:rFonts w:ascii="David" w:hAnsi="David" w:cs="David"/>
          <w:b/>
          <w:bCs/>
          <w:sz w:val="24"/>
          <w:szCs w:val="24"/>
          <w:rtl/>
        </w:rPr>
        <w:t>באישום השביעי</w:t>
      </w:r>
      <w:r>
        <w:rPr>
          <w:rFonts w:ascii="David" w:hAnsi="David" w:cs="David"/>
          <w:sz w:val="24"/>
          <w:szCs w:val="24"/>
          <w:rtl/>
        </w:rPr>
        <w:t xml:space="preserve"> הודה הנאשם בכך שביום 15.2.2021 בשעה 21:43 התקשר אליו ג"ו, ותיאם רכישת סמים. בהמשך נפגשו השניים בפארק, אז מכר לו הנאשם גרם קנבוס בתמורה ל-120 ₪. כמו כן במהלך חודשים ינואר ופברואר 2021 במספר הזדמנויות שונות </w:t>
      </w:r>
      <w:r>
        <w:rPr>
          <w:rFonts w:ascii="David" w:hAnsi="David" w:cs="David"/>
          <w:sz w:val="24"/>
          <w:szCs w:val="24"/>
          <w:rtl/>
        </w:rPr>
        <w:lastRenderedPageBreak/>
        <w:t>מכר הנאשם ל-ג"ו גרם קנבוס בתמורה ל-120-100 ₪ בכל פעם. בגין מעשים אלו הורשע הנאשם בריבוי עבירות סחר בסמים.</w:t>
      </w:r>
    </w:p>
    <w:p w:rsidR="00A60A24" w:rsidRDefault="00A60A24" w:rsidP="00A60A24">
      <w:pPr>
        <w:pStyle w:val="ListParagraph"/>
        <w:spacing w:line="240" w:lineRule="auto"/>
        <w:rPr>
          <w:rFonts w:ascii="David" w:hAnsi="David" w:cs="David"/>
          <w:sz w:val="24"/>
          <w:szCs w:val="24"/>
        </w:rPr>
      </w:pPr>
    </w:p>
    <w:p w:rsidR="00A60A24" w:rsidRDefault="00A60A24" w:rsidP="00A60A24">
      <w:pPr>
        <w:pStyle w:val="ListParagraph"/>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השמיני </w:t>
      </w:r>
      <w:r>
        <w:rPr>
          <w:rFonts w:ascii="David" w:hAnsi="David" w:cs="David"/>
          <w:sz w:val="24"/>
          <w:szCs w:val="24"/>
          <w:rtl/>
        </w:rPr>
        <w:t>הודה הנאשם בכך שביום 14.2.2021 בשעה 19:20 התקשר אליו א"ש ותיאם רכישת סמים. בהמשך נפגשו השניים בפארק והנאשם מכר לו גרם קנבוס בתמורה לסכום לא ידוע. בכך הורשע הנאשם בעבירת סחר בסמים.</w:t>
      </w:r>
    </w:p>
    <w:p w:rsidR="00A60A24" w:rsidRDefault="00A60A24" w:rsidP="00A60A24">
      <w:pPr>
        <w:pStyle w:val="ListParagraph"/>
        <w:spacing w:after="0" w:line="240" w:lineRule="auto"/>
        <w:jc w:val="both"/>
        <w:rPr>
          <w:rFonts w:ascii="David" w:hAnsi="David" w:cs="David"/>
          <w:sz w:val="24"/>
          <w:szCs w:val="24"/>
        </w:rPr>
      </w:pPr>
    </w:p>
    <w:p w:rsidR="00A60A24" w:rsidRDefault="00A60A24" w:rsidP="00A60A24">
      <w:pPr>
        <w:pStyle w:val="ListParagraph"/>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התשיעי </w:t>
      </w:r>
      <w:r>
        <w:rPr>
          <w:rFonts w:ascii="David" w:hAnsi="David" w:cs="David"/>
          <w:sz w:val="24"/>
          <w:szCs w:val="24"/>
          <w:rtl/>
        </w:rPr>
        <w:t>הודה הנאשם בכך שתאריך 4.1.2021 עובר לשעה 18:00 התקשר אליו מ"ש, תיאם עמו רכישת סמים, אז נפגשו השניים בפארק והנאשם מכר לו גרם קנבוס בתמורה ל-200 ₪. כמו כן בתאריך 17.2.2021 בשעה 10:32 הגיע למקום עבודתו של מ"ש בלוד ומכר לו קנבוס בתמורה ל-500 ₪. כמו כן במהלך החודשים דצמבר 2020 ועד לינואר 2021 ב-5 הזדמנויות שונות, לאחר תיאום טלפוני נפגשו השניים בפארק והנאשם מכר לו גרם קנבוס בתמורה לבין 100 ל-200 ₪ בכל פעם. ב</w:t>
      </w:r>
      <w:r>
        <w:rPr>
          <w:rFonts w:ascii="David" w:hAnsi="David" w:cs="David" w:hint="cs"/>
          <w:sz w:val="24"/>
          <w:szCs w:val="24"/>
          <w:rtl/>
        </w:rPr>
        <w:t>כך</w:t>
      </w:r>
      <w:r>
        <w:rPr>
          <w:rFonts w:ascii="David" w:hAnsi="David" w:cs="David"/>
          <w:sz w:val="24"/>
          <w:szCs w:val="24"/>
          <w:rtl/>
        </w:rPr>
        <w:t xml:space="preserve"> הורשע הנאשם בריבוי עבירות סחר בסמים.</w:t>
      </w:r>
    </w:p>
    <w:p w:rsidR="00A60A24" w:rsidRDefault="00A60A24" w:rsidP="00A60A24">
      <w:pPr>
        <w:pStyle w:val="ListParagraph"/>
        <w:spacing w:after="0" w:line="240" w:lineRule="auto"/>
        <w:jc w:val="both"/>
        <w:rPr>
          <w:rFonts w:ascii="David" w:hAnsi="David" w:cs="David"/>
          <w:sz w:val="24"/>
          <w:szCs w:val="24"/>
        </w:rPr>
      </w:pPr>
      <w:r>
        <w:rPr>
          <w:rFonts w:ascii="David" w:hAnsi="David" w:cs="David"/>
          <w:sz w:val="24"/>
          <w:szCs w:val="24"/>
          <w:rtl/>
        </w:rPr>
        <w:t xml:space="preserve"> </w:t>
      </w:r>
    </w:p>
    <w:p w:rsidR="00A60A24" w:rsidRDefault="00A60A24" w:rsidP="00A60A24">
      <w:pPr>
        <w:pStyle w:val="ListParagraph"/>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העשירי </w:t>
      </w:r>
      <w:r>
        <w:rPr>
          <w:rFonts w:ascii="David" w:hAnsi="David" w:cs="David"/>
          <w:sz w:val="24"/>
          <w:szCs w:val="24"/>
          <w:rtl/>
        </w:rPr>
        <w:t>הנאשם הודה כי במשך כשנה במספר הזדמנויות שונות, לאחר תיאום טלפוני עם נ"צ, מכר לו הנאשם גרם קנבוס בתמורה ל-50-25 ₪ בכל פעם. בגין מעשים אלו הורשע הנאשם בריבוי עבירות סחר בסמים.</w:t>
      </w:r>
    </w:p>
    <w:p w:rsidR="00A60A24" w:rsidRDefault="00A60A24" w:rsidP="00A60A24">
      <w:pPr>
        <w:pStyle w:val="ListParagraph"/>
        <w:spacing w:after="0" w:line="240" w:lineRule="auto"/>
        <w:jc w:val="both"/>
        <w:rPr>
          <w:rFonts w:ascii="David" w:hAnsi="David" w:cs="David"/>
          <w:sz w:val="24"/>
          <w:szCs w:val="24"/>
        </w:rPr>
      </w:pPr>
    </w:p>
    <w:p w:rsidR="00A60A24" w:rsidRDefault="00A60A24" w:rsidP="00A60A24">
      <w:pPr>
        <w:pStyle w:val="ListParagraph"/>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האחד עשר </w:t>
      </w:r>
      <w:r>
        <w:rPr>
          <w:rFonts w:ascii="David" w:hAnsi="David" w:cs="David"/>
          <w:sz w:val="24"/>
          <w:szCs w:val="24"/>
          <w:rtl/>
        </w:rPr>
        <w:t>הודה הנאשם בכך שבמשך חודשיים עובר ליום 23.2.2021 בשלוש הזדמנויות שונות, מכר הנאשם ל-ג"ל גרם של קנבוס בתמורה של 100 ₪ בכל פעם. בגין מעשים אלו הורשע הנאשם ב-3 עבירות סחר בסמים.</w:t>
      </w:r>
    </w:p>
    <w:p w:rsidR="00A60A24" w:rsidRDefault="00A60A24" w:rsidP="00A60A24">
      <w:pPr>
        <w:pStyle w:val="ListParagraph"/>
        <w:rPr>
          <w:rFonts w:ascii="David" w:hAnsi="David" w:cs="David"/>
          <w:sz w:val="24"/>
          <w:szCs w:val="24"/>
        </w:rPr>
      </w:pPr>
    </w:p>
    <w:p w:rsidR="00A60A24" w:rsidRDefault="00A60A24" w:rsidP="00A60A24">
      <w:pPr>
        <w:pStyle w:val="ListParagraph"/>
        <w:numPr>
          <w:ilvl w:val="0"/>
          <w:numId w:val="1"/>
        </w:numPr>
        <w:spacing w:after="0" w:line="360" w:lineRule="auto"/>
        <w:jc w:val="both"/>
        <w:rPr>
          <w:rFonts w:ascii="David" w:hAnsi="David" w:cs="David"/>
          <w:sz w:val="24"/>
          <w:szCs w:val="24"/>
          <w:rtl/>
        </w:rPr>
      </w:pPr>
      <w:r>
        <w:rPr>
          <w:rFonts w:ascii="David" w:hAnsi="David" w:cs="David"/>
          <w:b/>
          <w:bCs/>
          <w:sz w:val="24"/>
          <w:szCs w:val="24"/>
          <w:rtl/>
        </w:rPr>
        <w:t>ב</w:t>
      </w:r>
      <w:hyperlink r:id="rId31" w:history="1">
        <w:r w:rsidR="00C72A7E" w:rsidRPr="00C72A7E">
          <w:rPr>
            <w:rFonts w:ascii="David" w:hAnsi="David" w:cs="David"/>
            <w:b/>
            <w:bCs/>
            <w:color w:val="0000FF"/>
            <w:sz w:val="24"/>
            <w:szCs w:val="24"/>
            <w:u w:val="single"/>
            <w:rtl/>
          </w:rPr>
          <w:t>ת"פ 16317-01-19</w:t>
        </w:r>
      </w:hyperlink>
      <w:r>
        <w:rPr>
          <w:rFonts w:ascii="David" w:hAnsi="David" w:cs="David"/>
          <w:sz w:val="24"/>
          <w:szCs w:val="24"/>
          <w:rtl/>
        </w:rPr>
        <w:t xml:space="preserve">  (להלן: "התיק המצורף") הודה הנאשם והורשע בכך שביום 7.12.2016 בסמוך לשעה 17:11 בלוד, הוא נהג ברכב מסוג מזדה במהירות בתוך חניון המיועד גם להולכי רגל והתנגש במדרכה. שוטר שהיה במקום ניגש אל הנאשם ושאל אותו מדוע נהג באופן מסוכן ובמהירות לא סבירה, והנאשם השיב לו "מה אכפת לך בכלל, מי אתה בכלל". אז הציג השוטר את תעודת המינוי שלו לנאשם, הזדהה כשוטר, וביקש מהנאשם להציג את רישיון הנהיגה שלו. אז טען הנאשם כי מי שנהגה ברכב היא נאשמת 2, והיא יצאה מרכב, ניגשה לדלת הנהג, הוציאה  את רישיון הנהיגה ומסרה אותו לשוטר. הנאשם חטף את תעודת המינוי שהחזיק השוטר בידו וצעק "תחזיר לי את רישיון הנהיגה ואני אחזיר לך את התעודה שלך". כשניסה השוטר לצלם את רישיון הנהיגה של נאשמת 2, חטף הנאשם את רישיון הנהיגה מידו ואמר שהוא לא שוטר וזה לא תפקידו כרגע. אז ניסה השוטר לצלם את מספר הרכב, אך הנאשם דחף אותו מספר פעמים ואמר לנאשמת 2 "סעי סעי מפה מהר", השוטר נעמד מאחורי הרכב והנאשם המשיך לדחוף אותו וגידף אותו כדי לאפשר לנאשמת 2 לנסוע לאחור, ולעזוב את המקום עד שהיא הצליחה. לנוכח האמור הודיע השוטר לנאשם כי הוא עצור בגין תקיפת שוטר, והנאשם החל ללכת לעבר היציאה, אז כרך השוטר את ידו סביב צווארו של הנאשם בעוד הנאשם נתן לו מכות אגרוף ודחף אותו. על מנת להפסיק את התנגדות הנאשם, ולאחר שנחלשו כוחותיו של השוטר מלהחזיק את הנאשם הוא נגח בראשו של הנאשם והלה המשיך לדחוף את השוטר בבטנו. </w:t>
      </w:r>
    </w:p>
    <w:p w:rsidR="00A60A24" w:rsidRDefault="00A60A24" w:rsidP="00A60A24">
      <w:pPr>
        <w:pStyle w:val="ListParagraph"/>
        <w:spacing w:after="0" w:line="240" w:lineRule="auto"/>
        <w:ind w:left="360"/>
        <w:jc w:val="both"/>
        <w:rPr>
          <w:rFonts w:ascii="David" w:hAnsi="David" w:cs="David"/>
          <w:sz w:val="24"/>
          <w:szCs w:val="24"/>
          <w:rtl/>
        </w:rPr>
      </w:pPr>
    </w:p>
    <w:p w:rsidR="00A60A24" w:rsidRDefault="00A60A24" w:rsidP="00A60A24">
      <w:pPr>
        <w:pStyle w:val="ListParagraph"/>
        <w:spacing w:after="0" w:line="360" w:lineRule="auto"/>
        <w:ind w:left="360"/>
        <w:jc w:val="both"/>
        <w:rPr>
          <w:rFonts w:ascii="David" w:hAnsi="David" w:cs="David"/>
          <w:sz w:val="24"/>
          <w:szCs w:val="24"/>
          <w:rtl/>
        </w:rPr>
      </w:pPr>
      <w:r>
        <w:rPr>
          <w:rFonts w:ascii="David" w:hAnsi="David" w:cs="David"/>
          <w:sz w:val="24"/>
          <w:szCs w:val="24"/>
          <w:rtl/>
        </w:rPr>
        <w:t xml:space="preserve">נאשמת 2 שבה למקום, משכה בידי השוטר, בעודו אוחז בנאשם וניסתה להכותו מהצד. אז לקחה את תעודת המינוי של השוטר והחלה לקפל אותה. בהמשך, בעת ששוחח השוטר עם מוקד 100 ובעודו אוחז בנאשם, המשיכה נאשמת 2 להכות את השוטר מהצד וניסתה לחטוף את הטלפון הנייד שלו מידו. בגין מעשים אלו הורשע הנאשם בהפרעה לשוטר במילוי תפקידו לפי </w:t>
      </w:r>
      <w:hyperlink r:id="rId32" w:history="1">
        <w:r w:rsidR="00F67FE2" w:rsidRPr="00F67FE2">
          <w:rPr>
            <w:rStyle w:val="Hyperlink"/>
            <w:rFonts w:ascii="David" w:hAnsi="David" w:cs="David"/>
            <w:color w:val="0000FF"/>
            <w:sz w:val="24"/>
            <w:szCs w:val="24"/>
            <w:rtl/>
          </w:rPr>
          <w:t>סעיף 275</w:t>
        </w:r>
      </w:hyperlink>
      <w:r>
        <w:rPr>
          <w:rFonts w:ascii="David" w:hAnsi="David" w:cs="David"/>
          <w:sz w:val="24"/>
          <w:szCs w:val="24"/>
          <w:rtl/>
        </w:rPr>
        <w:t xml:space="preserve"> ל</w:t>
      </w:r>
      <w:hyperlink r:id="rId33" w:history="1">
        <w:r w:rsidR="00C72A7E" w:rsidRPr="00C72A7E">
          <w:rPr>
            <w:rFonts w:ascii="David" w:hAnsi="David" w:cs="David"/>
            <w:color w:val="0000FF"/>
            <w:sz w:val="24"/>
            <w:szCs w:val="24"/>
            <w:u w:val="single"/>
            <w:rtl/>
          </w:rPr>
          <w:t>חוק העונשין</w:t>
        </w:r>
      </w:hyperlink>
      <w:r>
        <w:rPr>
          <w:rFonts w:ascii="David" w:hAnsi="David" w:cs="David"/>
          <w:sz w:val="24"/>
          <w:szCs w:val="24"/>
          <w:rtl/>
        </w:rPr>
        <w:t xml:space="preserve">, בנהיגה ללא רישיון נהיגה, משלא הוציא מעולם, לפי </w:t>
      </w:r>
      <w:hyperlink r:id="rId34" w:history="1">
        <w:r w:rsidR="00F67FE2" w:rsidRPr="00F67FE2">
          <w:rPr>
            <w:rStyle w:val="Hyperlink"/>
            <w:rFonts w:ascii="David" w:hAnsi="David" w:cs="David"/>
            <w:color w:val="0000FF"/>
            <w:sz w:val="24"/>
            <w:szCs w:val="24"/>
            <w:rtl/>
          </w:rPr>
          <w:t>סעיף 10(א)</w:t>
        </w:r>
      </w:hyperlink>
      <w:r>
        <w:rPr>
          <w:rFonts w:ascii="David" w:hAnsi="David" w:cs="David"/>
          <w:sz w:val="24"/>
          <w:szCs w:val="24"/>
          <w:rtl/>
        </w:rPr>
        <w:t xml:space="preserve"> ל</w:t>
      </w:r>
      <w:hyperlink r:id="rId35" w:history="1">
        <w:r w:rsidR="00C72A7E" w:rsidRPr="00C72A7E">
          <w:rPr>
            <w:rFonts w:ascii="David" w:hAnsi="David" w:cs="David"/>
            <w:color w:val="0000FF"/>
            <w:sz w:val="24"/>
            <w:szCs w:val="24"/>
            <w:u w:val="single"/>
            <w:rtl/>
          </w:rPr>
          <w:t>פקודת התעבורה</w:t>
        </w:r>
      </w:hyperlink>
      <w:r>
        <w:rPr>
          <w:rFonts w:ascii="David" w:hAnsi="David" w:cs="David"/>
          <w:sz w:val="24"/>
          <w:szCs w:val="24"/>
          <w:rtl/>
        </w:rPr>
        <w:t xml:space="preserve"> (נוסח חדש), התשכ"א-1961 ובנהיגה ללא ביטוח לפי </w:t>
      </w:r>
      <w:hyperlink r:id="rId36" w:history="1">
        <w:r w:rsidR="00F67FE2" w:rsidRPr="00F67FE2">
          <w:rPr>
            <w:rStyle w:val="Hyperlink"/>
            <w:rFonts w:ascii="David" w:hAnsi="David" w:cs="David"/>
            <w:color w:val="0000FF"/>
            <w:sz w:val="24"/>
            <w:szCs w:val="24"/>
            <w:rtl/>
          </w:rPr>
          <w:t>סעיף 2א</w:t>
        </w:r>
      </w:hyperlink>
      <w:r>
        <w:rPr>
          <w:rFonts w:ascii="David" w:hAnsi="David" w:cs="David"/>
          <w:sz w:val="24"/>
          <w:szCs w:val="24"/>
          <w:rtl/>
        </w:rPr>
        <w:t xml:space="preserve"> ל</w:t>
      </w:r>
      <w:hyperlink r:id="rId37" w:history="1">
        <w:r w:rsidR="00C72A7E" w:rsidRPr="00C72A7E">
          <w:rPr>
            <w:rFonts w:ascii="David" w:hAnsi="David" w:cs="David"/>
            <w:color w:val="0000FF"/>
            <w:sz w:val="24"/>
            <w:szCs w:val="24"/>
            <w:u w:val="single"/>
            <w:rtl/>
          </w:rPr>
          <w:t>פקודת ביטוח רכב מנועי</w:t>
        </w:r>
      </w:hyperlink>
      <w:r>
        <w:rPr>
          <w:rFonts w:ascii="David" w:hAnsi="David" w:cs="David"/>
          <w:sz w:val="24"/>
          <w:szCs w:val="24"/>
          <w:rtl/>
        </w:rPr>
        <w:t xml:space="preserve"> (נוסח חדש), התש"ל-1970.</w:t>
      </w:r>
    </w:p>
    <w:p w:rsidR="00A60A24" w:rsidRDefault="00A60A24" w:rsidP="00A60A24">
      <w:pPr>
        <w:spacing w:line="480" w:lineRule="auto"/>
        <w:jc w:val="both"/>
        <w:rPr>
          <w:rFonts w:ascii="David" w:hAnsi="David"/>
          <w:rtl/>
        </w:rPr>
      </w:pPr>
      <w:r>
        <w:rPr>
          <w:rFonts w:ascii="David" w:hAnsi="David"/>
          <w:b/>
          <w:bCs/>
          <w:u w:val="single"/>
          <w:rtl/>
        </w:rPr>
        <w:t xml:space="preserve">תסקירי שירות המבחן </w:t>
      </w:r>
    </w:p>
    <w:p w:rsidR="00A60A24" w:rsidRDefault="00A60A24" w:rsidP="00A60A24">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בתסקיר מיום 7.9.2022 פירט שירות המבחן את נסיבותיו האישיות של הנאשם, אז כבן 31  נשוי, אשתו בת 26, אב לארבעה ילדים (בני 7-4), עובד עירייה ומתגורר בלוד. הנאשם בעל 9 שנות לימוד, עזב את לימודיו בגיל 15 כדי לעזור לפרנסת משפחתו, עבד בעבודות מזדמנות עד ששולב באגף התברואה בעיריית לוד, פוטר בתקופת הקורונה ולאחרונה שב לעבודתו. הורי הנאשם סובלים מבעיות בריאות ונכויות, והוא מסייע להם בכל צורכיהם. הנאשם נעדר הרשעות קודמות או דפוסים שוליים מגובשים, והרושם כי הוא התמודד עם קשיים אישיים וכלכליים, נחשף לגורמים שליליים בסביבת מגוריו, והתנהל בהסתרה מול אשתו. במסגרת הליכי המעצר שוחרר הנאשם לבית סבתה של אשתו בנצרת עלית, עמד בפיקוח מעצרים והשתתף בקבוצה טיפולית מאז מרץ 2021, אליה התמיד להגיע אך תיאר באופן מצומצם ביותר את התנהלות העבריינית. </w:t>
      </w:r>
    </w:p>
    <w:p w:rsidR="00A60A24" w:rsidRDefault="00A60A24" w:rsidP="00A60A24">
      <w:pPr>
        <w:pStyle w:val="ListParagraph"/>
        <w:spacing w:after="0" w:line="240" w:lineRule="auto"/>
        <w:ind w:left="360"/>
        <w:jc w:val="both"/>
        <w:rPr>
          <w:rFonts w:ascii="David" w:hAnsi="David" w:cs="David"/>
          <w:sz w:val="24"/>
          <w:szCs w:val="24"/>
        </w:rPr>
      </w:pPr>
    </w:p>
    <w:p w:rsidR="00A60A24" w:rsidRDefault="00A60A24" w:rsidP="00A60A24">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בנוגע לעבירות דנן לקח הנאשם אחריות על מעשיו, הביע חרטה, בושה והבנה לחומרת המעשים, וסיפר כי פנה לפתרון קל ומהיר להשגת כסף כדי לכלכל את משפחתו לאחר שפוטר מעבודתו. הוסיף וסיפר על התגובה הקשה של משפחתו והאכזבה ממנו, לצד הרתעה שחש מההליך הפלילי שהציב עבורו גבול ברור. הנאשם תיאר שימוש חברתי בקנבוס, לא התייצב למרבית בדיקות השתן אליהם זומן, ובשתיים אליהן התייצב נמצאו שרידי קנבוס. שירות המבחן התרשם מקיומו של סיכון להישנות עבירות והמליץ לדחות את הדיון לשם שילובו של הנאשם בטיפול. </w:t>
      </w:r>
    </w:p>
    <w:p w:rsidR="00A60A24" w:rsidRDefault="00A60A24" w:rsidP="00A60A24">
      <w:pPr>
        <w:pStyle w:val="ListParagraph"/>
        <w:rPr>
          <w:rFonts w:ascii="David" w:hAnsi="David" w:cs="David"/>
          <w:sz w:val="24"/>
          <w:szCs w:val="24"/>
        </w:rPr>
      </w:pPr>
    </w:p>
    <w:p w:rsidR="00A60A24" w:rsidRDefault="00A60A24" w:rsidP="00A60A24">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המלצת שירות המבחן התקבלה, ואולם מתסקיר מיום 1.12.2022 נודע כי הנאשם לא הגיע לפגישות אליהן זומן ולא יצר קשר עם שירות המבחן, אך מסר בדיקת שתן שנמצאה נקייה מסמים, לפיכך הומלץ על סיום מעורבות שירות המבחן. עם זאת ב"כ הנאשם ביקש לדחות את הדיון פעם נוספת, וציין כי הנאשם מעוניין לשתף פעולה עם הליך טיפולי. לפנים משורת הדין והיות שהנאשם נעדר עבר פלילי, נדחה הדיון לקבלת תסקיר משלים. </w:t>
      </w:r>
    </w:p>
    <w:p w:rsidR="00A60A24" w:rsidRDefault="00A60A24" w:rsidP="00A60A24">
      <w:pPr>
        <w:pStyle w:val="ListParagraph"/>
        <w:spacing w:after="0" w:line="240" w:lineRule="auto"/>
        <w:ind w:left="360"/>
        <w:jc w:val="both"/>
        <w:rPr>
          <w:rFonts w:ascii="David" w:hAnsi="David" w:cs="David"/>
          <w:sz w:val="24"/>
          <w:szCs w:val="24"/>
        </w:rPr>
      </w:pPr>
    </w:p>
    <w:p w:rsidR="00A60A24" w:rsidRDefault="00A60A24" w:rsidP="00A60A24">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בתסקיר מיום 2.2.2023 עלה כי הנאשם החל לשתף פעולה עם שירות המבחן, הצטרף לקבוצה טיפולית לגברים עוברי חוק, הגיע למפגשים ומסר לבדיקת שתן נוספת שהעידה על ניקיון מסמים. לנוכח השלב הראשוני בטיפול ביקש שירות המבחן דחייה נוספת. בתסקיר מיום 3.5.2023 תיאר שירות המבחן כי הנאשם שיתף פעולה בקבוצה הטיפולית, נתרם מהקבוצה והצליח להתבונן על דפוסיו הבעייתיים, ולכן מחשש שעונש מאסר יביא להתדרדרות במצבו, המליץ שירות המבחן להטיל על הנאשם צו מבחן ושל"צ. ב</w:t>
      </w:r>
      <w:r>
        <w:rPr>
          <w:rFonts w:ascii="David" w:hAnsi="David" w:cs="David" w:hint="cs"/>
          <w:sz w:val="24"/>
          <w:szCs w:val="24"/>
          <w:rtl/>
        </w:rPr>
        <w:t xml:space="preserve">"כ </w:t>
      </w:r>
      <w:r>
        <w:rPr>
          <w:rFonts w:ascii="David" w:hAnsi="David" w:cs="David"/>
          <w:sz w:val="24"/>
          <w:szCs w:val="24"/>
          <w:rtl/>
        </w:rPr>
        <w:t xml:space="preserve">הנאשם ביקש לדחות את הדיון לשם קבלת תסקיר נוסף. </w:t>
      </w:r>
    </w:p>
    <w:p w:rsidR="00A60A24" w:rsidRDefault="00A60A24" w:rsidP="00A60A24">
      <w:pPr>
        <w:pStyle w:val="ListParagraph"/>
        <w:spacing w:after="0" w:line="240" w:lineRule="auto"/>
        <w:ind w:left="360"/>
        <w:jc w:val="both"/>
        <w:rPr>
          <w:rFonts w:ascii="David" w:hAnsi="David" w:cs="David"/>
          <w:sz w:val="24"/>
          <w:szCs w:val="24"/>
        </w:rPr>
      </w:pPr>
    </w:p>
    <w:p w:rsidR="00A60A24" w:rsidRDefault="00A60A24" w:rsidP="00A60A24">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 xml:space="preserve">בתסקיר האחרון מיום 20.9.2023 ציין שירות המבחן כי הנאשם לא התמיד בהגעתו לקבוצה הטיפולית, לא התייצב לבדיקות שתן אליהן זומן, התקשה לבחון את הבעייתיות בהתנהגותו והשליך אותן על בעיותיו הרפואיות. לפיכך שירות המבחן לא בא בהמלצה טיפולית עבור הנאשם, אך המליץ על הטלת של"צ בהיקף נרחב לנוכח חלוף הזמן, נסיבותיו האישיות ומשכליאתו תביא לרגרסיה במצבו.  </w:t>
      </w:r>
    </w:p>
    <w:p w:rsidR="00A60A24" w:rsidRDefault="00A60A24" w:rsidP="00A60A24">
      <w:pPr>
        <w:ind w:left="360"/>
        <w:jc w:val="both"/>
        <w:rPr>
          <w:rFonts w:ascii="David" w:hAnsi="David"/>
        </w:rPr>
      </w:pPr>
    </w:p>
    <w:p w:rsidR="00A60A24" w:rsidRDefault="00A60A24" w:rsidP="00A60A24">
      <w:pPr>
        <w:spacing w:line="480" w:lineRule="auto"/>
        <w:jc w:val="both"/>
        <w:rPr>
          <w:rFonts w:ascii="David" w:hAnsi="David"/>
          <w:b/>
          <w:bCs/>
          <w:u w:val="single"/>
          <w:rtl/>
        </w:rPr>
      </w:pPr>
      <w:r>
        <w:rPr>
          <w:rFonts w:ascii="David" w:hAnsi="David"/>
          <w:b/>
          <w:bCs/>
          <w:u w:val="single"/>
          <w:rtl/>
        </w:rPr>
        <w:t>ראיות לעונש מטעם הנאשם</w:t>
      </w:r>
    </w:p>
    <w:p w:rsidR="00A60A24" w:rsidRDefault="00A60A24" w:rsidP="00A60A24">
      <w:pPr>
        <w:numPr>
          <w:ilvl w:val="0"/>
          <w:numId w:val="1"/>
        </w:numPr>
        <w:spacing w:line="360" w:lineRule="auto"/>
        <w:jc w:val="both"/>
        <w:rPr>
          <w:rFonts w:ascii="David" w:hAnsi="David"/>
        </w:rPr>
      </w:pPr>
      <w:r>
        <w:rPr>
          <w:rFonts w:ascii="David" w:hAnsi="David"/>
          <w:rtl/>
        </w:rPr>
        <w:t xml:space="preserve">הגב' שירין אבו חסונה אשת הנאשם, סיפרה כי הם הורים לארבעה ילדים והיא הרה. בנם בן ה-5 אובחן על הרצף האוטיסטי בתפקוד נמוך, וכהורים הם מנסים להתמודד עם התנהגותו ולסייע לו ככל הניתן. כן סיפרה כי בתחילה היא לא הייתה מודעת לעבירות, וכשגילתה זאת הגיבה על כך בתקיפות שכן הדבר אינו מקובל עליה, ועשתה כל שניתן כדי שהנאשם ישתקם. עוד סיפרה כי הנאשם הוא אב ובעל טוב שדואג לפרנסת המשפחה, אך לרוב הם מתקיימים מקצבאות מביטוח לאומי ועזרה בשכירות ממשרד השיכון. העדה הוסיפה ואמרה שהנאשם נפגע בתאונת עבודה, הוא סובל מבעיות בריאותיות והתקשה לקום מהמיטה, ביקשה את התחשבות בית המשפט, והבטיחה שהנאשם לא יחזור על טעויות העבר. </w:t>
      </w:r>
    </w:p>
    <w:p w:rsidR="00A60A24" w:rsidRDefault="00A60A24" w:rsidP="00A60A24">
      <w:pPr>
        <w:ind w:left="360"/>
        <w:jc w:val="both"/>
        <w:rPr>
          <w:rFonts w:ascii="David" w:hAnsi="David"/>
        </w:rPr>
      </w:pPr>
    </w:p>
    <w:p w:rsidR="00A60A24" w:rsidRDefault="00A60A24" w:rsidP="00A60A24">
      <w:pPr>
        <w:spacing w:line="480" w:lineRule="auto"/>
        <w:jc w:val="both"/>
        <w:rPr>
          <w:rFonts w:ascii="David" w:hAnsi="David"/>
          <w:b/>
          <w:bCs/>
          <w:u w:val="single"/>
        </w:rPr>
      </w:pPr>
      <w:r>
        <w:rPr>
          <w:rFonts w:ascii="David" w:hAnsi="David"/>
          <w:b/>
          <w:bCs/>
          <w:u w:val="single"/>
          <w:rtl/>
        </w:rPr>
        <w:t xml:space="preserve">תמצית טיעוני ב"כ הצדדים לעונש </w:t>
      </w:r>
    </w:p>
    <w:p w:rsidR="00A60A24" w:rsidRDefault="00A60A24" w:rsidP="00A60A24">
      <w:pPr>
        <w:pStyle w:val="ListParagraph"/>
        <w:numPr>
          <w:ilvl w:val="0"/>
          <w:numId w:val="1"/>
        </w:numPr>
        <w:spacing w:after="0" w:line="360" w:lineRule="auto"/>
        <w:ind w:left="368"/>
        <w:jc w:val="both"/>
        <w:rPr>
          <w:rFonts w:ascii="David" w:hAnsi="David" w:cs="David"/>
          <w:sz w:val="24"/>
          <w:szCs w:val="24"/>
        </w:rPr>
      </w:pPr>
      <w:r>
        <w:rPr>
          <w:rFonts w:ascii="David" w:hAnsi="David" w:cs="David"/>
          <w:sz w:val="24"/>
          <w:szCs w:val="24"/>
          <w:rtl/>
        </w:rPr>
        <w:t xml:space="preserve">ב"כ המאשימה עוה"ד עדי בן חיים, הגישה את רישומו התעבורתי של הנאשם (טל/1), הפנתה לעובדות בהם הורשע הנאשם בשני כתבי האישום, לערכים המוגנים, וטענה לחומרה הרבה הגלומה בעבירות הסמים לנוכח ריבוי הקונים, העסקאות, משך התקופה והעובדה כי שניים מהקונים היו קטינים. אשר למתחם העונש ההולם עתרה המאשימה בתיק העיקרי למתחם כולל הנע בין 30 ל-50 חודשי מאסר בפועל, ובתיק המצורף למתחם עונש הולם הנע בין מספר חודשי מאסר ועד 12 חודשי מאסר, והפנתה לפסיקה לתמיכה. </w:t>
      </w:r>
    </w:p>
    <w:p w:rsidR="00A60A24" w:rsidRDefault="00A60A24" w:rsidP="00A60A24">
      <w:pPr>
        <w:pStyle w:val="ListParagraph"/>
        <w:spacing w:after="0" w:line="240" w:lineRule="auto"/>
        <w:ind w:left="368"/>
        <w:jc w:val="both"/>
        <w:rPr>
          <w:rFonts w:ascii="David" w:hAnsi="David" w:cs="David"/>
          <w:sz w:val="24"/>
          <w:szCs w:val="24"/>
        </w:rPr>
      </w:pPr>
    </w:p>
    <w:p w:rsidR="00A60A24" w:rsidRDefault="00A60A24" w:rsidP="00A60A24">
      <w:pPr>
        <w:pStyle w:val="ListParagraph"/>
        <w:numPr>
          <w:ilvl w:val="0"/>
          <w:numId w:val="1"/>
        </w:numPr>
        <w:spacing w:after="0" w:line="360" w:lineRule="auto"/>
        <w:ind w:left="368"/>
        <w:jc w:val="both"/>
        <w:rPr>
          <w:rFonts w:ascii="David" w:hAnsi="David" w:cs="David"/>
          <w:sz w:val="24"/>
          <w:szCs w:val="24"/>
        </w:rPr>
      </w:pPr>
      <w:r>
        <w:rPr>
          <w:rFonts w:ascii="David" w:hAnsi="David" w:cs="David"/>
          <w:sz w:val="24"/>
          <w:szCs w:val="24"/>
          <w:rtl/>
        </w:rPr>
        <w:t xml:space="preserve">אשר לגזירת העונש, בהתחשב בהעדר עבר פלילי של הנאשם, בהודאתו ובתסקירי שירות המבחן, עתרה המאשימה להשית עליו 36 חודשי מאסר בפועל, מתוכם 30 חודשים בתיק העיקרי ו-6 חודשים בגין התיק המצורף. כמו כן עתרה למאסרים מותנים, קנס בסך 10,000 ₪, הכרזה על הנאשם כסוחר סמים וחילוט של 2,650 ₪, פיצוי לשוטר, פסילה בפועל ועל תנאי. </w:t>
      </w:r>
    </w:p>
    <w:p w:rsidR="00A60A24" w:rsidRDefault="00A60A24" w:rsidP="00A60A24">
      <w:pPr>
        <w:pStyle w:val="ListParagraph"/>
        <w:spacing w:after="0" w:line="240" w:lineRule="auto"/>
        <w:rPr>
          <w:rFonts w:ascii="David" w:hAnsi="David" w:cs="David"/>
          <w:b/>
          <w:bCs/>
          <w:sz w:val="24"/>
          <w:szCs w:val="24"/>
          <w:u w:val="single"/>
        </w:rPr>
      </w:pPr>
    </w:p>
    <w:p w:rsidR="00A60A24" w:rsidRDefault="00A60A24" w:rsidP="00A60A24">
      <w:pPr>
        <w:numPr>
          <w:ilvl w:val="0"/>
          <w:numId w:val="1"/>
        </w:numPr>
        <w:spacing w:line="360" w:lineRule="auto"/>
        <w:jc w:val="both"/>
        <w:rPr>
          <w:rFonts w:ascii="David" w:hAnsi="David"/>
          <w:rtl/>
        </w:rPr>
      </w:pPr>
      <w:r>
        <w:rPr>
          <w:rFonts w:ascii="David" w:hAnsi="David"/>
          <w:rtl/>
        </w:rPr>
        <w:t xml:space="preserve">ב"כ הנאשם עוה"ד גיורא זילברשטיין, טען בנוגע לנסיבות העבירות כי מדובר בסם "קל", משך התקופה של ביצוע העבירות קצר באופן יחסי, וחלפו 3 שנים מביצוע העבירות. בנוגע לנסיבותיו האישיות הפנה הסנגור להודאת הנאשם במיוחס לו ונטילת האחריות, העדר עבר פלילי, ולבעיותיו הבריאותיות והכלכליות של משפחתו והוריו, ולמצב הבריאותי של בנו (והגיש אסמכתא טל/2). </w:t>
      </w:r>
    </w:p>
    <w:p w:rsidR="00A60A24" w:rsidRDefault="00A60A24" w:rsidP="00A60A24">
      <w:pPr>
        <w:ind w:left="360"/>
        <w:jc w:val="both"/>
        <w:rPr>
          <w:rFonts w:ascii="David" w:hAnsi="David"/>
        </w:rPr>
      </w:pPr>
    </w:p>
    <w:p w:rsidR="00A60A24" w:rsidRDefault="00A60A24" w:rsidP="00A60A24">
      <w:pPr>
        <w:numPr>
          <w:ilvl w:val="0"/>
          <w:numId w:val="1"/>
        </w:numPr>
        <w:spacing w:line="360" w:lineRule="auto"/>
        <w:jc w:val="both"/>
        <w:rPr>
          <w:rFonts w:ascii="David" w:hAnsi="David"/>
        </w:rPr>
      </w:pPr>
      <w:r>
        <w:rPr>
          <w:rFonts w:ascii="David" w:hAnsi="David"/>
          <w:rtl/>
        </w:rPr>
        <w:t xml:space="preserve">כמו כן הפנה הסנגור לדברי אשת הנאשם ולחלקה הגדול בשיקומו, סיפר שהיא הציבה לו גבול ברור כי היא תסיים את הקשר הזוגי עמו אם יחזור לבצע עבירות, והיא עוזרת לו בהליך השיקום. כמו כן עמד ב"כ הנאשם על תסקירי שירות המבחן מהם עולה שהנאשם לקח אחריות על מעשיו, שיתף פעולה, ואינו סובל מבעיות בתחום ההתמכרות, השתתף בקבוצות טיפוליות, הוא נעדר דפוסים שוליים מגובשים ועונש מאסר יביא להידרדרות במצבו. </w:t>
      </w:r>
    </w:p>
    <w:p w:rsidR="00A60A24" w:rsidRDefault="00A60A24" w:rsidP="00A60A24">
      <w:pPr>
        <w:ind w:left="360"/>
        <w:jc w:val="both"/>
        <w:rPr>
          <w:rFonts w:ascii="David" w:hAnsi="David"/>
        </w:rPr>
      </w:pPr>
    </w:p>
    <w:p w:rsidR="00A60A24" w:rsidRDefault="00A60A24" w:rsidP="00A60A24">
      <w:pPr>
        <w:numPr>
          <w:ilvl w:val="0"/>
          <w:numId w:val="1"/>
        </w:numPr>
        <w:spacing w:line="360" w:lineRule="auto"/>
        <w:jc w:val="both"/>
        <w:rPr>
          <w:rFonts w:ascii="David" w:hAnsi="David"/>
        </w:rPr>
      </w:pPr>
      <w:r>
        <w:rPr>
          <w:rFonts w:ascii="David" w:hAnsi="David"/>
          <w:rtl/>
        </w:rPr>
        <w:t xml:space="preserve">אשר לתסקיר האחרון הסביר בא כוח הנאשם כי הנאשם היה חולה אז ומרותק למיטה, לכן אשת הנאשם התייצבה במקומו בפני הממונה על עבודות השירות והודיעה  על מחלתו. עם זאת הנאשם השתתף בקבוצה הטיפולית בהתאם ליכולותיו, וגם כיום הוא נכון להשתתף בכל קבוצה טיפולית נוספת. לפיכך נטען כי הנאשם עבר הליך שיקום במשך תקופה ארוכה ואין הצדקה כיום בחלוף 3 שנים מביצוע העבירות לגזור עליו מאסר בפועל. </w:t>
      </w:r>
    </w:p>
    <w:p w:rsidR="00A60A24" w:rsidRDefault="00A60A24" w:rsidP="00A60A24">
      <w:pPr>
        <w:ind w:left="360"/>
        <w:jc w:val="both"/>
        <w:rPr>
          <w:rFonts w:ascii="David" w:hAnsi="David"/>
        </w:rPr>
      </w:pPr>
    </w:p>
    <w:p w:rsidR="00A60A24" w:rsidRDefault="00A60A24" w:rsidP="00A60A24">
      <w:pPr>
        <w:numPr>
          <w:ilvl w:val="0"/>
          <w:numId w:val="1"/>
        </w:numPr>
        <w:spacing w:line="360" w:lineRule="auto"/>
        <w:jc w:val="both"/>
        <w:rPr>
          <w:rFonts w:ascii="David" w:hAnsi="David"/>
        </w:rPr>
      </w:pPr>
      <w:r>
        <w:rPr>
          <w:rFonts w:ascii="David" w:hAnsi="David"/>
          <w:rtl/>
        </w:rPr>
        <w:t xml:space="preserve">הנאשם בדברו לעונש הביע חרטה אמר כי הוא הודה במעשיו, סיפר שהוא שילם מחיר כבד, הוא עזב את עיר מגוריו למשך שנה, חזר לעבוד בפינוי אשפה בעירייה, עבר תאונת עבודה וסבל מבעיות בריאות. עוד סיפר כי הוא דואג למשפחתו, לפרנסה ולילדיו, ושיתף שאשתו דואגת לו והוא לא רוצה לשוב על מעשיו ומבין שהמשמעות תהייה איבוד משפחתו. הנאשם אמר שהוא עשה טעות כשהתעסק בסמים ויעשה כל מה שבית המשפט יטיל עליו. </w:t>
      </w:r>
    </w:p>
    <w:p w:rsidR="00A60A24" w:rsidRDefault="00A60A24" w:rsidP="00A60A24">
      <w:pPr>
        <w:spacing w:line="480" w:lineRule="auto"/>
        <w:jc w:val="both"/>
        <w:rPr>
          <w:rFonts w:ascii="David" w:hAnsi="David"/>
          <w:b/>
          <w:bCs/>
          <w:u w:val="single"/>
        </w:rPr>
      </w:pPr>
    </w:p>
    <w:p w:rsidR="00A60A24" w:rsidRDefault="00A60A24" w:rsidP="00A60A24">
      <w:pPr>
        <w:spacing w:line="360" w:lineRule="auto"/>
        <w:jc w:val="both"/>
        <w:rPr>
          <w:rFonts w:ascii="David" w:hAnsi="David"/>
          <w:b/>
          <w:bCs/>
          <w:u w:val="single"/>
          <w:rtl/>
        </w:rPr>
      </w:pPr>
      <w:r>
        <w:rPr>
          <w:rFonts w:ascii="David" w:hAnsi="David"/>
          <w:b/>
          <w:bCs/>
          <w:u w:val="single"/>
          <w:rtl/>
        </w:rPr>
        <w:t xml:space="preserve">דיון והכרעה </w:t>
      </w:r>
    </w:p>
    <w:p w:rsidR="00A60A24" w:rsidRDefault="00A60A24" w:rsidP="00A60A24">
      <w:pPr>
        <w:spacing w:line="480" w:lineRule="auto"/>
        <w:jc w:val="both"/>
        <w:rPr>
          <w:rFonts w:ascii="David" w:hAnsi="David"/>
          <w:u w:val="single"/>
        </w:rPr>
      </w:pPr>
      <w:r>
        <w:rPr>
          <w:rFonts w:ascii="David" w:hAnsi="David"/>
          <w:u w:val="single"/>
          <w:rtl/>
        </w:rPr>
        <w:t>קביעת מתחם העונש ההולם</w:t>
      </w:r>
    </w:p>
    <w:p w:rsidR="00A60A24" w:rsidRDefault="00A60A24" w:rsidP="00A60A24">
      <w:pPr>
        <w:numPr>
          <w:ilvl w:val="0"/>
          <w:numId w:val="1"/>
        </w:numPr>
        <w:spacing w:line="360" w:lineRule="auto"/>
        <w:contextualSpacing/>
        <w:jc w:val="both"/>
        <w:rPr>
          <w:rFonts w:ascii="David" w:hAnsi="David"/>
          <w:rtl/>
        </w:rPr>
      </w:pPr>
      <w:r>
        <w:rPr>
          <w:rFonts w:ascii="David" w:hAnsi="David"/>
          <w:rtl/>
        </w:rPr>
        <w:t>עבירות סחר בסמים פוגעות בבריאות הציבור, ונלוות להן לא פעם עבירות אלימות ורכוש ולכן יש בהן פגיעה גם בביטחון הציבור ורכושו, כפי שעמד על כך בית המשפט בפסיקה רחבה (</w:t>
      </w:r>
      <w:hyperlink r:id="rId38" w:history="1">
        <w:r w:rsidR="00C72A7E" w:rsidRPr="00C72A7E">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39" w:history="1">
        <w:r w:rsidR="00C72A7E" w:rsidRPr="00C72A7E">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(6.10.2016); </w:t>
      </w:r>
      <w:hyperlink r:id="rId40" w:history="1">
        <w:r w:rsidR="00C72A7E" w:rsidRPr="00C72A7E">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w:t>
      </w:r>
    </w:p>
    <w:p w:rsidR="00A60A24" w:rsidRDefault="00A60A24" w:rsidP="00A60A24">
      <w:pPr>
        <w:ind w:left="360"/>
        <w:contextualSpacing/>
        <w:jc w:val="both"/>
        <w:rPr>
          <w:rFonts w:ascii="David" w:hAnsi="David"/>
        </w:rPr>
      </w:pPr>
    </w:p>
    <w:p w:rsidR="00A60A24" w:rsidRDefault="00A60A24" w:rsidP="00A60A24">
      <w:pPr>
        <w:numPr>
          <w:ilvl w:val="0"/>
          <w:numId w:val="1"/>
        </w:numPr>
        <w:spacing w:line="360" w:lineRule="auto"/>
        <w:contextualSpacing/>
        <w:jc w:val="both"/>
        <w:rPr>
          <w:rFonts w:ascii="David" w:hAnsi="David"/>
          <w:b/>
          <w:bCs/>
          <w:rtl/>
        </w:rPr>
      </w:pPr>
      <w:r>
        <w:rPr>
          <w:rFonts w:ascii="David" w:hAnsi="David"/>
          <w:rtl/>
        </w:rPr>
        <w:t>אשר לסוג הסמים, אומנם יש שוני בחומרתם ונזקיהם של סמים קשים מסוג הירואין, קוקאין ודומיהם לעומת סם הקנבוס, אך נקבע בפסיקה שאין להתייחס אל האחרון כאל סם "קל", כעולה מ</w:t>
      </w:r>
      <w:hyperlink r:id="rId41" w:history="1">
        <w:r w:rsidR="00C72A7E" w:rsidRPr="00C72A7E">
          <w:rPr>
            <w:rFonts w:ascii="David" w:hAnsi="David"/>
            <w:color w:val="0000FF"/>
            <w:u w:val="single"/>
            <w:rtl/>
          </w:rPr>
          <w:t>רע"פ 8759/21</w:t>
        </w:r>
      </w:hyperlink>
      <w:r>
        <w:rPr>
          <w:rFonts w:ascii="David" w:hAnsi="David"/>
          <w:rtl/>
        </w:rPr>
        <w:t xml:space="preserve"> </w:t>
      </w:r>
      <w:r>
        <w:rPr>
          <w:rFonts w:ascii="David" w:hAnsi="David"/>
          <w:b/>
          <w:bCs/>
          <w:rtl/>
        </w:rPr>
        <w:t xml:space="preserve">קסלר נ' מדינת ישראל </w:t>
      </w:r>
      <w:r>
        <w:rPr>
          <w:rFonts w:ascii="David" w:hAnsi="David"/>
          <w:rtl/>
        </w:rPr>
        <w:t>(23.12.2021), מפי כב' השופט אלרון, ומדברים עליהם חזר ב</w:t>
      </w:r>
      <w:hyperlink r:id="rId42" w:history="1">
        <w:r w:rsidR="00C72A7E" w:rsidRPr="00C72A7E">
          <w:rPr>
            <w:rFonts w:ascii="David" w:hAnsi="David"/>
            <w:color w:val="0000FF"/>
            <w:u w:val="single"/>
            <w:rtl/>
          </w:rPr>
          <w:t>רע"פ 1267/23</w:t>
        </w:r>
      </w:hyperlink>
      <w:r>
        <w:rPr>
          <w:rFonts w:ascii="David" w:hAnsi="David"/>
          <w:rtl/>
        </w:rPr>
        <w:t xml:space="preserve"> </w:t>
      </w:r>
      <w:r>
        <w:rPr>
          <w:rFonts w:ascii="David" w:hAnsi="David"/>
          <w:b/>
          <w:bCs/>
          <w:rtl/>
        </w:rPr>
        <w:t xml:space="preserve">בלקר נ' מדינת ישראל </w:t>
      </w:r>
      <w:r>
        <w:rPr>
          <w:rFonts w:ascii="David" w:hAnsi="David"/>
          <w:rtl/>
        </w:rPr>
        <w:t>(6.3.2023):</w:t>
      </w:r>
      <w:r>
        <w:rPr>
          <w:rFonts w:ascii="David" w:hAnsi="David"/>
          <w:b/>
          <w:bCs/>
          <w:rtl/>
        </w:rPr>
        <w:t xml:space="preserve"> </w:t>
      </w:r>
    </w:p>
    <w:p w:rsidR="00A60A24" w:rsidRDefault="00A60A24" w:rsidP="00A60A24">
      <w:pPr>
        <w:ind w:left="720"/>
        <w:contextualSpacing/>
        <w:rPr>
          <w:rFonts w:ascii="David" w:hAnsi="David"/>
          <w:b/>
          <w:bCs/>
        </w:rPr>
      </w:pPr>
    </w:p>
    <w:p w:rsidR="00A60A24" w:rsidRDefault="00A60A24" w:rsidP="00A60A24">
      <w:pPr>
        <w:spacing w:line="360" w:lineRule="auto"/>
        <w:ind w:left="1077" w:right="794"/>
        <w:contextualSpacing/>
        <w:jc w:val="both"/>
        <w:rPr>
          <w:rFonts w:ascii="David" w:hAnsi="David"/>
          <w:rtl/>
        </w:rPr>
      </w:pPr>
      <w:r>
        <w:rPr>
          <w:rFonts w:ascii="David" w:hAnsi="David"/>
          <w:b/>
          <w:bCs/>
          <w:rtl/>
        </w:rPr>
        <w:t>"[...] סם הקנבוס הוא סם מסוכן, והוראת המחוקק לעניין זה היא הדין הנוהג והמחייב. כל עוד לא נקבע אחרת, התפיסה לפיה קנבוס הוא בגדר</w:t>
      </w:r>
      <w:r>
        <w:rPr>
          <w:rFonts w:ascii="David" w:hAnsi="David"/>
          <w:b/>
          <w:bCs/>
        </w:rPr>
        <w:t xml:space="preserve"> </w:t>
      </w:r>
      <w:r>
        <w:rPr>
          <w:rFonts w:ascii="David" w:hAnsi="David"/>
          <w:b/>
          <w:bCs/>
          <w:rtl/>
        </w:rPr>
        <w:t>"סם קל" ודינו שונה מדינם של סמים אחרים נעדרת אחיזה בדין, ואין בה כדי לבטל את החזקה הקבועה בפקודה [...]"</w:t>
      </w:r>
      <w:r>
        <w:rPr>
          <w:rFonts w:ascii="David" w:hAnsi="David"/>
          <w:rtl/>
        </w:rPr>
        <w:t>.</w:t>
      </w:r>
    </w:p>
    <w:p w:rsidR="00A60A24" w:rsidRDefault="00A60A24" w:rsidP="00A60A24">
      <w:pPr>
        <w:ind w:left="1077" w:right="794"/>
        <w:contextualSpacing/>
        <w:jc w:val="both"/>
        <w:rPr>
          <w:rFonts w:ascii="David" w:hAnsi="David"/>
          <w:rtl/>
        </w:rPr>
      </w:pPr>
    </w:p>
    <w:p w:rsidR="00A60A24" w:rsidRDefault="00A60A24" w:rsidP="00A60A24">
      <w:pPr>
        <w:tabs>
          <w:tab w:val="left" w:pos="800"/>
        </w:tabs>
        <w:overflowPunct w:val="0"/>
        <w:autoSpaceDE w:val="0"/>
        <w:autoSpaceDN w:val="0"/>
        <w:adjustRightInd w:val="0"/>
        <w:spacing w:line="360" w:lineRule="auto"/>
        <w:ind w:left="360"/>
        <w:jc w:val="both"/>
        <w:textAlignment w:val="baseline"/>
        <w:rPr>
          <w:rFonts w:ascii="David" w:hAnsi="David"/>
          <w:spacing w:val="10"/>
          <w:rtl/>
        </w:rPr>
      </w:pPr>
      <w:r>
        <w:rPr>
          <w:rFonts w:ascii="David" w:hAnsi="David"/>
          <w:spacing w:val="10"/>
          <w:rtl/>
        </w:rPr>
        <w:t>וראו גם את דברי כב' השופט י' עמית ב</w:t>
      </w:r>
      <w:hyperlink r:id="rId43" w:history="1">
        <w:r w:rsidR="00C72A7E" w:rsidRPr="00C72A7E">
          <w:rPr>
            <w:rFonts w:ascii="David" w:hAnsi="David"/>
            <w:color w:val="0000FF"/>
            <w:spacing w:val="10"/>
            <w:u w:val="single"/>
            <w:rtl/>
          </w:rPr>
          <w:t>ע"פ 2596/18</w:t>
        </w:r>
      </w:hyperlink>
      <w:r>
        <w:rPr>
          <w:rFonts w:ascii="David" w:hAnsi="David"/>
          <w:spacing w:val="10"/>
          <w:rtl/>
        </w:rPr>
        <w:t xml:space="preserve"> </w:t>
      </w:r>
      <w:r>
        <w:rPr>
          <w:rFonts w:ascii="David" w:hAnsi="David"/>
          <w:bCs/>
          <w:rtl/>
        </w:rPr>
        <w:t>זנזורי נ' מדינת ישראל</w:t>
      </w:r>
      <w:r>
        <w:rPr>
          <w:rFonts w:ascii="David" w:hAnsi="David"/>
          <w:bCs/>
          <w:spacing w:val="10"/>
          <w:rtl/>
        </w:rPr>
        <w:t xml:space="preserve"> </w:t>
      </w:r>
      <w:r>
        <w:rPr>
          <w:rFonts w:ascii="David" w:hAnsi="David"/>
          <w:spacing w:val="10"/>
          <w:rtl/>
        </w:rPr>
        <w:t xml:space="preserve">(12.8.2018). </w:t>
      </w:r>
    </w:p>
    <w:p w:rsidR="00A60A24" w:rsidRDefault="00A60A24" w:rsidP="00A60A24">
      <w:pPr>
        <w:pStyle w:val="ListParagraph"/>
        <w:spacing w:after="0" w:line="240" w:lineRule="auto"/>
        <w:ind w:left="360"/>
        <w:jc w:val="both"/>
        <w:rPr>
          <w:rFonts w:ascii="David" w:hAnsi="David" w:cs="David"/>
          <w:sz w:val="24"/>
          <w:szCs w:val="24"/>
          <w:rtl/>
        </w:rPr>
      </w:pPr>
    </w:p>
    <w:p w:rsidR="00A60A24" w:rsidRDefault="00A60A24" w:rsidP="00A60A24">
      <w:pPr>
        <w:pStyle w:val="ListParagraph"/>
        <w:spacing w:after="0" w:line="240" w:lineRule="auto"/>
        <w:ind w:left="360"/>
        <w:jc w:val="both"/>
        <w:rPr>
          <w:rFonts w:ascii="David" w:hAnsi="David" w:cs="David"/>
          <w:sz w:val="24"/>
          <w:szCs w:val="24"/>
          <w:rtl/>
        </w:rPr>
      </w:pPr>
    </w:p>
    <w:p w:rsidR="00A60A24" w:rsidRDefault="00A60A24" w:rsidP="00A60A24">
      <w:pPr>
        <w:pStyle w:val="ListParagraph"/>
        <w:numPr>
          <w:ilvl w:val="0"/>
          <w:numId w:val="1"/>
        </w:numPr>
        <w:spacing w:after="0" w:line="360" w:lineRule="auto"/>
        <w:jc w:val="both"/>
        <w:rPr>
          <w:rFonts w:ascii="David" w:hAnsi="David" w:cs="David"/>
          <w:sz w:val="24"/>
          <w:szCs w:val="24"/>
        </w:rPr>
      </w:pPr>
      <w:r>
        <w:rPr>
          <w:rFonts w:ascii="David" w:hAnsi="David" w:cs="David"/>
          <w:sz w:val="24"/>
          <w:szCs w:val="24"/>
          <w:rtl/>
        </w:rPr>
        <w:t>כפי שעתרו הצדדים, בהתאם למבחן "הקשר ההדוק" ומטעמי יעילות, ניתן לקבוע מתחם ענישה כולל, משום שהנאשם הורשע בביצוע עבירות סחר בסמים דומות, בשיטה דומה, בעבור קונים בודדים (</w:t>
      </w:r>
      <w:hyperlink r:id="rId44" w:history="1">
        <w:r w:rsidR="00C72A7E" w:rsidRPr="00C72A7E">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ג'אבר נ' מדינת ישראל</w:t>
      </w:r>
      <w:r>
        <w:rPr>
          <w:rFonts w:ascii="David" w:hAnsi="David" w:cs="David"/>
          <w:sz w:val="24"/>
          <w:szCs w:val="24"/>
          <w:rtl/>
        </w:rPr>
        <w:t xml:space="preserve"> (29.10.2014); </w:t>
      </w:r>
      <w:hyperlink r:id="rId45" w:history="1">
        <w:r w:rsidR="00C72A7E" w:rsidRPr="00C72A7E">
          <w:rPr>
            <w:rFonts w:ascii="David" w:hAnsi="David" w:cs="David"/>
            <w:color w:val="0000FF"/>
            <w:sz w:val="24"/>
            <w:szCs w:val="24"/>
            <w:u w:val="single"/>
            <w:rtl/>
          </w:rPr>
          <w:t>ע"פ 1261/15</w:t>
        </w:r>
      </w:hyperlink>
      <w:r>
        <w:rPr>
          <w:rFonts w:ascii="David" w:hAnsi="David" w:cs="David"/>
          <w:sz w:val="24"/>
          <w:szCs w:val="24"/>
          <w:rtl/>
        </w:rPr>
        <w:t xml:space="preserve"> </w:t>
      </w:r>
      <w:r>
        <w:rPr>
          <w:rFonts w:ascii="David" w:hAnsi="David" w:cs="David"/>
          <w:b/>
          <w:bCs/>
          <w:sz w:val="24"/>
          <w:szCs w:val="24"/>
          <w:rtl/>
        </w:rPr>
        <w:t>דלאל נ' מדינת ישראל</w:t>
      </w:r>
      <w:r>
        <w:rPr>
          <w:rFonts w:ascii="David" w:hAnsi="David" w:cs="David"/>
          <w:sz w:val="24"/>
          <w:szCs w:val="24"/>
          <w:rtl/>
        </w:rPr>
        <w:t xml:space="preserve"> (3.9.2015); </w:t>
      </w:r>
      <w:hyperlink r:id="rId46" w:history="1">
        <w:r w:rsidR="00C72A7E" w:rsidRPr="00C72A7E">
          <w:rPr>
            <w:rFonts w:ascii="David" w:hAnsi="David" w:cs="David"/>
            <w:color w:val="0000FF"/>
            <w:sz w:val="24"/>
            <w:szCs w:val="24"/>
            <w:u w:val="single"/>
            <w:rtl/>
          </w:rPr>
          <w:t>ע"פ 5668/13</w:t>
        </w:r>
      </w:hyperlink>
      <w:r>
        <w:rPr>
          <w:rFonts w:ascii="David" w:hAnsi="David" w:cs="David"/>
          <w:b/>
          <w:bCs/>
          <w:sz w:val="24"/>
          <w:szCs w:val="24"/>
          <w:rtl/>
        </w:rPr>
        <w:t xml:space="preserve"> מזרחי נ' מדינת ישראל</w:t>
      </w:r>
      <w:r>
        <w:rPr>
          <w:rFonts w:ascii="David" w:hAnsi="David" w:cs="David"/>
          <w:sz w:val="24"/>
          <w:szCs w:val="24"/>
          <w:rtl/>
        </w:rPr>
        <w:t xml:space="preserve"> (17.3.2016)</w:t>
      </w:r>
      <w:r>
        <w:rPr>
          <w:rFonts w:ascii="David" w:hAnsi="David"/>
          <w:rtl/>
        </w:rPr>
        <w:t xml:space="preserve">, </w:t>
      </w:r>
      <w:r>
        <w:rPr>
          <w:rFonts w:ascii="David" w:hAnsi="David" w:cs="David"/>
          <w:sz w:val="24"/>
          <w:szCs w:val="24"/>
          <w:rtl/>
        </w:rPr>
        <w:t>ו</w:t>
      </w:r>
      <w:hyperlink r:id="rId47" w:history="1">
        <w:r w:rsidR="00C72A7E" w:rsidRPr="00C72A7E">
          <w:rPr>
            <w:rFonts w:ascii="David" w:hAnsi="David" w:cs="David"/>
            <w:color w:val="0000FF"/>
            <w:sz w:val="24"/>
            <w:szCs w:val="24"/>
            <w:u w:val="single"/>
            <w:rtl/>
          </w:rPr>
          <w:t>דנ"פ 2999/16</w:t>
        </w:r>
      </w:hyperlink>
      <w:r>
        <w:rPr>
          <w:rFonts w:ascii="David" w:hAnsi="David" w:cs="David"/>
          <w:sz w:val="24"/>
          <w:szCs w:val="24"/>
          <w:rtl/>
        </w:rPr>
        <w:t xml:space="preserve"> </w:t>
      </w:r>
      <w:r>
        <w:rPr>
          <w:rFonts w:ascii="David" w:hAnsi="David" w:cs="David"/>
          <w:b/>
          <w:bCs/>
          <w:sz w:val="24"/>
          <w:szCs w:val="24"/>
          <w:rtl/>
        </w:rPr>
        <w:t>מזרחי נ' מדינת ישראל</w:t>
      </w:r>
      <w:r>
        <w:rPr>
          <w:rFonts w:ascii="David" w:hAnsi="David" w:cs="David"/>
          <w:sz w:val="24"/>
          <w:szCs w:val="24"/>
          <w:rtl/>
        </w:rPr>
        <w:t xml:space="preserve"> (22.5.2016)). </w:t>
      </w:r>
    </w:p>
    <w:p w:rsidR="00A60A24" w:rsidRDefault="00A60A24" w:rsidP="00A60A24">
      <w:pPr>
        <w:pStyle w:val="ListParagraph"/>
        <w:spacing w:before="120" w:after="0" w:line="240" w:lineRule="auto"/>
        <w:ind w:left="360"/>
        <w:jc w:val="both"/>
        <w:rPr>
          <w:rFonts w:ascii="David" w:hAnsi="David" w:cs="David"/>
          <w:sz w:val="24"/>
          <w:szCs w:val="24"/>
        </w:rPr>
      </w:pPr>
    </w:p>
    <w:p w:rsidR="00A60A24" w:rsidRDefault="00A60A24" w:rsidP="00A60A24">
      <w:pPr>
        <w:pStyle w:val="ListParagraph"/>
        <w:numPr>
          <w:ilvl w:val="0"/>
          <w:numId w:val="1"/>
        </w:numPr>
        <w:spacing w:before="120" w:after="0" w:line="360" w:lineRule="auto"/>
        <w:jc w:val="both"/>
        <w:rPr>
          <w:rFonts w:ascii="David" w:hAnsi="David" w:cs="David"/>
          <w:sz w:val="24"/>
          <w:szCs w:val="24"/>
        </w:rPr>
      </w:pPr>
      <w:r>
        <w:rPr>
          <w:rFonts w:ascii="David" w:hAnsi="David" w:cs="David"/>
          <w:sz w:val="24"/>
          <w:szCs w:val="24"/>
          <w:rtl/>
        </w:rPr>
        <w:t xml:space="preserve">הפסיקה הנוהגת בעבירות דומות נסובה על מאסרים בפועל, כנלמד להלן: </w:t>
      </w:r>
    </w:p>
    <w:p w:rsidR="00A60A24" w:rsidRDefault="00A60A24" w:rsidP="00A60A24">
      <w:pPr>
        <w:pStyle w:val="ListParagraph"/>
        <w:spacing w:after="0" w:line="240" w:lineRule="auto"/>
        <w:rPr>
          <w:rFonts w:ascii="David" w:hAnsi="David" w:cs="David"/>
          <w:sz w:val="24"/>
          <w:szCs w:val="24"/>
        </w:rPr>
      </w:pPr>
    </w:p>
    <w:p w:rsidR="00A60A24" w:rsidRDefault="00A60A24" w:rsidP="00A60A24">
      <w:pPr>
        <w:pStyle w:val="ListParagraph"/>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48" w:history="1">
        <w:r w:rsidR="00C72A7E" w:rsidRPr="00C72A7E">
          <w:rPr>
            <w:rFonts w:ascii="David" w:hAnsi="David" w:cs="David"/>
            <w:color w:val="0000FF"/>
            <w:sz w:val="24"/>
            <w:szCs w:val="24"/>
            <w:u w:val="single"/>
            <w:rtl/>
          </w:rPr>
          <w:t>רע"פ 2302/22</w:t>
        </w:r>
      </w:hyperlink>
      <w:r>
        <w:rPr>
          <w:rFonts w:ascii="David" w:hAnsi="David" w:cs="David"/>
          <w:sz w:val="24"/>
          <w:szCs w:val="24"/>
          <w:rtl/>
        </w:rPr>
        <w:t xml:space="preserve"> </w:t>
      </w:r>
      <w:r>
        <w:rPr>
          <w:rFonts w:ascii="David" w:hAnsi="David" w:cs="David"/>
          <w:b/>
          <w:bCs/>
          <w:sz w:val="24"/>
          <w:szCs w:val="24"/>
          <w:rtl/>
        </w:rPr>
        <w:t xml:space="preserve">חסיד נ' מדינת ישראל </w:t>
      </w:r>
      <w:r>
        <w:rPr>
          <w:rFonts w:ascii="David" w:hAnsi="David" w:cs="David"/>
          <w:sz w:val="24"/>
          <w:szCs w:val="24"/>
          <w:rtl/>
        </w:rPr>
        <w:t xml:space="preserve">(6.4.2022), נדחתה בקשת רשות ערעור שהגיש מבקש שהורשע לפי הודאתו ב-16 אישומים, בגין ביצוע כ-50 עסקאות סחר בסמים, במשך כשנה וחצי, בכך שמכר קנבוס ל-15 לקוחות שונים וב-5 הזדמנויות לקטינה, בהיקף של גרם ועד 5 גרם בכל מקרה, והחזיק בביתו 150 גרם קנבוס שלא לצריכה עצמית במשקל. הנאשם נעדר עבר פלילי, נטל חלק בהליך טיפולי אך לא השלימו, עם זאת שירות המבחן המליץ על עונש של"צ. נקבע כי אין לחרוג לקולה ממתחם העונש שנקבע לכל מקרה בין מספר חודשי מאסר ועד 15 חודשי מאסר בפועל, ונגזרו עליו 24 חודשי מאסר בפועל. </w:t>
      </w:r>
    </w:p>
    <w:p w:rsidR="00A60A24" w:rsidRDefault="00A60A24" w:rsidP="00A60A24">
      <w:pPr>
        <w:pStyle w:val="ListParagraph"/>
        <w:spacing w:before="120" w:after="0" w:line="240" w:lineRule="auto"/>
        <w:jc w:val="both"/>
        <w:rPr>
          <w:rFonts w:ascii="David" w:hAnsi="David" w:cs="David"/>
          <w:sz w:val="24"/>
          <w:szCs w:val="24"/>
        </w:rPr>
      </w:pPr>
    </w:p>
    <w:p w:rsidR="00A60A24" w:rsidRDefault="00A60A24" w:rsidP="00A60A24">
      <w:pPr>
        <w:pStyle w:val="ListParagraph"/>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49" w:history="1">
        <w:r w:rsidR="00C72A7E" w:rsidRPr="00C72A7E">
          <w:rPr>
            <w:rFonts w:ascii="David" w:hAnsi="David" w:cs="David"/>
            <w:color w:val="0000FF"/>
            <w:sz w:val="24"/>
            <w:szCs w:val="24"/>
            <w:u w:val="single"/>
            <w:rtl/>
          </w:rPr>
          <w:t>רע"פ 3059/21</w:t>
        </w:r>
      </w:hyperlink>
      <w:r>
        <w:rPr>
          <w:rFonts w:ascii="David" w:hAnsi="David" w:cs="David"/>
          <w:sz w:val="24"/>
          <w:szCs w:val="24"/>
          <w:rtl/>
        </w:rPr>
        <w:t xml:space="preserve"> </w:t>
      </w:r>
      <w:r>
        <w:rPr>
          <w:rFonts w:ascii="David" w:hAnsi="David" w:cs="David"/>
          <w:b/>
          <w:bCs/>
          <w:sz w:val="24"/>
          <w:szCs w:val="24"/>
          <w:rtl/>
        </w:rPr>
        <w:t xml:space="preserve">ימין נ' מדינת ישראל </w:t>
      </w:r>
      <w:r>
        <w:rPr>
          <w:rFonts w:ascii="David" w:hAnsi="David" w:cs="David"/>
          <w:sz w:val="24"/>
          <w:szCs w:val="24"/>
          <w:rtl/>
        </w:rPr>
        <w:t>(5.5.2021), נדחתה בקשת רשות ערעור שהגיש נאשם שהורשע על פי הודאתו ב-5 עבירות של סחר בסם מסוג קנבוס בצוותא עם אחר באמצעות יישומון ה"טלגראס", בכך שביצע את המכירות בפועל, בתמורה לשכר יומי בסך 500 ₪. עוד הורשע בהחזקת 50 גרם קנבוס שלא לצריכה עצמית ושקיות חלוקה. בית משפט השלום קבע מתחם עונש בגין כלל העסקאות הנע בין 10 ל-20 חודשי מאסר בפועל, ובגין עבירות ההחזקה של הסמים והכלים מספר חודשי מאסר ועד 12 חודשי מאסר בפועל. לאור גילו של הנאשם, תסקירי שירות המבחן החיוביים שהמליצו על של"צ, והעדר עבר פלילי, נגזר דינו ל-8 חודשי מאסר בעבודות שירות, בחריגה לקולה משיקולי שיקום.</w:t>
      </w:r>
    </w:p>
    <w:p w:rsidR="00A60A24" w:rsidRDefault="00A60A24" w:rsidP="00A60A24">
      <w:pPr>
        <w:pStyle w:val="ListParagraph"/>
        <w:spacing w:line="240" w:lineRule="auto"/>
        <w:rPr>
          <w:rFonts w:ascii="David" w:hAnsi="David" w:cs="David"/>
          <w:sz w:val="24"/>
          <w:szCs w:val="24"/>
        </w:rPr>
      </w:pPr>
    </w:p>
    <w:p w:rsidR="00A60A24" w:rsidRDefault="00A60A24" w:rsidP="00A60A24">
      <w:pPr>
        <w:pStyle w:val="ListParagraph"/>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50" w:history="1">
        <w:r w:rsidR="00C72A7E" w:rsidRPr="00C72A7E">
          <w:rPr>
            <w:rFonts w:ascii="David" w:hAnsi="David" w:cs="David"/>
            <w:color w:val="0000FF"/>
            <w:sz w:val="24"/>
            <w:szCs w:val="24"/>
            <w:u w:val="single"/>
            <w:rtl/>
          </w:rPr>
          <w:t>עפ"ג (מרכז-לוד) 36380-07-23</w:t>
        </w:r>
      </w:hyperlink>
      <w:r>
        <w:rPr>
          <w:rFonts w:ascii="David" w:hAnsi="David" w:cs="David"/>
          <w:sz w:val="24"/>
          <w:szCs w:val="24"/>
          <w:rtl/>
        </w:rPr>
        <w:t xml:space="preserve"> </w:t>
      </w:r>
      <w:r>
        <w:rPr>
          <w:rFonts w:ascii="David" w:hAnsi="David" w:cs="David"/>
          <w:b/>
          <w:bCs/>
          <w:sz w:val="24"/>
          <w:szCs w:val="24"/>
          <w:rtl/>
        </w:rPr>
        <w:t xml:space="preserve">מוכתרי נ' מדינת ישראל </w:t>
      </w:r>
      <w:r>
        <w:rPr>
          <w:rFonts w:ascii="David" w:hAnsi="David" w:cs="David"/>
          <w:sz w:val="24"/>
          <w:szCs w:val="24"/>
          <w:rtl/>
        </w:rPr>
        <w:t xml:space="preserve">(4.12.2023), נדחה ערעור שהגיש המערער על חומרת העונש בגין הרשעתו ב-6 עבירות סחר בסמים מסוג קנבוס במשך 10 חודשים, במשקל של 10 עד 15 גרם בכל הזדמנות, ובהחזקה של כ-145 גרם קנבוס שלא לצריכה עצמית ובשקיות חלוקה. אז קבעתי מתחם עונש הנע בין 12 ל-24 חודשים, ובהתחשב בהליך שיקומי שעבר המערער בן 52 נעדר עבר פלילי, שהודה במיוחס לו, נגזרו עליו 9 חודשי מאסר לריצוי בעבודות שירות. </w:t>
      </w:r>
    </w:p>
    <w:p w:rsidR="00A60A24" w:rsidRDefault="00A60A24" w:rsidP="00A60A24">
      <w:pPr>
        <w:pStyle w:val="ListParagraph"/>
        <w:spacing w:line="240" w:lineRule="auto"/>
        <w:rPr>
          <w:rFonts w:ascii="David" w:hAnsi="David" w:cs="David"/>
          <w:sz w:val="24"/>
          <w:szCs w:val="24"/>
        </w:rPr>
      </w:pPr>
    </w:p>
    <w:p w:rsidR="00A60A24" w:rsidRDefault="00A60A24" w:rsidP="00A60A24">
      <w:pPr>
        <w:pStyle w:val="ListParagraph"/>
        <w:numPr>
          <w:ilvl w:val="0"/>
          <w:numId w:val="3"/>
        </w:numPr>
        <w:spacing w:after="0" w:line="360" w:lineRule="auto"/>
        <w:jc w:val="both"/>
        <w:rPr>
          <w:rFonts w:ascii="David" w:hAnsi="David" w:cs="David"/>
          <w:sz w:val="24"/>
          <w:szCs w:val="24"/>
          <w:rtl/>
        </w:rPr>
      </w:pPr>
      <w:r>
        <w:rPr>
          <w:rFonts w:ascii="David" w:hAnsi="David" w:cs="David"/>
          <w:sz w:val="24"/>
          <w:szCs w:val="24"/>
          <w:rtl/>
        </w:rPr>
        <w:t>ב</w:t>
      </w:r>
      <w:hyperlink r:id="rId51" w:history="1">
        <w:r w:rsidR="00C72A7E" w:rsidRPr="00C72A7E">
          <w:rPr>
            <w:rFonts w:ascii="David" w:hAnsi="David" w:cs="David"/>
            <w:color w:val="0000FF"/>
            <w:sz w:val="24"/>
            <w:szCs w:val="24"/>
            <w:u w:val="single"/>
            <w:rtl/>
          </w:rPr>
          <w:t>עפ"ג (מרכז-לוד) 24923-01-20</w:t>
        </w:r>
      </w:hyperlink>
      <w:r>
        <w:rPr>
          <w:rFonts w:ascii="David" w:hAnsi="David" w:cs="David"/>
          <w:sz w:val="24"/>
          <w:szCs w:val="24"/>
          <w:rtl/>
        </w:rPr>
        <w:t xml:space="preserve"> </w:t>
      </w:r>
      <w:r>
        <w:rPr>
          <w:rFonts w:ascii="David" w:hAnsi="David" w:cs="David"/>
          <w:b/>
          <w:bCs/>
          <w:sz w:val="24"/>
          <w:szCs w:val="24"/>
          <w:rtl/>
        </w:rPr>
        <w:t>מדינת ישראל נ' אלבאז</w:t>
      </w:r>
      <w:r>
        <w:rPr>
          <w:rFonts w:ascii="David" w:hAnsi="David" w:cs="David"/>
          <w:sz w:val="24"/>
          <w:szCs w:val="24"/>
          <w:rtl/>
        </w:rPr>
        <w:t xml:space="preserve"> (22.6.2020), התקבל ערעור המדינה על קולת העונש שהושת על נאשם שהורשע בהתאם להודאתו בסחר בסמים, לרבות באמצעות יישומון ה"טלגראס", במשך כשלושה שבועות, ל-8 בגירים ו-5 קטינים, תמורת סכומים שנעו בין 150 ₪ ועד 2,000 ₪. הנאשם, צעיר נעדר עבר פלילי, עבר הליך טיפולי משמעותי, ועלה על מסלול שיקומי. ערכאת הערעור קיבלה את ערעור המדינה והשיתה עליו 15 חודשי מאסר. </w:t>
      </w:r>
    </w:p>
    <w:p w:rsidR="00A60A24" w:rsidRDefault="00A60A24" w:rsidP="00A60A24">
      <w:pPr>
        <w:pStyle w:val="ListParagraph"/>
        <w:spacing w:after="0" w:line="240" w:lineRule="auto"/>
        <w:jc w:val="both"/>
        <w:rPr>
          <w:rFonts w:ascii="David" w:hAnsi="David" w:cs="David"/>
          <w:sz w:val="24"/>
          <w:szCs w:val="24"/>
        </w:rPr>
      </w:pPr>
    </w:p>
    <w:p w:rsidR="00A60A24" w:rsidRDefault="00A60A24" w:rsidP="00A60A24">
      <w:pPr>
        <w:pStyle w:val="ListParagraph"/>
        <w:numPr>
          <w:ilvl w:val="0"/>
          <w:numId w:val="3"/>
        </w:numPr>
        <w:spacing w:after="0" w:line="360" w:lineRule="auto"/>
        <w:jc w:val="both"/>
        <w:rPr>
          <w:rFonts w:ascii="David" w:hAnsi="David" w:cs="David"/>
          <w:sz w:val="24"/>
          <w:szCs w:val="24"/>
        </w:rPr>
      </w:pPr>
      <w:r>
        <w:rPr>
          <w:rFonts w:ascii="David" w:hAnsi="David" w:cs="David"/>
          <w:sz w:val="24"/>
          <w:szCs w:val="24"/>
          <w:rtl/>
        </w:rPr>
        <w:t>ב</w:t>
      </w:r>
      <w:hyperlink r:id="rId52" w:history="1">
        <w:r w:rsidR="00C72A7E" w:rsidRPr="00C72A7E">
          <w:rPr>
            <w:rFonts w:ascii="David" w:hAnsi="David" w:cs="David"/>
            <w:color w:val="0000FF"/>
            <w:sz w:val="24"/>
            <w:szCs w:val="24"/>
            <w:u w:val="single"/>
            <w:rtl/>
          </w:rPr>
          <w:t>רע"פ 6401/18</w:t>
        </w:r>
      </w:hyperlink>
      <w:r>
        <w:rPr>
          <w:rFonts w:ascii="David" w:hAnsi="David" w:cs="David"/>
          <w:sz w:val="24"/>
          <w:szCs w:val="24"/>
          <w:rtl/>
        </w:rPr>
        <w:t xml:space="preserve"> </w:t>
      </w:r>
      <w:r>
        <w:rPr>
          <w:rFonts w:ascii="David" w:hAnsi="David" w:cs="David"/>
          <w:b/>
          <w:bCs/>
          <w:sz w:val="24"/>
          <w:szCs w:val="24"/>
          <w:rtl/>
        </w:rPr>
        <w:t xml:space="preserve">ספיר נ' מדינת ישראל </w:t>
      </w:r>
      <w:r>
        <w:rPr>
          <w:rFonts w:ascii="David" w:hAnsi="David" w:cs="David"/>
          <w:sz w:val="24"/>
          <w:szCs w:val="24"/>
          <w:rtl/>
        </w:rPr>
        <w:t>(17.9.2018), נדחתה בקשת רשות ערעור שהגיש נאשם שהורשע בסחר בסמים ב-7 הזדמנויות, בהן מכר בין 5 גרם ועד 23 גרם קנבוס. בית משפט השלום קבע מתחם עונש כולל שנע 16 ל-36 חודשי מאסר, וגזר על הנאשם 12 חודשי מאסר, בהתחשב בעבר פלילי, מצבו הבריאותי והמלצת שירות המבחן מטעמי שיקום.</w:t>
      </w:r>
    </w:p>
    <w:p w:rsidR="00A60A24" w:rsidRDefault="00A60A24" w:rsidP="00A60A24">
      <w:pPr>
        <w:pStyle w:val="ListParagraph"/>
        <w:rPr>
          <w:rFonts w:ascii="David" w:hAnsi="David" w:cs="David"/>
          <w:sz w:val="24"/>
          <w:szCs w:val="24"/>
        </w:rPr>
      </w:pPr>
    </w:p>
    <w:p w:rsidR="00A60A24" w:rsidRDefault="00A60A24" w:rsidP="00A60A24">
      <w:pPr>
        <w:pStyle w:val="ListParagraph"/>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53" w:history="1">
        <w:r w:rsidR="00C72A7E" w:rsidRPr="00C72A7E">
          <w:rPr>
            <w:rFonts w:ascii="David" w:hAnsi="David" w:cs="David"/>
            <w:color w:val="0000FF"/>
            <w:sz w:val="24"/>
            <w:szCs w:val="24"/>
            <w:u w:val="single"/>
            <w:rtl/>
          </w:rPr>
          <w:t>עפ"ג (מרכז-לוד) 56241-03-19</w:t>
        </w:r>
      </w:hyperlink>
      <w:r>
        <w:rPr>
          <w:rFonts w:ascii="David" w:hAnsi="David" w:cs="David"/>
          <w:sz w:val="24"/>
          <w:szCs w:val="24"/>
          <w:rtl/>
        </w:rPr>
        <w:t xml:space="preserve"> </w:t>
      </w:r>
      <w:r>
        <w:rPr>
          <w:rFonts w:ascii="David" w:hAnsi="David" w:cs="David"/>
          <w:b/>
          <w:bCs/>
          <w:sz w:val="24"/>
          <w:szCs w:val="24"/>
          <w:rtl/>
        </w:rPr>
        <w:t>בואהרון נ' מדינת ישראל</w:t>
      </w:r>
      <w:r>
        <w:rPr>
          <w:rFonts w:ascii="David" w:hAnsi="David" w:cs="David"/>
          <w:sz w:val="24"/>
          <w:szCs w:val="24"/>
          <w:rtl/>
        </w:rPr>
        <w:t xml:space="preserve"> (19.6.2019), נדחה ערעור שהגיש נאשם על חומרת העונש שנגזר עליו בגין הרשעתו ב-32 מקרים של סחר בקנבוס ל-17 קונים. המערער בן 28, נעדר עבר פלילי, ספורטאי מצטיין שחלה ואביו סובל ממחלה קשה, עבר הליך טיפולי ארוך, אך זנח אותו. נקבע מתחם הנע בין מספר חודשי מאסר בפועל ועד 12 חודשים, לכל אירוע של סחר, ונגזרו על הנאשם 17 חודשי מאסר בפועל. </w:t>
      </w:r>
    </w:p>
    <w:p w:rsidR="00A60A24" w:rsidRDefault="00A60A24" w:rsidP="00A60A24">
      <w:pPr>
        <w:pStyle w:val="ListParagraph"/>
        <w:spacing w:before="120" w:after="0" w:line="240" w:lineRule="auto"/>
        <w:jc w:val="both"/>
        <w:rPr>
          <w:rFonts w:ascii="David" w:hAnsi="David" w:cs="David"/>
          <w:sz w:val="24"/>
          <w:szCs w:val="24"/>
        </w:rPr>
      </w:pPr>
    </w:p>
    <w:p w:rsidR="00A60A24" w:rsidRDefault="00A60A24" w:rsidP="00A60A24">
      <w:pPr>
        <w:pStyle w:val="ListParagraph"/>
        <w:numPr>
          <w:ilvl w:val="0"/>
          <w:numId w:val="3"/>
        </w:numPr>
        <w:spacing w:before="120" w:after="0" w:line="360" w:lineRule="auto"/>
        <w:jc w:val="both"/>
        <w:rPr>
          <w:rFonts w:ascii="David" w:hAnsi="David" w:cs="David"/>
          <w:sz w:val="24"/>
          <w:szCs w:val="24"/>
        </w:rPr>
      </w:pPr>
      <w:r>
        <w:rPr>
          <w:rFonts w:ascii="David" w:hAnsi="David" w:cs="David"/>
          <w:sz w:val="24"/>
          <w:szCs w:val="24"/>
          <w:rtl/>
        </w:rPr>
        <w:t>ב</w:t>
      </w:r>
      <w:hyperlink r:id="rId54" w:history="1">
        <w:r w:rsidR="00C72A7E" w:rsidRPr="00C72A7E">
          <w:rPr>
            <w:rFonts w:ascii="David" w:hAnsi="David" w:cs="David"/>
            <w:color w:val="0000FF"/>
            <w:sz w:val="24"/>
            <w:szCs w:val="24"/>
            <w:u w:val="single"/>
            <w:rtl/>
          </w:rPr>
          <w:t>עפ"ג (מרכז-לוד) 708-01-18</w:t>
        </w:r>
      </w:hyperlink>
      <w:r>
        <w:rPr>
          <w:rFonts w:ascii="David" w:hAnsi="David" w:cs="David"/>
          <w:sz w:val="24"/>
          <w:szCs w:val="24"/>
          <w:rtl/>
        </w:rPr>
        <w:t xml:space="preserve"> </w:t>
      </w:r>
      <w:r>
        <w:rPr>
          <w:rFonts w:ascii="David" w:hAnsi="David" w:cs="David"/>
          <w:b/>
          <w:bCs/>
          <w:sz w:val="24"/>
          <w:szCs w:val="24"/>
          <w:rtl/>
        </w:rPr>
        <w:t xml:space="preserve">אברוס נ' מדינת ישראל </w:t>
      </w:r>
      <w:r>
        <w:rPr>
          <w:rFonts w:ascii="David" w:hAnsi="David" w:cs="David"/>
          <w:sz w:val="24"/>
          <w:szCs w:val="24"/>
          <w:rtl/>
        </w:rPr>
        <w:t xml:space="preserve">(13.5.2018), הורשע נאשם לפי הודאתו בסחר בסם מסוג קנבוס, ב-40 עסקאות במשך כחודשיים, ללקוחות שונים, במשקלים של גרמים בודדים בכל הזדמנות. נקבע מתחם עונש כולל הנע בין 15 ועד 45 חודשי מאסר. נשקלו גילו של הנאשם בהיותו בן 27, עבר פלילי שלא בתחום הסמים, והעדר טיפול, ונגזרו עליו 36 חודשי מאסר. לנוכח תסקיר נוסף שהצביע על מגמה חיובית הוקל עונשו </w:t>
      </w:r>
      <w:r>
        <w:rPr>
          <w:rFonts w:ascii="David" w:hAnsi="David" w:cs="David" w:hint="cs"/>
          <w:sz w:val="24"/>
          <w:szCs w:val="24"/>
          <w:rtl/>
        </w:rPr>
        <w:t>ל-</w:t>
      </w:r>
      <w:r>
        <w:rPr>
          <w:rFonts w:ascii="David" w:hAnsi="David" w:cs="David"/>
          <w:sz w:val="24"/>
          <w:szCs w:val="24"/>
          <w:rtl/>
        </w:rPr>
        <w:t>31 חודשי מאסר.</w:t>
      </w:r>
    </w:p>
    <w:p w:rsidR="00A60A24" w:rsidRDefault="00A60A24" w:rsidP="00A60A24">
      <w:pPr>
        <w:pStyle w:val="ListParagraph"/>
        <w:spacing w:before="120" w:after="0" w:line="240" w:lineRule="auto"/>
        <w:jc w:val="both"/>
        <w:rPr>
          <w:rFonts w:ascii="David" w:hAnsi="David" w:cs="David"/>
          <w:sz w:val="24"/>
          <w:szCs w:val="24"/>
        </w:rPr>
      </w:pPr>
      <w:r>
        <w:rPr>
          <w:rFonts w:ascii="David" w:hAnsi="David" w:cs="David"/>
          <w:sz w:val="24"/>
          <w:szCs w:val="24"/>
          <w:rtl/>
        </w:rPr>
        <w:t xml:space="preserve"> </w:t>
      </w:r>
    </w:p>
    <w:p w:rsidR="00A60A24" w:rsidRDefault="00A60A24" w:rsidP="00A60A24">
      <w:pPr>
        <w:pStyle w:val="ListParagraph"/>
        <w:numPr>
          <w:ilvl w:val="0"/>
          <w:numId w:val="1"/>
        </w:numPr>
        <w:spacing w:before="120" w:after="0" w:line="360" w:lineRule="auto"/>
        <w:jc w:val="both"/>
        <w:rPr>
          <w:rFonts w:ascii="David" w:hAnsi="David" w:cs="David"/>
          <w:b/>
          <w:bCs/>
          <w:sz w:val="24"/>
          <w:szCs w:val="24"/>
        </w:rPr>
      </w:pPr>
      <w:r>
        <w:rPr>
          <w:rFonts w:ascii="David" w:hAnsi="David" w:cs="David"/>
          <w:sz w:val="24"/>
          <w:szCs w:val="24"/>
          <w:rtl/>
        </w:rPr>
        <w:t xml:space="preserve">ובחזרה לעניינו, הנאשם סחר בסמים מסוג קנבוס לכל הפחות בכ-30 עסקאות שונות (עסקה אחת של תיווך לסחר בסמים), ל-10 לקוחות שונים (ובמקרה נוסף לשוטר), במשך כשנה, כששניים מלקוחותיו היו על סף גיל הקטינות (בשים לב שתאריך הלידה לא צוין במדויק בכתב האישום). במכלול העבירות בהן הורשע הנאשם בנסיבותיהן ובראי הענישה הנוהגת, </w:t>
      </w:r>
      <w:r>
        <w:rPr>
          <w:rFonts w:cs="David"/>
          <w:b/>
          <w:bCs/>
          <w:sz w:val="24"/>
          <w:szCs w:val="24"/>
          <w:rtl/>
        </w:rPr>
        <w:t xml:space="preserve">אני קובעת כי מתחם העונש ההולם הכולל נע בין </w:t>
      </w:r>
      <w:r>
        <w:rPr>
          <w:rFonts w:ascii="David" w:hAnsi="David" w:cs="David"/>
          <w:b/>
          <w:bCs/>
          <w:sz w:val="24"/>
          <w:szCs w:val="24"/>
          <w:rtl/>
        </w:rPr>
        <w:t xml:space="preserve">18 ל-36 חודשי מאסר בפועל. </w:t>
      </w:r>
    </w:p>
    <w:p w:rsidR="00A60A24" w:rsidRDefault="00A60A24" w:rsidP="00A60A24">
      <w:pPr>
        <w:pStyle w:val="ListParagraph"/>
        <w:spacing w:before="120" w:after="0" w:line="240" w:lineRule="auto"/>
        <w:ind w:left="360"/>
        <w:jc w:val="both"/>
        <w:rPr>
          <w:rFonts w:ascii="David" w:hAnsi="David" w:cs="David"/>
          <w:b/>
          <w:bCs/>
          <w:sz w:val="24"/>
          <w:szCs w:val="24"/>
        </w:rPr>
      </w:pPr>
    </w:p>
    <w:p w:rsidR="00A60A24" w:rsidRDefault="00A60A24" w:rsidP="00A60A24">
      <w:pPr>
        <w:pStyle w:val="ListParagraph"/>
        <w:numPr>
          <w:ilvl w:val="0"/>
          <w:numId w:val="1"/>
        </w:numPr>
        <w:spacing w:before="120" w:after="0" w:line="360" w:lineRule="auto"/>
        <w:jc w:val="both"/>
        <w:rPr>
          <w:rFonts w:ascii="David" w:hAnsi="David" w:cs="David"/>
          <w:b/>
          <w:bCs/>
          <w:sz w:val="24"/>
          <w:szCs w:val="24"/>
        </w:rPr>
      </w:pPr>
      <w:r>
        <w:rPr>
          <w:rFonts w:ascii="David" w:hAnsi="David" w:cs="David"/>
          <w:sz w:val="24"/>
          <w:szCs w:val="24"/>
          <w:rtl/>
        </w:rPr>
        <w:t>בנוגע לתיק ההפרעה לשוטר, מדובר במעשים ברף בינוני מסוגם, ומתחם העונש ההולם נע בין מאסר מותנה ועד 6 חודשי מאסר שיכול שירוצו בעבודות שירות.</w:t>
      </w:r>
    </w:p>
    <w:p w:rsidR="00A60A24" w:rsidRDefault="00A60A24" w:rsidP="00A60A24">
      <w:pPr>
        <w:pStyle w:val="ListParagraph"/>
        <w:spacing w:after="0" w:line="480" w:lineRule="auto"/>
        <w:rPr>
          <w:rFonts w:ascii="David" w:hAnsi="David" w:cs="David"/>
          <w:b/>
          <w:bCs/>
          <w:sz w:val="24"/>
          <w:szCs w:val="24"/>
        </w:rPr>
      </w:pPr>
    </w:p>
    <w:p w:rsidR="00A60A24" w:rsidRDefault="00A60A24" w:rsidP="00A60A24">
      <w:pPr>
        <w:spacing w:line="480" w:lineRule="auto"/>
        <w:jc w:val="both"/>
        <w:rPr>
          <w:rFonts w:ascii="David" w:hAnsi="David"/>
          <w:u w:val="single"/>
          <w:rtl/>
        </w:rPr>
      </w:pPr>
      <w:r>
        <w:rPr>
          <w:rFonts w:ascii="David" w:hAnsi="David"/>
          <w:u w:val="single"/>
          <w:rtl/>
        </w:rPr>
        <w:t xml:space="preserve">נסיבות שאינן קשורות בביצוע העבירה </w:t>
      </w:r>
    </w:p>
    <w:p w:rsidR="00A60A24" w:rsidRDefault="00A60A24" w:rsidP="00A60A24">
      <w:pPr>
        <w:numPr>
          <w:ilvl w:val="0"/>
          <w:numId w:val="1"/>
        </w:numPr>
        <w:spacing w:line="360" w:lineRule="auto"/>
        <w:jc w:val="both"/>
        <w:rPr>
          <w:rFonts w:ascii="David" w:hAnsi="David"/>
        </w:rPr>
      </w:pPr>
      <w:r>
        <w:rPr>
          <w:rFonts w:ascii="David" w:hAnsi="David"/>
          <w:rtl/>
        </w:rPr>
        <w:t xml:space="preserve">הנאשם בן 32, נשוי ואב לארבעה ילדים קטינים צעירים, ואשתו הרה (בנו בן ה-5 אובחן כאוטיסט בתפקוד נמוך) מתמודד עם בעיות בריאות שונות, לרבות תאונת עבודה שעבר. לאורך חייו התמודד הנאשם עם קשיים משפחתיים, </w:t>
      </w:r>
      <w:r>
        <w:rPr>
          <w:rFonts w:ascii="David" w:hAnsi="David" w:hint="cs"/>
          <w:rtl/>
        </w:rPr>
        <w:t>בין היתר</w:t>
      </w:r>
      <w:r>
        <w:rPr>
          <w:rFonts w:ascii="David" w:hAnsi="David"/>
          <w:rtl/>
        </w:rPr>
        <w:t xml:space="preserve"> בשל מצבם הבריאותי של הוריו ודאגתו לפרנסתם וכל צרכיהם, כשכבר בגיל 15 עזב את בית הספר ויצא לעבוד כדי לפרנס את משפחתו. </w:t>
      </w:r>
    </w:p>
    <w:p w:rsidR="00A60A24" w:rsidRDefault="00A60A24" w:rsidP="00A60A24">
      <w:pPr>
        <w:ind w:left="360"/>
        <w:jc w:val="both"/>
        <w:rPr>
          <w:rFonts w:ascii="David" w:hAnsi="David"/>
        </w:rPr>
      </w:pPr>
    </w:p>
    <w:p w:rsidR="00A60A24" w:rsidRDefault="00A60A24" w:rsidP="00A60A24">
      <w:pPr>
        <w:numPr>
          <w:ilvl w:val="0"/>
          <w:numId w:val="1"/>
        </w:numPr>
        <w:spacing w:line="360" w:lineRule="auto"/>
        <w:jc w:val="both"/>
        <w:rPr>
          <w:rFonts w:ascii="David" w:hAnsi="David"/>
        </w:rPr>
      </w:pPr>
      <w:r>
        <w:rPr>
          <w:rFonts w:ascii="David" w:hAnsi="David"/>
          <w:rtl/>
        </w:rPr>
        <w:t xml:space="preserve">הנאשם הודה במיוחס לו, נטל אחריות מלאה למעשיו, הביע צער בושה והבנה לחומרת המעשים, הוא נעדר דפוסים שוליים מושרשים, ומורתע מההליך המשפטי שהתנהל נגדו.  </w:t>
      </w:r>
    </w:p>
    <w:p w:rsidR="00A60A24" w:rsidRDefault="00A60A24" w:rsidP="00A60A24">
      <w:pPr>
        <w:ind w:left="360"/>
        <w:jc w:val="both"/>
        <w:rPr>
          <w:rFonts w:ascii="David" w:hAnsi="David"/>
          <w:highlight w:val="yellow"/>
        </w:rPr>
      </w:pPr>
    </w:p>
    <w:p w:rsidR="00A60A24" w:rsidRDefault="00A60A24" w:rsidP="00A60A24">
      <w:pPr>
        <w:numPr>
          <w:ilvl w:val="0"/>
          <w:numId w:val="1"/>
        </w:numPr>
        <w:spacing w:line="360" w:lineRule="auto"/>
        <w:jc w:val="both"/>
        <w:rPr>
          <w:rFonts w:ascii="David" w:hAnsi="David"/>
        </w:rPr>
      </w:pPr>
      <w:r>
        <w:rPr>
          <w:rFonts w:ascii="David" w:hAnsi="David"/>
          <w:rtl/>
        </w:rPr>
        <w:t>במשך כשנה התגורר הנאשם בצפון יחד עם משפחתו, לאחר ששוחרר בתנאים מגבילים והורחק מאזור מגוריו ו</w:t>
      </w:r>
      <w:r>
        <w:rPr>
          <w:rFonts w:ascii="David" w:hAnsi="David" w:hint="cs"/>
          <w:rtl/>
        </w:rPr>
        <w:t xml:space="preserve">מקום </w:t>
      </w:r>
      <w:r>
        <w:rPr>
          <w:rFonts w:ascii="David" w:hAnsi="David"/>
          <w:rtl/>
        </w:rPr>
        <w:t xml:space="preserve">ביצוע העבירות, ובהמשך חזר לעיר לוד והשתלב בעבודה. מאז ביצוע העבירות האחרונות </w:t>
      </w:r>
      <w:r>
        <w:rPr>
          <w:rFonts w:ascii="David" w:hAnsi="David" w:hint="cs"/>
          <w:rtl/>
        </w:rPr>
        <w:t xml:space="preserve">בכתב האישום </w:t>
      </w:r>
      <w:r>
        <w:rPr>
          <w:rFonts w:ascii="David" w:hAnsi="David"/>
          <w:rtl/>
        </w:rPr>
        <w:t>חלפו</w:t>
      </w:r>
      <w:r>
        <w:rPr>
          <w:rFonts w:ascii="David" w:hAnsi="David" w:hint="cs"/>
          <w:rtl/>
        </w:rPr>
        <w:t xml:space="preserve"> כ-</w:t>
      </w:r>
      <w:r>
        <w:rPr>
          <w:rFonts w:ascii="David" w:hAnsi="David"/>
          <w:rtl/>
        </w:rPr>
        <w:t xml:space="preserve">3 שנים, והנאשם לא הסתבך בעבירות נוספות. </w:t>
      </w:r>
    </w:p>
    <w:p w:rsidR="00A60A24" w:rsidRDefault="00A60A24" w:rsidP="00A60A24">
      <w:pPr>
        <w:ind w:left="360"/>
        <w:jc w:val="both"/>
        <w:rPr>
          <w:rFonts w:ascii="David" w:hAnsi="David"/>
        </w:rPr>
      </w:pPr>
    </w:p>
    <w:p w:rsidR="00A60A24" w:rsidRDefault="00A60A24" w:rsidP="00A60A24">
      <w:pPr>
        <w:numPr>
          <w:ilvl w:val="0"/>
          <w:numId w:val="1"/>
        </w:numPr>
        <w:spacing w:line="360" w:lineRule="auto"/>
        <w:jc w:val="both"/>
        <w:rPr>
          <w:rFonts w:ascii="David" w:hAnsi="David"/>
        </w:rPr>
      </w:pPr>
      <w:r>
        <w:rPr>
          <w:rFonts w:ascii="David" w:hAnsi="David"/>
          <w:rtl/>
        </w:rPr>
        <w:t>בא כוח הנאשם טען כי הנאשם עבר הלכה למעשה שיקום שכן הוא עובד ומפרנס את משפחתו, נמנע מביצוע עבירות נוספות, אשתו הציבה לו גבולות ברורים שהוא נענה להם במטרה לשמור על משפחתו ושאיפותיו נורמטיביות. גם אני התרשמתי מתפקידה המרכזי של אשת הנאשם בחיזוק הנאשם וצדדיו החיוביים, בדאגה לו ולמשפחתם ובסיוע לשיקומו. מנגד, שיתוף הפעולה של הנאשם עם ההליך הטיפולי היה מוגבל, והוא אינו עולה לכדי שיקום המצדיק סטייה ממתחם העונש לקולה</w:t>
      </w:r>
      <w:r>
        <w:rPr>
          <w:rFonts w:ascii="David" w:hAnsi="David" w:hint="cs"/>
          <w:rtl/>
        </w:rPr>
        <w:t>, לא כל שכן עד כדי עבודות שירות</w:t>
      </w:r>
      <w:r>
        <w:rPr>
          <w:rFonts w:ascii="David" w:hAnsi="David"/>
          <w:rtl/>
        </w:rPr>
        <w:t xml:space="preserve">. </w:t>
      </w:r>
    </w:p>
    <w:p w:rsidR="00A60A24" w:rsidRDefault="00A60A24" w:rsidP="00A60A24">
      <w:pPr>
        <w:ind w:left="360"/>
        <w:jc w:val="both"/>
        <w:rPr>
          <w:rFonts w:ascii="David" w:hAnsi="David"/>
        </w:rPr>
      </w:pPr>
    </w:p>
    <w:p w:rsidR="00A60A24" w:rsidRDefault="00A60A24" w:rsidP="00A60A24">
      <w:pPr>
        <w:numPr>
          <w:ilvl w:val="0"/>
          <w:numId w:val="1"/>
        </w:numPr>
        <w:spacing w:line="360" w:lineRule="auto"/>
        <w:jc w:val="both"/>
        <w:rPr>
          <w:rFonts w:ascii="David" w:hAnsi="David"/>
        </w:rPr>
      </w:pPr>
      <w:r>
        <w:rPr>
          <w:rFonts w:ascii="David" w:hAnsi="David"/>
          <w:rtl/>
        </w:rPr>
        <w:t>מהתסקיר מיום 1.12.2022 נלמד כי הנאשם חדל לשתף פעולה עם שירות המבחן, לא הגיע לראיון היכרות והתאמת טיפול בשירות המבחן ולא יצר קשר. חרף האמור, לפנים משורת הדין, ניתנה לנאשם הזדמנות נוספת. ואכן מתסקירים מיום 2.2.2023 ו-3.5.2023 עלה כי הנאשם מצוי בהליך טיפולי חיובי. ואולם, בתסקיר האחרון מיום 20.9.2023 שוב התקשה</w:t>
      </w:r>
      <w:r>
        <w:rPr>
          <w:rFonts w:ascii="David" w:hAnsi="David" w:hint="cs"/>
          <w:rtl/>
        </w:rPr>
        <w:t xml:space="preserve"> הנאשם</w:t>
      </w:r>
      <w:r>
        <w:rPr>
          <w:rFonts w:ascii="David" w:hAnsi="David"/>
          <w:rtl/>
        </w:rPr>
        <w:t xml:space="preserve"> להגיע לפגישות ולהתמיד בטיפול. הנאשם לא התייצב לבדיקת שתן, וטען כי הסיבה לכך הייתה מצבו הרפואי (לא הוגשו מסמכים רפואיים לתמיכה בטענתו, ב"כ הנאשם הפנה למסמך לא קריא שהגיש בזמנו בצירוף לאחת מהבקשות, אך גם לאחר "פיענוחו" התקשיתי למצוא בוא מענה).</w:t>
      </w:r>
    </w:p>
    <w:p w:rsidR="00A60A24" w:rsidRDefault="00A60A24" w:rsidP="00A60A24">
      <w:pPr>
        <w:ind w:left="360"/>
        <w:jc w:val="both"/>
        <w:rPr>
          <w:rFonts w:ascii="David" w:hAnsi="David"/>
        </w:rPr>
      </w:pPr>
    </w:p>
    <w:p w:rsidR="00A60A24" w:rsidRDefault="00A60A24" w:rsidP="00A60A24">
      <w:pPr>
        <w:numPr>
          <w:ilvl w:val="0"/>
          <w:numId w:val="1"/>
        </w:numPr>
        <w:spacing w:line="360" w:lineRule="auto"/>
        <w:jc w:val="both"/>
        <w:rPr>
          <w:rFonts w:ascii="David" w:hAnsi="David"/>
        </w:rPr>
      </w:pPr>
      <w:r>
        <w:rPr>
          <w:rFonts w:ascii="David" w:hAnsi="David"/>
          <w:rtl/>
        </w:rPr>
        <w:t xml:space="preserve">שירות המבחן ציין אומנם כי הנאשם הפיק את הלקח המתאים, והמליץ על הטלת של"צ בהיקף נרחב, כדי למנוע רגרסיה במצבו, ואולם משעה שעסקינן בעבירות בתחום הסמים, לא כל שכן סחר בסמים בהיקף נרחב במשך שנה, אין בכך די </w:t>
      </w:r>
      <w:r>
        <w:rPr>
          <w:rFonts w:ascii="David" w:hAnsi="David" w:hint="cs"/>
          <w:rtl/>
        </w:rPr>
        <w:t>ו</w:t>
      </w:r>
      <w:r>
        <w:rPr>
          <w:rFonts w:ascii="David" w:hAnsi="David"/>
          <w:rtl/>
        </w:rPr>
        <w:t>הכלל הוא שחריגה ממתחם ענישה הולם מטעמי שיקום תעשה רק מקום שסיכויי השיקום מובהקים (</w:t>
      </w:r>
      <w:hyperlink r:id="rId55" w:history="1">
        <w:r w:rsidR="00C72A7E" w:rsidRPr="00C72A7E">
          <w:rPr>
            <w:rFonts w:ascii="David" w:hAnsi="David"/>
            <w:color w:val="0000FF"/>
            <w:u w:val="single"/>
            <w:rtl/>
          </w:rPr>
          <w:t>ע"פ 126/22</w:t>
        </w:r>
      </w:hyperlink>
      <w:r>
        <w:rPr>
          <w:rFonts w:ascii="David" w:hAnsi="David"/>
          <w:rtl/>
        </w:rPr>
        <w:t xml:space="preserve"> </w:t>
      </w:r>
      <w:r>
        <w:rPr>
          <w:rFonts w:ascii="David" w:hAnsi="David"/>
          <w:b/>
          <w:bCs/>
          <w:rtl/>
        </w:rPr>
        <w:t>מדינת ישראל נ' פלוני</w:t>
      </w:r>
      <w:r>
        <w:rPr>
          <w:rFonts w:ascii="David" w:hAnsi="David"/>
          <w:rtl/>
        </w:rPr>
        <w:t xml:space="preserve">, פסקה 16 (27.4.2022); </w:t>
      </w:r>
      <w:hyperlink r:id="rId56" w:history="1">
        <w:r w:rsidR="00C72A7E" w:rsidRPr="00C72A7E">
          <w:rPr>
            <w:rFonts w:ascii="David" w:hAnsi="David"/>
            <w:color w:val="0000FF"/>
            <w:u w:val="single"/>
            <w:rtl/>
          </w:rPr>
          <w:t>ע"פ 1229/19</w:t>
        </w:r>
      </w:hyperlink>
      <w:r w:rsidR="00C72A7E">
        <w:rPr>
          <w:rFonts w:ascii="David" w:hAnsi="David"/>
          <w:b/>
          <w:bCs/>
          <w:rtl/>
        </w:rPr>
        <w:t xml:space="preserve"> </w:t>
      </w:r>
      <w:r>
        <w:rPr>
          <w:rFonts w:ascii="David" w:hAnsi="David"/>
          <w:b/>
          <w:bCs/>
          <w:rtl/>
        </w:rPr>
        <w:t xml:space="preserve">סלומינסקי נ' מדינת ישראל, </w:t>
      </w:r>
      <w:r>
        <w:rPr>
          <w:rFonts w:ascii="David" w:hAnsi="David"/>
          <w:rtl/>
        </w:rPr>
        <w:t>פסקה 13</w:t>
      </w:r>
      <w:r w:rsidR="00C72A7E">
        <w:rPr>
          <w:rFonts w:ascii="David" w:hAnsi="David"/>
          <w:rtl/>
        </w:rPr>
        <w:t xml:space="preserve"> </w:t>
      </w:r>
      <w:r>
        <w:rPr>
          <w:rFonts w:ascii="David" w:hAnsi="David"/>
          <w:rtl/>
        </w:rPr>
        <w:t xml:space="preserve">(1.7.2019)). </w:t>
      </w:r>
    </w:p>
    <w:p w:rsidR="00A60A24" w:rsidRDefault="00A60A24" w:rsidP="00A60A24">
      <w:pPr>
        <w:ind w:left="360"/>
        <w:jc w:val="both"/>
        <w:rPr>
          <w:rFonts w:ascii="David" w:hAnsi="David"/>
        </w:rPr>
      </w:pPr>
    </w:p>
    <w:p w:rsidR="00A60A24" w:rsidRDefault="00A60A24" w:rsidP="00A60A24">
      <w:pPr>
        <w:spacing w:line="360" w:lineRule="auto"/>
        <w:ind w:left="360"/>
        <w:jc w:val="both"/>
        <w:rPr>
          <w:rFonts w:ascii="David" w:hAnsi="David"/>
        </w:rPr>
      </w:pPr>
      <w:r>
        <w:rPr>
          <w:rFonts w:ascii="David" w:hAnsi="David"/>
          <w:rtl/>
        </w:rPr>
        <w:t xml:space="preserve">ראו בהקשר זה מקרה שנבחן לאחרונה </w:t>
      </w:r>
      <w:hyperlink r:id="rId57" w:history="1">
        <w:r w:rsidR="00C72A7E" w:rsidRPr="00C72A7E">
          <w:rPr>
            <w:rFonts w:ascii="David" w:hAnsi="David"/>
            <w:color w:val="0000FF"/>
            <w:u w:val="single"/>
            <w:rtl/>
          </w:rPr>
          <w:t>עפ"ג (מרכז-לוד) 65220-05-23</w:t>
        </w:r>
      </w:hyperlink>
      <w:r>
        <w:rPr>
          <w:rFonts w:ascii="David" w:hAnsi="David"/>
          <w:rtl/>
        </w:rPr>
        <w:t xml:space="preserve"> </w:t>
      </w:r>
      <w:r>
        <w:rPr>
          <w:rFonts w:ascii="David" w:hAnsi="David"/>
          <w:b/>
          <w:bCs/>
          <w:rtl/>
        </w:rPr>
        <w:t>דהאן נ' מדינת ישראל</w:t>
      </w:r>
      <w:r>
        <w:rPr>
          <w:rFonts w:ascii="David" w:hAnsi="David"/>
          <w:rtl/>
        </w:rPr>
        <w:t xml:space="preserve"> (18.9.2023), וערעור על חומרת העונש בגין סחר בסמים מסוג קנבוס ב-6 הזדמנויות והחזקת סמים שלא לצריכה העצמית מסוג נדחה, ונמצא כי ההליך הטיפולי שעבר </w:t>
      </w:r>
      <w:r>
        <w:rPr>
          <w:rFonts w:ascii="David" w:hAnsi="David" w:hint="cs"/>
          <w:rtl/>
        </w:rPr>
        <w:t xml:space="preserve">המערער </w:t>
      </w:r>
      <w:r>
        <w:rPr>
          <w:rFonts w:ascii="David" w:hAnsi="David"/>
          <w:rtl/>
        </w:rPr>
        <w:t>לא הצדיק חריגה מהעונש שנגזר על</w:t>
      </w:r>
      <w:r>
        <w:rPr>
          <w:rFonts w:ascii="David" w:hAnsi="David" w:hint="cs"/>
          <w:rtl/>
        </w:rPr>
        <w:t>יו</w:t>
      </w:r>
      <w:r>
        <w:rPr>
          <w:rFonts w:ascii="David" w:hAnsi="David"/>
          <w:rtl/>
        </w:rPr>
        <w:t xml:space="preserve"> למשך 14 חודשים  - בתחתית המתחם שנקבע. </w:t>
      </w:r>
    </w:p>
    <w:p w:rsidR="00A60A24" w:rsidRDefault="00A60A24" w:rsidP="00A60A24">
      <w:pPr>
        <w:ind w:left="360"/>
        <w:jc w:val="both"/>
        <w:rPr>
          <w:rFonts w:ascii="David" w:hAnsi="David"/>
        </w:rPr>
      </w:pPr>
    </w:p>
    <w:p w:rsidR="00A60A24" w:rsidRDefault="00A60A24" w:rsidP="00A60A24">
      <w:pPr>
        <w:numPr>
          <w:ilvl w:val="0"/>
          <w:numId w:val="1"/>
        </w:numPr>
        <w:spacing w:line="360" w:lineRule="auto"/>
        <w:jc w:val="both"/>
        <w:rPr>
          <w:rFonts w:ascii="David" w:hAnsi="David"/>
        </w:rPr>
      </w:pPr>
      <w:r>
        <w:rPr>
          <w:rFonts w:ascii="David" w:hAnsi="David"/>
          <w:rtl/>
        </w:rPr>
        <w:t>בסופו של דבר, מכלול השיקולים לקולה מצדיק הטלת עונש בתחתית מתחם הענישה</w:t>
      </w:r>
      <w:r>
        <w:rPr>
          <w:rFonts w:ascii="David" w:hAnsi="David" w:hint="cs"/>
          <w:rtl/>
        </w:rPr>
        <w:t xml:space="preserve">, אך בחלוף הזמן הרב והמאמצים שעשה הנאשם אתחשב בו מעט מעבר לכך בהקלה מסוימת מרצפת המתחם לקולה. </w:t>
      </w:r>
    </w:p>
    <w:p w:rsidR="00A60A24" w:rsidRPr="00A60A24" w:rsidRDefault="00A60A24" w:rsidP="00A60A24">
      <w:pPr>
        <w:spacing w:line="360" w:lineRule="auto"/>
        <w:jc w:val="both"/>
        <w:rPr>
          <w:rFonts w:ascii="David" w:eastAsia="Calibri" w:hAnsi="David"/>
          <w:b/>
          <w:bCs/>
          <w:u w:val="single"/>
        </w:rPr>
      </w:pPr>
      <w:r>
        <w:rPr>
          <w:rFonts w:ascii="David" w:hAnsi="David"/>
          <w:b/>
          <w:bCs/>
          <w:u w:val="single"/>
          <w:rtl/>
        </w:rPr>
        <w:t>אשר על כן אני גוזרת על הנאשם את העונשים שלהלן</w:t>
      </w:r>
      <w:r>
        <w:rPr>
          <w:rFonts w:ascii="David" w:hAnsi="David"/>
          <w:rtl/>
        </w:rPr>
        <w:t>:</w:t>
      </w:r>
    </w:p>
    <w:p w:rsidR="00A60A24" w:rsidRDefault="00A60A24" w:rsidP="00A60A24">
      <w:pPr>
        <w:jc w:val="both"/>
        <w:rPr>
          <w:rFonts w:ascii="David" w:hAnsi="David"/>
        </w:rPr>
      </w:pPr>
    </w:p>
    <w:p w:rsidR="00A60A24" w:rsidRDefault="00A60A24" w:rsidP="00A60A24">
      <w:pPr>
        <w:pStyle w:val="ListParagraph"/>
        <w:numPr>
          <w:ilvl w:val="0"/>
          <w:numId w:val="4"/>
        </w:numPr>
        <w:spacing w:after="0" w:line="360" w:lineRule="auto"/>
        <w:jc w:val="both"/>
        <w:rPr>
          <w:rFonts w:ascii="David" w:hAnsi="David" w:cs="David"/>
          <w:sz w:val="24"/>
          <w:szCs w:val="24"/>
        </w:rPr>
      </w:pPr>
      <w:r>
        <w:rPr>
          <w:rFonts w:ascii="David" w:hAnsi="David" w:cs="David"/>
          <w:sz w:val="24"/>
          <w:szCs w:val="24"/>
          <w:rtl/>
        </w:rPr>
        <w:t>מאסר בפועל למשך 1</w:t>
      </w:r>
      <w:r>
        <w:rPr>
          <w:rFonts w:ascii="David" w:hAnsi="David" w:cs="David" w:hint="cs"/>
          <w:sz w:val="24"/>
          <w:szCs w:val="24"/>
          <w:rtl/>
        </w:rPr>
        <w:t>6</w:t>
      </w:r>
      <w:r>
        <w:rPr>
          <w:rFonts w:ascii="David" w:hAnsi="David" w:cs="David"/>
          <w:sz w:val="24"/>
          <w:szCs w:val="24"/>
          <w:rtl/>
        </w:rPr>
        <w:t xml:space="preserve"> חודשים, בניכוי ימי מעצרו בהתאם לרישומי שב"ס. </w:t>
      </w:r>
    </w:p>
    <w:p w:rsidR="00A60A24" w:rsidRDefault="00A60A24" w:rsidP="00A60A24">
      <w:pPr>
        <w:pStyle w:val="ListParagraph"/>
        <w:spacing w:after="0" w:line="360" w:lineRule="auto"/>
        <w:jc w:val="both"/>
        <w:rPr>
          <w:rFonts w:ascii="David" w:hAnsi="David" w:cs="David"/>
          <w:sz w:val="24"/>
          <w:szCs w:val="24"/>
        </w:rPr>
      </w:pPr>
      <w:r>
        <w:rPr>
          <w:rFonts w:ascii="David" w:hAnsi="David" w:cs="David"/>
          <w:sz w:val="24"/>
          <w:szCs w:val="24"/>
          <w:rtl/>
        </w:rPr>
        <w:t xml:space="preserve">הנאשם יתייצב לריצוי עונשו בבית מעצר "הדרים" ביום 1.5.2024 כשברשותו עותק מגזר הדין ותעודת זהות. </w:t>
      </w:r>
    </w:p>
    <w:p w:rsidR="00A60A24" w:rsidRDefault="00A60A24" w:rsidP="00A60A24">
      <w:pPr>
        <w:pStyle w:val="ListParagraph"/>
        <w:spacing w:after="0"/>
        <w:jc w:val="both"/>
        <w:rPr>
          <w:rFonts w:ascii="David" w:hAnsi="David" w:cs="David"/>
          <w:sz w:val="24"/>
          <w:szCs w:val="24"/>
        </w:rPr>
      </w:pPr>
    </w:p>
    <w:p w:rsidR="00A60A24" w:rsidRDefault="00A60A24" w:rsidP="00A60A24">
      <w:pPr>
        <w:pStyle w:val="ListParagraph"/>
        <w:numPr>
          <w:ilvl w:val="0"/>
          <w:numId w:val="4"/>
        </w:numPr>
        <w:spacing w:after="0" w:line="360" w:lineRule="auto"/>
        <w:jc w:val="both"/>
        <w:rPr>
          <w:rFonts w:ascii="David" w:hAnsi="David" w:cs="David"/>
          <w:sz w:val="24"/>
          <w:szCs w:val="24"/>
        </w:rPr>
      </w:pPr>
      <w:r>
        <w:rPr>
          <w:rFonts w:ascii="David" w:hAnsi="David" w:cs="David"/>
          <w:sz w:val="24"/>
          <w:szCs w:val="24"/>
          <w:rtl/>
        </w:rPr>
        <w:t>מאסר מותנה למשך 7 חודשים, והתנאי הוא כי הנאשם לא יעבור עבירת סמים מסוג פשע למשך 3 שנים, מיום שחרורו ממאסר.</w:t>
      </w:r>
    </w:p>
    <w:p w:rsidR="00A60A24" w:rsidRDefault="00A60A24" w:rsidP="00A60A24">
      <w:pPr>
        <w:pStyle w:val="ListParagraph"/>
        <w:spacing w:after="0"/>
        <w:jc w:val="both"/>
        <w:rPr>
          <w:rFonts w:ascii="David" w:hAnsi="David" w:cs="David"/>
          <w:sz w:val="24"/>
          <w:szCs w:val="24"/>
        </w:rPr>
      </w:pPr>
    </w:p>
    <w:p w:rsidR="00A60A24" w:rsidRDefault="00A60A24" w:rsidP="00A60A24">
      <w:pPr>
        <w:pStyle w:val="ListParagraph"/>
        <w:numPr>
          <w:ilvl w:val="0"/>
          <w:numId w:val="4"/>
        </w:numPr>
        <w:spacing w:after="0" w:line="360" w:lineRule="auto"/>
        <w:jc w:val="both"/>
        <w:rPr>
          <w:rFonts w:ascii="David" w:hAnsi="David" w:cs="David"/>
          <w:sz w:val="24"/>
          <w:szCs w:val="24"/>
        </w:rPr>
      </w:pPr>
      <w:r>
        <w:rPr>
          <w:rFonts w:ascii="David" w:hAnsi="David" w:cs="David"/>
          <w:sz w:val="24"/>
          <w:szCs w:val="24"/>
          <w:rtl/>
        </w:rPr>
        <w:t>מאסר מותנה למשך 4 חודשים, והתנאי הוא כי הנאשם לא יעבור עבירת כלפי שוטרים, נהיגה ללא רישיון וללא ביטוח למשך 3 שנים, מיום שחרורו ממאסר.</w:t>
      </w:r>
    </w:p>
    <w:p w:rsidR="00A60A24" w:rsidRDefault="00A60A24" w:rsidP="00A60A24">
      <w:pPr>
        <w:pStyle w:val="ListParagraph"/>
        <w:spacing w:after="0"/>
        <w:rPr>
          <w:rFonts w:ascii="David" w:hAnsi="David" w:cs="David"/>
          <w:sz w:val="24"/>
          <w:szCs w:val="24"/>
        </w:rPr>
      </w:pPr>
    </w:p>
    <w:p w:rsidR="00A60A24" w:rsidRDefault="00A60A24" w:rsidP="00A60A24">
      <w:pPr>
        <w:pStyle w:val="ListParagraph"/>
        <w:numPr>
          <w:ilvl w:val="0"/>
          <w:numId w:val="4"/>
        </w:numPr>
        <w:spacing w:after="0" w:line="360" w:lineRule="auto"/>
        <w:jc w:val="both"/>
        <w:rPr>
          <w:rFonts w:ascii="David" w:hAnsi="David" w:cs="David"/>
          <w:sz w:val="24"/>
          <w:szCs w:val="24"/>
        </w:rPr>
      </w:pPr>
      <w:r>
        <w:rPr>
          <w:rFonts w:ascii="David" w:hAnsi="David" w:cs="David"/>
          <w:sz w:val="24"/>
          <w:szCs w:val="24"/>
          <w:rtl/>
        </w:rPr>
        <w:t>הנאשם ישלם לנפגע העבירה (השוטר בתיק המצורף) פיצוי בסך של 2,000 ₪ שישולם עד ליום 1.5.2024. המאשימה תעביר את פרטי נפגע העבירה למזכירות בית המשפט עד ליום 3.3.2024, ותעדכן אותו על אודות תוצאות גזר הדין והפיצוי שנפסק.</w:t>
      </w:r>
    </w:p>
    <w:p w:rsidR="00A60A24" w:rsidRDefault="00A60A24" w:rsidP="00A60A24">
      <w:pPr>
        <w:pStyle w:val="ListParagraph"/>
        <w:spacing w:after="0"/>
        <w:rPr>
          <w:rFonts w:ascii="David" w:hAnsi="David" w:cs="David"/>
          <w:sz w:val="24"/>
          <w:szCs w:val="24"/>
        </w:rPr>
      </w:pPr>
    </w:p>
    <w:p w:rsidR="00A60A24" w:rsidRDefault="00A60A24" w:rsidP="00A60A24">
      <w:pPr>
        <w:pStyle w:val="ListParagraph"/>
        <w:numPr>
          <w:ilvl w:val="0"/>
          <w:numId w:val="4"/>
        </w:numPr>
        <w:spacing w:after="0" w:line="360" w:lineRule="auto"/>
        <w:jc w:val="both"/>
        <w:rPr>
          <w:rFonts w:ascii="David" w:hAnsi="David" w:cs="David"/>
          <w:sz w:val="24"/>
          <w:szCs w:val="24"/>
        </w:rPr>
      </w:pPr>
      <w:r>
        <w:rPr>
          <w:rFonts w:ascii="David" w:hAnsi="David" w:cs="David"/>
          <w:sz w:val="24"/>
          <w:szCs w:val="24"/>
          <w:rtl/>
        </w:rPr>
        <w:t xml:space="preserve">הנאשם ישלם קנס בסך 7,500 ₪, או 50 ימי מאסר תמורתו. הקנס ישולם ב-3 תשלומים חודשיים, שווים ורצופים, החל מיום 1.6.2024, ובכל אחד בחודש שלאחריו. </w:t>
      </w:r>
    </w:p>
    <w:p w:rsidR="00A60A24" w:rsidRDefault="00A60A24" w:rsidP="00A60A24">
      <w:pPr>
        <w:pStyle w:val="ListParagraph"/>
        <w:spacing w:after="0"/>
        <w:jc w:val="both"/>
        <w:rPr>
          <w:rFonts w:ascii="David" w:hAnsi="David" w:cs="David"/>
          <w:sz w:val="24"/>
          <w:szCs w:val="24"/>
        </w:rPr>
      </w:pPr>
    </w:p>
    <w:p w:rsidR="00A60A24" w:rsidRDefault="00A60A24" w:rsidP="00A60A24">
      <w:pPr>
        <w:pStyle w:val="ListParagraph"/>
        <w:spacing w:after="0" w:line="360" w:lineRule="auto"/>
        <w:jc w:val="both"/>
        <w:rPr>
          <w:rFonts w:ascii="David" w:hAnsi="David" w:cs="David"/>
          <w:sz w:val="24"/>
          <w:szCs w:val="24"/>
        </w:rPr>
      </w:pPr>
      <w:r>
        <w:rPr>
          <w:rFonts w:ascii="David" w:hAnsi="David" w:cs="David"/>
          <w:sz w:val="24"/>
          <w:szCs w:val="24"/>
          <w:rtl/>
        </w:rPr>
        <w:t xml:space="preserve">תשלום הקנס והפיצוי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r>
        <w:rPr>
          <w:rFonts w:ascii="David" w:hAnsi="David" w:cs="David"/>
          <w:sz w:val="24"/>
          <w:szCs w:val="24"/>
        </w:rPr>
        <w:t>www.eca.gov.il</w:t>
      </w:r>
      <w:r>
        <w:rPr>
          <w:rFonts w:ascii="David" w:hAnsi="David" w:cs="David"/>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הדואר, בהצגת תעודת זהות (ללא צורך בשוברים). </w:t>
      </w:r>
    </w:p>
    <w:p w:rsidR="00A60A24" w:rsidRDefault="00A60A24" w:rsidP="00A60A24">
      <w:pPr>
        <w:pStyle w:val="ListParagraph"/>
        <w:spacing w:after="0" w:line="240" w:lineRule="auto"/>
        <w:rPr>
          <w:rFonts w:ascii="David" w:hAnsi="David" w:cs="David"/>
          <w:sz w:val="24"/>
          <w:szCs w:val="24"/>
          <w:rtl/>
        </w:rPr>
      </w:pPr>
    </w:p>
    <w:p w:rsidR="00A60A24" w:rsidRDefault="00A60A24" w:rsidP="00A60A24">
      <w:pPr>
        <w:numPr>
          <w:ilvl w:val="0"/>
          <w:numId w:val="4"/>
        </w:numPr>
        <w:spacing w:line="360" w:lineRule="auto"/>
        <w:jc w:val="both"/>
        <w:rPr>
          <w:rFonts w:ascii="David" w:hAnsi="David"/>
          <w:rtl/>
        </w:rPr>
      </w:pPr>
      <w:r>
        <w:rPr>
          <w:rFonts w:ascii="David" w:hAnsi="David"/>
          <w:rtl/>
        </w:rPr>
        <w:t xml:space="preserve">בהתאם להוראת </w:t>
      </w:r>
      <w:hyperlink r:id="rId58" w:history="1">
        <w:r w:rsidR="00F67FE2" w:rsidRPr="00F67FE2">
          <w:rPr>
            <w:rStyle w:val="Hyperlink"/>
            <w:rFonts w:ascii="David" w:hAnsi="David"/>
            <w:color w:val="0000FF"/>
            <w:rtl/>
          </w:rPr>
          <w:t>סעיף 36א(ב)</w:t>
        </w:r>
      </w:hyperlink>
      <w:r>
        <w:rPr>
          <w:rFonts w:ascii="David" w:hAnsi="David"/>
          <w:rtl/>
        </w:rPr>
        <w:t xml:space="preserve"> ל</w:t>
      </w:r>
      <w:hyperlink r:id="rId59" w:history="1">
        <w:r w:rsidR="00C72A7E" w:rsidRPr="00C72A7E">
          <w:rPr>
            <w:rFonts w:ascii="David" w:hAnsi="David"/>
            <w:color w:val="0000FF"/>
            <w:u w:val="single"/>
            <w:rtl/>
          </w:rPr>
          <w:t>פקודת הסמים המסוכנים</w:t>
        </w:r>
      </w:hyperlink>
      <w:r>
        <w:rPr>
          <w:rFonts w:ascii="David" w:hAnsi="David"/>
          <w:rtl/>
        </w:rPr>
        <w:t xml:space="preserve">, לנוכח העבירות בהן הורשע הנאשם אני מכריזה עליו כעל "סוחר סמים", ומורה על חילוט הסכום שנתפס ברשותו, בסך 2,650 ₪, שיחולט לטובת קרן החילוט. </w:t>
      </w:r>
    </w:p>
    <w:p w:rsidR="00A60A24" w:rsidRDefault="00A60A24" w:rsidP="00A60A24">
      <w:pPr>
        <w:pStyle w:val="ListParagraph"/>
        <w:spacing w:after="0"/>
        <w:rPr>
          <w:rFonts w:ascii="David" w:hAnsi="David" w:cs="David"/>
          <w:sz w:val="24"/>
          <w:szCs w:val="24"/>
        </w:rPr>
      </w:pPr>
    </w:p>
    <w:p w:rsidR="00A60A24" w:rsidRPr="00CD6F47" w:rsidRDefault="00A60A24" w:rsidP="00A60A24">
      <w:pPr>
        <w:pStyle w:val="ListParagraph"/>
        <w:numPr>
          <w:ilvl w:val="0"/>
          <w:numId w:val="4"/>
        </w:numPr>
        <w:spacing w:after="0" w:line="360" w:lineRule="auto"/>
        <w:jc w:val="both"/>
        <w:rPr>
          <w:rFonts w:ascii="David" w:hAnsi="David" w:cs="David"/>
          <w:sz w:val="24"/>
          <w:szCs w:val="24"/>
          <w:rtl/>
        </w:rPr>
      </w:pPr>
      <w:r w:rsidRPr="00CD6F47">
        <w:rPr>
          <w:rFonts w:ascii="David" w:hAnsi="David" w:cs="David"/>
          <w:sz w:val="24"/>
          <w:szCs w:val="24"/>
          <w:rtl/>
        </w:rPr>
        <w:t xml:space="preserve">פסילה בפועל מלהחזיק או לקבל רישיון נהיגה לתקופה של </w:t>
      </w:r>
      <w:r w:rsidRPr="00CD6F47">
        <w:rPr>
          <w:rFonts w:ascii="David" w:hAnsi="David" w:cs="David" w:hint="cs"/>
          <w:sz w:val="24"/>
          <w:szCs w:val="24"/>
          <w:rtl/>
        </w:rPr>
        <w:t>6</w:t>
      </w:r>
      <w:r w:rsidRPr="00CD6F47">
        <w:rPr>
          <w:rFonts w:ascii="David" w:hAnsi="David" w:cs="David"/>
          <w:sz w:val="24"/>
          <w:szCs w:val="24"/>
          <w:rtl/>
        </w:rPr>
        <w:t xml:space="preserve"> חודשים, שתחל  מיום שחרורו של הנאשם ממאסר, ותימנה במצטבר לכל פסילה אחרת. </w:t>
      </w:r>
      <w:r w:rsidRPr="00CD6F47">
        <w:rPr>
          <w:rFonts w:ascii="David" w:hAnsi="David" w:cs="David" w:hint="cs"/>
          <w:sz w:val="24"/>
          <w:szCs w:val="24"/>
          <w:rtl/>
        </w:rPr>
        <w:t xml:space="preserve">נרשמה הצהרת הנאשם כי אין ברשותו רישיון נהיגה בתוקף. </w:t>
      </w:r>
      <w:r w:rsidRPr="00CD6F47">
        <w:rPr>
          <w:rFonts w:ascii="David" w:hAnsi="David" w:cs="David"/>
          <w:sz w:val="24"/>
          <w:szCs w:val="24"/>
          <w:rtl/>
        </w:rPr>
        <w:t>הנאשם ימציא למזכירות מסמך המעיד על מועד שחרורו ממאסר, על מנת שהמזכירות תוכל להנפיק את אישור ההפקדה החל ממועד השחרור</w:t>
      </w:r>
      <w:r w:rsidRPr="00CD6F47">
        <w:rPr>
          <w:rFonts w:ascii="David" w:hAnsi="David" w:cs="David"/>
          <w:spacing w:val="10"/>
          <w:sz w:val="24"/>
          <w:szCs w:val="24"/>
          <w:rtl/>
        </w:rPr>
        <w:t xml:space="preserve">. </w:t>
      </w:r>
    </w:p>
    <w:p w:rsidR="00A60A24" w:rsidRDefault="00A60A24" w:rsidP="00A60A24">
      <w:pPr>
        <w:pStyle w:val="ListParagraph"/>
        <w:spacing w:after="0"/>
        <w:rPr>
          <w:rFonts w:ascii="David" w:hAnsi="David" w:cs="David"/>
          <w:sz w:val="24"/>
          <w:szCs w:val="24"/>
          <w:rtl/>
        </w:rPr>
      </w:pPr>
    </w:p>
    <w:p w:rsidR="00A60A24" w:rsidRDefault="00A60A24" w:rsidP="00A60A24">
      <w:pPr>
        <w:pStyle w:val="ListParagraph"/>
        <w:numPr>
          <w:ilvl w:val="0"/>
          <w:numId w:val="4"/>
        </w:numPr>
        <w:spacing w:after="0" w:line="360" w:lineRule="auto"/>
        <w:jc w:val="both"/>
        <w:rPr>
          <w:rFonts w:ascii="David" w:hAnsi="David" w:cs="David"/>
          <w:sz w:val="24"/>
          <w:szCs w:val="24"/>
          <w:rtl/>
        </w:rPr>
      </w:pPr>
      <w:r>
        <w:rPr>
          <w:rFonts w:ascii="David" w:hAnsi="David" w:cs="David"/>
          <w:sz w:val="24"/>
          <w:szCs w:val="24"/>
          <w:rtl/>
        </w:rPr>
        <w:t xml:space="preserve">פסילה על תנאי למשך 6 חודשים, והתנאי הוא כי הנאשם לא יעבור עבירות נהיגה ללא רישיון, למשך שנתיים מסיום הפסילה בפועל. </w:t>
      </w:r>
    </w:p>
    <w:p w:rsidR="00A60A24" w:rsidRDefault="00A60A24" w:rsidP="00A60A24">
      <w:pPr>
        <w:pStyle w:val="ListParagraph"/>
        <w:spacing w:after="0"/>
        <w:jc w:val="both"/>
        <w:rPr>
          <w:sz w:val="24"/>
          <w:szCs w:val="24"/>
        </w:rPr>
      </w:pPr>
    </w:p>
    <w:p w:rsidR="00A60A24" w:rsidRDefault="00A60A24" w:rsidP="00A60A24">
      <w:pPr>
        <w:spacing w:line="360" w:lineRule="auto"/>
        <w:jc w:val="both"/>
        <w:rPr>
          <w:rFonts w:ascii="David" w:hAnsi="David"/>
          <w:u w:val="single"/>
          <w:rtl/>
        </w:rPr>
      </w:pPr>
      <w:r>
        <w:rPr>
          <w:rFonts w:ascii="David" w:hAnsi="David"/>
          <w:u w:val="single"/>
          <w:rtl/>
        </w:rPr>
        <w:t>ניתן צו כללי למוצגים</w:t>
      </w:r>
      <w:r>
        <w:rPr>
          <w:rFonts w:ascii="David" w:hAnsi="David"/>
          <w:rtl/>
        </w:rPr>
        <w:t xml:space="preserve">. </w:t>
      </w:r>
    </w:p>
    <w:p w:rsidR="00A60A24" w:rsidRDefault="00A60A24" w:rsidP="00A60A24">
      <w:pPr>
        <w:jc w:val="both"/>
        <w:rPr>
          <w:rFonts w:ascii="David" w:hAnsi="David"/>
          <w:u w:val="single"/>
          <w:rtl/>
        </w:rPr>
      </w:pPr>
    </w:p>
    <w:p w:rsidR="00A60A24" w:rsidRDefault="00A60A24" w:rsidP="00A60A24">
      <w:pPr>
        <w:spacing w:line="360" w:lineRule="auto"/>
        <w:jc w:val="both"/>
        <w:rPr>
          <w:rFonts w:ascii="David" w:hAnsi="David"/>
          <w:rtl/>
        </w:rPr>
      </w:pPr>
      <w:r>
        <w:rPr>
          <w:rFonts w:ascii="David" w:hAnsi="David"/>
          <w:rtl/>
        </w:rPr>
        <w:t>פתוח הדלת בפני הנאשם לתאם את הכניסה למאסר, כולל האפשרות למיון מוקדם, עם ענף אבחון ומיון של שב"ס: רכזת מיון מוקדם 074-7831077 או רשמת מאסרים נדחים 074-7831078 וכן להתעדכן באתר האינטרנט של שב"ס, ברשימת הציוד הראשוני שניתן להביא בעת ההתייצבות.</w:t>
      </w:r>
    </w:p>
    <w:p w:rsidR="00A60A24" w:rsidRDefault="00A60A24" w:rsidP="00A60A24">
      <w:pPr>
        <w:jc w:val="both"/>
        <w:rPr>
          <w:rFonts w:ascii="David" w:hAnsi="David"/>
          <w:b/>
          <w:bCs/>
          <w:u w:val="single"/>
          <w:rtl/>
        </w:rPr>
      </w:pPr>
    </w:p>
    <w:p w:rsidR="00A60A24" w:rsidRDefault="00A60A24" w:rsidP="00A60A24">
      <w:pPr>
        <w:spacing w:line="360" w:lineRule="auto"/>
        <w:jc w:val="both"/>
        <w:rPr>
          <w:rFonts w:ascii="David" w:hAnsi="David"/>
          <w:u w:val="single"/>
          <w:rtl/>
        </w:rPr>
      </w:pPr>
      <w:r>
        <w:rPr>
          <w:rFonts w:ascii="David" w:hAnsi="David"/>
          <w:u w:val="single"/>
          <w:rtl/>
        </w:rPr>
        <w:t>המזכירות תשלח עותק מגזר הדין לשירות המבחן</w:t>
      </w:r>
      <w:r>
        <w:rPr>
          <w:rFonts w:ascii="David" w:hAnsi="David"/>
          <w:rtl/>
        </w:rPr>
        <w:t xml:space="preserve">. </w:t>
      </w:r>
    </w:p>
    <w:p w:rsidR="00A60A24" w:rsidRDefault="00A60A24" w:rsidP="00A60A24">
      <w:pPr>
        <w:spacing w:line="360" w:lineRule="auto"/>
        <w:jc w:val="both"/>
        <w:rPr>
          <w:rFonts w:ascii="David" w:hAnsi="David"/>
          <w:b/>
          <w:bCs/>
          <w:u w:val="single"/>
          <w:rtl/>
        </w:rPr>
      </w:pPr>
      <w:r>
        <w:rPr>
          <w:rFonts w:ascii="David" w:hAnsi="David"/>
          <w:b/>
          <w:bCs/>
          <w:u w:val="single"/>
          <w:rtl/>
        </w:rPr>
        <w:t>זכות ערעור לבית המשפט המחוזי מרכז-לוד בתוך 45 ימים</w:t>
      </w:r>
      <w:r>
        <w:rPr>
          <w:rFonts w:ascii="David" w:hAnsi="David"/>
          <w:rtl/>
        </w:rPr>
        <w:t>.</w:t>
      </w:r>
      <w:r>
        <w:rPr>
          <w:rFonts w:ascii="David" w:hAnsi="David"/>
          <w:b/>
          <w:bCs/>
          <w:u w:val="single"/>
          <w:rtl/>
        </w:rPr>
        <w:t xml:space="preserve"> </w:t>
      </w:r>
    </w:p>
    <w:p w:rsidR="00A60A24" w:rsidRPr="00C72A7E" w:rsidRDefault="00C72A7E" w:rsidP="00A60A24">
      <w:pPr>
        <w:rPr>
          <w:rFonts w:ascii="Arial" w:hAnsi="Arial"/>
          <w:b/>
          <w:bCs/>
          <w:color w:val="FFFFFF"/>
          <w:sz w:val="2"/>
          <w:szCs w:val="2"/>
          <w:rtl/>
        </w:rPr>
      </w:pPr>
      <w:r w:rsidRPr="00C72A7E">
        <w:rPr>
          <w:rFonts w:ascii="Arial" w:hAnsi="Arial"/>
          <w:b/>
          <w:bCs/>
          <w:color w:val="FFFFFF"/>
          <w:sz w:val="2"/>
          <w:szCs w:val="2"/>
          <w:rtl/>
        </w:rPr>
        <w:t>5129371</w:t>
      </w:r>
    </w:p>
    <w:p w:rsidR="00A60A24" w:rsidRPr="00C72A7E" w:rsidRDefault="00C72A7E" w:rsidP="00A60A24">
      <w:pPr>
        <w:rPr>
          <w:rFonts w:ascii="Arial" w:hAnsi="Arial"/>
          <w:b/>
          <w:bCs/>
          <w:color w:val="FFFFFF"/>
          <w:sz w:val="2"/>
          <w:szCs w:val="2"/>
          <w:rtl/>
        </w:rPr>
      </w:pPr>
      <w:r w:rsidRPr="00C72A7E">
        <w:rPr>
          <w:rFonts w:ascii="Arial" w:hAnsi="Arial"/>
          <w:b/>
          <w:bCs/>
          <w:color w:val="FFFFFF"/>
          <w:sz w:val="2"/>
          <w:szCs w:val="2"/>
          <w:rtl/>
        </w:rPr>
        <w:t>54678313</w:t>
      </w:r>
    </w:p>
    <w:p w:rsidR="00A60A24" w:rsidRDefault="00C72A7E" w:rsidP="00A60A2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אדר א' תשפ"ד, 25 פברואר 2024, בנוכחות ב"כ המאשימה עוה"ד עדי </w:t>
      </w:r>
      <w:bookmarkEnd w:id="8"/>
      <w:r w:rsidR="00A60A24">
        <w:rPr>
          <w:rFonts w:ascii="Arial" w:hAnsi="Arial" w:hint="cs"/>
          <w:b/>
          <w:bCs/>
          <w:sz w:val="26"/>
          <w:szCs w:val="26"/>
          <w:rtl/>
        </w:rPr>
        <w:t xml:space="preserve">סעדיה, הנאשם ובא כוחו עו"ד גיורא זילברשטיין. </w:t>
      </w:r>
    </w:p>
    <w:p w:rsidR="00A60A24" w:rsidRPr="000F2247" w:rsidRDefault="00A60A24" w:rsidP="00A60A24">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rsidR="00C72A7E" w:rsidRDefault="00C72A7E" w:rsidP="00C72A7E">
      <w:pPr>
        <w:rPr>
          <w:rtl/>
        </w:rPr>
      </w:pPr>
    </w:p>
    <w:p w:rsidR="00C72A7E" w:rsidRDefault="00C72A7E" w:rsidP="00C72A7E">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p>
    <w:p w:rsidR="00F67FE2" w:rsidRPr="00F67FE2" w:rsidRDefault="00F67FE2" w:rsidP="00F67FE2">
      <w:pPr>
        <w:keepNext/>
        <w:rPr>
          <w:rFonts w:ascii="David" w:hAnsi="David"/>
          <w:color w:val="000000"/>
          <w:sz w:val="22"/>
          <w:szCs w:val="22"/>
          <w:rtl/>
        </w:rPr>
      </w:pPr>
    </w:p>
    <w:p w:rsidR="00F67FE2" w:rsidRPr="00F67FE2" w:rsidRDefault="00F67FE2" w:rsidP="00F67FE2">
      <w:pPr>
        <w:keepNext/>
        <w:rPr>
          <w:rFonts w:ascii="David" w:hAnsi="David"/>
          <w:color w:val="000000"/>
          <w:sz w:val="22"/>
          <w:szCs w:val="22"/>
          <w:rtl/>
        </w:rPr>
      </w:pPr>
      <w:r w:rsidRPr="00F67FE2">
        <w:rPr>
          <w:rFonts w:ascii="David" w:hAnsi="David"/>
          <w:color w:val="000000"/>
          <w:sz w:val="22"/>
          <w:szCs w:val="22"/>
          <w:rtl/>
        </w:rPr>
        <w:t>אילה אורן 54678313-/</w:t>
      </w:r>
    </w:p>
    <w:p w:rsidR="00C72A7E" w:rsidRPr="00C72A7E" w:rsidRDefault="00F67FE2" w:rsidP="00F67FE2">
      <w:pPr>
        <w:rPr>
          <w:color w:val="0000FF"/>
          <w:u w:val="single"/>
        </w:rPr>
      </w:pPr>
      <w:r w:rsidRPr="00F67FE2">
        <w:rPr>
          <w:color w:val="000000"/>
          <w:u w:val="single"/>
          <w:rtl/>
        </w:rPr>
        <w:t>נוסח מסמך זה כפוף לשינויי ניסוח ועריכה</w:t>
      </w:r>
    </w:p>
    <w:sectPr w:rsidR="00C72A7E" w:rsidRPr="00C72A7E" w:rsidSect="00F67FE2">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B36AF" w:rsidRDefault="00FB36AF" w:rsidP="00FF2E55">
      <w:r>
        <w:separator/>
      </w:r>
    </w:p>
  </w:endnote>
  <w:endnote w:type="continuationSeparator" w:id="0">
    <w:p w:rsidR="00FB36AF" w:rsidRDefault="00FB36AF" w:rsidP="00FF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67FE2" w:rsidRDefault="00F67FE2" w:rsidP="00F67FE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3C5C35" w:rsidRPr="00F67FE2" w:rsidRDefault="00F67FE2" w:rsidP="00F67FE2">
    <w:pPr>
      <w:pStyle w:val="Footer"/>
      <w:pBdr>
        <w:top w:val="single" w:sz="4" w:space="1" w:color="auto"/>
        <w:between w:val="single" w:sz="4" w:space="0" w:color="auto"/>
      </w:pBdr>
      <w:spacing w:after="60"/>
      <w:jc w:val="center"/>
      <w:rPr>
        <w:rFonts w:ascii="FrankRuehl" w:hAnsi="FrankRuehl" w:cs="FrankRuehl"/>
        <w:color w:val="000000"/>
      </w:rPr>
    </w:pPr>
    <w:r w:rsidRPr="00F67F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67FE2" w:rsidRDefault="00F67FE2" w:rsidP="00F67FE2">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4CAE">
      <w:rPr>
        <w:rFonts w:ascii="FrankRuehl" w:hAnsi="FrankRuehl" w:cs="FrankRuehl"/>
        <w:noProof/>
        <w:rtl/>
      </w:rPr>
      <w:t>1</w:t>
    </w:r>
    <w:r>
      <w:rPr>
        <w:rFonts w:ascii="FrankRuehl" w:hAnsi="FrankRuehl" w:cs="FrankRuehl"/>
        <w:rtl/>
      </w:rPr>
      <w:fldChar w:fldCharType="end"/>
    </w:r>
  </w:p>
  <w:p w:rsidR="003C5C35" w:rsidRPr="00F67FE2" w:rsidRDefault="00F67FE2" w:rsidP="00F67FE2">
    <w:pPr>
      <w:pStyle w:val="Footer"/>
      <w:pBdr>
        <w:top w:val="single" w:sz="4" w:space="1" w:color="auto"/>
        <w:between w:val="single" w:sz="4" w:space="0" w:color="auto"/>
      </w:pBdr>
      <w:spacing w:after="60"/>
      <w:jc w:val="center"/>
      <w:rPr>
        <w:rFonts w:ascii="FrankRuehl" w:hAnsi="FrankRuehl" w:cs="FrankRuehl"/>
        <w:color w:val="000000"/>
      </w:rPr>
    </w:pPr>
    <w:r w:rsidRPr="00F67F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B36AF" w:rsidRDefault="00FB36AF" w:rsidP="00FF2E55">
      <w:r>
        <w:separator/>
      </w:r>
    </w:p>
  </w:footnote>
  <w:footnote w:type="continuationSeparator" w:id="0">
    <w:p w:rsidR="00FB36AF" w:rsidRDefault="00FB36AF" w:rsidP="00FF2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A7E" w:rsidRPr="00F67FE2" w:rsidRDefault="00F67FE2" w:rsidP="00F67FE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10393-03-21</w:t>
    </w:r>
    <w:r>
      <w:rPr>
        <w:rFonts w:ascii="David" w:hAnsi="David"/>
        <w:color w:val="000000"/>
        <w:sz w:val="22"/>
        <w:szCs w:val="22"/>
        <w:rtl/>
      </w:rPr>
      <w:tab/>
      <w:t xml:space="preserve"> מדינת ישראל נ' חסן אבו חסונה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2A7E" w:rsidRPr="00F67FE2" w:rsidRDefault="00F67FE2" w:rsidP="00F67FE2">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10393-03-21</w:t>
    </w:r>
    <w:r>
      <w:rPr>
        <w:rFonts w:ascii="David" w:hAnsi="David"/>
        <w:color w:val="000000"/>
        <w:sz w:val="22"/>
        <w:szCs w:val="22"/>
        <w:rtl/>
      </w:rPr>
      <w:tab/>
      <w:t xml:space="preserve"> מדינת ישראל נ' חסן אבו חסונה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258A4"/>
    <w:multiLevelType w:val="hybridMultilevel"/>
    <w:tmpl w:val="CFC69870"/>
    <w:lvl w:ilvl="0" w:tplc="94AC135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44370D"/>
    <w:multiLevelType w:val="hybridMultilevel"/>
    <w:tmpl w:val="B2284AD4"/>
    <w:lvl w:ilvl="0" w:tplc="04090013">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2D632C"/>
    <w:multiLevelType w:val="hybridMultilevel"/>
    <w:tmpl w:val="18C2502A"/>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9B3290D"/>
    <w:multiLevelType w:val="hybridMultilevel"/>
    <w:tmpl w:val="9F5AD0F0"/>
    <w:lvl w:ilvl="0" w:tplc="4484DEE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524198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6047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78246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40100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0A24"/>
    <w:rsid w:val="001B5A3B"/>
    <w:rsid w:val="003C5C35"/>
    <w:rsid w:val="009B5CD0"/>
    <w:rsid w:val="00A60A24"/>
    <w:rsid w:val="00A72674"/>
    <w:rsid w:val="00C72A7E"/>
    <w:rsid w:val="00E34CAE"/>
    <w:rsid w:val="00F67FE2"/>
    <w:rsid w:val="00FB36AF"/>
    <w:rsid w:val="00FF2E5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20A02A6-4F0D-4310-A7A5-EA79E11E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A24"/>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60A24"/>
    <w:pPr>
      <w:tabs>
        <w:tab w:val="center" w:pos="4153"/>
        <w:tab w:val="right" w:pos="8306"/>
      </w:tabs>
    </w:pPr>
  </w:style>
  <w:style w:type="character" w:customStyle="1" w:styleId="HeaderChar">
    <w:name w:val="Header Char"/>
    <w:link w:val="Header"/>
    <w:rsid w:val="00A60A24"/>
    <w:rPr>
      <w:rFonts w:ascii="Times New Roman" w:eastAsia="Times New Roman" w:hAnsi="Times New Roman" w:cs="David"/>
      <w:sz w:val="24"/>
      <w:szCs w:val="24"/>
    </w:rPr>
  </w:style>
  <w:style w:type="paragraph" w:styleId="Footer">
    <w:name w:val="footer"/>
    <w:basedOn w:val="Normal"/>
    <w:link w:val="FooterChar"/>
    <w:rsid w:val="00A60A24"/>
    <w:pPr>
      <w:tabs>
        <w:tab w:val="center" w:pos="4153"/>
        <w:tab w:val="right" w:pos="8306"/>
      </w:tabs>
    </w:pPr>
  </w:style>
  <w:style w:type="character" w:customStyle="1" w:styleId="FooterChar">
    <w:name w:val="Footer Char"/>
    <w:link w:val="Footer"/>
    <w:rsid w:val="00A60A24"/>
    <w:rPr>
      <w:rFonts w:ascii="Times New Roman" w:eastAsia="Times New Roman" w:hAnsi="Times New Roman" w:cs="David"/>
      <w:sz w:val="24"/>
      <w:szCs w:val="24"/>
    </w:rPr>
  </w:style>
  <w:style w:type="table" w:styleId="TableGrid">
    <w:name w:val="Table Grid"/>
    <w:basedOn w:val="TableNormal"/>
    <w:rsid w:val="00A60A2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A60A24"/>
  </w:style>
  <w:style w:type="paragraph" w:styleId="ListParagraph">
    <w:name w:val="List Paragraph"/>
    <w:basedOn w:val="Normal"/>
    <w:qFormat/>
    <w:rsid w:val="00A60A24"/>
    <w:pPr>
      <w:spacing w:after="160" w:line="254" w:lineRule="auto"/>
      <w:ind w:left="720"/>
      <w:contextualSpacing/>
    </w:pPr>
    <w:rPr>
      <w:rFonts w:ascii="Calibri" w:hAnsi="Calibri" w:cs="Arial"/>
      <w:sz w:val="22"/>
      <w:szCs w:val="22"/>
    </w:rPr>
  </w:style>
  <w:style w:type="character" w:styleId="Hyperlink">
    <w:name w:val="Hyperlink"/>
    <w:rsid w:val="00C72A7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10.a" TargetMode="External"/><Relationship Id="rId21" Type="http://schemas.openxmlformats.org/officeDocument/2006/relationships/hyperlink" Target="http://www.nevo.co.il/law/4216" TargetMode="External"/><Relationship Id="rId34" Type="http://schemas.openxmlformats.org/officeDocument/2006/relationships/hyperlink" Target="http://www.nevo.co.il/law/5227/10.a" TargetMode="External"/><Relationship Id="rId42" Type="http://schemas.openxmlformats.org/officeDocument/2006/relationships/hyperlink" Target="http://www.nevo.co.il/case/29396498" TargetMode="External"/><Relationship Id="rId47" Type="http://schemas.openxmlformats.org/officeDocument/2006/relationships/hyperlink" Target="http://www.nevo.co.il/case/21473042" TargetMode="External"/><Relationship Id="rId50" Type="http://schemas.openxmlformats.org/officeDocument/2006/relationships/hyperlink" Target="http://www.nevo.co.il/case/29840538" TargetMode="External"/><Relationship Id="rId55" Type="http://schemas.openxmlformats.org/officeDocument/2006/relationships/hyperlink" Target="http://www.nevo.co.il/case/28226828" TargetMode="External"/><Relationship Id="rId63"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10.a" TargetMode="External"/><Relationship Id="rId29" Type="http://schemas.openxmlformats.org/officeDocument/2006/relationships/hyperlink" Target="http://www.nevo.co.il/law/7450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275" TargetMode="External"/><Relationship Id="rId32" Type="http://schemas.openxmlformats.org/officeDocument/2006/relationships/hyperlink" Target="http://www.nevo.co.il/law/70301/275" TargetMode="External"/><Relationship Id="rId37" Type="http://schemas.openxmlformats.org/officeDocument/2006/relationships/hyperlink" Target="http://www.nevo.co.il/law/74501" TargetMode="External"/><Relationship Id="rId40" Type="http://schemas.openxmlformats.org/officeDocument/2006/relationships/hyperlink" Target="http://www.nevo.co.il/case/24287803" TargetMode="External"/><Relationship Id="rId45" Type="http://schemas.openxmlformats.org/officeDocument/2006/relationships/hyperlink" Target="http://www.nevo.co.il/case/20033641" TargetMode="External"/><Relationship Id="rId53" Type="http://schemas.openxmlformats.org/officeDocument/2006/relationships/hyperlink" Target="http://www.nevo.co.il/case/25566670" TargetMode="External"/><Relationship Id="rId58" Type="http://schemas.openxmlformats.org/officeDocument/2006/relationships/hyperlink" Target="http://www.nevo.co.il/law/4216/36a.b"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4216/13"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5227" TargetMode="External"/><Relationship Id="rId30" Type="http://schemas.openxmlformats.org/officeDocument/2006/relationships/hyperlink" Target="http://www.nevo.co.il/case/27448722" TargetMode="External"/><Relationship Id="rId35" Type="http://schemas.openxmlformats.org/officeDocument/2006/relationships/hyperlink" Target="http://www.nevo.co.il/law/5227" TargetMode="External"/><Relationship Id="rId43" Type="http://schemas.openxmlformats.org/officeDocument/2006/relationships/hyperlink" Target="http://www.nevo.co.il/case/23827604" TargetMode="External"/><Relationship Id="rId48" Type="http://schemas.openxmlformats.org/officeDocument/2006/relationships/hyperlink" Target="http://www.nevo.co.il/case/28463709" TargetMode="External"/><Relationship Id="rId56" Type="http://schemas.openxmlformats.org/officeDocument/2006/relationships/hyperlink" Target="http://www.nevo.co.il/case/25459244" TargetMode="External"/><Relationship Id="rId64"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26351617"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745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683594" TargetMode="External"/><Relationship Id="rId46" Type="http://schemas.openxmlformats.org/officeDocument/2006/relationships/hyperlink" Target="http://www.nevo.co.il/case/7958246" TargetMode="External"/><Relationship Id="rId59" Type="http://schemas.openxmlformats.org/officeDocument/2006/relationships/hyperlink" Target="http://www.nevo.co.il/law/4216" TargetMode="External"/><Relationship Id="rId20" Type="http://schemas.openxmlformats.org/officeDocument/2006/relationships/hyperlink" Target="http://www.nevo.co.il/law/4216/19a" TargetMode="External"/><Relationship Id="rId41" Type="http://schemas.openxmlformats.org/officeDocument/2006/relationships/hyperlink" Target="http://www.nevo.co.il/case/28190928" TargetMode="External"/><Relationship Id="rId54" Type="http://schemas.openxmlformats.org/officeDocument/2006/relationships/hyperlink" Target="http://www.nevo.co.il/case/23748750"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4501/2a" TargetMode="External"/><Relationship Id="rId36" Type="http://schemas.openxmlformats.org/officeDocument/2006/relationships/hyperlink" Target="http://www.nevo.co.il/law/74501/2a" TargetMode="External"/><Relationship Id="rId49" Type="http://schemas.openxmlformats.org/officeDocument/2006/relationships/hyperlink" Target="http://www.nevo.co.il/case/27592536" TargetMode="External"/><Relationship Id="rId57" Type="http://schemas.openxmlformats.org/officeDocument/2006/relationships/hyperlink" Target="http://www.nevo.co.il/case/29693804"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5297863" TargetMode="External"/><Relationship Id="rId44" Type="http://schemas.openxmlformats.org/officeDocument/2006/relationships/hyperlink" Target="http://www.nevo.co.il/case/13093721" TargetMode="External"/><Relationship Id="rId52" Type="http://schemas.openxmlformats.org/officeDocument/2006/relationships/hyperlink" Target="http://www.nevo.co.il/case/24975541"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4501/2a" TargetMode="External"/><Relationship Id="rId39" Type="http://schemas.openxmlformats.org/officeDocument/2006/relationships/hyperlink" Target="http://www.nevo.co.il/case/2147279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3623</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24227</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8257637</vt:i4>
      </vt:variant>
      <vt:variant>
        <vt:i4>156</vt:i4>
      </vt:variant>
      <vt:variant>
        <vt:i4>0</vt:i4>
      </vt:variant>
      <vt:variant>
        <vt:i4>5</vt:i4>
      </vt:variant>
      <vt:variant>
        <vt:lpwstr>http://www.nevo.co.il/law/4216</vt:lpwstr>
      </vt:variant>
      <vt:variant>
        <vt:lpwstr/>
      </vt:variant>
      <vt:variant>
        <vt:i4>5111890</vt:i4>
      </vt:variant>
      <vt:variant>
        <vt:i4>153</vt:i4>
      </vt:variant>
      <vt:variant>
        <vt:i4>0</vt:i4>
      </vt:variant>
      <vt:variant>
        <vt:i4>5</vt:i4>
      </vt:variant>
      <vt:variant>
        <vt:lpwstr>http://www.nevo.co.il/law/4216/36a.b</vt:lpwstr>
      </vt:variant>
      <vt:variant>
        <vt:lpwstr/>
      </vt:variant>
      <vt:variant>
        <vt:i4>3604604</vt:i4>
      </vt:variant>
      <vt:variant>
        <vt:i4>150</vt:i4>
      </vt:variant>
      <vt:variant>
        <vt:i4>0</vt:i4>
      </vt:variant>
      <vt:variant>
        <vt:i4>5</vt:i4>
      </vt:variant>
      <vt:variant>
        <vt:lpwstr>http://www.nevo.co.il/case/29693804</vt:lpwstr>
      </vt:variant>
      <vt:variant>
        <vt:lpwstr/>
      </vt:variant>
      <vt:variant>
        <vt:i4>3866742</vt:i4>
      </vt:variant>
      <vt:variant>
        <vt:i4>147</vt:i4>
      </vt:variant>
      <vt:variant>
        <vt:i4>0</vt:i4>
      </vt:variant>
      <vt:variant>
        <vt:i4>5</vt:i4>
      </vt:variant>
      <vt:variant>
        <vt:lpwstr>http://www.nevo.co.il/case/25459244</vt:lpwstr>
      </vt:variant>
      <vt:variant>
        <vt:lpwstr/>
      </vt:variant>
      <vt:variant>
        <vt:i4>3407990</vt:i4>
      </vt:variant>
      <vt:variant>
        <vt:i4>144</vt:i4>
      </vt:variant>
      <vt:variant>
        <vt:i4>0</vt:i4>
      </vt:variant>
      <vt:variant>
        <vt:i4>5</vt:i4>
      </vt:variant>
      <vt:variant>
        <vt:lpwstr>http://www.nevo.co.il/case/28226828</vt:lpwstr>
      </vt:variant>
      <vt:variant>
        <vt:lpwstr/>
      </vt:variant>
      <vt:variant>
        <vt:i4>3670132</vt:i4>
      </vt:variant>
      <vt:variant>
        <vt:i4>141</vt:i4>
      </vt:variant>
      <vt:variant>
        <vt:i4>0</vt:i4>
      </vt:variant>
      <vt:variant>
        <vt:i4>5</vt:i4>
      </vt:variant>
      <vt:variant>
        <vt:lpwstr>http://www.nevo.co.il/case/23748750</vt:lpwstr>
      </vt:variant>
      <vt:variant>
        <vt:lpwstr/>
      </vt:variant>
      <vt:variant>
        <vt:i4>3539057</vt:i4>
      </vt:variant>
      <vt:variant>
        <vt:i4>138</vt:i4>
      </vt:variant>
      <vt:variant>
        <vt:i4>0</vt:i4>
      </vt:variant>
      <vt:variant>
        <vt:i4>5</vt:i4>
      </vt:variant>
      <vt:variant>
        <vt:lpwstr>http://www.nevo.co.il/case/25566670</vt:lpwstr>
      </vt:variant>
      <vt:variant>
        <vt:lpwstr/>
      </vt:variant>
      <vt:variant>
        <vt:i4>3801202</vt:i4>
      </vt:variant>
      <vt:variant>
        <vt:i4>135</vt:i4>
      </vt:variant>
      <vt:variant>
        <vt:i4>0</vt:i4>
      </vt:variant>
      <vt:variant>
        <vt:i4>5</vt:i4>
      </vt:variant>
      <vt:variant>
        <vt:lpwstr>http://www.nevo.co.il/case/24975541</vt:lpwstr>
      </vt:variant>
      <vt:variant>
        <vt:lpwstr/>
      </vt:variant>
      <vt:variant>
        <vt:i4>3211377</vt:i4>
      </vt:variant>
      <vt:variant>
        <vt:i4>132</vt:i4>
      </vt:variant>
      <vt:variant>
        <vt:i4>0</vt:i4>
      </vt:variant>
      <vt:variant>
        <vt:i4>5</vt:i4>
      </vt:variant>
      <vt:variant>
        <vt:lpwstr>http://www.nevo.co.il/case/26351617</vt:lpwstr>
      </vt:variant>
      <vt:variant>
        <vt:lpwstr/>
      </vt:variant>
      <vt:variant>
        <vt:i4>3735676</vt:i4>
      </vt:variant>
      <vt:variant>
        <vt:i4>129</vt:i4>
      </vt:variant>
      <vt:variant>
        <vt:i4>0</vt:i4>
      </vt:variant>
      <vt:variant>
        <vt:i4>5</vt:i4>
      </vt:variant>
      <vt:variant>
        <vt:lpwstr>http://www.nevo.co.il/case/29840538</vt:lpwstr>
      </vt:variant>
      <vt:variant>
        <vt:lpwstr/>
      </vt:variant>
      <vt:variant>
        <vt:i4>3539071</vt:i4>
      </vt:variant>
      <vt:variant>
        <vt:i4>126</vt:i4>
      </vt:variant>
      <vt:variant>
        <vt:i4>0</vt:i4>
      </vt:variant>
      <vt:variant>
        <vt:i4>5</vt:i4>
      </vt:variant>
      <vt:variant>
        <vt:lpwstr>http://www.nevo.co.il/case/27592536</vt:lpwstr>
      </vt:variant>
      <vt:variant>
        <vt:lpwstr/>
      </vt:variant>
      <vt:variant>
        <vt:i4>3473533</vt:i4>
      </vt:variant>
      <vt:variant>
        <vt:i4>123</vt:i4>
      </vt:variant>
      <vt:variant>
        <vt:i4>0</vt:i4>
      </vt:variant>
      <vt:variant>
        <vt:i4>5</vt:i4>
      </vt:variant>
      <vt:variant>
        <vt:lpwstr>http://www.nevo.co.il/case/28463709</vt:lpwstr>
      </vt:variant>
      <vt:variant>
        <vt:lpwstr/>
      </vt:variant>
      <vt:variant>
        <vt:i4>3211378</vt:i4>
      </vt:variant>
      <vt:variant>
        <vt:i4>120</vt:i4>
      </vt:variant>
      <vt:variant>
        <vt:i4>0</vt:i4>
      </vt:variant>
      <vt:variant>
        <vt:i4>5</vt:i4>
      </vt:variant>
      <vt:variant>
        <vt:lpwstr>http://www.nevo.co.il/case/21473042</vt:lpwstr>
      </vt:variant>
      <vt:variant>
        <vt:lpwstr/>
      </vt:variant>
      <vt:variant>
        <vt:i4>3539057</vt:i4>
      </vt:variant>
      <vt:variant>
        <vt:i4>117</vt:i4>
      </vt:variant>
      <vt:variant>
        <vt:i4>0</vt:i4>
      </vt:variant>
      <vt:variant>
        <vt:i4>5</vt:i4>
      </vt:variant>
      <vt:variant>
        <vt:lpwstr>http://www.nevo.co.il/case/7958246</vt:lpwstr>
      </vt:variant>
      <vt:variant>
        <vt:lpwstr/>
      </vt:variant>
      <vt:variant>
        <vt:i4>3473521</vt:i4>
      </vt:variant>
      <vt:variant>
        <vt:i4>114</vt:i4>
      </vt:variant>
      <vt:variant>
        <vt:i4>0</vt:i4>
      </vt:variant>
      <vt:variant>
        <vt:i4>5</vt:i4>
      </vt:variant>
      <vt:variant>
        <vt:lpwstr>http://www.nevo.co.il/case/20033641</vt:lpwstr>
      </vt:variant>
      <vt:variant>
        <vt:lpwstr/>
      </vt:variant>
      <vt:variant>
        <vt:i4>3145849</vt:i4>
      </vt:variant>
      <vt:variant>
        <vt:i4>111</vt:i4>
      </vt:variant>
      <vt:variant>
        <vt:i4>0</vt:i4>
      </vt:variant>
      <vt:variant>
        <vt:i4>5</vt:i4>
      </vt:variant>
      <vt:variant>
        <vt:lpwstr>http://www.nevo.co.il/case/13093721</vt:lpwstr>
      </vt:variant>
      <vt:variant>
        <vt:lpwstr/>
      </vt:variant>
      <vt:variant>
        <vt:i4>3997811</vt:i4>
      </vt:variant>
      <vt:variant>
        <vt:i4>108</vt:i4>
      </vt:variant>
      <vt:variant>
        <vt:i4>0</vt:i4>
      </vt:variant>
      <vt:variant>
        <vt:i4>5</vt:i4>
      </vt:variant>
      <vt:variant>
        <vt:lpwstr>http://www.nevo.co.il/case/23827604</vt:lpwstr>
      </vt:variant>
      <vt:variant>
        <vt:lpwstr/>
      </vt:variant>
      <vt:variant>
        <vt:i4>4063344</vt:i4>
      </vt:variant>
      <vt:variant>
        <vt:i4>105</vt:i4>
      </vt:variant>
      <vt:variant>
        <vt:i4>0</vt:i4>
      </vt:variant>
      <vt:variant>
        <vt:i4>5</vt:i4>
      </vt:variant>
      <vt:variant>
        <vt:lpwstr>http://www.nevo.co.il/case/29396498</vt:lpwstr>
      </vt:variant>
      <vt:variant>
        <vt:lpwstr/>
      </vt:variant>
      <vt:variant>
        <vt:i4>3211388</vt:i4>
      </vt:variant>
      <vt:variant>
        <vt:i4>102</vt:i4>
      </vt:variant>
      <vt:variant>
        <vt:i4>0</vt:i4>
      </vt:variant>
      <vt:variant>
        <vt:i4>5</vt:i4>
      </vt:variant>
      <vt:variant>
        <vt:lpwstr>http://www.nevo.co.il/case/28190928</vt:lpwstr>
      </vt:variant>
      <vt:variant>
        <vt:lpwstr/>
      </vt:variant>
      <vt:variant>
        <vt:i4>3604592</vt:i4>
      </vt:variant>
      <vt:variant>
        <vt:i4>99</vt:i4>
      </vt:variant>
      <vt:variant>
        <vt:i4>0</vt:i4>
      </vt:variant>
      <vt:variant>
        <vt:i4>5</vt:i4>
      </vt:variant>
      <vt:variant>
        <vt:lpwstr>http://www.nevo.co.il/case/24287803</vt:lpwstr>
      </vt:variant>
      <vt:variant>
        <vt:lpwstr/>
      </vt:variant>
      <vt:variant>
        <vt:i4>3997813</vt:i4>
      </vt:variant>
      <vt:variant>
        <vt:i4>96</vt:i4>
      </vt:variant>
      <vt:variant>
        <vt:i4>0</vt:i4>
      </vt:variant>
      <vt:variant>
        <vt:i4>5</vt:i4>
      </vt:variant>
      <vt:variant>
        <vt:lpwstr>http://www.nevo.co.il/case/21472796</vt:lpwstr>
      </vt:variant>
      <vt:variant>
        <vt:lpwstr/>
      </vt:variant>
      <vt:variant>
        <vt:i4>4063353</vt:i4>
      </vt:variant>
      <vt:variant>
        <vt:i4>93</vt:i4>
      </vt:variant>
      <vt:variant>
        <vt:i4>0</vt:i4>
      </vt:variant>
      <vt:variant>
        <vt:i4>5</vt:i4>
      </vt:variant>
      <vt:variant>
        <vt:lpwstr>http://www.nevo.co.il/case/20683594</vt:lpwstr>
      </vt:variant>
      <vt:variant>
        <vt:lpwstr/>
      </vt:variant>
      <vt:variant>
        <vt:i4>8257634</vt:i4>
      </vt:variant>
      <vt:variant>
        <vt:i4>90</vt:i4>
      </vt:variant>
      <vt:variant>
        <vt:i4>0</vt:i4>
      </vt:variant>
      <vt:variant>
        <vt:i4>5</vt:i4>
      </vt:variant>
      <vt:variant>
        <vt:lpwstr>http://www.nevo.co.il/law/74501</vt:lpwstr>
      </vt:variant>
      <vt:variant>
        <vt:lpwstr/>
      </vt:variant>
      <vt:variant>
        <vt:i4>3145825</vt:i4>
      </vt:variant>
      <vt:variant>
        <vt:i4>87</vt:i4>
      </vt:variant>
      <vt:variant>
        <vt:i4>0</vt:i4>
      </vt:variant>
      <vt:variant>
        <vt:i4>5</vt:i4>
      </vt:variant>
      <vt:variant>
        <vt:lpwstr>http://www.nevo.co.il/law/74501/2a</vt:lpwstr>
      </vt:variant>
      <vt:variant>
        <vt:lpwstr/>
      </vt:variant>
      <vt:variant>
        <vt:i4>8323175</vt:i4>
      </vt:variant>
      <vt:variant>
        <vt:i4>84</vt:i4>
      </vt:variant>
      <vt:variant>
        <vt:i4>0</vt:i4>
      </vt:variant>
      <vt:variant>
        <vt:i4>5</vt:i4>
      </vt:variant>
      <vt:variant>
        <vt:lpwstr>http://www.nevo.co.il/law/5227</vt:lpwstr>
      </vt:variant>
      <vt:variant>
        <vt:lpwstr/>
      </vt:variant>
      <vt:variant>
        <vt:i4>6291576</vt:i4>
      </vt:variant>
      <vt:variant>
        <vt:i4>81</vt:i4>
      </vt:variant>
      <vt:variant>
        <vt:i4>0</vt:i4>
      </vt:variant>
      <vt:variant>
        <vt:i4>5</vt:i4>
      </vt:variant>
      <vt:variant>
        <vt:lpwstr>http://www.nevo.co.il/law/5227/10.a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6422631</vt:i4>
      </vt:variant>
      <vt:variant>
        <vt:i4>75</vt:i4>
      </vt:variant>
      <vt:variant>
        <vt:i4>0</vt:i4>
      </vt:variant>
      <vt:variant>
        <vt:i4>5</vt:i4>
      </vt:variant>
      <vt:variant>
        <vt:lpwstr>http://www.nevo.co.il/law/70301/275</vt:lpwstr>
      </vt:variant>
      <vt:variant>
        <vt:lpwstr/>
      </vt:variant>
      <vt:variant>
        <vt:i4>3211376</vt:i4>
      </vt:variant>
      <vt:variant>
        <vt:i4>72</vt:i4>
      </vt:variant>
      <vt:variant>
        <vt:i4>0</vt:i4>
      </vt:variant>
      <vt:variant>
        <vt:i4>5</vt:i4>
      </vt:variant>
      <vt:variant>
        <vt:lpwstr>http://www.nevo.co.il/case/25297863</vt:lpwstr>
      </vt:variant>
      <vt:variant>
        <vt:lpwstr/>
      </vt:variant>
      <vt:variant>
        <vt:i4>3932272</vt:i4>
      </vt:variant>
      <vt:variant>
        <vt:i4>69</vt:i4>
      </vt:variant>
      <vt:variant>
        <vt:i4>0</vt:i4>
      </vt:variant>
      <vt:variant>
        <vt:i4>5</vt:i4>
      </vt:variant>
      <vt:variant>
        <vt:lpwstr>http://www.nevo.co.il/case/27448722</vt:lpwstr>
      </vt:variant>
      <vt:variant>
        <vt:lpwstr/>
      </vt:variant>
      <vt:variant>
        <vt:i4>8257634</vt:i4>
      </vt:variant>
      <vt:variant>
        <vt:i4>66</vt:i4>
      </vt:variant>
      <vt:variant>
        <vt:i4>0</vt:i4>
      </vt:variant>
      <vt:variant>
        <vt:i4>5</vt:i4>
      </vt:variant>
      <vt:variant>
        <vt:lpwstr>http://www.nevo.co.il/law/74501</vt:lpwstr>
      </vt:variant>
      <vt:variant>
        <vt:lpwstr/>
      </vt:variant>
      <vt:variant>
        <vt:i4>3145825</vt:i4>
      </vt:variant>
      <vt:variant>
        <vt:i4>63</vt:i4>
      </vt:variant>
      <vt:variant>
        <vt:i4>0</vt:i4>
      </vt:variant>
      <vt:variant>
        <vt:i4>5</vt:i4>
      </vt:variant>
      <vt:variant>
        <vt:lpwstr>http://www.nevo.co.il/law/74501/2a</vt:lpwstr>
      </vt:variant>
      <vt:variant>
        <vt:lpwstr/>
      </vt:variant>
      <vt:variant>
        <vt:i4>8323175</vt:i4>
      </vt:variant>
      <vt:variant>
        <vt:i4>60</vt:i4>
      </vt:variant>
      <vt:variant>
        <vt:i4>0</vt:i4>
      </vt:variant>
      <vt:variant>
        <vt:i4>5</vt:i4>
      </vt:variant>
      <vt:variant>
        <vt:lpwstr>http://www.nevo.co.il/law/5227</vt:lpwstr>
      </vt:variant>
      <vt:variant>
        <vt:lpwstr/>
      </vt:variant>
      <vt:variant>
        <vt:i4>6291576</vt:i4>
      </vt:variant>
      <vt:variant>
        <vt:i4>57</vt:i4>
      </vt:variant>
      <vt:variant>
        <vt:i4>0</vt:i4>
      </vt:variant>
      <vt:variant>
        <vt:i4>5</vt:i4>
      </vt:variant>
      <vt:variant>
        <vt:lpwstr>http://www.nevo.co.il/law/5227/10.a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3145825</vt:i4>
      </vt:variant>
      <vt:variant>
        <vt:i4>33</vt:i4>
      </vt:variant>
      <vt:variant>
        <vt:i4>0</vt:i4>
      </vt:variant>
      <vt:variant>
        <vt:i4>5</vt:i4>
      </vt:variant>
      <vt:variant>
        <vt:lpwstr>http://www.nevo.co.il/law/74501/2a</vt:lpwstr>
      </vt:variant>
      <vt:variant>
        <vt:lpwstr/>
      </vt:variant>
      <vt:variant>
        <vt:i4>8257634</vt:i4>
      </vt:variant>
      <vt:variant>
        <vt:i4>30</vt:i4>
      </vt:variant>
      <vt:variant>
        <vt:i4>0</vt:i4>
      </vt:variant>
      <vt:variant>
        <vt:i4>5</vt:i4>
      </vt:variant>
      <vt:variant>
        <vt:lpwstr>http://www.nevo.co.il/law/74501</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10393</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חסן אבו חסונה</vt:lpwstr>
  </property>
  <property fmtid="{D5CDD505-2E9C-101B-9397-08002B2CF9AE}" pid="10" name="LAWYER">
    <vt:lpwstr>גיורא זילברשטיין</vt:lpwstr>
  </property>
  <property fmtid="{D5CDD505-2E9C-101B-9397-08002B2CF9AE}" pid="11" name="JUDGE">
    <vt:lpwstr>אילה אורן</vt:lpwstr>
  </property>
  <property fmtid="{D5CDD505-2E9C-101B-9397-08002B2CF9AE}" pid="12" name="CITY">
    <vt:lpwstr>רמ'</vt:lpwstr>
  </property>
  <property fmtid="{D5CDD505-2E9C-101B-9397-08002B2CF9AE}" pid="13" name="DATE">
    <vt:lpwstr>20240225</vt:lpwstr>
  </property>
  <property fmtid="{D5CDD505-2E9C-101B-9397-08002B2CF9AE}" pid="14" name="TYPE_N_DATE">
    <vt:lpwstr>38020240225</vt:lpwstr>
  </property>
  <property fmtid="{D5CDD505-2E9C-101B-9397-08002B2CF9AE}" pid="15" name="CASESLISTTMP1">
    <vt:lpwstr>27448722;25297863;20683594;21472796;24287803;28190928;29396498;23827604;13093721;20033641;7958246;21473042;28463709;27592536;29840538;26351617;24975541;25566670;23748750;28226828;25459244;29693804</vt:lpwstr>
  </property>
  <property fmtid="{D5CDD505-2E9C-101B-9397-08002B2CF9AE}" pid="16" name="WORDNUMPAGES">
    <vt:lpwstr>11</vt:lpwstr>
  </property>
  <property fmtid="{D5CDD505-2E9C-101B-9397-08002B2CF9AE}" pid="17" name="TYPE_ABS_DATE">
    <vt:lpwstr>380020240225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4216/013;019a;007.a;007.c;036a.b</vt:lpwstr>
  </property>
  <property fmtid="{D5CDD505-2E9C-101B-9397-08002B2CF9AE}" pid="37" name="LAWLISTTMP2">
    <vt:lpwstr>70301/275:2</vt:lpwstr>
  </property>
  <property fmtid="{D5CDD505-2E9C-101B-9397-08002B2CF9AE}" pid="38" name="LAWLISTTMP3">
    <vt:lpwstr>5227/010.a:2</vt:lpwstr>
  </property>
  <property fmtid="{D5CDD505-2E9C-101B-9397-08002B2CF9AE}" pid="39" name="LAWLISTTMP4">
    <vt:lpwstr>74501/002a:2</vt:lpwstr>
  </property>
</Properties>
</file>