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3119"/>
        <w:gridCol w:w="1936"/>
        <w:gridCol w:w="3309"/>
        <w:gridCol w:w="357"/>
      </w:tblGrid>
      <w:tr w:rsidR="00970B26" w:rsidRPr="00732041" w14:paraId="7D940672" w14:textId="77777777" w:rsidTr="00732041">
        <w:trPr>
          <w:trHeight w:hRule="exact" w:val="418"/>
          <w:jc w:val="center"/>
        </w:trPr>
        <w:tc>
          <w:tcPr>
            <w:tcW w:w="8721" w:type="dxa"/>
            <w:gridSpan w:val="4"/>
          </w:tcPr>
          <w:p w14:paraId="33B9E507" w14:textId="77777777" w:rsidR="00970B26" w:rsidRPr="00732041" w:rsidRDefault="00970B26" w:rsidP="00EA4F8C">
            <w:pPr>
              <w:pStyle w:val="Header"/>
              <w:jc w:val="center"/>
              <w:rPr>
                <w:rFonts w:ascii="Tahoma" w:hAnsi="Tahoma"/>
                <w:color w:val="000080"/>
                <w:rtl/>
              </w:rPr>
            </w:pPr>
            <w:bookmarkStart w:id="0" w:name="LastJudge"/>
            <w:r w:rsidRPr="00732041">
              <w:rPr>
                <w:rFonts w:ascii="Tahoma" w:hAnsi="Tahoma"/>
                <w:b/>
                <w:bCs/>
                <w:color w:val="000080"/>
                <w:rtl/>
              </w:rPr>
              <w:t>בית משפט השלום באשקלון</w:t>
            </w:r>
          </w:p>
        </w:tc>
      </w:tr>
      <w:tr w:rsidR="00970B26" w:rsidRPr="00732041" w14:paraId="70BD72B0" w14:textId="77777777" w:rsidTr="00732041">
        <w:trPr>
          <w:trHeight w:val="337"/>
          <w:jc w:val="center"/>
        </w:trPr>
        <w:tc>
          <w:tcPr>
            <w:tcW w:w="5055" w:type="dxa"/>
            <w:gridSpan w:val="2"/>
          </w:tcPr>
          <w:p w14:paraId="32C83981" w14:textId="77777777" w:rsidR="00970B26" w:rsidRPr="00732041" w:rsidRDefault="00970B26" w:rsidP="00EA4F8C">
            <w:pPr>
              <w:rPr>
                <w:rFonts w:ascii="David" w:hAnsi="David"/>
                <w:b/>
                <w:bCs/>
                <w:sz w:val="28"/>
                <w:szCs w:val="28"/>
                <w:rtl/>
              </w:rPr>
            </w:pPr>
            <w:r w:rsidRPr="00732041">
              <w:rPr>
                <w:rFonts w:ascii="David" w:hAnsi="David"/>
                <w:b/>
                <w:bCs/>
                <w:sz w:val="26"/>
                <w:szCs w:val="26"/>
                <w:rtl/>
              </w:rPr>
              <w:t>ת"פ 21142-01-22 מדינת ישראל נ' יואלשט</w:t>
            </w:r>
          </w:p>
        </w:tc>
        <w:tc>
          <w:tcPr>
            <w:tcW w:w="3666" w:type="dxa"/>
            <w:gridSpan w:val="2"/>
          </w:tcPr>
          <w:p w14:paraId="4652C787" w14:textId="77777777" w:rsidR="00970B26" w:rsidRPr="00732041" w:rsidRDefault="00970B26" w:rsidP="00EA4F8C">
            <w:pPr>
              <w:pStyle w:val="Header"/>
              <w:jc w:val="right"/>
              <w:rPr>
                <w:sz w:val="28"/>
                <w:szCs w:val="28"/>
                <w:rtl/>
              </w:rPr>
            </w:pPr>
          </w:p>
        </w:tc>
      </w:tr>
      <w:tr w:rsidR="00970B26" w:rsidRPr="00732041" w14:paraId="57E42DC7" w14:textId="77777777" w:rsidTr="007320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57" w:type="dxa"/>
          <w:trHeight w:val="295"/>
          <w:jc w:val="center"/>
        </w:trPr>
        <w:tc>
          <w:tcPr>
            <w:tcW w:w="8364" w:type="dxa"/>
            <w:gridSpan w:val="3"/>
            <w:tcBorders>
              <w:top w:val="nil"/>
              <w:left w:val="nil"/>
              <w:bottom w:val="nil"/>
              <w:right w:val="nil"/>
            </w:tcBorders>
            <w:shd w:val="clear" w:color="auto" w:fill="auto"/>
          </w:tcPr>
          <w:p w14:paraId="2EE5B250" w14:textId="77777777" w:rsidR="00970B26" w:rsidRPr="00732041" w:rsidRDefault="00970B26" w:rsidP="00970B26">
            <w:pPr>
              <w:widowControl w:val="0"/>
              <w:spacing w:line="360" w:lineRule="auto"/>
              <w:jc w:val="both"/>
              <w:rPr>
                <w:rFonts w:ascii="David" w:hAnsi="David"/>
                <w:sz w:val="26"/>
                <w:szCs w:val="26"/>
              </w:rPr>
            </w:pPr>
            <w:r w:rsidRPr="00732041">
              <w:rPr>
                <w:rFonts w:hint="cs"/>
                <w:rtl/>
              </w:rPr>
              <w:t xml:space="preserve"> </w:t>
            </w:r>
            <w:r w:rsidRPr="00732041">
              <w:rPr>
                <w:rFonts w:ascii="David" w:hAnsi="David"/>
                <w:b/>
                <w:bCs/>
                <w:sz w:val="26"/>
                <w:szCs w:val="26"/>
                <w:rtl/>
              </w:rPr>
              <w:t>לפני כבוד השופטת  זהר דולב להמן</w:t>
            </w:r>
          </w:p>
          <w:p w14:paraId="3CF681F3" w14:textId="77777777" w:rsidR="00970B26" w:rsidRPr="00732041" w:rsidRDefault="00970B26" w:rsidP="00970B26">
            <w:pPr>
              <w:widowControl w:val="0"/>
              <w:jc w:val="both"/>
              <w:rPr>
                <w:rFonts w:ascii="David" w:hAnsi="David"/>
                <w:sz w:val="26"/>
                <w:szCs w:val="26"/>
                <w:rtl/>
              </w:rPr>
            </w:pPr>
          </w:p>
        </w:tc>
      </w:tr>
      <w:tr w:rsidR="00970B26" w:rsidRPr="00732041" w14:paraId="794B7E46" w14:textId="77777777" w:rsidTr="007320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57" w:type="dxa"/>
          <w:trHeight w:val="355"/>
          <w:jc w:val="center"/>
        </w:trPr>
        <w:tc>
          <w:tcPr>
            <w:tcW w:w="3119" w:type="dxa"/>
            <w:tcBorders>
              <w:top w:val="nil"/>
              <w:left w:val="nil"/>
              <w:bottom w:val="nil"/>
              <w:right w:val="nil"/>
            </w:tcBorders>
            <w:shd w:val="clear" w:color="auto" w:fill="auto"/>
          </w:tcPr>
          <w:p w14:paraId="67BD17B6" w14:textId="77777777" w:rsidR="00970B26" w:rsidRPr="00732041" w:rsidRDefault="00970B26" w:rsidP="00970B26">
            <w:pPr>
              <w:widowControl w:val="0"/>
              <w:suppressLineNumbers/>
            </w:pPr>
            <w:bookmarkStart w:id="1" w:name="FirstAppellant"/>
            <w:bookmarkStart w:id="2" w:name="FirstLawyer"/>
            <w:r w:rsidRPr="00732041">
              <w:rPr>
                <w:rFonts w:ascii="Arial" w:hAnsi="Arial"/>
                <w:b/>
                <w:bCs/>
                <w:sz w:val="26"/>
                <w:szCs w:val="26"/>
                <w:rtl/>
              </w:rPr>
              <w:t>המאשימה:</w:t>
            </w:r>
          </w:p>
          <w:p w14:paraId="5C439AF3" w14:textId="77777777" w:rsidR="00970B26" w:rsidRPr="00732041" w:rsidRDefault="00970B26" w:rsidP="00970B26">
            <w:pPr>
              <w:widowControl w:val="0"/>
              <w:rPr>
                <w:rFonts w:ascii="David" w:hAnsi="David"/>
                <w:sz w:val="26"/>
                <w:szCs w:val="26"/>
              </w:rPr>
            </w:pPr>
          </w:p>
        </w:tc>
        <w:tc>
          <w:tcPr>
            <w:tcW w:w="5245" w:type="dxa"/>
            <w:gridSpan w:val="2"/>
            <w:tcBorders>
              <w:top w:val="nil"/>
              <w:left w:val="nil"/>
              <w:bottom w:val="nil"/>
              <w:right w:val="nil"/>
            </w:tcBorders>
            <w:shd w:val="clear" w:color="auto" w:fill="auto"/>
            <w:vAlign w:val="center"/>
          </w:tcPr>
          <w:p w14:paraId="289C4375" w14:textId="77777777" w:rsidR="00970B26" w:rsidRPr="00732041" w:rsidRDefault="00970B26" w:rsidP="00970B26">
            <w:pPr>
              <w:widowControl w:val="0"/>
              <w:suppressLineNumbers/>
              <w:rPr>
                <w:rFonts w:ascii="Arial" w:hAnsi="Arial"/>
                <w:b/>
                <w:bCs/>
                <w:sz w:val="26"/>
                <w:szCs w:val="26"/>
              </w:rPr>
            </w:pPr>
            <w:r w:rsidRPr="00732041">
              <w:rPr>
                <w:rFonts w:ascii="Arial" w:hAnsi="Arial"/>
                <w:b/>
                <w:bCs/>
                <w:sz w:val="26"/>
                <w:szCs w:val="26"/>
                <w:rtl/>
              </w:rPr>
              <w:t xml:space="preserve">מדינת ישראל </w:t>
            </w:r>
          </w:p>
          <w:p w14:paraId="0DD4978E" w14:textId="77777777" w:rsidR="00970B26" w:rsidRPr="00732041" w:rsidRDefault="00970B26" w:rsidP="00970B26">
            <w:pPr>
              <w:widowControl w:val="0"/>
              <w:suppressLineNumbers/>
              <w:rPr>
                <w:sz w:val="22"/>
                <w:szCs w:val="22"/>
                <w:rtl/>
              </w:rPr>
            </w:pPr>
            <w:r w:rsidRPr="00732041">
              <w:rPr>
                <w:rFonts w:ascii="Arial" w:hAnsi="Arial"/>
                <w:rtl/>
              </w:rPr>
              <w:t>ע"י ב"כ עוה"ד</w:t>
            </w:r>
            <w:r w:rsidRPr="00732041">
              <w:rPr>
                <w:sz w:val="22"/>
                <w:szCs w:val="22"/>
                <w:rtl/>
              </w:rPr>
              <w:t xml:space="preserve"> סיוון גולדרינג</w:t>
            </w:r>
          </w:p>
          <w:p w14:paraId="2FC6D0F8" w14:textId="77777777" w:rsidR="00970B26" w:rsidRPr="00732041" w:rsidRDefault="00970B26" w:rsidP="00970B26">
            <w:pPr>
              <w:widowControl w:val="0"/>
              <w:rPr>
                <w:rFonts w:ascii="David" w:hAnsi="David"/>
                <w:sz w:val="26"/>
                <w:szCs w:val="26"/>
              </w:rPr>
            </w:pPr>
          </w:p>
        </w:tc>
      </w:tr>
      <w:bookmarkEnd w:id="1"/>
      <w:bookmarkEnd w:id="2"/>
      <w:tr w:rsidR="00970B26" w:rsidRPr="00732041" w14:paraId="5FA08611" w14:textId="77777777" w:rsidTr="007320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57" w:type="dxa"/>
          <w:trHeight w:val="355"/>
          <w:jc w:val="center"/>
        </w:trPr>
        <w:tc>
          <w:tcPr>
            <w:tcW w:w="8364" w:type="dxa"/>
            <w:gridSpan w:val="3"/>
            <w:tcBorders>
              <w:top w:val="nil"/>
              <w:left w:val="nil"/>
              <w:bottom w:val="nil"/>
              <w:right w:val="nil"/>
            </w:tcBorders>
            <w:shd w:val="clear" w:color="auto" w:fill="auto"/>
            <w:vAlign w:val="center"/>
          </w:tcPr>
          <w:p w14:paraId="60384EDF" w14:textId="77777777" w:rsidR="00970B26" w:rsidRPr="00732041" w:rsidRDefault="00970B26" w:rsidP="00970B26">
            <w:pPr>
              <w:widowControl w:val="0"/>
              <w:jc w:val="center"/>
              <w:rPr>
                <w:rFonts w:ascii="David" w:hAnsi="David"/>
                <w:b/>
                <w:bCs/>
                <w:sz w:val="26"/>
                <w:szCs w:val="26"/>
              </w:rPr>
            </w:pPr>
          </w:p>
          <w:p w14:paraId="6B369C32" w14:textId="77777777" w:rsidR="00970B26" w:rsidRPr="00732041" w:rsidRDefault="00970B26" w:rsidP="00970B26">
            <w:pPr>
              <w:widowControl w:val="0"/>
              <w:jc w:val="center"/>
              <w:rPr>
                <w:rFonts w:ascii="David" w:hAnsi="David"/>
                <w:b/>
                <w:bCs/>
                <w:sz w:val="26"/>
                <w:szCs w:val="26"/>
                <w:rtl/>
              </w:rPr>
            </w:pPr>
            <w:r w:rsidRPr="00732041">
              <w:rPr>
                <w:rFonts w:ascii="David" w:hAnsi="David"/>
                <w:b/>
                <w:bCs/>
                <w:sz w:val="26"/>
                <w:szCs w:val="26"/>
                <w:rtl/>
              </w:rPr>
              <w:t>נגד</w:t>
            </w:r>
          </w:p>
          <w:p w14:paraId="29132C8A" w14:textId="77777777" w:rsidR="00970B26" w:rsidRPr="00732041" w:rsidRDefault="00970B26" w:rsidP="00970B26">
            <w:pPr>
              <w:widowControl w:val="0"/>
              <w:jc w:val="center"/>
              <w:rPr>
                <w:rFonts w:ascii="David" w:hAnsi="David"/>
                <w:sz w:val="26"/>
                <w:szCs w:val="26"/>
                <w:rtl/>
              </w:rPr>
            </w:pPr>
          </w:p>
        </w:tc>
      </w:tr>
      <w:tr w:rsidR="00970B26" w:rsidRPr="00732041" w14:paraId="1D4E4FE8" w14:textId="77777777" w:rsidTr="007320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57" w:type="dxa"/>
          <w:trHeight w:val="355"/>
          <w:jc w:val="center"/>
        </w:trPr>
        <w:tc>
          <w:tcPr>
            <w:tcW w:w="3119" w:type="dxa"/>
            <w:tcBorders>
              <w:top w:val="nil"/>
              <w:left w:val="nil"/>
              <w:bottom w:val="nil"/>
              <w:right w:val="nil"/>
            </w:tcBorders>
            <w:shd w:val="clear" w:color="auto" w:fill="auto"/>
          </w:tcPr>
          <w:p w14:paraId="2C443582" w14:textId="77777777" w:rsidR="00970B26" w:rsidRPr="00732041" w:rsidRDefault="00970B26" w:rsidP="00970B26">
            <w:pPr>
              <w:widowControl w:val="0"/>
              <w:rPr>
                <w:rFonts w:ascii="Arial" w:hAnsi="Arial"/>
                <w:b/>
                <w:bCs/>
                <w:sz w:val="26"/>
                <w:szCs w:val="26"/>
              </w:rPr>
            </w:pPr>
            <w:r w:rsidRPr="00732041">
              <w:rPr>
                <w:rFonts w:ascii="Arial" w:hAnsi="Arial"/>
                <w:b/>
                <w:bCs/>
                <w:sz w:val="26"/>
                <w:szCs w:val="26"/>
                <w:rtl/>
              </w:rPr>
              <w:t>הנאשם:</w:t>
            </w:r>
          </w:p>
        </w:tc>
        <w:tc>
          <w:tcPr>
            <w:tcW w:w="5245" w:type="dxa"/>
            <w:gridSpan w:val="2"/>
            <w:tcBorders>
              <w:top w:val="nil"/>
              <w:left w:val="nil"/>
              <w:bottom w:val="nil"/>
              <w:right w:val="nil"/>
            </w:tcBorders>
            <w:shd w:val="clear" w:color="auto" w:fill="auto"/>
            <w:vAlign w:val="center"/>
          </w:tcPr>
          <w:p w14:paraId="4FC59551" w14:textId="77777777" w:rsidR="00970B26" w:rsidRPr="00732041" w:rsidRDefault="00970B26" w:rsidP="00970B26">
            <w:pPr>
              <w:widowControl w:val="0"/>
              <w:suppressLineNumbers/>
              <w:rPr>
                <w:rFonts w:ascii="Arial" w:hAnsi="Arial"/>
                <w:rtl/>
              </w:rPr>
            </w:pPr>
            <w:r w:rsidRPr="00732041">
              <w:rPr>
                <w:rFonts w:ascii="Arial" w:hAnsi="Arial"/>
                <w:b/>
                <w:bCs/>
                <w:sz w:val="26"/>
                <w:szCs w:val="26"/>
                <w:rtl/>
              </w:rPr>
              <w:t xml:space="preserve">נתנאל יואלשט </w:t>
            </w:r>
          </w:p>
          <w:p w14:paraId="69FE1D23" w14:textId="77777777" w:rsidR="00970B26" w:rsidRPr="00732041" w:rsidRDefault="00970B26" w:rsidP="00970B26">
            <w:pPr>
              <w:widowControl w:val="0"/>
              <w:suppressLineNumbers/>
              <w:rPr>
                <w:sz w:val="22"/>
                <w:szCs w:val="22"/>
                <w:rtl/>
              </w:rPr>
            </w:pPr>
            <w:r w:rsidRPr="00732041">
              <w:rPr>
                <w:rFonts w:ascii="Arial" w:hAnsi="Arial"/>
                <w:rtl/>
              </w:rPr>
              <w:t>ע"י ב"כ עוה"ד דוד כץ</w:t>
            </w:r>
            <w:r w:rsidRPr="00732041">
              <w:rPr>
                <w:sz w:val="22"/>
                <w:szCs w:val="22"/>
                <w:rtl/>
              </w:rPr>
              <w:t xml:space="preserve"> </w:t>
            </w:r>
          </w:p>
          <w:p w14:paraId="54B0CA50" w14:textId="77777777" w:rsidR="00970B26" w:rsidRPr="00732041" w:rsidRDefault="00970B26" w:rsidP="00970B26">
            <w:pPr>
              <w:widowControl w:val="0"/>
              <w:rPr>
                <w:rFonts w:ascii="David" w:hAnsi="David"/>
                <w:sz w:val="26"/>
                <w:szCs w:val="26"/>
              </w:rPr>
            </w:pPr>
          </w:p>
        </w:tc>
      </w:tr>
    </w:tbl>
    <w:p w14:paraId="605C3FE3" w14:textId="77777777" w:rsidR="00732041" w:rsidRPr="00732041" w:rsidRDefault="00732041" w:rsidP="00732041">
      <w:pPr>
        <w:widowControl w:val="0"/>
        <w:spacing w:before="120" w:after="120" w:line="240" w:lineRule="exact"/>
        <w:ind w:left="283" w:hanging="283"/>
        <w:jc w:val="both"/>
        <w:rPr>
          <w:rFonts w:ascii="FrankRuehl" w:hAnsi="FrankRuehl" w:cs="FrankRuehl"/>
          <w:rtl/>
        </w:rPr>
      </w:pPr>
      <w:bookmarkStart w:id="3" w:name="LawTable"/>
      <w:bookmarkEnd w:id="3"/>
    </w:p>
    <w:p w14:paraId="4E0BC1AE" w14:textId="77777777" w:rsidR="00732041" w:rsidRPr="00732041" w:rsidRDefault="00732041" w:rsidP="00732041">
      <w:pPr>
        <w:widowControl w:val="0"/>
        <w:spacing w:before="120" w:after="120" w:line="240" w:lineRule="exact"/>
        <w:ind w:left="283" w:hanging="283"/>
        <w:jc w:val="both"/>
        <w:rPr>
          <w:rFonts w:ascii="FrankRuehl" w:hAnsi="FrankRuehl" w:cs="FrankRuehl"/>
          <w:rtl/>
        </w:rPr>
      </w:pPr>
      <w:r w:rsidRPr="00732041">
        <w:rPr>
          <w:rFonts w:ascii="FrankRuehl" w:hAnsi="FrankRuehl" w:cs="FrankRuehl"/>
          <w:rtl/>
        </w:rPr>
        <w:t xml:space="preserve">חקיקה שאוזכרה: </w:t>
      </w:r>
    </w:p>
    <w:p w14:paraId="3411FE5D" w14:textId="77777777" w:rsidR="00732041" w:rsidRPr="00732041" w:rsidRDefault="00732041" w:rsidP="00732041">
      <w:pPr>
        <w:widowControl w:val="0"/>
        <w:spacing w:before="120" w:after="120" w:line="240" w:lineRule="exact"/>
        <w:ind w:left="283" w:hanging="283"/>
        <w:jc w:val="both"/>
        <w:rPr>
          <w:rFonts w:ascii="FrankRuehl" w:hAnsi="FrankRuehl" w:cs="FrankRuehl"/>
          <w:color w:val="0000FF"/>
          <w:rtl/>
        </w:rPr>
      </w:pPr>
      <w:hyperlink r:id="rId7" w:history="1">
        <w:r w:rsidRPr="00732041">
          <w:rPr>
            <w:rStyle w:val="Hyperlink"/>
            <w:rFonts w:ascii="FrankRuehl" w:hAnsi="FrankRuehl" w:cs="FrankRuehl"/>
            <w:u w:val="none"/>
            <w:rtl/>
          </w:rPr>
          <w:t>פקודת הסמים המסוכנים [נוסח חדש], תשל"ג-1973</w:t>
        </w:r>
      </w:hyperlink>
      <w:r w:rsidRPr="00732041">
        <w:rPr>
          <w:rFonts w:ascii="FrankRuehl" w:hAnsi="FrankRuehl" w:cs="FrankRuehl"/>
          <w:color w:val="0000FF"/>
          <w:rtl/>
        </w:rPr>
        <w:t xml:space="preserve">: סע'  </w:t>
      </w:r>
      <w:hyperlink r:id="rId8" w:history="1">
        <w:r w:rsidRPr="00732041">
          <w:rPr>
            <w:rStyle w:val="Hyperlink"/>
            <w:rFonts w:ascii="FrankRuehl" w:hAnsi="FrankRuehl" w:cs="FrankRuehl"/>
            <w:u w:val="none"/>
          </w:rPr>
          <w:t>13</w:t>
        </w:r>
      </w:hyperlink>
      <w:r w:rsidRPr="00732041">
        <w:rPr>
          <w:rFonts w:ascii="FrankRuehl" w:hAnsi="FrankRuehl" w:cs="FrankRuehl"/>
          <w:color w:val="0000FF"/>
          <w:rtl/>
        </w:rPr>
        <w:t xml:space="preserve">, </w:t>
      </w:r>
      <w:hyperlink r:id="rId9" w:history="1">
        <w:r w:rsidRPr="00732041">
          <w:rPr>
            <w:rStyle w:val="Hyperlink"/>
            <w:rFonts w:ascii="FrankRuehl" w:hAnsi="FrankRuehl" w:cs="FrankRuehl"/>
            <w:u w:val="none"/>
          </w:rPr>
          <w:t>19</w:t>
        </w:r>
        <w:r w:rsidRPr="00732041">
          <w:rPr>
            <w:rStyle w:val="Hyperlink"/>
            <w:rFonts w:ascii="FrankRuehl" w:hAnsi="FrankRuehl" w:cs="FrankRuehl"/>
            <w:u w:val="none"/>
            <w:rtl/>
          </w:rPr>
          <w:t>א</w:t>
        </w:r>
      </w:hyperlink>
    </w:p>
    <w:p w14:paraId="3157FA92" w14:textId="77777777" w:rsidR="00732041" w:rsidRPr="00732041" w:rsidRDefault="00732041" w:rsidP="00732041">
      <w:pPr>
        <w:widowControl w:val="0"/>
        <w:spacing w:before="120" w:after="120" w:line="240" w:lineRule="exact"/>
        <w:ind w:left="283" w:hanging="283"/>
        <w:jc w:val="both"/>
        <w:rPr>
          <w:rFonts w:ascii="FrankRuehl" w:hAnsi="FrankRuehl" w:cs="FrankRuehl"/>
          <w:color w:val="0000FF"/>
          <w:rtl/>
        </w:rPr>
      </w:pPr>
      <w:hyperlink r:id="rId10" w:history="1">
        <w:r w:rsidRPr="00732041">
          <w:rPr>
            <w:rStyle w:val="Hyperlink"/>
            <w:rFonts w:ascii="FrankRuehl" w:hAnsi="FrankRuehl" w:cs="FrankRuehl"/>
            <w:u w:val="none"/>
            <w:rtl/>
          </w:rPr>
          <w:t>חוק העונשין, תשל"ז-1977</w:t>
        </w:r>
      </w:hyperlink>
      <w:r w:rsidRPr="00732041">
        <w:rPr>
          <w:rFonts w:ascii="FrankRuehl" w:hAnsi="FrankRuehl" w:cs="FrankRuehl"/>
          <w:color w:val="0000FF"/>
          <w:rtl/>
        </w:rPr>
        <w:t xml:space="preserve">: סע'  </w:t>
      </w:r>
      <w:hyperlink r:id="rId11" w:history="1">
        <w:r w:rsidRPr="00732041">
          <w:rPr>
            <w:rStyle w:val="Hyperlink"/>
            <w:rFonts w:ascii="FrankRuehl" w:hAnsi="FrankRuehl" w:cs="FrankRuehl"/>
            <w:u w:val="none"/>
          </w:rPr>
          <w:t>40</w:t>
        </w:r>
        <w:r w:rsidRPr="00732041">
          <w:rPr>
            <w:rStyle w:val="Hyperlink"/>
            <w:rFonts w:ascii="FrankRuehl" w:hAnsi="FrankRuehl" w:cs="FrankRuehl"/>
            <w:u w:val="none"/>
            <w:rtl/>
          </w:rPr>
          <w:t>ד</w:t>
        </w:r>
      </w:hyperlink>
    </w:p>
    <w:p w14:paraId="17348324" w14:textId="77777777" w:rsidR="00732041" w:rsidRPr="00732041" w:rsidRDefault="00732041" w:rsidP="00732041">
      <w:pPr>
        <w:widowControl w:val="0"/>
        <w:spacing w:before="120" w:after="120" w:line="240" w:lineRule="exact"/>
        <w:ind w:left="283" w:hanging="283"/>
        <w:jc w:val="both"/>
        <w:rPr>
          <w:rFonts w:ascii="FrankRuehl" w:hAnsi="FrankRuehl" w:cs="FrankRuehl"/>
          <w:color w:val="0000FF"/>
          <w:rtl/>
        </w:rPr>
      </w:pPr>
      <w:hyperlink r:id="rId12" w:history="1">
        <w:r w:rsidRPr="00732041">
          <w:rPr>
            <w:rStyle w:val="Hyperlink"/>
            <w:rFonts w:ascii="FrankRuehl" w:hAnsi="FrankRuehl" w:cs="FrankRuehl"/>
            <w:u w:val="none"/>
            <w:rtl/>
          </w:rPr>
          <w:t>פקודת המבחן [נוסח חדש], תשכ"ט-1969</w:t>
        </w:r>
      </w:hyperlink>
    </w:p>
    <w:p w14:paraId="5497B639" w14:textId="77777777" w:rsidR="00970B26" w:rsidRPr="00732041" w:rsidRDefault="00970B26" w:rsidP="00732041">
      <w:pPr>
        <w:widowControl w:val="0"/>
        <w:spacing w:line="360" w:lineRule="auto"/>
        <w:rPr>
          <w:rFonts w:ascii="Arial" w:hAnsi="Arial"/>
          <w:sz w:val="26"/>
          <w:szCs w:val="26"/>
          <w:rtl/>
        </w:rPr>
      </w:pPr>
      <w:bookmarkStart w:id="4" w:name="LawTable_End"/>
      <w:bookmarkEnd w:id="4"/>
    </w:p>
    <w:tbl>
      <w:tblPr>
        <w:bidiVisual/>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4"/>
      </w:tblGrid>
      <w:tr w:rsidR="00970B26" w:rsidRPr="00732041" w14:paraId="7DDC7B6B" w14:textId="77777777" w:rsidTr="00970B26">
        <w:trPr>
          <w:trHeight w:val="624"/>
          <w:jc w:val="center"/>
        </w:trPr>
        <w:tc>
          <w:tcPr>
            <w:tcW w:w="8364" w:type="dxa"/>
            <w:tcBorders>
              <w:top w:val="nil"/>
              <w:left w:val="nil"/>
              <w:bottom w:val="nil"/>
              <w:right w:val="nil"/>
            </w:tcBorders>
            <w:shd w:val="clear" w:color="auto" w:fill="auto"/>
            <w:vAlign w:val="center"/>
          </w:tcPr>
          <w:p w14:paraId="5B3680BF" w14:textId="77777777" w:rsidR="00B338C9" w:rsidRPr="00732041" w:rsidRDefault="00B338C9" w:rsidP="00B338C9">
            <w:pPr>
              <w:widowControl w:val="0"/>
              <w:spacing w:line="360" w:lineRule="auto"/>
              <w:jc w:val="center"/>
              <w:rPr>
                <w:rFonts w:ascii="David" w:hAnsi="David"/>
                <w:b/>
                <w:bCs/>
                <w:sz w:val="32"/>
                <w:szCs w:val="32"/>
                <w:u w:val="single"/>
                <w:rtl/>
              </w:rPr>
            </w:pPr>
            <w:bookmarkStart w:id="5" w:name="PsakDin" w:colFirst="0" w:colLast="0"/>
            <w:bookmarkEnd w:id="0"/>
            <w:r w:rsidRPr="00732041">
              <w:rPr>
                <w:rFonts w:ascii="David" w:hAnsi="David"/>
                <w:b/>
                <w:bCs/>
                <w:sz w:val="32"/>
                <w:szCs w:val="32"/>
                <w:u w:val="single"/>
                <w:rtl/>
              </w:rPr>
              <w:t>גזר דין</w:t>
            </w:r>
          </w:p>
          <w:p w14:paraId="54F609A2" w14:textId="77777777" w:rsidR="00970B26" w:rsidRPr="00732041" w:rsidRDefault="00970B26" w:rsidP="00B338C9">
            <w:pPr>
              <w:widowControl w:val="0"/>
              <w:spacing w:line="360" w:lineRule="auto"/>
              <w:jc w:val="center"/>
              <w:rPr>
                <w:rFonts w:ascii="David" w:hAnsi="David"/>
                <w:bCs/>
                <w:sz w:val="32"/>
                <w:szCs w:val="32"/>
                <w:u w:val="single"/>
              </w:rPr>
            </w:pPr>
          </w:p>
        </w:tc>
      </w:tr>
      <w:bookmarkEnd w:id="5"/>
    </w:tbl>
    <w:p w14:paraId="0E77A379" w14:textId="77777777" w:rsidR="00970B26" w:rsidRPr="00732041" w:rsidRDefault="00970B26" w:rsidP="00970B26">
      <w:pPr>
        <w:widowControl w:val="0"/>
        <w:spacing w:line="360" w:lineRule="auto"/>
        <w:rPr>
          <w:rFonts w:ascii="Arial" w:hAnsi="Arial"/>
          <w:b/>
          <w:bCs/>
          <w:sz w:val="26"/>
          <w:szCs w:val="26"/>
          <w:rtl/>
        </w:rPr>
      </w:pPr>
    </w:p>
    <w:p w14:paraId="1EC70624" w14:textId="77777777" w:rsidR="00970B26" w:rsidRPr="00732041" w:rsidRDefault="00970B26" w:rsidP="00970B26">
      <w:pPr>
        <w:widowControl w:val="0"/>
        <w:spacing w:line="360" w:lineRule="auto"/>
        <w:jc w:val="both"/>
        <w:rPr>
          <w:rFonts w:ascii="David" w:hAnsi="David"/>
          <w:color w:val="000000"/>
          <w:sz w:val="26"/>
          <w:szCs w:val="26"/>
          <w:rtl/>
        </w:rPr>
      </w:pPr>
      <w:r w:rsidRPr="00732041">
        <w:rPr>
          <w:rFonts w:ascii="David" w:hAnsi="David"/>
          <w:b/>
          <w:bCs/>
          <w:color w:val="000000"/>
          <w:sz w:val="26"/>
          <w:szCs w:val="26"/>
          <w:rtl/>
        </w:rPr>
        <w:t>כתב האישום, הכרעת הדין, הסדר הטיעון ומהלך המשפט</w:t>
      </w:r>
    </w:p>
    <w:p w14:paraId="54435ADC" w14:textId="77777777" w:rsidR="00970B26" w:rsidRPr="00732041" w:rsidRDefault="00970B26" w:rsidP="00970B26">
      <w:pPr>
        <w:pStyle w:val="ListParagraph"/>
        <w:widowControl w:val="0"/>
        <w:numPr>
          <w:ilvl w:val="0"/>
          <w:numId w:val="1"/>
        </w:numPr>
        <w:spacing w:line="360" w:lineRule="auto"/>
        <w:ind w:left="360"/>
        <w:jc w:val="both"/>
        <w:rPr>
          <w:rFonts w:ascii="David" w:hAnsi="David" w:cs="David"/>
          <w:color w:val="000000"/>
          <w:kern w:val="0"/>
          <w:sz w:val="24"/>
          <w:szCs w:val="24"/>
          <w:rtl/>
        </w:rPr>
      </w:pPr>
      <w:bookmarkStart w:id="6" w:name="ABSTRACT_START"/>
      <w:bookmarkEnd w:id="6"/>
      <w:r w:rsidRPr="00732041">
        <w:rPr>
          <w:rFonts w:ascii="David" w:hAnsi="David" w:cs="David"/>
          <w:sz w:val="24"/>
          <w:szCs w:val="24"/>
          <w:rtl/>
        </w:rPr>
        <w:t xml:space="preserve">הנאשם הורשע על-פי הודאתו בעובדות כתב אישום מתוקן (להלן: </w:t>
      </w:r>
      <w:r w:rsidRPr="00732041">
        <w:rPr>
          <w:rFonts w:ascii="David" w:hAnsi="David" w:cs="David"/>
          <w:b/>
          <w:bCs/>
          <w:sz w:val="24"/>
          <w:szCs w:val="24"/>
          <w:rtl/>
        </w:rPr>
        <w:t xml:space="preserve">כתב האישום), </w:t>
      </w:r>
      <w:r w:rsidRPr="00732041">
        <w:rPr>
          <w:rFonts w:ascii="David" w:hAnsi="David" w:cs="David"/>
          <w:sz w:val="24"/>
          <w:szCs w:val="24"/>
          <w:rtl/>
        </w:rPr>
        <w:t>ב-</w:t>
      </w:r>
      <w:r w:rsidRPr="00732041">
        <w:rPr>
          <w:rFonts w:ascii="David" w:hAnsi="David" w:cs="David"/>
          <w:b/>
          <w:bCs/>
          <w:sz w:val="24"/>
          <w:szCs w:val="24"/>
          <w:rtl/>
        </w:rPr>
        <w:t>סחר בסם מסוכן</w:t>
      </w:r>
      <w:r w:rsidRPr="00732041">
        <w:rPr>
          <w:rFonts w:ascii="David" w:hAnsi="David" w:cs="David"/>
          <w:sz w:val="24"/>
          <w:szCs w:val="24"/>
          <w:rtl/>
        </w:rPr>
        <w:t xml:space="preserve">, בהתאם </w:t>
      </w:r>
      <w:hyperlink r:id="rId13" w:history="1">
        <w:r w:rsidR="00732041" w:rsidRPr="00732041">
          <w:rPr>
            <w:rStyle w:val="Hyperlink"/>
            <w:rFonts w:ascii="David" w:hAnsi="David" w:cs="David"/>
            <w:color w:val="0000FF"/>
            <w:sz w:val="24"/>
            <w:szCs w:val="24"/>
            <w:rtl/>
          </w:rPr>
          <w:t>לסעיפים 13</w:t>
        </w:r>
      </w:hyperlink>
      <w:r w:rsidRPr="00732041">
        <w:rPr>
          <w:rFonts w:ascii="David" w:hAnsi="David" w:cs="David"/>
          <w:sz w:val="24"/>
          <w:szCs w:val="24"/>
          <w:rtl/>
        </w:rPr>
        <w:t xml:space="preserve"> ו-</w:t>
      </w:r>
      <w:hyperlink r:id="rId14" w:history="1">
        <w:r w:rsidR="00732041" w:rsidRPr="00732041">
          <w:rPr>
            <w:rStyle w:val="Hyperlink"/>
            <w:rFonts w:ascii="David" w:hAnsi="David" w:cs="David"/>
            <w:color w:val="0000FF"/>
            <w:sz w:val="24"/>
            <w:szCs w:val="24"/>
            <w:rtl/>
          </w:rPr>
          <w:t>19א</w:t>
        </w:r>
      </w:hyperlink>
      <w:r w:rsidRPr="00732041">
        <w:rPr>
          <w:rFonts w:ascii="David" w:hAnsi="David" w:cs="David"/>
          <w:sz w:val="24"/>
          <w:szCs w:val="24"/>
          <w:rtl/>
        </w:rPr>
        <w:t xml:space="preserve"> ל-</w:t>
      </w:r>
      <w:hyperlink r:id="rId15" w:history="1">
        <w:r w:rsidR="00B338C9" w:rsidRPr="00732041">
          <w:rPr>
            <w:rFonts w:ascii="Miriam" w:hAnsi="Miriam" w:cs="David"/>
            <w:b/>
            <w:bCs/>
            <w:color w:val="0000FF"/>
            <w:u w:val="single"/>
            <w:rtl/>
          </w:rPr>
          <w:t>פקודת הסמים המסוכנים</w:t>
        </w:r>
      </w:hyperlink>
      <w:r w:rsidRPr="00732041">
        <w:rPr>
          <w:rFonts w:ascii="Miriam" w:hAnsi="Miriam" w:cs="David"/>
          <w:b/>
          <w:bCs/>
          <w:rtl/>
        </w:rPr>
        <w:t xml:space="preserve"> (נוסח חדש)</w:t>
      </w:r>
      <w:r w:rsidRPr="00732041">
        <w:rPr>
          <w:rFonts w:ascii="David" w:hAnsi="David" w:cs="David"/>
          <w:sz w:val="24"/>
          <w:szCs w:val="24"/>
          <w:rtl/>
        </w:rPr>
        <w:t xml:space="preserve"> התשל״ג- 1973 (להלן: </w:t>
      </w:r>
      <w:r w:rsidRPr="00732041">
        <w:rPr>
          <w:rFonts w:ascii="Miriam" w:hAnsi="Miriam" w:cs="David"/>
          <w:b/>
          <w:bCs/>
          <w:rtl/>
        </w:rPr>
        <w:t>פקודת הסמים</w:t>
      </w:r>
      <w:r w:rsidRPr="00732041">
        <w:rPr>
          <w:rFonts w:ascii="David" w:hAnsi="David" w:cs="David"/>
          <w:sz w:val="24"/>
          <w:szCs w:val="24"/>
          <w:rtl/>
        </w:rPr>
        <w:t>).</w:t>
      </w:r>
    </w:p>
    <w:p w14:paraId="37018436" w14:textId="77777777" w:rsidR="00970B26" w:rsidRPr="00732041" w:rsidRDefault="00970B26" w:rsidP="00970B26">
      <w:pPr>
        <w:pStyle w:val="ListParagraph"/>
        <w:widowControl w:val="0"/>
        <w:spacing w:line="360" w:lineRule="auto"/>
        <w:ind w:left="360"/>
        <w:jc w:val="both"/>
        <w:rPr>
          <w:rFonts w:ascii="David" w:hAnsi="David" w:cs="David"/>
          <w:color w:val="000000"/>
          <w:kern w:val="0"/>
          <w:sz w:val="24"/>
          <w:szCs w:val="24"/>
          <w:rtl/>
        </w:rPr>
      </w:pPr>
      <w:bookmarkStart w:id="7" w:name="ABSTRACT_END"/>
      <w:bookmarkEnd w:id="7"/>
    </w:p>
    <w:p w14:paraId="5039E0BC" w14:textId="77777777" w:rsidR="00970B26" w:rsidRPr="00732041" w:rsidRDefault="00970B26" w:rsidP="00970B26">
      <w:pPr>
        <w:pStyle w:val="ListParagraph"/>
        <w:widowControl w:val="0"/>
        <w:numPr>
          <w:ilvl w:val="0"/>
          <w:numId w:val="1"/>
        </w:numPr>
        <w:spacing w:line="360" w:lineRule="auto"/>
        <w:ind w:left="360"/>
        <w:jc w:val="both"/>
        <w:rPr>
          <w:rFonts w:ascii="David" w:hAnsi="David" w:cs="David"/>
          <w:color w:val="000000"/>
          <w:kern w:val="0"/>
          <w:sz w:val="24"/>
          <w:szCs w:val="24"/>
        </w:rPr>
      </w:pPr>
      <w:r w:rsidRPr="00732041">
        <w:rPr>
          <w:rFonts w:ascii="David" w:hAnsi="David" w:cs="David"/>
          <w:color w:val="000000"/>
          <w:kern w:val="0"/>
          <w:sz w:val="24"/>
          <w:szCs w:val="24"/>
          <w:rtl/>
        </w:rPr>
        <w:t xml:space="preserve">לפי עובדות כתב האישום בהן הודה והורשע, עובר למועדים המצוינים בכתב האישום התנהל סחר בסמים מסוכנים דרך המרשתת באמצעות יישומון ״טלגרם״ (להלן: </w:t>
      </w:r>
      <w:r w:rsidRPr="00732041">
        <w:rPr>
          <w:rFonts w:ascii="David" w:hAnsi="David" w:cs="David"/>
          <w:b/>
          <w:bCs/>
          <w:color w:val="000000"/>
          <w:kern w:val="0"/>
          <w:sz w:val="24"/>
          <w:szCs w:val="24"/>
          <w:rtl/>
        </w:rPr>
        <w:t>טלגרם</w:t>
      </w:r>
      <w:r w:rsidRPr="00732041">
        <w:rPr>
          <w:rFonts w:ascii="David" w:hAnsi="David" w:cs="David"/>
          <w:color w:val="000000"/>
          <w:kern w:val="0"/>
          <w:sz w:val="24"/>
          <w:szCs w:val="24"/>
          <w:rtl/>
        </w:rPr>
        <w:t>). בטלגרם, המאפשר הצפנת תכתובות שונות, מתכתבים משתמשים שונים ומבקשים, בין היתר, להזמין סמים באמצעות הודעות כתובות והודעות קוליות בצורה אנונימית  מאחרים המציעים את מרכולתם.</w:t>
      </w:r>
    </w:p>
    <w:p w14:paraId="576F7352" w14:textId="77777777" w:rsidR="00970B26" w:rsidRPr="00732041" w:rsidRDefault="00970B26" w:rsidP="00970B26">
      <w:pPr>
        <w:pStyle w:val="ListParagraph"/>
        <w:widowControl w:val="0"/>
        <w:rPr>
          <w:rFonts w:ascii="David" w:hAnsi="David" w:cs="David"/>
          <w:color w:val="000000"/>
          <w:kern w:val="0"/>
          <w:sz w:val="24"/>
          <w:szCs w:val="24"/>
        </w:rPr>
      </w:pPr>
    </w:p>
    <w:p w14:paraId="69A807A0" w14:textId="77777777" w:rsidR="00970B26" w:rsidRPr="00732041" w:rsidRDefault="00970B26" w:rsidP="00970B26">
      <w:pPr>
        <w:pStyle w:val="ListParagraph"/>
        <w:widowControl w:val="0"/>
        <w:spacing w:line="360" w:lineRule="auto"/>
        <w:ind w:left="360"/>
        <w:jc w:val="both"/>
        <w:rPr>
          <w:rFonts w:ascii="David" w:hAnsi="David" w:cs="David"/>
          <w:color w:val="000000"/>
          <w:kern w:val="0"/>
          <w:sz w:val="24"/>
          <w:szCs w:val="24"/>
          <w:rtl/>
        </w:rPr>
      </w:pPr>
      <w:r w:rsidRPr="00732041">
        <w:rPr>
          <w:rFonts w:ascii="David" w:hAnsi="David" w:cs="David"/>
          <w:color w:val="000000"/>
          <w:kern w:val="0"/>
          <w:sz w:val="24"/>
          <w:szCs w:val="24"/>
          <w:rtl/>
        </w:rPr>
        <w:t xml:space="preserve">ב-9.12.21 נשלח סוכן משטרתי (להלן: </w:t>
      </w:r>
      <w:r w:rsidRPr="00732041">
        <w:rPr>
          <w:rFonts w:ascii="David" w:hAnsi="David" w:cs="David"/>
          <w:b/>
          <w:bCs/>
          <w:color w:val="000000"/>
          <w:kern w:val="0"/>
          <w:sz w:val="24"/>
          <w:szCs w:val="24"/>
          <w:rtl/>
        </w:rPr>
        <w:t>הסוכן</w:t>
      </w:r>
      <w:r w:rsidRPr="00732041">
        <w:rPr>
          <w:rFonts w:ascii="David" w:hAnsi="David" w:cs="David"/>
          <w:color w:val="000000"/>
          <w:kern w:val="0"/>
          <w:sz w:val="24"/>
          <w:szCs w:val="24"/>
          <w:rtl/>
        </w:rPr>
        <w:t>) לביים עסקת סמים בטלגרם. סמוך לשעה 12:57 יצר הסוכן, שהזדהה כקונה בשם "</w:t>
      </w:r>
      <w:r w:rsidRPr="00732041">
        <w:rPr>
          <w:rFonts w:ascii="David" w:hAnsi="David" w:cs="David"/>
          <w:color w:val="000000"/>
          <w:kern w:val="0"/>
          <w:sz w:val="24"/>
          <w:szCs w:val="24"/>
        </w:rPr>
        <w:t>gal moshe</w:t>
      </w:r>
      <w:r w:rsidRPr="00732041">
        <w:rPr>
          <w:rFonts w:ascii="David" w:hAnsi="David" w:cs="David"/>
          <w:color w:val="000000"/>
          <w:kern w:val="0"/>
          <w:sz w:val="24"/>
          <w:szCs w:val="24"/>
          <w:rtl/>
        </w:rPr>
        <w:t>", קשר בטלגרם עם משתמש בשם "</w:t>
      </w:r>
      <w:r w:rsidRPr="00732041">
        <w:rPr>
          <w:rFonts w:ascii="David" w:hAnsi="David" w:cs="David"/>
          <w:color w:val="000000"/>
          <w:kern w:val="0"/>
          <w:sz w:val="24"/>
          <w:szCs w:val="24"/>
        </w:rPr>
        <w:t>ice cube</w:t>
      </w:r>
      <w:r w:rsidRPr="00732041">
        <w:rPr>
          <w:rFonts w:ascii="David" w:hAnsi="David" w:cs="David"/>
          <w:color w:val="000000"/>
          <w:kern w:val="0"/>
          <w:sz w:val="24"/>
          <w:szCs w:val="24"/>
          <w:rtl/>
        </w:rPr>
        <w:t xml:space="preserve"> אייס יש רק אחד הטוב של המרכז״, תחת פרופיל ״</w:t>
      </w:r>
      <w:r w:rsidRPr="00732041">
        <w:rPr>
          <w:rFonts w:ascii="David" w:hAnsi="David" w:cs="David"/>
          <w:color w:val="000000"/>
          <w:kern w:val="0"/>
          <w:sz w:val="24"/>
          <w:szCs w:val="24"/>
        </w:rPr>
        <w:t>@ice_cu_be</w:t>
      </w:r>
      <w:r w:rsidRPr="00732041">
        <w:rPr>
          <w:rFonts w:ascii="David" w:hAnsi="David" w:cs="David"/>
          <w:color w:val="000000"/>
          <w:kern w:val="0"/>
          <w:sz w:val="24"/>
          <w:szCs w:val="24"/>
          <w:rtl/>
        </w:rPr>
        <w:t xml:space="preserve">״ (להלן: </w:t>
      </w:r>
      <w:r w:rsidRPr="00732041">
        <w:rPr>
          <w:rFonts w:ascii="David" w:hAnsi="David" w:cs="David"/>
          <w:b/>
          <w:bCs/>
          <w:color w:val="000000"/>
          <w:kern w:val="0"/>
          <w:sz w:val="24"/>
          <w:szCs w:val="24"/>
          <w:rtl/>
        </w:rPr>
        <w:t>אייס קיוב</w:t>
      </w:r>
      <w:r w:rsidRPr="00732041">
        <w:rPr>
          <w:rFonts w:ascii="David" w:hAnsi="David" w:cs="David"/>
          <w:color w:val="000000"/>
          <w:kern w:val="0"/>
          <w:sz w:val="24"/>
          <w:szCs w:val="24"/>
          <w:rtl/>
        </w:rPr>
        <w:t xml:space="preserve">), כמפורט בכתב האישום. במסגרת זו סוכם כי אייס קיוב יספק לסוכן 5 גרם קנבוס תמורת 350 ₪. בדקות </w:t>
      </w:r>
      <w:r w:rsidRPr="00732041">
        <w:rPr>
          <w:rFonts w:ascii="David" w:hAnsi="David" w:cs="David"/>
          <w:color w:val="000000"/>
          <w:kern w:val="0"/>
          <w:sz w:val="24"/>
          <w:szCs w:val="24"/>
          <w:rtl/>
        </w:rPr>
        <w:lastRenderedPageBreak/>
        <w:t>שבין 13:11 לבין 13:31 התכתב הסוכן עם אייס קיוב בנוגע לשעת הגעתו והכווין, באמצעות אייס קיוב, את הנאשם לכתובת במושב בית עזרא, רחוב האלה 86 (להלן:</w:t>
      </w:r>
      <w:r w:rsidRPr="00732041">
        <w:rPr>
          <w:rFonts w:ascii="David" w:hAnsi="David" w:cs="David"/>
          <w:b/>
          <w:bCs/>
          <w:color w:val="000000"/>
          <w:kern w:val="0"/>
          <w:sz w:val="24"/>
          <w:szCs w:val="24"/>
          <w:rtl/>
        </w:rPr>
        <w:t xml:space="preserve"> המקום</w:t>
      </w:r>
      <w:r w:rsidRPr="00732041">
        <w:rPr>
          <w:rFonts w:ascii="David" w:hAnsi="David" w:cs="David"/>
          <w:color w:val="000000"/>
          <w:kern w:val="0"/>
          <w:sz w:val="24"/>
          <w:szCs w:val="24"/>
          <w:rtl/>
        </w:rPr>
        <w:t>).</w:t>
      </w:r>
    </w:p>
    <w:p w14:paraId="6E39621C" w14:textId="77777777" w:rsidR="00970B26" w:rsidRPr="00732041" w:rsidRDefault="00970B26" w:rsidP="00970B26">
      <w:pPr>
        <w:pStyle w:val="ListParagraph"/>
        <w:widowControl w:val="0"/>
        <w:ind w:left="360"/>
        <w:jc w:val="both"/>
        <w:rPr>
          <w:rFonts w:ascii="David" w:hAnsi="David" w:cs="David"/>
          <w:color w:val="000000"/>
          <w:kern w:val="0"/>
          <w:sz w:val="24"/>
          <w:szCs w:val="24"/>
        </w:rPr>
      </w:pPr>
    </w:p>
    <w:p w14:paraId="2A75B5F9" w14:textId="77777777" w:rsidR="00970B26" w:rsidRPr="00732041" w:rsidRDefault="00970B26" w:rsidP="00970B26">
      <w:pPr>
        <w:pStyle w:val="ListParagraph"/>
        <w:widowControl w:val="0"/>
        <w:spacing w:line="360" w:lineRule="auto"/>
        <w:ind w:left="360"/>
        <w:jc w:val="both"/>
        <w:rPr>
          <w:rFonts w:ascii="David" w:hAnsi="David" w:cs="David"/>
          <w:color w:val="000000"/>
          <w:kern w:val="0"/>
          <w:sz w:val="24"/>
          <w:szCs w:val="24"/>
          <w:rtl/>
        </w:rPr>
      </w:pPr>
      <w:r w:rsidRPr="00732041">
        <w:rPr>
          <w:rFonts w:ascii="David" w:hAnsi="David" w:cs="David"/>
          <w:color w:val="000000"/>
          <w:kern w:val="0"/>
          <w:sz w:val="24"/>
          <w:szCs w:val="24"/>
          <w:rtl/>
        </w:rPr>
        <w:t xml:space="preserve">סמוך ל-13:31 הגיע הנאשם ברכב הונדה צבע לבן ל"ז 80-958-57 (להלן: </w:t>
      </w:r>
      <w:r w:rsidRPr="00732041">
        <w:rPr>
          <w:rFonts w:ascii="David" w:hAnsi="David" w:cs="David"/>
          <w:b/>
          <w:bCs/>
          <w:color w:val="000000"/>
          <w:kern w:val="0"/>
          <w:sz w:val="24"/>
          <w:szCs w:val="24"/>
          <w:rtl/>
        </w:rPr>
        <w:t>הרכב</w:t>
      </w:r>
      <w:r w:rsidRPr="00732041">
        <w:rPr>
          <w:rFonts w:ascii="David" w:hAnsi="David" w:cs="David"/>
          <w:color w:val="000000"/>
          <w:kern w:val="0"/>
          <w:sz w:val="24"/>
          <w:szCs w:val="24"/>
          <w:rtl/>
        </w:rPr>
        <w:t xml:space="preserve">), השייך למר אילן ראובן (להלן: </w:t>
      </w:r>
      <w:r w:rsidRPr="00732041">
        <w:rPr>
          <w:rFonts w:ascii="David" w:hAnsi="David" w:cs="David"/>
          <w:b/>
          <w:bCs/>
          <w:color w:val="000000"/>
          <w:kern w:val="0"/>
          <w:sz w:val="24"/>
          <w:szCs w:val="24"/>
          <w:rtl/>
        </w:rPr>
        <w:t>ראובן</w:t>
      </w:r>
      <w:r w:rsidRPr="00732041">
        <w:rPr>
          <w:rFonts w:ascii="David" w:hAnsi="David" w:cs="David"/>
          <w:color w:val="000000"/>
          <w:kern w:val="0"/>
          <w:sz w:val="24"/>
          <w:szCs w:val="24"/>
          <w:rtl/>
        </w:rPr>
        <w:t xml:space="preserve">), אשר התלווה לנאשם. ראובן נהג והנאשם ישב לצידו. הנאשם ירד מהרכב ופגש בסוכן, שעה שראובן התרחק עם הרכב מהמקום. הנאשם מסר לסוכן שקית לבנה ובה שקית נוספת ורודה (להלן: </w:t>
      </w:r>
      <w:r w:rsidRPr="00732041">
        <w:rPr>
          <w:rFonts w:ascii="David" w:hAnsi="David" w:cs="David"/>
          <w:b/>
          <w:bCs/>
          <w:color w:val="000000"/>
          <w:kern w:val="0"/>
          <w:sz w:val="24"/>
          <w:szCs w:val="24"/>
          <w:rtl/>
        </w:rPr>
        <w:t>השקיות</w:t>
      </w:r>
      <w:r w:rsidRPr="00732041">
        <w:rPr>
          <w:rFonts w:ascii="David" w:hAnsi="David" w:cs="David"/>
          <w:color w:val="000000"/>
          <w:kern w:val="0"/>
          <w:sz w:val="24"/>
          <w:szCs w:val="24"/>
          <w:rtl/>
        </w:rPr>
        <w:t>). הסוכן פתח את השקית הלבנה והביט בתכולתה עת הנאשם עמד לידו. הנאשם אמר לסוכן ״</w:t>
      </w:r>
      <w:r w:rsidRPr="00732041">
        <w:rPr>
          <w:rFonts w:ascii="David" w:hAnsi="David" w:cs="David"/>
          <w:b/>
          <w:bCs/>
          <w:color w:val="000000"/>
          <w:kern w:val="0"/>
          <w:sz w:val="24"/>
          <w:szCs w:val="24"/>
          <w:rtl/>
        </w:rPr>
        <w:t>קח אח שלי 5, הוא אמר לי שהביא לך פינוק</w:t>
      </w:r>
      <w:r w:rsidRPr="00732041">
        <w:rPr>
          <w:rFonts w:ascii="David" w:hAnsi="David" w:cs="David"/>
          <w:color w:val="000000"/>
          <w:kern w:val="0"/>
          <w:sz w:val="24"/>
          <w:szCs w:val="24"/>
          <w:rtl/>
        </w:rPr>
        <w:t xml:space="preserve">״. הסוכן מסר לנאשם 350 ₪ במזומן בתמורה. </w:t>
      </w:r>
    </w:p>
    <w:p w14:paraId="00D2D738" w14:textId="77777777" w:rsidR="00970B26" w:rsidRPr="00732041" w:rsidRDefault="00970B26" w:rsidP="00970B26">
      <w:pPr>
        <w:pStyle w:val="ListParagraph"/>
        <w:widowControl w:val="0"/>
        <w:ind w:left="360"/>
        <w:jc w:val="both"/>
        <w:rPr>
          <w:rFonts w:ascii="David" w:hAnsi="David" w:cs="David"/>
          <w:color w:val="000000"/>
          <w:kern w:val="0"/>
          <w:sz w:val="24"/>
          <w:szCs w:val="24"/>
          <w:rtl/>
        </w:rPr>
      </w:pPr>
    </w:p>
    <w:p w14:paraId="339736F1" w14:textId="77777777" w:rsidR="00970B26" w:rsidRPr="00732041" w:rsidRDefault="00970B26" w:rsidP="00970B26">
      <w:pPr>
        <w:pStyle w:val="ListParagraph"/>
        <w:widowControl w:val="0"/>
        <w:spacing w:line="360" w:lineRule="auto"/>
        <w:ind w:left="360"/>
        <w:jc w:val="both"/>
        <w:rPr>
          <w:rFonts w:ascii="David" w:hAnsi="David" w:cs="David"/>
          <w:color w:val="000000"/>
          <w:kern w:val="0"/>
          <w:sz w:val="24"/>
          <w:szCs w:val="24"/>
          <w:rtl/>
        </w:rPr>
      </w:pPr>
      <w:r w:rsidRPr="00732041">
        <w:rPr>
          <w:rFonts w:ascii="David" w:hAnsi="David" w:cs="David"/>
          <w:color w:val="000000"/>
          <w:kern w:val="0"/>
          <w:sz w:val="24"/>
          <w:szCs w:val="24"/>
          <w:rtl/>
        </w:rPr>
        <w:t xml:space="preserve">במעשיו אלו סחר הנאשם ב-5.2232 גרם קנבוס, מחולק לשתי שקיות, אחת במשקל 4.90 גרם והשניה במשקל 0.3252 גרם, תמורת 350 ₪.  </w:t>
      </w:r>
    </w:p>
    <w:p w14:paraId="4B238CD9" w14:textId="77777777" w:rsidR="00970B26" w:rsidRPr="00732041" w:rsidRDefault="00970B26" w:rsidP="00970B26">
      <w:pPr>
        <w:pStyle w:val="ListParagraph"/>
        <w:widowControl w:val="0"/>
        <w:spacing w:line="360" w:lineRule="auto"/>
        <w:ind w:left="360"/>
        <w:jc w:val="both"/>
        <w:rPr>
          <w:rFonts w:ascii="David" w:hAnsi="David" w:cs="David"/>
          <w:color w:val="000000"/>
          <w:kern w:val="0"/>
          <w:sz w:val="24"/>
          <w:szCs w:val="24"/>
          <w:rtl/>
        </w:rPr>
      </w:pPr>
    </w:p>
    <w:p w14:paraId="2DDF493F" w14:textId="77777777" w:rsidR="00970B26" w:rsidRPr="00732041" w:rsidRDefault="00970B26" w:rsidP="00970B26">
      <w:pPr>
        <w:pStyle w:val="ListParagraph"/>
        <w:widowControl w:val="0"/>
        <w:numPr>
          <w:ilvl w:val="0"/>
          <w:numId w:val="1"/>
        </w:numPr>
        <w:spacing w:line="360" w:lineRule="auto"/>
        <w:ind w:left="360"/>
        <w:jc w:val="both"/>
        <w:rPr>
          <w:rFonts w:ascii="David" w:hAnsi="David" w:cs="David"/>
          <w:color w:val="000000"/>
          <w:kern w:val="0"/>
          <w:sz w:val="24"/>
          <w:szCs w:val="24"/>
        </w:rPr>
      </w:pPr>
      <w:r w:rsidRPr="00732041">
        <w:rPr>
          <w:rFonts w:ascii="David" w:hAnsi="David" w:cs="David"/>
          <w:color w:val="000000"/>
          <w:kern w:val="0"/>
          <w:sz w:val="24"/>
          <w:szCs w:val="24"/>
          <w:rtl/>
        </w:rPr>
        <w:t xml:space="preserve">כתב האישום המקורי הוגש ב-10.1.22. 4 חודשים לאחר מכן, ב-3.5.22 הציגו הצדדים הסדר טיעון, שלא כלל הסכמה עונשית, במסגרתו הוגש כתב אישום מתוקן, בעובדותיו הודה הנאשם והופנה לשירות המבחן לעריכת תסקיר. בעניינו של הנאשם הוגשו 4 תסקירים (18.9.22, 3.1.23, 1.6.23 ו-30.11.23). שירות המבחן המליץ על ביטול הרשעה, צו מבחן לחצי שנה ו-300 שעות שירות לתועלת הציבור (להלן: </w:t>
      </w:r>
      <w:r w:rsidRPr="00732041">
        <w:rPr>
          <w:rFonts w:ascii="David" w:hAnsi="David" w:cs="David"/>
          <w:b/>
          <w:bCs/>
          <w:color w:val="000000"/>
          <w:kern w:val="0"/>
          <w:sz w:val="24"/>
          <w:szCs w:val="24"/>
          <w:rtl/>
        </w:rPr>
        <w:t>של"ץ</w:t>
      </w:r>
      <w:r w:rsidRPr="00732041">
        <w:rPr>
          <w:rFonts w:ascii="David" w:hAnsi="David" w:cs="David"/>
          <w:color w:val="000000"/>
          <w:kern w:val="0"/>
          <w:sz w:val="24"/>
          <w:szCs w:val="24"/>
          <w:rtl/>
        </w:rPr>
        <w:t xml:space="preserve">). ב-20.6.23 הוגשה גם חוות דעת הממונה על עבודות השירות. מאחר שדיון הטיעונים לעונש נדחה מעת לעת מטעמים שונים, לרבות שינויי מותב ומצב החירום – הופנה הנאשם שוב לממונה על עבודות השירות לקבלת חוות דעת עדכנית, אולם לא התייצב לראיון. לטענת ב"כ הנאשם, בשל טעות משרדית, לא עדכן את הנאשם על אודות הזימון. </w:t>
      </w:r>
    </w:p>
    <w:p w14:paraId="6A09C0F6" w14:textId="77777777" w:rsidR="00970B26" w:rsidRPr="00732041" w:rsidRDefault="00970B26" w:rsidP="00970B26">
      <w:pPr>
        <w:pStyle w:val="ListParagraph"/>
        <w:widowControl w:val="0"/>
        <w:spacing w:line="360" w:lineRule="auto"/>
        <w:ind w:left="360"/>
        <w:jc w:val="both"/>
        <w:rPr>
          <w:rFonts w:ascii="David" w:hAnsi="David" w:cs="David"/>
          <w:color w:val="000000"/>
          <w:kern w:val="0"/>
          <w:sz w:val="24"/>
          <w:szCs w:val="24"/>
        </w:rPr>
      </w:pPr>
    </w:p>
    <w:p w14:paraId="133C9DB9" w14:textId="77777777" w:rsidR="00970B26" w:rsidRPr="00732041" w:rsidRDefault="00970B26" w:rsidP="00970B26">
      <w:pPr>
        <w:pStyle w:val="ListParagraph"/>
        <w:widowControl w:val="0"/>
        <w:numPr>
          <w:ilvl w:val="0"/>
          <w:numId w:val="1"/>
        </w:numPr>
        <w:spacing w:line="360" w:lineRule="auto"/>
        <w:ind w:left="360"/>
        <w:jc w:val="both"/>
        <w:rPr>
          <w:rFonts w:ascii="David" w:hAnsi="David" w:cs="David"/>
          <w:color w:val="000000"/>
          <w:kern w:val="0"/>
          <w:sz w:val="24"/>
          <w:szCs w:val="24"/>
        </w:rPr>
      </w:pPr>
      <w:r w:rsidRPr="00732041">
        <w:rPr>
          <w:rFonts w:ascii="David" w:hAnsi="David" w:cs="David"/>
          <w:color w:val="000000"/>
          <w:kern w:val="0"/>
          <w:sz w:val="24"/>
          <w:szCs w:val="24"/>
          <w:rtl/>
        </w:rPr>
        <w:t>ב-4.12.23 נשמעו טיעוני הצדדים לעונש. בעוד שב״כ המאשימה עמדה על הצורך בהרשעת הנאשם, מתחם 4–12 והשתת מאסר ברף הנמוך של המתחם, לצד ענישה נלווית – עמד ב״כ הנאשם על הצורך לחזק את הנאשם ולאמץ המלצות שירות המבחן. אשר על כן ובהתאם לכלל לפיו ״</w:t>
      </w:r>
      <w:r w:rsidRPr="00732041">
        <w:rPr>
          <w:rFonts w:ascii="David" w:hAnsi="David" w:cs="David"/>
          <w:b/>
          <w:bCs/>
          <w:color w:val="000000"/>
          <w:kern w:val="0"/>
          <w:sz w:val="24"/>
          <w:szCs w:val="24"/>
          <w:rtl/>
        </w:rPr>
        <w:t xml:space="preserve">אי הרשעה </w:t>
      </w:r>
      <w:r w:rsidRPr="00732041">
        <w:rPr>
          <w:rFonts w:ascii="Miriam" w:hAnsi="Miriam" w:cs="David"/>
          <w:b/>
          <w:bCs/>
          <w:color w:val="000000"/>
          <w:kern w:val="0"/>
          <w:rtl/>
        </w:rPr>
        <w:t>אינה עונש</w:t>
      </w:r>
      <w:r w:rsidRPr="00732041">
        <w:rPr>
          <w:rFonts w:ascii="David" w:hAnsi="David" w:cs="David"/>
          <w:color w:val="000000"/>
          <w:kern w:val="0"/>
          <w:sz w:val="24"/>
          <w:szCs w:val="24"/>
          <w:rtl/>
        </w:rPr>
        <w:t>״ ו-״</w:t>
      </w:r>
      <w:r w:rsidRPr="00732041">
        <w:rPr>
          <w:rFonts w:ascii="David" w:hAnsi="David" w:cs="David"/>
          <w:b/>
          <w:bCs/>
          <w:color w:val="000000"/>
          <w:kern w:val="0"/>
          <w:sz w:val="24"/>
          <w:szCs w:val="24"/>
          <w:rtl/>
        </w:rPr>
        <w:t xml:space="preserve">שאלת אי הרשעה היא שאלה עצמאית ונפרדת אשר נבחנת במחוזותינו בהתאם לתנאי הלכת </w:t>
      </w:r>
      <w:r w:rsidRPr="00732041">
        <w:rPr>
          <w:rFonts w:ascii="Miriam" w:hAnsi="Miriam" w:cs="David"/>
          <w:b/>
          <w:bCs/>
          <w:color w:val="000000"/>
          <w:kern w:val="0"/>
          <w:rtl/>
        </w:rPr>
        <w:t>כתב</w:t>
      </w:r>
      <w:r w:rsidRPr="00732041">
        <w:rPr>
          <w:rFonts w:ascii="David" w:hAnsi="David" w:cs="David"/>
          <w:color w:val="000000"/>
          <w:kern w:val="0"/>
          <w:sz w:val="24"/>
          <w:szCs w:val="24"/>
          <w:rtl/>
        </w:rPr>
        <w:t>״, כפי שנקבע ב-</w:t>
      </w:r>
      <w:hyperlink r:id="rId16" w:history="1">
        <w:r w:rsidR="00B338C9" w:rsidRPr="00732041">
          <w:rPr>
            <w:rFonts w:ascii="David" w:hAnsi="David" w:cs="David"/>
            <w:color w:val="0000FF"/>
            <w:kern w:val="0"/>
            <w:sz w:val="24"/>
            <w:szCs w:val="24"/>
            <w:u w:val="single"/>
            <w:rtl/>
          </w:rPr>
          <w:t>רע״פ 3196/19</w:t>
        </w:r>
      </w:hyperlink>
      <w:r w:rsidRPr="00732041">
        <w:rPr>
          <w:rFonts w:ascii="David" w:hAnsi="David" w:cs="David"/>
          <w:color w:val="000000"/>
          <w:kern w:val="0"/>
          <w:sz w:val="24"/>
          <w:szCs w:val="24"/>
          <w:rtl/>
        </w:rPr>
        <w:t xml:space="preserve"> </w:t>
      </w:r>
      <w:r w:rsidRPr="00732041">
        <w:rPr>
          <w:rFonts w:ascii="Miriam" w:hAnsi="Miriam" w:cs="David"/>
          <w:b/>
          <w:bCs/>
          <w:color w:val="000000"/>
          <w:kern w:val="0"/>
          <w:rtl/>
        </w:rPr>
        <w:t xml:space="preserve">אגוזי נ׳ מדינת ישראל </w:t>
      </w:r>
      <w:r w:rsidRPr="00732041">
        <w:rPr>
          <w:rFonts w:ascii="David" w:hAnsi="David" w:cs="David"/>
          <w:color w:val="000000"/>
          <w:kern w:val="0"/>
          <w:sz w:val="24"/>
          <w:szCs w:val="24"/>
          <w:rtl/>
        </w:rPr>
        <w:t xml:space="preserve">(4.7.19) (להלן: </w:t>
      </w:r>
      <w:r w:rsidRPr="00732041">
        <w:rPr>
          <w:rFonts w:ascii="Miriam" w:hAnsi="Miriam" w:cs="David"/>
          <w:b/>
          <w:bCs/>
          <w:color w:val="000000"/>
          <w:kern w:val="0"/>
          <w:rtl/>
        </w:rPr>
        <w:t>ענין אגוזי</w:t>
      </w:r>
      <w:r w:rsidRPr="00732041">
        <w:rPr>
          <w:rFonts w:ascii="David" w:hAnsi="David" w:cs="David"/>
          <w:color w:val="000000"/>
          <w:kern w:val="0"/>
          <w:sz w:val="24"/>
          <w:szCs w:val="24"/>
          <w:rtl/>
        </w:rPr>
        <w:t>. כל ההדגשות במקור – זד"ל) – תבחן תחילה סוגיית ביטול ההרשעה.</w:t>
      </w:r>
    </w:p>
    <w:p w14:paraId="177B7B74" w14:textId="77777777" w:rsidR="00970B26" w:rsidRPr="00732041" w:rsidRDefault="00970B26" w:rsidP="00970B26">
      <w:pPr>
        <w:pStyle w:val="ListParagraph"/>
        <w:widowControl w:val="0"/>
        <w:spacing w:line="360" w:lineRule="auto"/>
        <w:rPr>
          <w:rFonts w:ascii="David" w:hAnsi="David" w:cs="David"/>
          <w:sz w:val="26"/>
          <w:szCs w:val="26"/>
          <w:rtl/>
        </w:rPr>
      </w:pPr>
    </w:p>
    <w:p w14:paraId="773BE249" w14:textId="77777777" w:rsidR="00970B26" w:rsidRPr="00732041" w:rsidRDefault="00970B26" w:rsidP="00970B26">
      <w:pPr>
        <w:widowControl w:val="0"/>
        <w:spacing w:line="360" w:lineRule="auto"/>
        <w:jc w:val="both"/>
      </w:pPr>
      <w:r w:rsidRPr="00732041">
        <w:rPr>
          <w:rFonts w:ascii="David" w:hAnsi="David"/>
          <w:b/>
          <w:bCs/>
          <w:sz w:val="26"/>
          <w:szCs w:val="26"/>
          <w:rtl/>
        </w:rPr>
        <w:t>סוגיית ביטול ההרשעה</w:t>
      </w:r>
    </w:p>
    <w:p w14:paraId="4F64FFDB" w14:textId="77777777" w:rsidR="00970B26" w:rsidRPr="00732041" w:rsidRDefault="00970B26" w:rsidP="00970B26">
      <w:pPr>
        <w:pStyle w:val="ListParagraph"/>
        <w:widowControl w:val="0"/>
        <w:numPr>
          <w:ilvl w:val="0"/>
          <w:numId w:val="1"/>
        </w:numPr>
        <w:spacing w:line="360" w:lineRule="auto"/>
        <w:ind w:left="360"/>
        <w:jc w:val="both"/>
        <w:rPr>
          <w:rFonts w:ascii="David" w:hAnsi="David" w:cs="David"/>
          <w:color w:val="000000"/>
          <w:kern w:val="0"/>
          <w:sz w:val="24"/>
          <w:szCs w:val="24"/>
          <w:rtl/>
        </w:rPr>
      </w:pPr>
      <w:r w:rsidRPr="00732041">
        <w:rPr>
          <w:rFonts w:ascii="David" w:hAnsi="David" w:cs="David"/>
          <w:color w:val="000000"/>
          <w:kern w:val="0"/>
          <w:sz w:val="24"/>
          <w:szCs w:val="24"/>
          <w:rtl/>
        </w:rPr>
        <w:t>בסעיף 7 לפסק דינה ב-</w:t>
      </w:r>
      <w:hyperlink r:id="rId17" w:history="1">
        <w:r w:rsidR="00B338C9" w:rsidRPr="00732041">
          <w:rPr>
            <w:rFonts w:ascii="David" w:hAnsi="David" w:cs="David"/>
            <w:color w:val="0000FF"/>
            <w:kern w:val="0"/>
            <w:sz w:val="24"/>
            <w:szCs w:val="24"/>
            <w:u w:val="single"/>
            <w:rtl/>
          </w:rPr>
          <w:t>ע"פ 2083/96</w:t>
        </w:r>
      </w:hyperlink>
      <w:r w:rsidRPr="00732041">
        <w:rPr>
          <w:rFonts w:ascii="David" w:hAnsi="David" w:cs="David"/>
          <w:color w:val="000000"/>
          <w:kern w:val="0"/>
          <w:sz w:val="24"/>
          <w:szCs w:val="24"/>
          <w:rtl/>
        </w:rPr>
        <w:t xml:space="preserve"> </w:t>
      </w:r>
      <w:r w:rsidRPr="00732041">
        <w:rPr>
          <w:rFonts w:ascii="Miriam" w:hAnsi="Miriam" w:cs="David"/>
          <w:b/>
          <w:bCs/>
          <w:color w:val="000000"/>
          <w:kern w:val="0"/>
          <w:rtl/>
        </w:rPr>
        <w:t>כתב נ' מדינת ישראל</w:t>
      </w:r>
      <w:r w:rsidRPr="00732041">
        <w:rPr>
          <w:rFonts w:ascii="David" w:hAnsi="David" w:cs="David"/>
          <w:color w:val="000000"/>
          <w:kern w:val="0"/>
          <w:sz w:val="24"/>
          <w:szCs w:val="24"/>
          <w:rtl/>
        </w:rPr>
        <w:t xml:space="preserve"> (21.8.97) (להלן: </w:t>
      </w:r>
      <w:r w:rsidRPr="00732041">
        <w:rPr>
          <w:rFonts w:ascii="Miriam" w:hAnsi="Miriam" w:cs="David"/>
          <w:b/>
          <w:bCs/>
          <w:color w:val="000000"/>
          <w:kern w:val="0"/>
          <w:rtl/>
        </w:rPr>
        <w:t>הלכת כתב</w:t>
      </w:r>
      <w:r w:rsidRPr="00732041">
        <w:rPr>
          <w:rFonts w:ascii="David" w:hAnsi="David" w:cs="David"/>
          <w:color w:val="000000"/>
          <w:kern w:val="0"/>
          <w:sz w:val="24"/>
          <w:szCs w:val="24"/>
          <w:rtl/>
        </w:rPr>
        <w:t>), קבעה כב' הש' דורנר, כי "</w:t>
      </w:r>
      <w:r w:rsidRPr="00732041">
        <w:rPr>
          <w:rFonts w:ascii="David" w:hAnsi="David" w:cs="David"/>
          <w:b/>
          <w:bCs/>
          <w:color w:val="000000"/>
          <w:kern w:val="0"/>
          <w:sz w:val="24"/>
          <w:szCs w:val="24"/>
          <w:rtl/>
        </w:rPr>
        <w:t xml:space="preserve">הימנעות מהרשעה אפשרית אפוא בהצטבר שני גורמים: ראשית, על ההרשעה לפגוע </w:t>
      </w:r>
      <w:r w:rsidRPr="00732041">
        <w:rPr>
          <w:rFonts w:ascii="David" w:hAnsi="David" w:cs="David"/>
          <w:b/>
          <w:bCs/>
          <w:color w:val="000000"/>
          <w:kern w:val="0"/>
          <w:sz w:val="24"/>
          <w:szCs w:val="24"/>
          <w:u w:val="single"/>
          <w:rtl/>
        </w:rPr>
        <w:t>פגיעה חמורה בשיקום הנאשם</w:t>
      </w:r>
      <w:r w:rsidRPr="00732041">
        <w:rPr>
          <w:rFonts w:ascii="David" w:hAnsi="David" w:cs="David"/>
          <w:b/>
          <w:bCs/>
          <w:color w:val="000000"/>
          <w:kern w:val="0"/>
          <w:sz w:val="24"/>
          <w:szCs w:val="24"/>
          <w:rtl/>
        </w:rPr>
        <w:t xml:space="preserve">, ושנית, </w:t>
      </w:r>
      <w:r w:rsidRPr="00732041">
        <w:rPr>
          <w:rFonts w:ascii="David" w:hAnsi="David" w:cs="David"/>
          <w:b/>
          <w:bCs/>
          <w:color w:val="000000"/>
          <w:kern w:val="0"/>
          <w:sz w:val="24"/>
          <w:szCs w:val="24"/>
          <w:u w:val="single"/>
          <w:rtl/>
        </w:rPr>
        <w:t>סוג העבירה</w:t>
      </w:r>
      <w:r w:rsidRPr="00732041">
        <w:rPr>
          <w:rFonts w:ascii="David" w:hAnsi="David" w:cs="David"/>
          <w:b/>
          <w:bCs/>
          <w:color w:val="000000"/>
          <w:kern w:val="0"/>
          <w:sz w:val="24"/>
          <w:szCs w:val="24"/>
          <w:rtl/>
        </w:rPr>
        <w:t xml:space="preserve"> מאפשר לוותר </w:t>
      </w:r>
      <w:r w:rsidRPr="00732041">
        <w:rPr>
          <w:rFonts w:ascii="David" w:hAnsi="David" w:cs="David"/>
          <w:b/>
          <w:bCs/>
          <w:color w:val="000000"/>
          <w:kern w:val="0"/>
          <w:sz w:val="24"/>
          <w:szCs w:val="24"/>
          <w:u w:val="single"/>
          <w:rtl/>
        </w:rPr>
        <w:t>בנסיבות המקרה</w:t>
      </w:r>
      <w:r w:rsidRPr="00732041">
        <w:rPr>
          <w:rFonts w:ascii="David" w:hAnsi="David" w:cs="David"/>
          <w:b/>
          <w:bCs/>
          <w:color w:val="000000"/>
          <w:kern w:val="0"/>
          <w:sz w:val="24"/>
          <w:szCs w:val="24"/>
          <w:rtl/>
        </w:rPr>
        <w:t xml:space="preserve"> המסוים על ההרשעה </w:t>
      </w:r>
      <w:r w:rsidRPr="00732041">
        <w:rPr>
          <w:rFonts w:ascii="David" w:hAnsi="David" w:cs="David"/>
          <w:b/>
          <w:bCs/>
          <w:color w:val="000000"/>
          <w:kern w:val="0"/>
          <w:sz w:val="24"/>
          <w:szCs w:val="24"/>
          <w:u w:val="single"/>
          <w:rtl/>
        </w:rPr>
        <w:t>בלי לפגוע באופן מהותי בשיקולי הענישה האחרים</w:t>
      </w:r>
      <w:r w:rsidRPr="00732041">
        <w:rPr>
          <w:rFonts w:ascii="David" w:hAnsi="David" w:cs="David"/>
          <w:color w:val="000000"/>
          <w:kern w:val="0"/>
          <w:sz w:val="24"/>
          <w:szCs w:val="24"/>
          <w:rtl/>
        </w:rPr>
        <w:t xml:space="preserve">..." [ההדגשות לא במקור - זד"ל]. תחילה תבחן השאלה השניה, קרי סוג העבירה, בנסיבותיה ושיקולי ענישה </w:t>
      </w:r>
      <w:r w:rsidRPr="00732041">
        <w:rPr>
          <w:rFonts w:ascii="David" w:hAnsi="David" w:cs="David"/>
          <w:color w:val="000000"/>
          <w:kern w:val="0"/>
          <w:sz w:val="24"/>
          <w:szCs w:val="24"/>
          <w:rtl/>
        </w:rPr>
        <w:lastRenderedPageBreak/>
        <w:t xml:space="preserve">אחרים ובהמשך נושא הפגיעה בנאשם. </w:t>
      </w:r>
    </w:p>
    <w:p w14:paraId="70B85FC7" w14:textId="77777777" w:rsidR="00970B26" w:rsidRPr="00732041" w:rsidRDefault="00970B26" w:rsidP="00970B26">
      <w:pPr>
        <w:pStyle w:val="gmail-msonospacing"/>
        <w:widowControl w:val="0"/>
        <w:bidi/>
        <w:spacing w:before="0" w:beforeAutospacing="0" w:after="0" w:afterAutospacing="0" w:line="360" w:lineRule="auto"/>
        <w:ind w:left="528"/>
        <w:jc w:val="both"/>
        <w:rPr>
          <w:rFonts w:ascii="David" w:hAnsi="David" w:cs="David"/>
        </w:rPr>
      </w:pPr>
    </w:p>
    <w:p w14:paraId="6C3F52B8" w14:textId="77777777" w:rsidR="00970B26" w:rsidRPr="00732041" w:rsidRDefault="00970B26" w:rsidP="00970B26">
      <w:pPr>
        <w:pStyle w:val="gmail-msonospacing"/>
        <w:widowControl w:val="0"/>
        <w:bidi/>
        <w:spacing w:before="0" w:beforeAutospacing="0" w:after="0" w:afterAutospacing="0" w:line="360" w:lineRule="auto"/>
        <w:jc w:val="both"/>
        <w:rPr>
          <w:rFonts w:ascii="Calibri" w:hAnsi="Calibri" w:cs="David"/>
          <w:sz w:val="22"/>
          <w:szCs w:val="22"/>
        </w:rPr>
      </w:pPr>
      <w:r w:rsidRPr="00732041">
        <w:rPr>
          <w:rFonts w:ascii="David" w:hAnsi="David" w:cs="David"/>
          <w:b/>
          <w:bCs/>
          <w:sz w:val="26"/>
          <w:szCs w:val="26"/>
          <w:rtl/>
        </w:rPr>
        <w:t>סוג העבירה, נסיבות ביצועה ושיקולי ענישה אחרים, לרבות הפסיקה הנוהגת</w:t>
      </w:r>
    </w:p>
    <w:p w14:paraId="54555FBE" w14:textId="77777777" w:rsidR="00970B26" w:rsidRPr="00732041" w:rsidRDefault="00970B26" w:rsidP="00970B26">
      <w:pPr>
        <w:pStyle w:val="ListParagraph"/>
        <w:widowControl w:val="0"/>
        <w:numPr>
          <w:ilvl w:val="0"/>
          <w:numId w:val="1"/>
        </w:numPr>
        <w:spacing w:line="360" w:lineRule="auto"/>
        <w:ind w:left="360"/>
        <w:jc w:val="both"/>
        <w:rPr>
          <w:rFonts w:ascii="David" w:hAnsi="David" w:cs="David"/>
          <w:color w:val="000000"/>
          <w:kern w:val="0"/>
          <w:sz w:val="24"/>
          <w:szCs w:val="24"/>
          <w:rtl/>
        </w:rPr>
      </w:pPr>
      <w:r w:rsidRPr="00732041">
        <w:rPr>
          <w:rFonts w:ascii="David" w:hAnsi="David" w:cs="David"/>
          <w:color w:val="000000"/>
          <w:kern w:val="0"/>
          <w:sz w:val="24"/>
          <w:szCs w:val="24"/>
          <w:rtl/>
        </w:rPr>
        <w:t>מקובלת עלי טענת ב"כ המאשימה, כי במעשיו פגע הנאשם בערכים מוגנים של שמירה על שלום הציבור ובריאותו וכי נגע הסמים הוא אחד ממחוללי הפשיעה. ארחיב ואוסיף כי השימוש בסמים משבש שגרת חיי המשתמשים וקרוביהם ועלול להביא לעבריינות בתחום הרכוש והאלימות ובכך גם להוביל לפגיעה בערכים נוספים, לרבות פגיעה בקניין ובביטחון האישי של הציבור. מבלי להקל ראש בחומרת המעשים, מקובלת עלי טענת ב"כ הנאשם, כי מידת הפגיעה לא נמצאת ברף הגבוה, שכן נסיבות ביצוע העבירה הן לא מהחמורות. מדובר בכמות שהיא פחות מ-1/3 מהכמות הקבועה לצריכה עצמית, של סם שהוא לא מהקטלניים שב-</w:t>
      </w:r>
      <w:r w:rsidRPr="00732041">
        <w:rPr>
          <w:rFonts w:ascii="Miriam" w:hAnsi="Miriam" w:cs="David"/>
          <w:b/>
          <w:bCs/>
          <w:color w:val="000000"/>
          <w:kern w:val="0"/>
          <w:rtl/>
        </w:rPr>
        <w:t>פקודת הסמים</w:t>
      </w:r>
      <w:r w:rsidRPr="00732041">
        <w:rPr>
          <w:rFonts w:ascii="David" w:hAnsi="David" w:cs="David"/>
          <w:color w:val="000000"/>
          <w:kern w:val="0"/>
          <w:sz w:val="24"/>
          <w:szCs w:val="24"/>
          <w:rtl/>
        </w:rPr>
        <w:t>.</w:t>
      </w:r>
    </w:p>
    <w:p w14:paraId="6A46E273" w14:textId="77777777" w:rsidR="00970B26" w:rsidRPr="00732041" w:rsidRDefault="00970B26" w:rsidP="00970B26">
      <w:pPr>
        <w:pStyle w:val="ListParagraph"/>
        <w:widowControl w:val="0"/>
        <w:spacing w:line="360" w:lineRule="auto"/>
        <w:ind w:left="360"/>
        <w:jc w:val="both"/>
        <w:rPr>
          <w:rFonts w:ascii="David" w:hAnsi="David" w:cs="David"/>
          <w:color w:val="000000"/>
          <w:kern w:val="0"/>
          <w:sz w:val="24"/>
          <w:szCs w:val="24"/>
        </w:rPr>
      </w:pPr>
    </w:p>
    <w:p w14:paraId="3C6A3B3B" w14:textId="77777777" w:rsidR="00970B26" w:rsidRPr="00732041" w:rsidRDefault="00970B26" w:rsidP="00970B26">
      <w:pPr>
        <w:pStyle w:val="ListParagraph"/>
        <w:widowControl w:val="0"/>
        <w:numPr>
          <w:ilvl w:val="0"/>
          <w:numId w:val="1"/>
        </w:numPr>
        <w:spacing w:line="360" w:lineRule="auto"/>
        <w:ind w:left="360"/>
        <w:jc w:val="both"/>
        <w:rPr>
          <w:rFonts w:ascii="David" w:hAnsi="David" w:cs="David"/>
          <w:color w:val="000000"/>
          <w:kern w:val="0"/>
          <w:sz w:val="24"/>
          <w:szCs w:val="24"/>
        </w:rPr>
      </w:pPr>
      <w:r w:rsidRPr="00732041">
        <w:rPr>
          <w:rFonts w:ascii="David" w:hAnsi="David" w:cs="David"/>
          <w:color w:val="000000"/>
          <w:kern w:val="0"/>
          <w:sz w:val="24"/>
          <w:szCs w:val="24"/>
          <w:rtl/>
        </w:rPr>
        <w:t xml:space="preserve">עיון בפסיקה של שלוש הערכאות מלמד כי בענייננו קיים מנעד גדול של ענישה בתחום הסמים וכך גם בנושא יישום </w:t>
      </w:r>
      <w:r w:rsidRPr="00732041">
        <w:rPr>
          <w:rFonts w:ascii="Miriam" w:hAnsi="Miriam" w:cs="David"/>
          <w:b/>
          <w:bCs/>
          <w:color w:val="000000"/>
          <w:kern w:val="0"/>
          <w:rtl/>
        </w:rPr>
        <w:t>הלכת כתב</w:t>
      </w:r>
      <w:r w:rsidRPr="00732041">
        <w:rPr>
          <w:rFonts w:ascii="David" w:hAnsi="David" w:cs="David"/>
          <w:color w:val="000000"/>
          <w:kern w:val="0"/>
          <w:sz w:val="24"/>
          <w:szCs w:val="24"/>
          <w:rtl/>
        </w:rPr>
        <w:t xml:space="preserve"> וסיום הליכים ללא הרשעה. במהלך הטיעונים לעונש הפנו ב"כ הצדדים לפסיקה התומכת בעמדתם. ברי כי כל מקרה לנסיבותיו וניתן לאבחן המקרים השונים. לצד זאת, ניתן לגזור אמת-מידה עונשית הולמת מחלק מפסקי הדין, לרבות פסיקה נוספת, כפי שאפרט להלן:</w:t>
      </w:r>
    </w:p>
    <w:p w14:paraId="526F1E06"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18" w:history="1">
        <w:r w:rsidRPr="00732041">
          <w:rPr>
            <w:rFonts w:ascii="David" w:hAnsi="David" w:cs="David"/>
            <w:color w:val="0000FF"/>
            <w:u w:val="single"/>
            <w:rtl/>
          </w:rPr>
          <w:t>עפ"ג (מחוזי-ב"ש) 27326-12-21</w:t>
        </w:r>
      </w:hyperlink>
      <w:r w:rsidR="00970B26" w:rsidRPr="00732041">
        <w:rPr>
          <w:rFonts w:ascii="David" w:hAnsi="David" w:cs="David"/>
          <w:rtl/>
        </w:rPr>
        <w:t xml:space="preserve"> </w:t>
      </w:r>
      <w:r w:rsidR="00970B26" w:rsidRPr="00732041">
        <w:rPr>
          <w:rFonts w:ascii="Miriam" w:hAnsi="Miriam" w:cs="David"/>
          <w:b/>
          <w:bCs/>
          <w:sz w:val="22"/>
          <w:szCs w:val="22"/>
          <w:rtl/>
        </w:rPr>
        <w:t>קיזר נ' מדינת ישראל</w:t>
      </w:r>
      <w:r w:rsidR="00970B26" w:rsidRPr="00732041">
        <w:rPr>
          <w:rFonts w:ascii="David" w:hAnsi="David" w:cs="David"/>
          <w:rtl/>
        </w:rPr>
        <w:t xml:space="preserve"> (9.3.22) (להלן: </w:t>
      </w:r>
      <w:r w:rsidR="00970B26" w:rsidRPr="00732041">
        <w:rPr>
          <w:rFonts w:ascii="Miriam" w:hAnsi="Miriam" w:cs="David"/>
          <w:b/>
          <w:bCs/>
          <w:sz w:val="22"/>
          <w:szCs w:val="22"/>
          <w:rtl/>
        </w:rPr>
        <w:t>פס"ד קיזר</w:t>
      </w:r>
      <w:r w:rsidR="00970B26" w:rsidRPr="00732041">
        <w:rPr>
          <w:rFonts w:ascii="David" w:hAnsi="David" w:cs="David"/>
          <w:rtl/>
        </w:rPr>
        <w:t xml:space="preserve">) – בית המשפט המחוזי בבאר שבע ביטל הרשעה </w:t>
      </w:r>
      <w:r w:rsidR="00970B26" w:rsidRPr="00732041">
        <w:rPr>
          <w:rFonts w:ascii="David" w:hAnsi="David" w:cs="David"/>
          <w:u w:val="single"/>
          <w:rtl/>
        </w:rPr>
        <w:t>במסירת ידיעה כוזבת</w:t>
      </w:r>
      <w:r w:rsidR="00970B26" w:rsidRPr="00732041">
        <w:rPr>
          <w:rFonts w:ascii="David" w:hAnsi="David" w:cs="David"/>
          <w:rtl/>
        </w:rPr>
        <w:t xml:space="preserve"> על עבירה מסוג פשע. המערער הודה בכך שהשאיר משאיתו במקום ממנו נלקחה זמן קצר לאחר מכן על ידי אחר, בתיאום עמו ובהמשך מסר תלונה במשטרה, כי החנה את המשאית במקום בשל תקלה בבלמים וגילה שנגנבה, ביודעו שהתלונה כוזבת. הגם ש-</w:t>
      </w:r>
      <w:r w:rsidR="00970B26" w:rsidRPr="00732041">
        <w:rPr>
          <w:rFonts w:ascii="Miriam" w:hAnsi="Miriam" w:cs="David"/>
          <w:b/>
          <w:bCs/>
          <w:sz w:val="22"/>
          <w:szCs w:val="22"/>
          <w:rtl/>
        </w:rPr>
        <w:t>פס"ד קיזר</w:t>
      </w:r>
      <w:r w:rsidR="00970B26" w:rsidRPr="00732041">
        <w:rPr>
          <w:rFonts w:ascii="David" w:hAnsi="David" w:cs="David"/>
          <w:rtl/>
        </w:rPr>
        <w:t xml:space="preserve"> עסק בעבירה שונה מזו שלפניי, קביעות בית המשפט המחוזי בנוגע ל"</w:t>
      </w:r>
      <w:r w:rsidR="00970B26" w:rsidRPr="00732041">
        <w:rPr>
          <w:rFonts w:ascii="David" w:hAnsi="David" w:cs="David"/>
          <w:b/>
          <w:bCs/>
          <w:rtl/>
        </w:rPr>
        <w:t>מקבילית הכוחות</w:t>
      </w:r>
      <w:r w:rsidR="00970B26" w:rsidRPr="00732041">
        <w:rPr>
          <w:rFonts w:ascii="David" w:hAnsi="David" w:cs="David"/>
          <w:rtl/>
        </w:rPr>
        <w:t>" בין שני התנאים שנקבעו ב-</w:t>
      </w:r>
      <w:r w:rsidR="00970B26" w:rsidRPr="00732041">
        <w:rPr>
          <w:rFonts w:ascii="Miriam" w:hAnsi="Miriam" w:cs="David"/>
          <w:b/>
          <w:bCs/>
          <w:sz w:val="22"/>
          <w:szCs w:val="22"/>
          <w:rtl/>
        </w:rPr>
        <w:t>הלכת כתב</w:t>
      </w:r>
      <w:r w:rsidR="00970B26" w:rsidRPr="00732041">
        <w:rPr>
          <w:rFonts w:ascii="David" w:hAnsi="David" w:cs="David"/>
          <w:rtl/>
        </w:rPr>
        <w:t>, רלוונטיות לענייננו, כפי שיבואר להלן.</w:t>
      </w:r>
    </w:p>
    <w:p w14:paraId="0BDFB2FC" w14:textId="77777777" w:rsidR="00970B26" w:rsidRPr="00732041" w:rsidRDefault="00970B26" w:rsidP="00970B26">
      <w:pPr>
        <w:pStyle w:val="gmail-msonospacing"/>
        <w:widowControl w:val="0"/>
        <w:bidi/>
        <w:spacing w:before="0" w:beforeAutospacing="0" w:after="0" w:afterAutospacing="0"/>
        <w:ind w:left="972"/>
        <w:jc w:val="both"/>
        <w:rPr>
          <w:rFonts w:cs="David"/>
        </w:rPr>
      </w:pPr>
    </w:p>
    <w:p w14:paraId="1FE2291E"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19" w:history="1">
        <w:r w:rsidRPr="00732041">
          <w:rPr>
            <w:rFonts w:ascii="David" w:hAnsi="David" w:cs="David"/>
            <w:color w:val="0000FF"/>
            <w:u w:val="single"/>
            <w:rtl/>
          </w:rPr>
          <w:t>עפ"ג (מחוזי-ב"ש) 66903-07-20</w:t>
        </w:r>
      </w:hyperlink>
      <w:r w:rsidR="00970B26" w:rsidRPr="00732041">
        <w:rPr>
          <w:rFonts w:ascii="David" w:hAnsi="David" w:cs="David"/>
          <w:rtl/>
        </w:rPr>
        <w:t xml:space="preserve"> </w:t>
      </w:r>
      <w:r w:rsidR="00970B26" w:rsidRPr="00732041">
        <w:rPr>
          <w:rFonts w:ascii="Miriam" w:hAnsi="Miriam" w:cs="David"/>
          <w:b/>
          <w:bCs/>
          <w:sz w:val="22"/>
          <w:szCs w:val="22"/>
          <w:rtl/>
        </w:rPr>
        <w:t>אבו מדיעם נ' מדינת ישראל</w:t>
      </w:r>
      <w:r w:rsidR="00970B26" w:rsidRPr="00732041">
        <w:rPr>
          <w:rFonts w:ascii="David" w:hAnsi="David" w:cs="David"/>
          <w:rtl/>
        </w:rPr>
        <w:t xml:space="preserve"> (30.12.20) (להלן: </w:t>
      </w:r>
      <w:r w:rsidR="00970B26" w:rsidRPr="00732041">
        <w:rPr>
          <w:rFonts w:ascii="Miriam" w:hAnsi="Miriam" w:cs="David"/>
          <w:b/>
          <w:bCs/>
          <w:sz w:val="22"/>
          <w:szCs w:val="22"/>
          <w:rtl/>
        </w:rPr>
        <w:t>פס"ד אבו מדיעם</w:t>
      </w:r>
      <w:r w:rsidR="00970B26" w:rsidRPr="00732041">
        <w:rPr>
          <w:rFonts w:ascii="David" w:hAnsi="David" w:cs="David"/>
          <w:rtl/>
        </w:rPr>
        <w:t xml:space="preserve">) – בית המשפט המחוזי בבאר שבע קיבל ברוב דעות הערעור וביטל הרשעה. הושתו 10,000 ₪ התחייבות, 140 שעות של"צ, 2,000 ₪ פיצוי ו-12 חודשי מבחן על מי שיחד עם שניים אחרים תקף </w:t>
      </w:r>
      <w:r w:rsidR="00970B26" w:rsidRPr="00732041">
        <w:rPr>
          <w:rFonts w:ascii="David" w:hAnsi="David" w:cs="David"/>
          <w:u w:val="single"/>
          <w:rtl/>
        </w:rPr>
        <w:t>תקיפה הגורמת חבלה ממשית</w:t>
      </w:r>
      <w:r w:rsidR="00970B26" w:rsidRPr="00732041">
        <w:rPr>
          <w:rFonts w:ascii="David" w:hAnsi="David" w:cs="David"/>
          <w:rtl/>
        </w:rPr>
        <w:t>, שכללה המטומה בקרקפת שמאל, פצעים שטחיים, נפיחות בלסת תחתונה ורגישות מעל כתף שמאל. שירות המבחן התרשם כי למערער מערכת ערכים נורמטיבית ותפקד באופן תקין במישורי חייו השונים. סיים לימודי רפואה ועתיד לגשת למבחן הרישוי ברפואה. חלפו כ-4 שנים מהאירוע. גם כאן, הגם ש-</w:t>
      </w:r>
      <w:r w:rsidR="00970B26" w:rsidRPr="00732041">
        <w:rPr>
          <w:rFonts w:ascii="Miriam" w:hAnsi="Miriam" w:cs="David"/>
          <w:b/>
          <w:bCs/>
          <w:sz w:val="22"/>
          <w:szCs w:val="22"/>
          <w:rtl/>
        </w:rPr>
        <w:t>פס"ד אבו מדיעם</w:t>
      </w:r>
      <w:r w:rsidR="00970B26" w:rsidRPr="00732041">
        <w:rPr>
          <w:rFonts w:ascii="David" w:hAnsi="David" w:cs="David"/>
          <w:rtl/>
        </w:rPr>
        <w:t xml:space="preserve"> עסק בעבירה שונה מזו שלפניי, קביעות בית המשפט המחוזי בנוגע ל"</w:t>
      </w:r>
      <w:r w:rsidR="00970B26" w:rsidRPr="00732041">
        <w:rPr>
          <w:rFonts w:ascii="David" w:hAnsi="David" w:cs="David"/>
          <w:b/>
          <w:bCs/>
          <w:rtl/>
        </w:rPr>
        <w:t>מקבילית הכוחות</w:t>
      </w:r>
      <w:r w:rsidR="00970B26" w:rsidRPr="00732041">
        <w:rPr>
          <w:rFonts w:ascii="David" w:hAnsi="David" w:cs="David"/>
          <w:rtl/>
        </w:rPr>
        <w:t>" בין שני התנאים שנקבעו ב-</w:t>
      </w:r>
      <w:r w:rsidR="00970B26" w:rsidRPr="00732041">
        <w:rPr>
          <w:rFonts w:ascii="Miriam" w:hAnsi="Miriam" w:cs="David"/>
          <w:b/>
          <w:bCs/>
          <w:sz w:val="22"/>
          <w:szCs w:val="22"/>
          <w:rtl/>
        </w:rPr>
        <w:t>הלכת כתב</w:t>
      </w:r>
      <w:r w:rsidR="00970B26" w:rsidRPr="00732041">
        <w:rPr>
          <w:rFonts w:ascii="David" w:hAnsi="David" w:cs="David"/>
          <w:rtl/>
        </w:rPr>
        <w:t xml:space="preserve"> רלוונטיות לענייננו, כפי שיבואר להלן.</w:t>
      </w:r>
    </w:p>
    <w:p w14:paraId="425026E2" w14:textId="77777777" w:rsidR="00970B26" w:rsidRPr="00732041" w:rsidRDefault="00970B26" w:rsidP="00970B26">
      <w:pPr>
        <w:pStyle w:val="ListParagraph"/>
        <w:widowControl w:val="0"/>
        <w:rPr>
          <w:rFonts w:cs="David"/>
        </w:rPr>
      </w:pPr>
    </w:p>
    <w:p w14:paraId="17F094C7"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20" w:history="1">
        <w:r w:rsidRPr="00732041">
          <w:rPr>
            <w:rFonts w:ascii="David" w:hAnsi="David" w:cs="David"/>
            <w:color w:val="0000FF"/>
            <w:u w:val="single"/>
            <w:rtl/>
          </w:rPr>
          <w:t>עפ"ג (מחוזי-ב"ש) 58296-05-19</w:t>
        </w:r>
      </w:hyperlink>
      <w:r w:rsidR="00970B26" w:rsidRPr="00732041">
        <w:rPr>
          <w:rFonts w:ascii="David" w:hAnsi="David" w:cs="David"/>
          <w:rtl/>
        </w:rPr>
        <w:t xml:space="preserve"> </w:t>
      </w:r>
      <w:r w:rsidR="00970B26" w:rsidRPr="00732041">
        <w:rPr>
          <w:rFonts w:ascii="Miriam" w:hAnsi="Miriam" w:cs="David"/>
          <w:b/>
          <w:bCs/>
          <w:sz w:val="22"/>
          <w:szCs w:val="22"/>
          <w:rtl/>
        </w:rPr>
        <w:t xml:space="preserve">אלהואשלה נ' מדינת ישראל </w:t>
      </w:r>
      <w:r w:rsidR="00970B26" w:rsidRPr="00732041">
        <w:rPr>
          <w:rFonts w:ascii="David" w:hAnsi="David" w:cs="David"/>
          <w:rtl/>
        </w:rPr>
        <w:t xml:space="preserve">(10.7.19), אליו הפנתה ב"כ המאשימה – התקבל ערעור מי שהורשע בסחר בקנבוס במסיבה ועונשו הועמד על 7 חודשי מאסר בעבודות שירות וענישה נלווית. מדובר בצעיר, נעדר עבר פלילי, ששמר על רצף תעסוקתי, הודה והתחרט. מאחר שהחזיק בעמדה קורבנית ופסיבית, שלא רואה צורך במעורבות טיפולית – שירות המבחן לא בא בהמלצה טיפולית והמליץ על מאסר בעבודות שירות. צודק ב"כ הנאשם כי יש לאבחן מקרה זה מעניינו, שכן לא רק שהנאשם הביע נכונות לעבור הליך טיפולי, אלא שהוא עבר הליך טיפולי והמלצת שירות המבחן בעניינו היא לבטל הרשעתו. </w:t>
      </w:r>
    </w:p>
    <w:p w14:paraId="0388669F" w14:textId="77777777" w:rsidR="00970B26" w:rsidRPr="00732041" w:rsidRDefault="00970B26" w:rsidP="00970B26">
      <w:pPr>
        <w:pStyle w:val="gmail-msonospacing"/>
        <w:widowControl w:val="0"/>
        <w:bidi/>
        <w:spacing w:before="0" w:beforeAutospacing="0" w:after="0" w:afterAutospacing="0"/>
        <w:ind w:left="972"/>
        <w:jc w:val="both"/>
        <w:rPr>
          <w:rFonts w:ascii="David" w:hAnsi="David" w:cs="David"/>
          <w:rtl/>
        </w:rPr>
      </w:pPr>
    </w:p>
    <w:p w14:paraId="22D58A73"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21" w:history="1">
        <w:r w:rsidRPr="00732041">
          <w:rPr>
            <w:rFonts w:ascii="David" w:hAnsi="David" w:cs="David"/>
            <w:color w:val="0000FF"/>
            <w:u w:val="single"/>
            <w:rtl/>
          </w:rPr>
          <w:t>עפ"ג (מחוזי-ב"ש) 17306-04-20</w:t>
        </w:r>
      </w:hyperlink>
      <w:r w:rsidR="00970B26" w:rsidRPr="00732041">
        <w:rPr>
          <w:rFonts w:ascii="David" w:hAnsi="David" w:cs="David"/>
          <w:rtl/>
        </w:rPr>
        <w:t xml:space="preserve"> </w:t>
      </w:r>
      <w:r w:rsidR="00970B26" w:rsidRPr="00732041">
        <w:rPr>
          <w:rFonts w:ascii="Miriam" w:hAnsi="Miriam" w:cs="David"/>
          <w:b/>
          <w:bCs/>
          <w:sz w:val="22"/>
          <w:szCs w:val="22"/>
          <w:rtl/>
        </w:rPr>
        <w:t>שי נ' מדינת ישראל</w:t>
      </w:r>
      <w:r w:rsidR="00970B26" w:rsidRPr="00732041">
        <w:rPr>
          <w:rFonts w:ascii="David" w:hAnsi="David" w:cs="David"/>
          <w:rtl/>
        </w:rPr>
        <w:t xml:space="preserve"> (13.7.20) (להלן: </w:t>
      </w:r>
      <w:r w:rsidR="00970B26" w:rsidRPr="00732041">
        <w:rPr>
          <w:rFonts w:ascii="Miriam" w:hAnsi="Miriam" w:cs="David"/>
          <w:b/>
          <w:bCs/>
          <w:sz w:val="22"/>
          <w:szCs w:val="22"/>
          <w:rtl/>
        </w:rPr>
        <w:t>פס"ד שי</w:t>
      </w:r>
      <w:r w:rsidR="00970B26" w:rsidRPr="00732041">
        <w:rPr>
          <w:rFonts w:ascii="David" w:hAnsi="David" w:cs="David"/>
          <w:rtl/>
        </w:rPr>
        <w:t>) – בית המשפט המחוזי בבאר-שבע ביטל הרשעה ב</w:t>
      </w:r>
      <w:r w:rsidR="00970B26" w:rsidRPr="00732041">
        <w:rPr>
          <w:rFonts w:ascii="David" w:hAnsi="David" w:cs="David"/>
          <w:u w:val="single"/>
          <w:rtl/>
        </w:rPr>
        <w:t>הספקת סם מסוכן</w:t>
      </w:r>
      <w:r w:rsidR="00970B26" w:rsidRPr="00732041">
        <w:rPr>
          <w:rFonts w:ascii="David" w:hAnsi="David" w:cs="David"/>
          <w:rtl/>
        </w:rPr>
        <w:t>, בהסכמת המדינה. על המערער, שבמהלך מסיבת פורים "</w:t>
      </w:r>
      <w:r w:rsidR="00970B26" w:rsidRPr="00732041">
        <w:rPr>
          <w:rFonts w:ascii="David" w:hAnsi="David" w:cs="David"/>
          <w:b/>
          <w:bCs/>
          <w:rtl/>
        </w:rPr>
        <w:t>מוקשה</w:t>
      </w:r>
      <w:r w:rsidR="00970B26" w:rsidRPr="00732041">
        <w:rPr>
          <w:rFonts w:ascii="David" w:hAnsi="David" w:cs="David"/>
          <w:rtl/>
        </w:rPr>
        <w:t xml:space="preserve">", סיפק לסוכן סמוי 0.1399 גרם נטו סם מסוכן מסוג </w:t>
      </w:r>
      <w:r w:rsidR="00970B26" w:rsidRPr="00732041">
        <w:rPr>
          <w:rFonts w:ascii="David" w:hAnsi="David" w:cs="David"/>
          <w:sz w:val="20"/>
          <w:szCs w:val="20"/>
        </w:rPr>
        <w:t>MDMA</w:t>
      </w:r>
      <w:r w:rsidR="00970B26" w:rsidRPr="00732041">
        <w:rPr>
          <w:rFonts w:ascii="David" w:hAnsi="David" w:cs="David"/>
          <w:rtl/>
        </w:rPr>
        <w:t xml:space="preserve">, הושתו צו מבחן למשך 12 חודשים ו-300 שעות שירות לתועלת הציבור. </w:t>
      </w:r>
      <w:r w:rsidR="00970B26" w:rsidRPr="00732041">
        <w:rPr>
          <w:rFonts w:ascii="Miriam" w:hAnsi="Miriam" w:cs="David"/>
          <w:b/>
          <w:bCs/>
          <w:sz w:val="22"/>
          <w:szCs w:val="22"/>
          <w:rtl/>
        </w:rPr>
        <w:t xml:space="preserve">פס"ד שי </w:t>
      </w:r>
      <w:r w:rsidR="00970B26" w:rsidRPr="00732041">
        <w:rPr>
          <w:rFonts w:ascii="David" w:hAnsi="David" w:cs="David"/>
          <w:rtl/>
        </w:rPr>
        <w:t xml:space="preserve">רלוונטי לענייננו משום שהוא דן בסם קטלני ומסוכן מזה שלפני. </w:t>
      </w:r>
    </w:p>
    <w:p w14:paraId="752D2974" w14:textId="77777777" w:rsidR="00970B26" w:rsidRPr="00732041" w:rsidRDefault="00970B26" w:rsidP="00970B26">
      <w:pPr>
        <w:pStyle w:val="ListParagraph"/>
        <w:widowControl w:val="0"/>
        <w:rPr>
          <w:rFonts w:cs="David"/>
        </w:rPr>
      </w:pPr>
    </w:p>
    <w:p w14:paraId="609C3283"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22" w:history="1">
        <w:r w:rsidRPr="00732041">
          <w:rPr>
            <w:rFonts w:ascii="David" w:hAnsi="David" w:cs="David"/>
            <w:color w:val="0000FF"/>
            <w:u w:val="single"/>
            <w:rtl/>
          </w:rPr>
          <w:t>עפ"ג (מחוזי-י-ם) 67452-12-18</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בוזגלו</w:t>
      </w:r>
      <w:r w:rsidR="00970B26" w:rsidRPr="00732041">
        <w:rPr>
          <w:rFonts w:ascii="David" w:hAnsi="David" w:cs="David"/>
          <w:rtl/>
        </w:rPr>
        <w:t xml:space="preserve"> (7.4.19) – נדחה ערעור על פסק הדין ובית המשפט המחוזי קבע כי בגין </w:t>
      </w:r>
      <w:r w:rsidR="00970B26" w:rsidRPr="00732041">
        <w:rPr>
          <w:rFonts w:ascii="David" w:hAnsi="David" w:cs="David"/>
          <w:u w:val="single"/>
          <w:rtl/>
        </w:rPr>
        <w:t>הספקת סם מסוכן</w:t>
      </w:r>
      <w:r w:rsidR="00970B26" w:rsidRPr="00732041">
        <w:rPr>
          <w:rFonts w:ascii="David" w:hAnsi="David" w:cs="David"/>
          <w:rtl/>
        </w:rPr>
        <w:t xml:space="preserve">, </w:t>
      </w:r>
      <w:r w:rsidR="00970B26" w:rsidRPr="00732041">
        <w:rPr>
          <w:rFonts w:ascii="David" w:hAnsi="David" w:cs="David"/>
          <w:u w:val="single"/>
          <w:rtl/>
        </w:rPr>
        <w:t>סחר בסם מסוכן</w:t>
      </w:r>
      <w:r w:rsidR="00970B26" w:rsidRPr="00732041">
        <w:rPr>
          <w:rFonts w:ascii="David" w:hAnsi="David" w:cs="David"/>
          <w:rtl/>
        </w:rPr>
        <w:t xml:space="preserve">, </w:t>
      </w:r>
      <w:r w:rsidR="00970B26" w:rsidRPr="00732041">
        <w:rPr>
          <w:rFonts w:ascii="David" w:hAnsi="David" w:cs="David"/>
          <w:u w:val="single"/>
          <w:rtl/>
        </w:rPr>
        <w:t xml:space="preserve">סיוע לסחר בסם מסוכן - 0.5835, 10.26 ו-9.33 גרם </w:t>
      </w:r>
      <w:r w:rsidR="00970B26" w:rsidRPr="00732041">
        <w:rPr>
          <w:rFonts w:cs="David"/>
          <w:sz w:val="20"/>
          <w:szCs w:val="20"/>
          <w:u w:val="single"/>
        </w:rPr>
        <w:t>MDMA</w:t>
      </w:r>
      <w:r w:rsidR="00970B26" w:rsidRPr="00732041">
        <w:rPr>
          <w:rFonts w:ascii="David" w:hAnsi="David" w:cs="David"/>
          <w:u w:val="single"/>
          <w:rtl/>
        </w:rPr>
        <w:t xml:space="preserve"> </w:t>
      </w:r>
      <w:r w:rsidR="00970B26" w:rsidRPr="00732041">
        <w:rPr>
          <w:rFonts w:ascii="David" w:hAnsi="David" w:cs="David" w:hint="cs"/>
          <w:u w:val="single"/>
          <w:rtl/>
        </w:rPr>
        <w:t>וכן החזקת סם לשימוש עצמי</w:t>
      </w:r>
      <w:r w:rsidR="00970B26" w:rsidRPr="00732041">
        <w:rPr>
          <w:rFonts w:ascii="David" w:hAnsi="David" w:cs="David"/>
          <w:rtl/>
        </w:rPr>
        <w:t xml:space="preserve"> ניתן להורות על ביטול ההרשעה והמשיב נדון ל-420 שעות של"צ ומבחן לשנה, הגם שנקבע כי תנאי </w:t>
      </w:r>
      <w:r w:rsidR="00970B26" w:rsidRPr="00732041">
        <w:rPr>
          <w:rFonts w:ascii="Miriam" w:hAnsi="Miriam" w:cs="David"/>
          <w:b/>
          <w:bCs/>
          <w:sz w:val="22"/>
          <w:szCs w:val="22"/>
          <w:rtl/>
        </w:rPr>
        <w:t>הלכת כתב</w:t>
      </w:r>
      <w:r w:rsidR="00970B26" w:rsidRPr="00732041">
        <w:rPr>
          <w:rFonts w:ascii="David" w:hAnsi="David" w:cs="David"/>
          <w:rtl/>
        </w:rPr>
        <w:t xml:space="preserve"> לא מתקיימים, שכן מדובר במי ש"</w:t>
      </w:r>
      <w:r w:rsidR="00970B26" w:rsidRPr="00732041">
        <w:rPr>
          <w:rFonts w:ascii="David" w:hAnsi="David" w:cs="David"/>
          <w:b/>
          <w:bCs/>
          <w:rtl/>
        </w:rPr>
        <w:t>עסק בסחר בסמים והיה ידוע לחבריו ככזה. הוא סחר בסמים בדרך של שכנוע ביחס לאיכות הסם, מחירו ורווחיותו</w:t>
      </w:r>
      <w:r w:rsidR="00970B26" w:rsidRPr="00732041">
        <w:rPr>
          <w:rFonts w:ascii="David" w:hAnsi="David" w:cs="David"/>
          <w:rtl/>
        </w:rPr>
        <w:t xml:space="preserve">,... </w:t>
      </w:r>
      <w:r w:rsidR="00970B26" w:rsidRPr="00732041">
        <w:rPr>
          <w:rFonts w:ascii="David" w:hAnsi="David" w:cs="David"/>
          <w:b/>
          <w:bCs/>
          <w:rtl/>
        </w:rPr>
        <w:t>מכר לסוכן כמות משמעותית של סם קשה תמורת סכום כסף נכבד. בעסקה השנייה</w:t>
      </w:r>
      <w:r w:rsidR="00970B26" w:rsidRPr="00732041">
        <w:rPr>
          <w:rFonts w:ascii="David" w:hAnsi="David" w:cs="David"/>
          <w:rtl/>
        </w:rPr>
        <w:t>...,</w:t>
      </w:r>
      <w:r w:rsidR="00970B26" w:rsidRPr="00732041">
        <w:rPr>
          <w:rFonts w:ascii="David" w:hAnsi="David" w:cs="David"/>
          <w:b/>
          <w:bCs/>
          <w:rtl/>
        </w:rPr>
        <w:t xml:space="preserve"> המשיב השיג את הסם מאחרים כדי שיוכל למכור לסוכן, ומכר לו כמות גדולה של 12 מנות סם מסוכן תמורת אלפי שקלים. התנהלות המשיב מלמדת על נגישות רבה לעולם הסחר בסם, היכרות וזמינות. בנוסף, לא מתקיים התנאי השני להלכת כתב, שכן לא הוכח שהרשעה תפגע במשיב באופן מוחשי וקונקרטי ותמנע ממנו מלעסוק בשיווק נדל"ן</w:t>
      </w:r>
      <w:r w:rsidR="00970B26" w:rsidRPr="00732041">
        <w:rPr>
          <w:rFonts w:ascii="David" w:hAnsi="David" w:cs="David"/>
          <w:rtl/>
        </w:rPr>
        <w:t>...". עוד נקבע כי "</w:t>
      </w:r>
      <w:r w:rsidR="00970B26" w:rsidRPr="00732041">
        <w:rPr>
          <w:rFonts w:ascii="David" w:hAnsi="David" w:cs="David"/>
          <w:b/>
          <w:bCs/>
          <w:rtl/>
        </w:rPr>
        <w:t>סקירת פסקי הדין בסוגיית אי ההרשעה מוליכה למסקנה כי קיימת קשת רחבה מאוד של אירועים חמורים שהסתיימו ללא הרשעה וקשת דומה של מעשים חמורים פחות שהסתיימו בהרשעה. בסופו של דבר, המבחן הנו פרסונאלי ולגופו של עניין</w:t>
      </w:r>
      <w:r w:rsidR="00970B26" w:rsidRPr="00732041">
        <w:rPr>
          <w:rFonts w:ascii="David" w:hAnsi="David" w:cs="David"/>
          <w:rtl/>
        </w:rPr>
        <w:t>". ובמקרה זה העדיפו בתי המשפט שיקול שיקום המשיב.</w:t>
      </w:r>
    </w:p>
    <w:p w14:paraId="634AB0AB" w14:textId="77777777" w:rsidR="00970B26" w:rsidRPr="00732041" w:rsidRDefault="00970B26" w:rsidP="00970B26">
      <w:pPr>
        <w:pStyle w:val="ListParagraph"/>
        <w:rPr>
          <w:rFonts w:cs="David"/>
        </w:rPr>
      </w:pPr>
    </w:p>
    <w:p w14:paraId="43686B3C" w14:textId="77777777" w:rsidR="00970B26" w:rsidRPr="00732041" w:rsidRDefault="00970B26" w:rsidP="00970B26">
      <w:pPr>
        <w:pStyle w:val="gmail-msonospacing"/>
        <w:widowControl w:val="0"/>
        <w:numPr>
          <w:ilvl w:val="0"/>
          <w:numId w:val="2"/>
        </w:numPr>
        <w:bidi/>
        <w:spacing w:before="0" w:beforeAutospacing="0" w:after="0" w:afterAutospacing="0" w:line="360" w:lineRule="auto"/>
        <w:ind w:left="804"/>
        <w:jc w:val="both"/>
        <w:rPr>
          <w:rFonts w:cs="David"/>
          <w:rtl/>
        </w:rPr>
      </w:pPr>
      <w:r w:rsidRPr="00732041">
        <w:rPr>
          <w:rFonts w:ascii="David" w:hAnsi="David" w:cs="David"/>
          <w:rtl/>
        </w:rPr>
        <w:t xml:space="preserve">עפ"ג (מחוזי-י-ם) 33947-10-17 </w:t>
      </w:r>
      <w:r w:rsidRPr="00732041">
        <w:rPr>
          <w:rFonts w:ascii="Miriam" w:hAnsi="Miriam" w:cs="David"/>
          <w:b/>
          <w:bCs/>
          <w:sz w:val="22"/>
          <w:szCs w:val="22"/>
          <w:rtl/>
        </w:rPr>
        <w:t xml:space="preserve">מדינת ישראל נ' קרוקוצקי </w:t>
      </w:r>
      <w:r w:rsidRPr="00732041">
        <w:rPr>
          <w:rFonts w:ascii="David" w:hAnsi="David" w:cs="David"/>
          <w:rtl/>
        </w:rPr>
        <w:t xml:space="preserve">(20.3.18), אליו הפנה ב"כ הנאשם – בוטלה הרשעה ב-6 עבירות סחר בקנבוס בכמויות הנעות מ-2 עד 10 גרם, תמורת סכומים הנעים מ-200 ₪ עד 1,000 ₪ וכן בהחזקת כ-1 גרם קנבוס. </w:t>
      </w:r>
      <w:r w:rsidRPr="00732041">
        <w:rPr>
          <w:rFonts w:ascii="David" w:eastAsia="Times New Roman" w:hAnsi="David" w:cs="David"/>
          <w:color w:val="000000"/>
          <w:rtl/>
        </w:rPr>
        <w:t>המשיב, צעיר כבן 21, ביצע העבירות בתקופה מקרית על רקע היעדר מסגרת ותמיכה, השתתף בהליך טיפולי ושיקומי כשנה, ממנו נתרם, קיבל אחריות מלאה לביצוע העבירות, הביע חרטה והפסיק לצרוך סמים.</w:t>
      </w:r>
      <w:r w:rsidRPr="00732041">
        <w:rPr>
          <w:rFonts w:ascii="David" w:hAnsi="David" w:cs="David"/>
          <w:rtl/>
        </w:rPr>
        <w:t xml:space="preserve"> הגם שלא הוכחה פגיעה קונקרטית, בית המשפט המחוזי בדחותו הערעור, קבע דברים הרלוונטיים אף לעניינו: </w:t>
      </w:r>
      <w:r w:rsidRPr="00732041">
        <w:rPr>
          <w:rFonts w:ascii="David" w:eastAsia="Times New Roman" w:hAnsi="David" w:cs="David"/>
          <w:color w:val="000000"/>
          <w:rtl/>
        </w:rPr>
        <w:t>״</w:t>
      </w:r>
      <w:r w:rsidRPr="00732041">
        <w:rPr>
          <w:rFonts w:ascii="David" w:eastAsia="Times New Roman" w:hAnsi="David" w:cs="David"/>
          <w:b/>
          <w:bCs/>
          <w:color w:val="000000"/>
          <w:rtl/>
        </w:rPr>
        <w:t>אכן, מדובר בעבירות סחר בסם מסוכן. עם זאת, מדובר בעבירות שנעשו על פני פרק זמן קצר, בסמים קלים. ברגיל, בהעדר נסיבות מיוחדות</w:t>
      </w:r>
      <w:r w:rsidRPr="00732041">
        <w:rPr>
          <w:rFonts w:ascii="David" w:eastAsia="Times New Roman" w:hAnsi="David" w:cs="David"/>
          <w:color w:val="000000"/>
          <w:rtl/>
        </w:rPr>
        <w:t>...</w:t>
      </w:r>
      <w:r w:rsidRPr="00732041">
        <w:rPr>
          <w:rFonts w:ascii="David" w:eastAsia="Times New Roman" w:hAnsi="David" w:cs="David"/>
          <w:b/>
          <w:bCs/>
          <w:color w:val="000000"/>
          <w:rtl/>
        </w:rPr>
        <w:t xml:space="preserve"> לא היה מקום להימנע מהרשעה. יחד עם זאת ובעיקר לאור הליך השיקום הארוך והמוצלח אותו עבר המשיב</w:t>
      </w:r>
      <w:r w:rsidRPr="00732041">
        <w:rPr>
          <w:rFonts w:ascii="David" w:eastAsia="Times New Roman" w:hAnsi="David" w:cs="David"/>
          <w:color w:val="000000"/>
          <w:rtl/>
        </w:rPr>
        <w:t>...</w:t>
      </w:r>
      <w:r w:rsidRPr="00732041">
        <w:rPr>
          <w:rFonts w:ascii="David" w:eastAsia="Times New Roman" w:hAnsi="David" w:cs="David"/>
          <w:b/>
          <w:bCs/>
          <w:color w:val="000000"/>
          <w:rtl/>
        </w:rPr>
        <w:t xml:space="preserve"> ביצוע העבירות על רקע משברי ונראה כי מדובר באירוע חולף, שקלול כלל הנתונים מוליך למסקנה כי לא מצאנו שנפלה טעות בהחלטתו של בית משפט קמא</w:t>
      </w:r>
      <w:r w:rsidRPr="00732041">
        <w:rPr>
          <w:rFonts w:ascii="David" w:eastAsia="Times New Roman" w:hAnsi="David" w:cs="David"/>
          <w:color w:val="000000"/>
          <w:rtl/>
        </w:rPr>
        <w:t>".</w:t>
      </w:r>
    </w:p>
    <w:p w14:paraId="17E6B1D8" w14:textId="77777777" w:rsidR="00970B26" w:rsidRPr="00732041" w:rsidRDefault="00970B26" w:rsidP="00970B26">
      <w:pPr>
        <w:pStyle w:val="gmail-msonospacing"/>
        <w:widowControl w:val="0"/>
        <w:bidi/>
        <w:spacing w:before="0" w:beforeAutospacing="0" w:after="0" w:afterAutospacing="0"/>
        <w:ind w:left="972"/>
        <w:jc w:val="both"/>
        <w:rPr>
          <w:rFonts w:ascii="David" w:hAnsi="David" w:cs="David"/>
        </w:rPr>
      </w:pPr>
    </w:p>
    <w:p w14:paraId="0841652B"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23" w:history="1">
        <w:r w:rsidRPr="00732041">
          <w:rPr>
            <w:rFonts w:ascii="David" w:hAnsi="David" w:cs="David"/>
            <w:color w:val="0000FF"/>
            <w:u w:val="single"/>
            <w:rtl/>
          </w:rPr>
          <w:t>עפ"ג (מחוזי-חי') 28110-10-15</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דוד</w:t>
      </w:r>
      <w:r w:rsidR="00970B26" w:rsidRPr="00732041">
        <w:rPr>
          <w:rFonts w:ascii="David" w:hAnsi="David" w:cs="David"/>
          <w:rtl/>
        </w:rPr>
        <w:t xml:space="preserve"> (17.12.15) - בוטלה הרשעה ב</w:t>
      </w:r>
      <w:r w:rsidR="00970B26" w:rsidRPr="00732041">
        <w:rPr>
          <w:rFonts w:ascii="David" w:hAnsi="David" w:cs="David"/>
          <w:u w:val="single"/>
          <w:rtl/>
        </w:rPr>
        <w:t>גידול בצוותא של 3,600 גרם קנבוס</w:t>
      </w:r>
      <w:r w:rsidR="00970B26" w:rsidRPr="00732041">
        <w:rPr>
          <w:rFonts w:ascii="David" w:hAnsi="David" w:cs="David"/>
          <w:rtl/>
        </w:rPr>
        <w:t>, ב-21 שתילים, בתוך עציצים וכדים, במעבדה שהכילה שלושה חדרונים מאולתרים ובה ציוד שכלל: מאווררים, תאורה מיוחדת, צינורות השקייה, גופי חימום, מד חום, חומרים לעידוד גדילה, שנאי חשמל, מצננים ורשת לייבוש העלים. הושתו 180 שעות של"צ, 18 חודשי מבחן, 11,000 ₪ פיצוי לטובת המלחמה בסם ו-6 חודשי פסילה מותנית. בסעיף 19 לפסק דינה, קבעה כב' הש' בטינה טאובר, כי הגם שעל פי ההלכה "</w:t>
      </w:r>
      <w:r w:rsidR="00970B26" w:rsidRPr="00732041">
        <w:rPr>
          <w:rFonts w:ascii="David" w:hAnsi="David" w:cs="David"/>
          <w:b/>
          <w:bCs/>
          <w:rtl/>
        </w:rPr>
        <w:t>המלצת שירות המבחן הינה בבחינת המלצה בלבד</w:t>
      </w:r>
      <w:r w:rsidR="00970B26" w:rsidRPr="00732041">
        <w:rPr>
          <w:rFonts w:ascii="David" w:hAnsi="David" w:cs="David"/>
          <w:rtl/>
        </w:rPr>
        <w:t>", אין לאיינו כליל, שכן "</w:t>
      </w:r>
      <w:r w:rsidR="00970B26" w:rsidRPr="00732041">
        <w:rPr>
          <w:rFonts w:ascii="David" w:hAnsi="David" w:cs="David"/>
          <w:b/>
          <w:bCs/>
          <w:rtl/>
        </w:rPr>
        <w:t>תסקיר שירות המבחן הוא כלי חשוב, באמצעותו ניתן לרדת לעומקן של נסיבותיו האישיות של הנאשם ולעמוד על הגורמים, שהביאו להידרדרותו לביצוע העבירות, כמו גם לבחינה מעמיקה ומקצועית של סיכויי השיקום ודרכי השיקום. מכאן עולה, כי בנסיבות המתאימות נכון לתת להמלצות שירות המבחן משקל משמעותי ולעתים אף לאמצם</w:t>
      </w:r>
      <w:r w:rsidR="00970B26" w:rsidRPr="00732041">
        <w:rPr>
          <w:rFonts w:ascii="David" w:hAnsi="David" w:cs="David"/>
          <w:rtl/>
        </w:rPr>
        <w:t xml:space="preserve">". חרף חומרת העבירה הוחלט פה אחד להותיר את פסק דינו של בית משפט השלום, תוך העלאת גובה הפיצוי והארכת משך תקופת המבחן, נוכח נסיבותיו האישיות של המשיב והירתמותו להליך הטיפולי. </w:t>
      </w:r>
    </w:p>
    <w:p w14:paraId="4FD2D0DA" w14:textId="77777777" w:rsidR="00970B26" w:rsidRPr="00732041" w:rsidRDefault="00970B26" w:rsidP="00970B26">
      <w:pPr>
        <w:pStyle w:val="ListParagraph"/>
        <w:rPr>
          <w:rFonts w:ascii="David" w:hAnsi="David" w:cs="David"/>
          <w:u w:val="single"/>
        </w:rPr>
      </w:pPr>
    </w:p>
    <w:p w14:paraId="65A317CE"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24" w:history="1">
        <w:r w:rsidRPr="00732041">
          <w:rPr>
            <w:rFonts w:ascii="David" w:hAnsi="David" w:cs="David"/>
            <w:color w:val="0000FF"/>
            <w:u w:val="single"/>
            <w:rtl/>
          </w:rPr>
          <w:t>ת"פ (שלום-נת') 45253-06-19</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חג'אג'</w:t>
      </w:r>
      <w:r w:rsidR="00970B26" w:rsidRPr="00732041">
        <w:rPr>
          <w:rFonts w:ascii="David" w:hAnsi="David" w:cs="David"/>
          <w:rtl/>
        </w:rPr>
        <w:t xml:space="preserve"> (4.1.23) (להלן: </w:t>
      </w:r>
      <w:r w:rsidR="00970B26" w:rsidRPr="00732041">
        <w:rPr>
          <w:rFonts w:ascii="Miriam" w:hAnsi="Miriam" w:cs="David"/>
          <w:b/>
          <w:bCs/>
          <w:sz w:val="22"/>
          <w:szCs w:val="22"/>
          <w:rtl/>
        </w:rPr>
        <w:t>ענין חג'אג'</w:t>
      </w:r>
      <w:r w:rsidR="00970B26" w:rsidRPr="00732041">
        <w:rPr>
          <w:rFonts w:ascii="David" w:hAnsi="David" w:cs="David"/>
          <w:rtl/>
        </w:rPr>
        <w:t>) – בוטלה הרשעה בעבירות עסקה אחרת ב-100 גרם סם מסוכן מסוג קנבוס (שביצע עם אחר) וקשירת קשר לבצע עסקה בקנבוס. בנוסף לכך שהנאשם עמד בתנאי השני שנקבע ב-</w:t>
      </w:r>
      <w:r w:rsidR="00970B26" w:rsidRPr="00732041">
        <w:rPr>
          <w:rFonts w:ascii="Miriam" w:hAnsi="Miriam" w:cs="David"/>
          <w:b/>
          <w:bCs/>
          <w:sz w:val="22"/>
          <w:szCs w:val="22"/>
          <w:rtl/>
        </w:rPr>
        <w:t>הלכת כתב</w:t>
      </w:r>
      <w:r w:rsidR="00970B26" w:rsidRPr="00732041">
        <w:rPr>
          <w:rFonts w:ascii="David" w:hAnsi="David" w:cs="David"/>
          <w:rtl/>
        </w:rPr>
        <w:t>, שהוא תנאי אינדיבידואלי לכל נאשם, קבע כב' הש' גיא אבנון קביעות לגבי התנאי הראשון, הרלוונטיות לעניינו מבחינת קל וחומר, בהינתן כי בעניינו מדובר בנסיבות חמורות פחות מאלו שנדונה ב-</w:t>
      </w:r>
      <w:r w:rsidR="00970B26" w:rsidRPr="00732041">
        <w:rPr>
          <w:rFonts w:ascii="Miriam" w:hAnsi="Miriam" w:cs="David"/>
          <w:b/>
          <w:bCs/>
          <w:sz w:val="22"/>
          <w:szCs w:val="22"/>
          <w:rtl/>
        </w:rPr>
        <w:t xml:space="preserve">ענין חג'אג' </w:t>
      </w:r>
      <w:r w:rsidR="00970B26" w:rsidRPr="00732041">
        <w:rPr>
          <w:rFonts w:ascii="David" w:hAnsi="David" w:cs="David"/>
          <w:rtl/>
        </w:rPr>
        <w:t>"</w:t>
      </w:r>
      <w:r w:rsidR="00970B26" w:rsidRPr="00732041">
        <w:rPr>
          <w:rFonts w:ascii="David" w:hAnsi="David" w:cs="David"/>
          <w:b/>
          <w:bCs/>
          <w:rtl/>
        </w:rPr>
        <w:t>מבלי להקל ראש בחומרת העבירות שביצע הנאשם, ברי כי אלו כשלעצמן מאפשרות, במקרים המתאימים, לסיים את ההליך ללא הרשעה. הנאשם ביצע את מעשיו בתקופה קצרה, בת פחות מחודש ימים (ברוטו), עסקה אחרת בסם מסוג מריחואנה במשקל 100 גרם (שלא הועבר סופו של יום מיד ליד), וקשירת קשר שלא הבשילה לכדי עסקה, אף היא בסם שאיננו מוגדר קשה, ובכמות לא גדולה</w:t>
      </w:r>
      <w:r w:rsidR="00970B26" w:rsidRPr="00732041">
        <w:rPr>
          <w:rFonts w:ascii="David" w:hAnsi="David" w:cs="David"/>
          <w:rtl/>
        </w:rPr>
        <w:t>" וראו גם האסמכתאות אליהן הפנה "</w:t>
      </w:r>
      <w:r w:rsidR="00970B26" w:rsidRPr="00732041">
        <w:rPr>
          <w:rFonts w:ascii="David" w:hAnsi="David" w:cs="David"/>
          <w:b/>
          <w:bCs/>
          <w:rtl/>
        </w:rPr>
        <w:t xml:space="preserve">לביטול הרשעה בעבירות סמים בנסיבות חמורות יותר ראו </w:t>
      </w:r>
      <w:hyperlink r:id="rId25" w:history="1">
        <w:r w:rsidRPr="00732041">
          <w:rPr>
            <w:rFonts w:ascii="David" w:hAnsi="David" w:cs="David"/>
            <w:b/>
            <w:bCs/>
            <w:color w:val="0000FF"/>
            <w:u w:val="single"/>
            <w:rtl/>
          </w:rPr>
          <w:t>ע"פ (ירושלים) 11045-09-18</w:t>
        </w:r>
      </w:hyperlink>
      <w:r w:rsidR="00970B26" w:rsidRPr="00732041">
        <w:rPr>
          <w:rFonts w:ascii="David" w:hAnsi="David" w:cs="David"/>
          <w:b/>
          <w:bCs/>
          <w:rtl/>
        </w:rPr>
        <w:t xml:space="preserve"> אליאסיאן נ' מדינת ישראל (3.3.19, הוגש ע"י ב"כ הנאשם); ע"פ (ת"א) 33377-03-20 מדינת ישראל נ' אלשיך (16.12.20); </w:t>
      </w:r>
      <w:hyperlink r:id="rId26" w:history="1">
        <w:r w:rsidRPr="00732041">
          <w:rPr>
            <w:rFonts w:ascii="David" w:hAnsi="David" w:cs="David"/>
            <w:b/>
            <w:bCs/>
            <w:color w:val="0000FF"/>
            <w:u w:val="single"/>
            <w:rtl/>
          </w:rPr>
          <w:t>עפ"ג (מרכז-לוד) 53504-01-11</w:t>
        </w:r>
      </w:hyperlink>
      <w:r w:rsidR="00970B26" w:rsidRPr="00732041">
        <w:rPr>
          <w:rFonts w:ascii="David" w:hAnsi="David" w:cs="David"/>
          <w:b/>
          <w:bCs/>
          <w:rtl/>
        </w:rPr>
        <w:t xml:space="preserve"> אדם אלון נ' מדינת ישראל (22.5.11)</w:t>
      </w:r>
      <w:r w:rsidR="00970B26" w:rsidRPr="00732041">
        <w:rPr>
          <w:rFonts w:ascii="David" w:hAnsi="David" w:cs="David"/>
          <w:rtl/>
        </w:rPr>
        <w:t>".</w:t>
      </w:r>
    </w:p>
    <w:p w14:paraId="3CD52728" w14:textId="77777777" w:rsidR="00970B26" w:rsidRPr="00732041" w:rsidRDefault="00970B26" w:rsidP="00970B26">
      <w:pPr>
        <w:pStyle w:val="gmail-msonospacing"/>
        <w:widowControl w:val="0"/>
        <w:bidi/>
        <w:spacing w:before="0" w:beforeAutospacing="0" w:after="0" w:afterAutospacing="0"/>
        <w:ind w:left="972"/>
        <w:jc w:val="both"/>
        <w:rPr>
          <w:rFonts w:ascii="David" w:hAnsi="David" w:cs="David"/>
          <w:rtl/>
        </w:rPr>
      </w:pPr>
    </w:p>
    <w:p w14:paraId="584C03E5"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27" w:history="1">
        <w:r w:rsidRPr="00732041">
          <w:rPr>
            <w:rFonts w:ascii="David" w:hAnsi="David" w:cs="David"/>
            <w:color w:val="0000FF"/>
            <w:u w:val="single"/>
            <w:rtl/>
          </w:rPr>
          <w:t>ת"פ (שלום-ב"ש) 64171-03-19</w:t>
        </w:r>
      </w:hyperlink>
      <w:r w:rsidR="00970B26" w:rsidRPr="00732041">
        <w:rPr>
          <w:rFonts w:ascii="David" w:hAnsi="David" w:cs="David"/>
          <w:rtl/>
        </w:rPr>
        <w:t xml:space="preserve"> </w:t>
      </w:r>
      <w:r w:rsidR="00970B26" w:rsidRPr="00732041">
        <w:rPr>
          <w:rFonts w:ascii="Miriam" w:hAnsi="Miriam" w:cs="David"/>
          <w:b/>
          <w:bCs/>
          <w:sz w:val="22"/>
          <w:szCs w:val="22"/>
          <w:rtl/>
        </w:rPr>
        <w:t xml:space="preserve">מדינת ישראל נ' מוריאנו ואח' </w:t>
      </w:r>
      <w:r w:rsidR="00970B26" w:rsidRPr="00732041">
        <w:rPr>
          <w:rFonts w:ascii="David" w:hAnsi="David" w:cs="David"/>
          <w:rtl/>
        </w:rPr>
        <w:t xml:space="preserve">(3.11.19) – בעבירות החזקת 0.5545 גרם סם מסוכן מסוג </w:t>
      </w:r>
      <w:r w:rsidR="00970B26" w:rsidRPr="00732041">
        <w:rPr>
          <w:rFonts w:cs="David"/>
          <w:sz w:val="20"/>
          <w:szCs w:val="20"/>
        </w:rPr>
        <w:t>MDMA</w:t>
      </w:r>
      <w:r w:rsidR="00970B26" w:rsidRPr="00732041">
        <w:rPr>
          <w:rFonts w:ascii="David" w:hAnsi="David" w:cs="David"/>
          <w:rtl/>
        </w:rPr>
        <w:t xml:space="preserve"> לצריכה עצמית, במהלך אותה מסיבת פורים "</w:t>
      </w:r>
      <w:r w:rsidR="00970B26" w:rsidRPr="00732041">
        <w:rPr>
          <w:rFonts w:ascii="David" w:hAnsi="David" w:cs="David"/>
          <w:b/>
          <w:bCs/>
          <w:rtl/>
        </w:rPr>
        <w:t>מוקשה</w:t>
      </w:r>
      <w:r w:rsidR="00970B26" w:rsidRPr="00732041">
        <w:rPr>
          <w:rFonts w:ascii="David" w:hAnsi="David" w:cs="David"/>
          <w:rtl/>
        </w:rPr>
        <w:t>" שנדונה ב-</w:t>
      </w:r>
      <w:r w:rsidR="00970B26" w:rsidRPr="00732041">
        <w:rPr>
          <w:rFonts w:ascii="Miriam" w:hAnsi="Miriam" w:cs="David"/>
          <w:b/>
          <w:bCs/>
          <w:sz w:val="22"/>
          <w:szCs w:val="22"/>
          <w:rtl/>
        </w:rPr>
        <w:t>פס"ד שי</w:t>
      </w:r>
      <w:r w:rsidR="00970B26" w:rsidRPr="00732041">
        <w:rPr>
          <w:rFonts w:ascii="David" w:hAnsi="David" w:cs="David"/>
          <w:rtl/>
        </w:rPr>
        <w:t>- בוטלה הרשעת הנאשמים והושתו עליהם עונשי פסילת רישיון בפועל, לצד התחייבות עצמית וחיובם בהוצאות לטובת אוצר המדינה.</w:t>
      </w:r>
    </w:p>
    <w:p w14:paraId="773E4446" w14:textId="77777777" w:rsidR="00970B26" w:rsidRPr="00732041" w:rsidRDefault="00970B26" w:rsidP="00970B26">
      <w:pPr>
        <w:pStyle w:val="ListParagraph"/>
        <w:rPr>
          <w:rFonts w:cs="David"/>
        </w:rPr>
      </w:pPr>
    </w:p>
    <w:p w14:paraId="2ACE3AB3"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tl/>
        </w:rPr>
      </w:pPr>
      <w:hyperlink r:id="rId28" w:history="1">
        <w:r w:rsidRPr="00732041">
          <w:rPr>
            <w:rFonts w:ascii="David" w:eastAsia="Times New Roman" w:hAnsi="David" w:cs="David"/>
            <w:color w:val="0000FF"/>
            <w:u w:val="single"/>
            <w:rtl/>
          </w:rPr>
          <w:t>ת״פ 4309-08-18</w:t>
        </w:r>
      </w:hyperlink>
      <w:r w:rsidR="00970B26" w:rsidRPr="00732041">
        <w:rPr>
          <w:rFonts w:ascii="David" w:eastAsia="Times New Roman" w:hAnsi="David" w:cs="David"/>
          <w:b/>
          <w:bCs/>
          <w:color w:val="000000"/>
          <w:rtl/>
        </w:rPr>
        <w:t xml:space="preserve"> </w:t>
      </w:r>
      <w:r w:rsidR="00970B26" w:rsidRPr="00732041">
        <w:rPr>
          <w:rFonts w:ascii="Miriam" w:hAnsi="Miriam" w:cs="David"/>
          <w:b/>
          <w:bCs/>
          <w:sz w:val="22"/>
          <w:szCs w:val="22"/>
          <w:rtl/>
        </w:rPr>
        <w:t xml:space="preserve">מדינת ישראל נ׳ מקראי </w:t>
      </w:r>
      <w:r w:rsidR="00970B26" w:rsidRPr="00732041">
        <w:rPr>
          <w:rFonts w:ascii="David" w:eastAsia="Times New Roman" w:hAnsi="David" w:cs="David"/>
          <w:color w:val="000000"/>
          <w:rtl/>
        </w:rPr>
        <w:t>(4.3.19), אליו הפנתה ב״כ המאשימה – בגין 2 עבירות סחר בקנבוס במשקל של כ-1.3 גרם, תמורת 200 ₪ הושתו 14 חודשי מאסר בפועל וענישה נלווית. עם זאת, מדובר היה במי שהפיץ סמים ולא רק שימש כבלדר, כשלחובתו הרשעות קודמות בתחום הסמים ולא התקיים כל הליך שיקומי, בשל העדר רצונו.</w:t>
      </w:r>
    </w:p>
    <w:p w14:paraId="44AEB5E0" w14:textId="77777777" w:rsidR="00970B26" w:rsidRPr="00732041" w:rsidRDefault="00970B26" w:rsidP="00970B26">
      <w:pPr>
        <w:pStyle w:val="ListParagraph"/>
        <w:widowControl w:val="0"/>
        <w:rPr>
          <w:rFonts w:cs="David"/>
          <w:rtl/>
        </w:rPr>
      </w:pPr>
    </w:p>
    <w:p w14:paraId="7D842BD6"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ascii="David" w:hAnsi="David" w:cs="David"/>
        </w:rPr>
      </w:pPr>
      <w:hyperlink r:id="rId29" w:history="1">
        <w:r w:rsidRPr="00732041">
          <w:rPr>
            <w:rFonts w:ascii="David" w:hAnsi="David" w:cs="David"/>
            <w:color w:val="0000FF"/>
            <w:u w:val="single"/>
            <w:rtl/>
          </w:rPr>
          <w:t>ת"פ (שלום-אשק') 43935-05-15</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אלמוג</w:t>
      </w:r>
      <w:r w:rsidR="00970B26" w:rsidRPr="00732041">
        <w:rPr>
          <w:rFonts w:ascii="David" w:hAnsi="David" w:cs="David"/>
          <w:rtl/>
        </w:rPr>
        <w:t xml:space="preserve"> (10.12.15), אליו הפנה ב"כ הנאשם – </w:t>
      </w:r>
      <w:r w:rsidR="00970B26" w:rsidRPr="00732041">
        <w:rPr>
          <w:rFonts w:ascii="David" w:eastAsia="Times New Roman" w:hAnsi="David" w:cs="David"/>
          <w:color w:val="000000"/>
          <w:rtl/>
        </w:rPr>
        <w:t xml:space="preserve">בוטלה הרשעת צעיר כבן 21 בסחר ב-23.30 גרם קנבוס בתמורת 2,125 ₪. ברקע משבר מתמשך שחוו הוריו בזוגיות, אשר התבטאה באווירה מתוחה בביתו והשפיעה עליו באופן שלילי. הודה בהזדמנות הראשונה, הביע חרטה ושיתף פעולה עם שירות המבחן ואף שב לשרת בצבא והביע רצון לעתיד תעסוקתי נורמטיבי. </w:t>
      </w:r>
    </w:p>
    <w:p w14:paraId="5292AC4C" w14:textId="77777777" w:rsidR="00970B26" w:rsidRPr="00732041" w:rsidRDefault="00970B26" w:rsidP="00970B26">
      <w:pPr>
        <w:pStyle w:val="ListParagraph"/>
        <w:rPr>
          <w:rFonts w:ascii="David" w:hAnsi="David" w:cs="David"/>
        </w:rPr>
      </w:pPr>
    </w:p>
    <w:p w14:paraId="5FE8CDAD"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ascii="David" w:hAnsi="David" w:cs="David"/>
          <w:rtl/>
        </w:rPr>
      </w:pPr>
      <w:hyperlink r:id="rId30" w:history="1">
        <w:r w:rsidRPr="00732041">
          <w:rPr>
            <w:rFonts w:ascii="David" w:hAnsi="David" w:cs="David"/>
            <w:color w:val="0000FF"/>
            <w:u w:val="single"/>
            <w:rtl/>
          </w:rPr>
          <w:t>ת"פ (שלום-ק"ג) 35384-05-14</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עטיה ואח'</w:t>
      </w:r>
      <w:r w:rsidR="00970B26" w:rsidRPr="00732041">
        <w:rPr>
          <w:rFonts w:ascii="David" w:hAnsi="David" w:cs="David"/>
          <w:rtl/>
        </w:rPr>
        <w:t xml:space="preserve"> (30.3.16) (להלן </w:t>
      </w:r>
      <w:r w:rsidR="00970B26" w:rsidRPr="00732041">
        <w:rPr>
          <w:rFonts w:ascii="Miriam" w:hAnsi="Miriam" w:cs="David"/>
          <w:b/>
          <w:bCs/>
          <w:sz w:val="22"/>
          <w:szCs w:val="22"/>
          <w:rtl/>
        </w:rPr>
        <w:t>ענין עטיה</w:t>
      </w:r>
      <w:r w:rsidR="00970B26" w:rsidRPr="00732041">
        <w:rPr>
          <w:rFonts w:ascii="David" w:hAnsi="David" w:cs="David"/>
          <w:rtl/>
        </w:rPr>
        <w:t>) – כב' הש' דינה כהן ביטלה הרשעת הנאשמים בגידול סם (4 עציצים שמשקלם הכולל כ-400 גרם נטו) והחזקת כלים להכנת סם שלא לצריכה עצמית (מערכת חשמל ותאורה לגידול), הגם שלא הוכח נזק קונקרטי מעבר לחשש לפגיעה בתעסוקתם (ברכבת ישראל וחברת החשמל), נוכח גילם (בני 26), שירותם הצבאי, נסיבותיהם האישיות והמלצות שירות המבחן בעניינם. על נאשמים 1 ו-2 הושתו 350 שעות של"צ, צו מבחן לשנה, 5,000 ₪ התחייבות, 12 חודשי פסילה מותנית ו-2,000 ₪ הוצאות משפט. להשלמת התמונה אציין כי גם עניינו של נאשם 3 הסתיים ללא הרשעה, אולם הוא החזיק קנבוס לשימוש עצמי.</w:t>
      </w:r>
    </w:p>
    <w:p w14:paraId="01275F89" w14:textId="77777777" w:rsidR="00970B26" w:rsidRPr="00732041" w:rsidRDefault="00970B26" w:rsidP="00970B26">
      <w:pPr>
        <w:pStyle w:val="ListParagraph"/>
        <w:rPr>
          <w:rFonts w:ascii="David" w:hAnsi="David" w:cs="David"/>
        </w:rPr>
      </w:pPr>
    </w:p>
    <w:p w14:paraId="5E88BDA5"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ascii="David" w:hAnsi="David" w:cs="David"/>
          <w:rtl/>
        </w:rPr>
      </w:pPr>
      <w:hyperlink r:id="rId31" w:history="1">
        <w:r w:rsidRPr="00732041">
          <w:rPr>
            <w:rFonts w:ascii="David" w:hAnsi="David" w:cs="David"/>
            <w:color w:val="0000FF"/>
            <w:u w:val="single"/>
            <w:rtl/>
          </w:rPr>
          <w:t>ת"פ (שלום-ק"ג) 9369-01-13</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שמואל</w:t>
      </w:r>
      <w:r w:rsidR="00970B26" w:rsidRPr="00732041">
        <w:rPr>
          <w:rFonts w:ascii="David" w:hAnsi="David" w:cs="David"/>
          <w:rtl/>
        </w:rPr>
        <w:t xml:space="preserve"> (29.4.15) - ההליך בעניינו של צעיר כבן 20, שכנער ניהל אורח חיים שולי ועברייני, אשר הודה בהחזקת כ-5 גרם סם מסוכן מסוג קוקאין, כשהוא מחולק ל-2 אריזות מפלסטיק - הסתיים באי-הרשעה, 10,000 ₪ התחייבות ו-300 שעות של"צ. בשל שיקולי שיקום, העובדה שזו הפעם הראשונה בה עמד לדין כבגיר, מאמציו לחזור למוטב, נסיבותיו האישיות המורכבות, חלוף הזמן, גילו הצעיר והפגיעה של העונש וההרשעה בו ובמשפחתו.</w:t>
      </w:r>
    </w:p>
    <w:p w14:paraId="3EE04998" w14:textId="77777777" w:rsidR="00970B26" w:rsidRPr="00732041" w:rsidRDefault="00970B26" w:rsidP="00970B26">
      <w:pPr>
        <w:pStyle w:val="ListParagraph"/>
        <w:rPr>
          <w:rFonts w:ascii="David" w:hAnsi="David" w:cs="David"/>
        </w:rPr>
      </w:pPr>
    </w:p>
    <w:p w14:paraId="3D742BAE"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ascii="David" w:hAnsi="David" w:cs="David"/>
          <w:rtl/>
        </w:rPr>
      </w:pPr>
      <w:hyperlink r:id="rId32" w:history="1">
        <w:r w:rsidRPr="00732041">
          <w:rPr>
            <w:rFonts w:ascii="David" w:hAnsi="David" w:cs="David"/>
            <w:color w:val="0000FF"/>
            <w:u w:val="single"/>
            <w:rtl/>
          </w:rPr>
          <w:t>ת"פ (שלום-ת"א) 9050-04-13</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פלוני</w:t>
      </w:r>
      <w:r w:rsidR="00970B26" w:rsidRPr="00732041">
        <w:rPr>
          <w:rFonts w:ascii="David" w:hAnsi="David" w:cs="David"/>
          <w:rtl/>
        </w:rPr>
        <w:t xml:space="preserve"> (1.7.15), אליו הפנה ב"כ הנאשם – בוטלה הרשעה ב-4 עבירות סחר בחשיש, תמורת סכומים שבין 300 ₪ לבין 1,000 ₪. לזכות הנאשם עמדו </w:t>
      </w:r>
      <w:r w:rsidR="00970B26" w:rsidRPr="00732041">
        <w:rPr>
          <w:rFonts w:ascii="David" w:eastAsia="Times New Roman" w:hAnsi="David" w:cs="David"/>
          <w:color w:val="000000"/>
          <w:rtl/>
        </w:rPr>
        <w:t>התקופה הקשה בה היה שרוי באירוע (עקב הליכים משפטיים מול גרושתו), נסיבות העבירה (רכישה מרוכזת של הסם ע״י הנאשם, אותו חילק לחבריו תמורת עמלת רכישה) ומאמצי שיקום וטיפול על מנת לחזור למוטב והמלצת שירות המבחן, לפיה הסיכון שיחזור לעסוק בפלילים הוא מינימלי.</w:t>
      </w:r>
    </w:p>
    <w:p w14:paraId="2CBC756C" w14:textId="77777777" w:rsidR="00970B26" w:rsidRPr="00732041" w:rsidRDefault="00970B26" w:rsidP="00970B26">
      <w:pPr>
        <w:pStyle w:val="ListParagraph"/>
        <w:rPr>
          <w:rFonts w:ascii="David" w:hAnsi="David" w:cs="David"/>
        </w:rPr>
      </w:pPr>
    </w:p>
    <w:p w14:paraId="54F18773"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ascii="David" w:hAnsi="David" w:cs="David"/>
          <w:rtl/>
        </w:rPr>
      </w:pPr>
      <w:hyperlink r:id="rId33" w:history="1">
        <w:r w:rsidRPr="00732041">
          <w:rPr>
            <w:rFonts w:ascii="David" w:hAnsi="David" w:cs="David"/>
            <w:color w:val="0000FF"/>
            <w:u w:val="single"/>
            <w:rtl/>
          </w:rPr>
          <w:t>ת"פ (שלום-ת"א) 5992-05-10</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שרון</w:t>
      </w:r>
      <w:r w:rsidR="00970B26" w:rsidRPr="00732041">
        <w:rPr>
          <w:rFonts w:ascii="David" w:hAnsi="David" w:cs="David"/>
          <w:rtl/>
        </w:rPr>
        <w:t xml:space="preserve"> (10.10.11) - הנאשם החזיק, במספר הזדמנויות במהלך חודשים מאי-יולי 2009 בכמויות שונות של סם מסוכן מסוג קוקאין, המצטברות לכ-20 גרם. הגם שלא היה מדובר במעידה חד פעמית, בהינתן שהעבירות בוצעו בתקופה משברית קשה בחייו, שדרדרה אותו לשימוש בסמים, בהינתן שחדל משימוש בסמים והתמיד בכך זמן רב, שיתף פעולה עם חוקריו, בהינתן המלצתו החיובית של שירות המבחן ובשים לב לכך שההרשעה עלולה היתה לפגוע בתחום המקצועי של הנאשם ולשבש ההליך השיקומי המוצלח בעניינו - הסתיים ההליך ללא הרשעה וניתן צו מבחן לשנה.</w:t>
      </w:r>
    </w:p>
    <w:p w14:paraId="50E6311A" w14:textId="77777777" w:rsidR="00970B26" w:rsidRPr="00732041" w:rsidRDefault="00970B26" w:rsidP="00970B26">
      <w:pPr>
        <w:pStyle w:val="ListParagraph"/>
        <w:widowControl w:val="0"/>
        <w:spacing w:line="360" w:lineRule="auto"/>
        <w:rPr>
          <w:rFonts w:ascii="David" w:hAnsi="David" w:cs="David"/>
          <w:sz w:val="24"/>
          <w:szCs w:val="24"/>
          <w:rtl/>
        </w:rPr>
      </w:pPr>
    </w:p>
    <w:p w14:paraId="29F6829F" w14:textId="77777777" w:rsidR="00970B26" w:rsidRPr="00732041" w:rsidRDefault="00970B26" w:rsidP="00970B26">
      <w:pPr>
        <w:pStyle w:val="ListParagraph"/>
        <w:widowControl w:val="0"/>
        <w:numPr>
          <w:ilvl w:val="0"/>
          <w:numId w:val="1"/>
        </w:numPr>
        <w:spacing w:line="360" w:lineRule="auto"/>
        <w:ind w:left="360"/>
        <w:jc w:val="both"/>
        <w:rPr>
          <w:rFonts w:ascii="David" w:hAnsi="David" w:cs="David"/>
          <w:color w:val="000000"/>
          <w:kern w:val="0"/>
          <w:sz w:val="24"/>
          <w:szCs w:val="24"/>
        </w:rPr>
      </w:pPr>
      <w:r w:rsidRPr="00732041">
        <w:rPr>
          <w:rFonts w:ascii="David" w:hAnsi="David" w:cs="David"/>
          <w:color w:val="000000"/>
          <w:kern w:val="0"/>
          <w:sz w:val="24"/>
          <w:szCs w:val="24"/>
          <w:rtl/>
        </w:rPr>
        <w:t xml:space="preserve">עולה מהמקובץ כי בנסיבות מסוימות, גם </w:t>
      </w:r>
      <w:r w:rsidRPr="00732041">
        <w:rPr>
          <w:rFonts w:ascii="David" w:hAnsi="David" w:cs="David"/>
          <w:b/>
          <w:bCs/>
          <w:color w:val="000000"/>
          <w:kern w:val="0"/>
          <w:sz w:val="24"/>
          <w:szCs w:val="24"/>
          <w:rtl/>
        </w:rPr>
        <w:t>בסמים מסוכנים וקטלניים מאלו שלפניי, לרבות קוקאין ו-</w:t>
      </w:r>
      <w:r w:rsidRPr="00732041">
        <w:rPr>
          <w:rFonts w:ascii="David" w:hAnsi="David" w:cs="David"/>
          <w:b/>
          <w:bCs/>
          <w:color w:val="000000"/>
          <w:kern w:val="0"/>
          <w:sz w:val="24"/>
          <w:szCs w:val="24"/>
        </w:rPr>
        <w:t>MDMA</w:t>
      </w:r>
      <w:r w:rsidRPr="00732041">
        <w:rPr>
          <w:rFonts w:ascii="David" w:hAnsi="David" w:cs="David"/>
          <w:color w:val="000000"/>
          <w:kern w:val="0"/>
          <w:sz w:val="24"/>
          <w:szCs w:val="24"/>
          <w:rtl/>
        </w:rPr>
        <w:t xml:space="preserve">, ואף </w:t>
      </w:r>
      <w:r w:rsidRPr="00732041">
        <w:rPr>
          <w:rFonts w:ascii="David" w:hAnsi="David" w:cs="David"/>
          <w:b/>
          <w:bCs/>
          <w:color w:val="000000"/>
          <w:kern w:val="0"/>
          <w:sz w:val="24"/>
          <w:szCs w:val="24"/>
          <w:rtl/>
        </w:rPr>
        <w:t>בעבירות חמורות מאלו שלפני מבחינת היקפן וכמויות הסם</w:t>
      </w:r>
      <w:r w:rsidRPr="00732041">
        <w:rPr>
          <w:rFonts w:ascii="David" w:hAnsi="David" w:cs="David"/>
          <w:color w:val="000000"/>
          <w:kern w:val="0"/>
          <w:sz w:val="24"/>
          <w:szCs w:val="24"/>
          <w:rtl/>
        </w:rPr>
        <w:t>, ובעבירות נוספות, כגון עבירות אלימות ופגיעה בטוהר המידות ובסדר הציבורי – ניתן לסיים הליך בביטול ההרשעה.</w:t>
      </w:r>
      <w:r w:rsidRPr="00732041">
        <w:rPr>
          <w:rFonts w:ascii="David" w:hAnsi="David" w:cs="David"/>
          <w:b/>
          <w:bCs/>
          <w:color w:val="000000"/>
          <w:kern w:val="0"/>
          <w:sz w:val="24"/>
          <w:szCs w:val="24"/>
          <w:rtl/>
        </w:rPr>
        <w:t xml:space="preserve"> משכך, סוג העבירה, </w:t>
      </w:r>
      <w:r w:rsidRPr="00732041">
        <w:rPr>
          <w:rFonts w:ascii="David" w:hAnsi="David" w:cs="David"/>
          <w:b/>
          <w:bCs/>
          <w:color w:val="000000"/>
          <w:kern w:val="0"/>
          <w:sz w:val="24"/>
          <w:szCs w:val="24"/>
          <w:u w:val="single"/>
          <w:rtl/>
        </w:rPr>
        <w:t>בנסיבותיה</w:t>
      </w:r>
      <w:r w:rsidRPr="00732041">
        <w:rPr>
          <w:rFonts w:ascii="David" w:hAnsi="David" w:cs="David"/>
          <w:b/>
          <w:bCs/>
          <w:color w:val="000000"/>
          <w:kern w:val="0"/>
          <w:sz w:val="24"/>
          <w:szCs w:val="24"/>
          <w:rtl/>
        </w:rPr>
        <w:t>, לא תומך בהעדפת הרשעה על פני ביטולה</w:t>
      </w:r>
      <w:r w:rsidRPr="00732041">
        <w:rPr>
          <w:rFonts w:ascii="David" w:hAnsi="David" w:cs="David"/>
          <w:color w:val="000000"/>
          <w:kern w:val="0"/>
          <w:sz w:val="24"/>
          <w:szCs w:val="24"/>
          <w:rtl/>
        </w:rPr>
        <w:t>. אך</w:t>
      </w:r>
      <w:r w:rsidRPr="00732041">
        <w:rPr>
          <w:rFonts w:ascii="David" w:hAnsi="David" w:cs="David"/>
          <w:b/>
          <w:bCs/>
          <w:color w:val="000000"/>
          <w:kern w:val="0"/>
          <w:sz w:val="24"/>
          <w:szCs w:val="24"/>
          <w:rtl/>
        </w:rPr>
        <w:t xml:space="preserve"> גם אם היה מקום לקבוע כי סוג העבירה, בנסיבותיה, תומך בהעדפת ההרשעה על פני ביטולה, </w:t>
      </w:r>
      <w:r w:rsidRPr="00732041">
        <w:rPr>
          <w:rFonts w:ascii="David" w:hAnsi="David" w:cs="David"/>
          <w:color w:val="000000"/>
          <w:kern w:val="0"/>
          <w:sz w:val="24"/>
          <w:szCs w:val="24"/>
          <w:rtl/>
        </w:rPr>
        <w:t xml:space="preserve">שכן מכלול הנתונים מביא למסקנה כי ביטול הרשעה יהווה פגיעה באופן מהותי בשיקולי ענישה אחרים – </w:t>
      </w:r>
      <w:r w:rsidRPr="00732041">
        <w:rPr>
          <w:rFonts w:ascii="David" w:hAnsi="David" w:cs="David"/>
          <w:b/>
          <w:bCs/>
          <w:color w:val="000000"/>
          <w:kern w:val="0"/>
          <w:sz w:val="24"/>
          <w:szCs w:val="24"/>
          <w:u w:val="single"/>
          <w:rtl/>
        </w:rPr>
        <w:t>אין בשיקול זה, לכשעצמו, כדי למנוע אפשרות לבטל הרשעה</w:t>
      </w:r>
      <w:r w:rsidRPr="00732041">
        <w:rPr>
          <w:rFonts w:ascii="David" w:hAnsi="David" w:cs="David"/>
          <w:color w:val="000000"/>
          <w:kern w:val="0"/>
          <w:sz w:val="24"/>
          <w:szCs w:val="24"/>
          <w:rtl/>
        </w:rPr>
        <w:t xml:space="preserve">, כעולה מהפסיקה שנסקרה לעיל. לכך יש להוסיף גם את נסיבות ביצוע העבירה. כאמור לעיל, מדובר בסם שהוא לא מהקטלניים שב-פקודת הסמים ובכמות הקטנה פי 3 מהכמות המוגדרת לצריכה עצמית ב-פקודת הסמים. הנאשם לא היה הדומיננטי באירוע. לצד הנזק הלא מבוטל שעלול להיגרם מהעבירה, הנזק שנגרם בפועל לא רב, בהינתן כי הסם נמכר לסוכן משטרתי. </w:t>
      </w:r>
    </w:p>
    <w:p w14:paraId="70FDCEDF" w14:textId="77777777" w:rsidR="00970B26" w:rsidRPr="00732041" w:rsidRDefault="00970B26" w:rsidP="00970B26">
      <w:pPr>
        <w:widowControl w:val="0"/>
        <w:spacing w:line="360" w:lineRule="auto"/>
        <w:ind w:left="15"/>
        <w:jc w:val="both"/>
        <w:rPr>
          <w:rFonts w:ascii="David" w:hAnsi="David"/>
          <w:b/>
          <w:bCs/>
          <w:color w:val="000000"/>
          <w:sz w:val="26"/>
          <w:szCs w:val="26"/>
          <w:rtl/>
        </w:rPr>
      </w:pPr>
    </w:p>
    <w:p w14:paraId="53F63B4B" w14:textId="77777777" w:rsidR="00970B26" w:rsidRPr="00732041" w:rsidRDefault="00970B26" w:rsidP="00970B26">
      <w:pPr>
        <w:widowControl w:val="0"/>
        <w:spacing w:line="360" w:lineRule="auto"/>
        <w:ind w:left="15"/>
        <w:jc w:val="both"/>
        <w:rPr>
          <w:rFonts w:ascii="David" w:hAnsi="David"/>
          <w:b/>
          <w:bCs/>
          <w:color w:val="000000"/>
          <w:sz w:val="26"/>
          <w:szCs w:val="26"/>
          <w:rtl/>
        </w:rPr>
      </w:pPr>
      <w:r w:rsidRPr="00732041">
        <w:rPr>
          <w:rFonts w:ascii="David" w:hAnsi="David"/>
          <w:b/>
          <w:bCs/>
          <w:color w:val="000000"/>
          <w:sz w:val="26"/>
          <w:szCs w:val="26"/>
          <w:rtl/>
        </w:rPr>
        <w:t>באשר לפגיעה בנאשם</w:t>
      </w:r>
    </w:p>
    <w:p w14:paraId="284D96DF" w14:textId="77777777" w:rsidR="00970B26" w:rsidRPr="00732041" w:rsidRDefault="00970B26" w:rsidP="00970B26">
      <w:pPr>
        <w:pStyle w:val="ListParagraph"/>
        <w:widowControl w:val="0"/>
        <w:numPr>
          <w:ilvl w:val="0"/>
          <w:numId w:val="1"/>
        </w:numPr>
        <w:spacing w:line="360" w:lineRule="auto"/>
        <w:ind w:left="375"/>
        <w:jc w:val="both"/>
        <w:rPr>
          <w:rFonts w:ascii="David" w:hAnsi="David" w:cs="David"/>
          <w:color w:val="000000"/>
          <w:kern w:val="0"/>
          <w:sz w:val="24"/>
          <w:szCs w:val="24"/>
          <w:rtl/>
        </w:rPr>
      </w:pPr>
      <w:r w:rsidRPr="00732041">
        <w:rPr>
          <w:rFonts w:ascii="David" w:hAnsi="David" w:cs="David"/>
          <w:color w:val="000000"/>
          <w:kern w:val="0"/>
          <w:sz w:val="24"/>
          <w:szCs w:val="24"/>
          <w:rtl/>
        </w:rPr>
        <w:t>כאמור לעיל, בעניינו של הנאשם הוגשו 4 תסקירים (18.9.22, 3.1.23, 1.6.23 ו-30.11.23). ב-3 מהם שב והמליץ שירות המבחן לבטל הרשעת הנאשם ולהשית עליו ענישה מוחשית וחינוכית בדמות של"ץ בהיקף נרחב של 300 שעות (בתסקיר ה-3 הומלץ על דחיה לבחינת המשך השתלבותו בהליך הטיפולי שהחל). בבסיס המלצת שירות המבחן בתסקיריו עמדו הנתונים הבאים, עליהם עמד גם ב"כ הנאשם בטיעוניו לעונש:</w:t>
      </w:r>
    </w:p>
    <w:p w14:paraId="43A1AEB2" w14:textId="77777777" w:rsidR="00970B26" w:rsidRPr="00732041" w:rsidRDefault="00970B26" w:rsidP="00970B26">
      <w:pPr>
        <w:pStyle w:val="ListParagraph"/>
        <w:widowControl w:val="0"/>
        <w:ind w:left="375"/>
        <w:jc w:val="both"/>
        <w:rPr>
          <w:rFonts w:ascii="David" w:hAnsi="David" w:cs="David"/>
          <w:color w:val="000000"/>
          <w:kern w:val="0"/>
          <w:sz w:val="24"/>
          <w:szCs w:val="24"/>
        </w:rPr>
      </w:pPr>
    </w:p>
    <w:p w14:paraId="2CB7B9A8" w14:textId="77777777" w:rsidR="00970B26" w:rsidRPr="00732041" w:rsidRDefault="00970B26" w:rsidP="00970B26">
      <w:pPr>
        <w:pStyle w:val="ListParagraph"/>
        <w:widowControl w:val="0"/>
        <w:numPr>
          <w:ilvl w:val="1"/>
          <w:numId w:val="1"/>
        </w:numPr>
        <w:spacing w:line="360" w:lineRule="auto"/>
        <w:jc w:val="both"/>
        <w:rPr>
          <w:rFonts w:ascii="David" w:hAnsi="David" w:cs="David"/>
          <w:color w:val="000000"/>
          <w:kern w:val="0"/>
          <w:sz w:val="24"/>
          <w:szCs w:val="24"/>
        </w:rPr>
      </w:pPr>
      <w:r w:rsidRPr="00732041">
        <w:rPr>
          <w:rFonts w:ascii="David" w:hAnsi="David" w:cs="David"/>
          <w:color w:val="000000"/>
          <w:kern w:val="0"/>
          <w:sz w:val="24"/>
          <w:szCs w:val="24"/>
          <w:u w:val="single"/>
          <w:rtl/>
        </w:rPr>
        <w:t>רקע משפחתי ונסיבות אישיות</w:t>
      </w:r>
      <w:r w:rsidRPr="00732041">
        <w:rPr>
          <w:rFonts w:ascii="David" w:hAnsi="David" w:cs="David"/>
          <w:color w:val="000000"/>
          <w:kern w:val="0"/>
          <w:sz w:val="24"/>
          <w:szCs w:val="24"/>
          <w:rtl/>
        </w:rPr>
        <w:t xml:space="preserve"> – הנאשם כיום כבן 27 וחצי, רווק, מתגורר בבני ברק (קודם לכן התגורר בבית הוריו באשדוד). עלה ארצה בגיל מספר חודשים עם משפחתו. לנאשם זוג הורים ו-5 ילדים בגילי 14–27. הנאשם הוא הבכור. אביו</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כבן</w:t>
      </w:r>
      <w:r w:rsidRPr="00732041">
        <w:rPr>
          <w:rFonts w:ascii="David" w:hAnsi="David" w:cs="David"/>
          <w:color w:val="000000"/>
          <w:kern w:val="0"/>
          <w:sz w:val="24"/>
          <w:szCs w:val="24"/>
        </w:rPr>
        <w:t xml:space="preserve"> 60 </w:t>
      </w:r>
      <w:r w:rsidRPr="00732041">
        <w:rPr>
          <w:rFonts w:ascii="David" w:hAnsi="David" w:cs="David"/>
          <w:color w:val="000000"/>
          <w:kern w:val="0"/>
          <w:sz w:val="24"/>
          <w:szCs w:val="24"/>
          <w:rtl/>
        </w:rPr>
        <w:t>לא עובד ומתקיים מקצבת נכות בשל בעיות בגבו. בעבר לימד מתמטיקה במסגרת חוגים ועבד בתחום האבטחה. אמו</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כבת 52</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עובדת ככוח עזר בבית אבות באשקלון. גדל במשפחה בעלת דפוסים נורמטיביים, הקשר עם הוריו חיובי וקרוב. הוריו נתנו מענה לכל צרכיו הבסיסיים ואף העניקו לו מענה רגשי בעת הצורך. לנאשם קשר קרוב וטוב עם אחיו. הוריו מודעים להליך הפלילי המתנהל כנגדו וביטאו הסתייגות וגינו את מעשיו</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 xml:space="preserve">בביצוע העבירה. </w:t>
      </w:r>
    </w:p>
    <w:p w14:paraId="1F5A3774" w14:textId="77777777" w:rsidR="00970B26" w:rsidRPr="00732041" w:rsidRDefault="00970B26" w:rsidP="00970B26">
      <w:pPr>
        <w:pStyle w:val="ListParagraph"/>
        <w:widowControl w:val="0"/>
        <w:ind w:left="810"/>
        <w:jc w:val="both"/>
        <w:rPr>
          <w:rFonts w:ascii="David" w:hAnsi="David" w:cs="David"/>
          <w:color w:val="000000"/>
          <w:kern w:val="0"/>
          <w:sz w:val="24"/>
          <w:szCs w:val="24"/>
        </w:rPr>
      </w:pPr>
    </w:p>
    <w:p w14:paraId="630E1350" w14:textId="77777777" w:rsidR="00970B26" w:rsidRPr="00732041" w:rsidRDefault="00970B26" w:rsidP="00970B26">
      <w:pPr>
        <w:pStyle w:val="ListParagraph"/>
        <w:widowControl w:val="0"/>
        <w:numPr>
          <w:ilvl w:val="1"/>
          <w:numId w:val="1"/>
        </w:numPr>
        <w:spacing w:line="360" w:lineRule="auto"/>
        <w:jc w:val="both"/>
        <w:rPr>
          <w:rFonts w:ascii="David" w:hAnsi="David" w:cs="David"/>
          <w:color w:val="000000"/>
          <w:kern w:val="0"/>
          <w:sz w:val="24"/>
          <w:szCs w:val="24"/>
        </w:rPr>
      </w:pPr>
      <w:r w:rsidRPr="00732041">
        <w:rPr>
          <w:rFonts w:ascii="David" w:hAnsi="David" w:cs="David"/>
          <w:color w:val="000000"/>
          <w:kern w:val="0"/>
          <w:sz w:val="24"/>
          <w:szCs w:val="24"/>
          <w:u w:val="single"/>
          <w:rtl/>
        </w:rPr>
        <w:t>לימודים</w:t>
      </w:r>
      <w:r w:rsidRPr="00732041">
        <w:rPr>
          <w:rFonts w:ascii="David" w:hAnsi="David" w:cs="David"/>
          <w:color w:val="000000"/>
          <w:kern w:val="0"/>
          <w:sz w:val="24"/>
          <w:szCs w:val="24"/>
          <w:rtl/>
        </w:rPr>
        <w:t xml:space="preserve"> – בבית הספר היסודי היה ילד חברותי ומוצלח. בחטיבת הביניים שולב בבית ספר בעל צביון דתי והתקשה להשתלב כיוון שחש כפייה דתית. בכיתה י עבר ללמוד בבית ספר מקצועי. לאורך שנות לימודיו</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 xml:space="preserve">היה תלמיד בעל הישגים טובים. תחביבו העיקרי היה עיסוק בתחום המחשבים. סיים 12 שנות לימוד עם תעודת בגרות חלקית ותעודת מקצוע טכנאי מחשבים ומנהל רשתות. </w:t>
      </w:r>
    </w:p>
    <w:p w14:paraId="2E07CA6A" w14:textId="77777777" w:rsidR="00970B26" w:rsidRPr="00732041" w:rsidRDefault="00970B26" w:rsidP="00970B26">
      <w:pPr>
        <w:pStyle w:val="ListParagraph"/>
        <w:rPr>
          <w:rFonts w:ascii="David" w:hAnsi="David" w:cs="David"/>
          <w:color w:val="000000"/>
          <w:kern w:val="0"/>
          <w:sz w:val="24"/>
          <w:szCs w:val="24"/>
        </w:rPr>
      </w:pPr>
    </w:p>
    <w:p w14:paraId="7BED22FD" w14:textId="77777777" w:rsidR="00970B26" w:rsidRPr="00732041" w:rsidRDefault="00970B26" w:rsidP="00970B26">
      <w:pPr>
        <w:pStyle w:val="ListParagraph"/>
        <w:widowControl w:val="0"/>
        <w:numPr>
          <w:ilvl w:val="1"/>
          <w:numId w:val="1"/>
        </w:numPr>
        <w:spacing w:line="360" w:lineRule="auto"/>
        <w:jc w:val="both"/>
        <w:rPr>
          <w:rFonts w:ascii="David" w:hAnsi="David" w:cs="David"/>
          <w:color w:val="000000"/>
          <w:kern w:val="0"/>
          <w:sz w:val="24"/>
          <w:szCs w:val="24"/>
          <w:rtl/>
        </w:rPr>
      </w:pPr>
      <w:r w:rsidRPr="00732041">
        <w:rPr>
          <w:rFonts w:ascii="David" w:hAnsi="David" w:cs="David"/>
          <w:color w:val="000000"/>
          <w:kern w:val="0"/>
          <w:sz w:val="24"/>
          <w:szCs w:val="24"/>
          <w:u w:val="single"/>
          <w:rtl/>
        </w:rPr>
        <w:t>שירות צבאי</w:t>
      </w:r>
      <w:r w:rsidRPr="00732041">
        <w:rPr>
          <w:rFonts w:ascii="David" w:hAnsi="David" w:cs="David"/>
          <w:color w:val="000000"/>
          <w:kern w:val="0"/>
          <w:sz w:val="24"/>
          <w:szCs w:val="24"/>
          <w:rtl/>
        </w:rPr>
        <w:t xml:space="preserve"> – שירת כלוחם בהנדסה קרבית. תיאר שירותו הצבאי כמשמעותי. לדבריו, השירות הצבאי סייע לו בחיזוק ביטחון ותחושת מסוגלות עצמית וכן</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חיזק בו תחושת ציונות ואהבת הארץ.</w:t>
      </w:r>
    </w:p>
    <w:p w14:paraId="536445FC" w14:textId="77777777" w:rsidR="00970B26" w:rsidRPr="00732041" w:rsidRDefault="00970B26" w:rsidP="00970B26">
      <w:pPr>
        <w:pStyle w:val="ListParagraph"/>
        <w:rPr>
          <w:rFonts w:ascii="David" w:hAnsi="David" w:cs="David"/>
          <w:color w:val="000000"/>
          <w:kern w:val="0"/>
          <w:sz w:val="24"/>
          <w:szCs w:val="24"/>
        </w:rPr>
      </w:pPr>
    </w:p>
    <w:p w14:paraId="48DDBAF9" w14:textId="77777777" w:rsidR="00970B26" w:rsidRPr="00732041" w:rsidRDefault="00970B26" w:rsidP="00970B26">
      <w:pPr>
        <w:pStyle w:val="ListParagraph"/>
        <w:widowControl w:val="0"/>
        <w:numPr>
          <w:ilvl w:val="1"/>
          <w:numId w:val="1"/>
        </w:numPr>
        <w:spacing w:line="360" w:lineRule="auto"/>
        <w:jc w:val="both"/>
        <w:rPr>
          <w:rFonts w:ascii="David" w:hAnsi="David" w:cs="David"/>
          <w:color w:val="000000"/>
          <w:kern w:val="0"/>
          <w:sz w:val="24"/>
          <w:szCs w:val="24"/>
          <w:rtl/>
        </w:rPr>
      </w:pPr>
      <w:r w:rsidRPr="00732041">
        <w:rPr>
          <w:rFonts w:ascii="David" w:hAnsi="David" w:cs="David"/>
          <w:color w:val="000000"/>
          <w:kern w:val="0"/>
          <w:sz w:val="24"/>
          <w:szCs w:val="24"/>
          <w:u w:val="single"/>
          <w:rtl/>
        </w:rPr>
        <w:t xml:space="preserve">תעסוקה </w:t>
      </w:r>
      <w:r w:rsidRPr="00732041">
        <w:rPr>
          <w:rFonts w:ascii="David" w:hAnsi="David" w:cs="David"/>
          <w:color w:val="000000"/>
          <w:kern w:val="0"/>
          <w:sz w:val="24"/>
          <w:szCs w:val="24"/>
          <w:rtl/>
        </w:rPr>
        <w:t>- לאחר שחרורו מהצבא</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עבד תקופה בתחום האבטחה ובהמשך השתלב בעבודה בתחום הביטוחים והמכירות. בתחילת משבר הקורונה עבד לסירוגין ונקלע לקשיים כלכליים. באמצע שנת 2022</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החל לעבוד כמנהל תיקי לקוחות בחברה לקידום פרסום במדיה. שואף להתקדם בתחום</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 xml:space="preserve">יזמות ומנהל עסקים. הביע אמביציה להתפתחות מקצועית ונורמטיבית בחייו. </w:t>
      </w:r>
    </w:p>
    <w:p w14:paraId="7D5AC7E8" w14:textId="77777777" w:rsidR="00970B26" w:rsidRPr="00732041" w:rsidRDefault="00970B26" w:rsidP="00970B26">
      <w:pPr>
        <w:pStyle w:val="ListParagraph"/>
        <w:widowControl w:val="0"/>
        <w:ind w:left="810"/>
        <w:jc w:val="both"/>
        <w:rPr>
          <w:rFonts w:ascii="David" w:hAnsi="David" w:cs="David"/>
          <w:color w:val="000000"/>
          <w:kern w:val="0"/>
          <w:sz w:val="24"/>
          <w:szCs w:val="24"/>
        </w:rPr>
      </w:pPr>
    </w:p>
    <w:p w14:paraId="1EB40D3D" w14:textId="77777777" w:rsidR="00970B26" w:rsidRPr="00732041" w:rsidRDefault="00970B26" w:rsidP="00970B26">
      <w:pPr>
        <w:pStyle w:val="ListParagraph"/>
        <w:widowControl w:val="0"/>
        <w:numPr>
          <w:ilvl w:val="1"/>
          <w:numId w:val="1"/>
        </w:numPr>
        <w:spacing w:line="360" w:lineRule="auto"/>
        <w:jc w:val="both"/>
        <w:rPr>
          <w:rFonts w:ascii="David" w:hAnsi="David" w:cs="David"/>
          <w:color w:val="000000"/>
          <w:kern w:val="0"/>
          <w:sz w:val="24"/>
          <w:szCs w:val="24"/>
        </w:rPr>
      </w:pPr>
      <w:r w:rsidRPr="00732041">
        <w:rPr>
          <w:rFonts w:ascii="David" w:hAnsi="David" w:cs="David"/>
          <w:color w:val="000000"/>
          <w:kern w:val="0"/>
          <w:sz w:val="24"/>
          <w:szCs w:val="24"/>
          <w:u w:val="single"/>
          <w:rtl/>
        </w:rPr>
        <w:t>שימוש בחומרים פסיכואקטיביים</w:t>
      </w:r>
      <w:r w:rsidRPr="00732041">
        <w:rPr>
          <w:rFonts w:ascii="David" w:hAnsi="David" w:cs="David"/>
          <w:color w:val="000000"/>
          <w:kern w:val="0"/>
          <w:sz w:val="24"/>
          <w:szCs w:val="24"/>
          <w:rtl/>
        </w:rPr>
        <w:t xml:space="preserve"> – בגיל 18 התנסה בצריכת קנבוס במסגרת חברתית פעמים בודדות, אך חווה דחייה מצריכת סמים. בעבר נהג לצרוך אלכוהול בסופי שבוע ובאירועים חברתיים. בכוחו להגביל עצמו בכמויות הצריכה. כיום צורך באופן מוגבל באירועים בלבד. שלל התמכרות, תלות או כל דפוס בעייתי הקשור בשימוש בחומרים פסיכואקטיביים. לא הגיע ל-2 מתוך 5 בדיקות לאיתור שרידי סם משום שהתעכב בעבודתו. בבדיקות לא נמצאו שרידי סם. </w:t>
      </w:r>
    </w:p>
    <w:p w14:paraId="7C6C9DAC" w14:textId="77777777" w:rsidR="00970B26" w:rsidRPr="00732041" w:rsidRDefault="00970B26" w:rsidP="00970B26">
      <w:pPr>
        <w:pStyle w:val="ListParagraph"/>
        <w:widowControl w:val="0"/>
        <w:ind w:left="810"/>
        <w:jc w:val="both"/>
        <w:rPr>
          <w:rFonts w:ascii="David" w:hAnsi="David" w:cs="David"/>
          <w:color w:val="000000"/>
          <w:kern w:val="0"/>
          <w:sz w:val="24"/>
          <w:szCs w:val="24"/>
        </w:rPr>
      </w:pPr>
    </w:p>
    <w:p w14:paraId="6DE9B862" w14:textId="77777777" w:rsidR="00970B26" w:rsidRPr="00732041" w:rsidRDefault="00970B26" w:rsidP="00970B26">
      <w:pPr>
        <w:pStyle w:val="ListParagraph"/>
        <w:widowControl w:val="0"/>
        <w:numPr>
          <w:ilvl w:val="1"/>
          <w:numId w:val="1"/>
        </w:numPr>
        <w:spacing w:line="360" w:lineRule="auto"/>
        <w:jc w:val="both"/>
        <w:rPr>
          <w:rFonts w:ascii="David" w:hAnsi="David" w:cs="David"/>
          <w:color w:val="000000"/>
          <w:kern w:val="0"/>
          <w:sz w:val="24"/>
          <w:szCs w:val="24"/>
        </w:rPr>
      </w:pPr>
      <w:r w:rsidRPr="00732041">
        <w:rPr>
          <w:rFonts w:ascii="David" w:hAnsi="David" w:cs="David"/>
          <w:color w:val="000000"/>
          <w:kern w:val="0"/>
          <w:sz w:val="24"/>
          <w:szCs w:val="24"/>
          <w:u w:val="single"/>
          <w:rtl/>
        </w:rPr>
        <w:t>הרקע לביצוע העבירה והסבירות שהביאו את הנאשם לביצועה</w:t>
      </w:r>
      <w:r w:rsidRPr="00732041">
        <w:rPr>
          <w:rFonts w:ascii="David" w:hAnsi="David" w:cs="David"/>
          <w:color w:val="000000"/>
          <w:kern w:val="0"/>
          <w:sz w:val="24"/>
          <w:szCs w:val="24"/>
          <w:rtl/>
        </w:rPr>
        <w:t xml:space="preserve"> – בתקופה שקדמה לביצוע העבירה לא עבד באופן רצוף ונקלע לקשיים כלכליים בשל משבר הקורונה. עבד כשליח. חבר לקבוצת שליחים שהתנהלה באמצעות תקשורת בטלפון הנייד באפליקציה טלגרם, שם קיבל הצעה לשליחות במועד ביצוע העבירה, במסגרתה נשלח לאסוף שקית מתיבת דואר ולהעבירה. טרם הגעתו ראה שהשקית מכילה סם. ביצע העבירה פעם אחת ויחידה. הדגיש כי לא יזם את העסקה ולא היה מודע לה אלא רגעים ספורים לפני העברת הסם. התייחס לעבירה כאל אחת מהשליחויות הרבות שביצע באותה עת. </w:t>
      </w:r>
    </w:p>
    <w:p w14:paraId="3A536CD5" w14:textId="77777777" w:rsidR="00970B26" w:rsidRPr="00732041" w:rsidRDefault="00970B26" w:rsidP="00970B26">
      <w:pPr>
        <w:pStyle w:val="ListParagraph"/>
        <w:widowControl w:val="0"/>
        <w:ind w:left="810"/>
        <w:jc w:val="both"/>
        <w:rPr>
          <w:rFonts w:ascii="David" w:hAnsi="David" w:cs="David"/>
          <w:color w:val="000000"/>
          <w:kern w:val="0"/>
          <w:sz w:val="24"/>
          <w:szCs w:val="24"/>
        </w:rPr>
      </w:pPr>
    </w:p>
    <w:p w14:paraId="2D82EA24" w14:textId="77777777" w:rsidR="00970B26" w:rsidRPr="00732041" w:rsidRDefault="00970B26" w:rsidP="00970B26">
      <w:pPr>
        <w:pStyle w:val="ListParagraph"/>
        <w:widowControl w:val="0"/>
        <w:numPr>
          <w:ilvl w:val="1"/>
          <w:numId w:val="1"/>
        </w:numPr>
        <w:spacing w:line="360" w:lineRule="auto"/>
        <w:jc w:val="both"/>
        <w:rPr>
          <w:rFonts w:ascii="David" w:hAnsi="David" w:cs="David"/>
          <w:color w:val="000000"/>
          <w:kern w:val="0"/>
          <w:sz w:val="24"/>
          <w:szCs w:val="24"/>
          <w:rtl/>
        </w:rPr>
      </w:pPr>
      <w:r w:rsidRPr="00732041">
        <w:rPr>
          <w:rFonts w:ascii="David" w:hAnsi="David" w:cs="David"/>
          <w:color w:val="000000"/>
          <w:kern w:val="0"/>
          <w:sz w:val="24"/>
          <w:szCs w:val="24"/>
          <w:u w:val="single"/>
          <w:rtl/>
        </w:rPr>
        <w:t>נטילת אחריות ותובנה לגבי חומרת המעשים</w:t>
      </w:r>
      <w:r w:rsidRPr="00732041">
        <w:rPr>
          <w:rFonts w:ascii="David" w:hAnsi="David" w:cs="David"/>
          <w:color w:val="000000"/>
          <w:kern w:val="0"/>
          <w:sz w:val="24"/>
          <w:szCs w:val="24"/>
          <w:rtl/>
        </w:rPr>
        <w:t xml:space="preserve"> – הנאשם</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מכיר בחומרת מעשיו. ביטא צער וחרטה על מעשיו. מבין כי במעשיו היה שותף לביצוע עבירה וחצה גבולות שמירת חוק. הנאשם מורתע מההליך הפלילי ומהמחירים האישיים והמשפחתיים ששילם בעקבות ביצוע העבירה. הנאשם מכיר ברקע לבחירתו הבעייתית, בהשפעה בשלילית בה היה נתון מבחינת טיב קשריו החברתיים, דחק כלכלי וקושי בהפעלת שיקול דעת. הנאשם שב ומסר כי התנהלותו בעבירה חריגה לערכיו ולהתנהלותו בדרך כלל והוא מצר על בחירתו. דבריו לעונש אף הם מלמדים על כנות ההודאה, על עוצמת החרטה ועל השינוי המשמעותי שעבר.</w:t>
      </w:r>
    </w:p>
    <w:p w14:paraId="125D3ADA" w14:textId="77777777" w:rsidR="00970B26" w:rsidRPr="00732041" w:rsidRDefault="00970B26" w:rsidP="00970B26">
      <w:pPr>
        <w:pStyle w:val="ListParagraph"/>
        <w:rPr>
          <w:rFonts w:ascii="David" w:hAnsi="David" w:cs="David"/>
          <w:color w:val="000000"/>
          <w:kern w:val="0"/>
          <w:sz w:val="24"/>
          <w:szCs w:val="24"/>
        </w:rPr>
      </w:pPr>
    </w:p>
    <w:p w14:paraId="1DA77385" w14:textId="77777777" w:rsidR="00970B26" w:rsidRPr="00732041" w:rsidRDefault="00970B26" w:rsidP="00970B26">
      <w:pPr>
        <w:pStyle w:val="ListParagraph"/>
        <w:widowControl w:val="0"/>
        <w:numPr>
          <w:ilvl w:val="1"/>
          <w:numId w:val="1"/>
        </w:numPr>
        <w:spacing w:line="360" w:lineRule="auto"/>
        <w:jc w:val="both"/>
        <w:rPr>
          <w:rFonts w:ascii="David" w:hAnsi="David" w:cs="David"/>
          <w:color w:val="000000"/>
          <w:kern w:val="0"/>
          <w:sz w:val="24"/>
          <w:szCs w:val="24"/>
          <w:rtl/>
        </w:rPr>
      </w:pPr>
      <w:r w:rsidRPr="00732041">
        <w:rPr>
          <w:rFonts w:ascii="David" w:hAnsi="David" w:cs="David"/>
          <w:color w:val="000000"/>
          <w:kern w:val="0"/>
          <w:sz w:val="24"/>
          <w:szCs w:val="24"/>
          <w:u w:val="single"/>
          <w:rtl/>
        </w:rPr>
        <w:t>שיתוף הפעולה של הנאשם עם ההליך הטיפולי במסגרת שירות המבחן</w:t>
      </w:r>
      <w:r w:rsidRPr="00732041">
        <w:rPr>
          <w:rFonts w:ascii="David" w:hAnsi="David" w:cs="David"/>
          <w:color w:val="000000"/>
          <w:kern w:val="0"/>
          <w:sz w:val="24"/>
          <w:szCs w:val="24"/>
          <w:rtl/>
        </w:rPr>
        <w:t xml:space="preserve"> – תחילה הנאשם לא סבר שיש צורך בשילובו בהליך טיפולי ומסר כי הוא לא פנוי לכך, שכן השקיע מרצו בהתפתחות מקצועית. אך בהמשך שיתף פעולה עם ההליך הטיפולי, הפך למשתתף דומיננטי ואהוד. כיום הנאשם ממוקד בהליך שיקומו ואף שוקל לפנות לטיפול בתחום הטראומה נוכח מצב החירום והאובדן שחווה עת שכל חברים במסיבה ברעים. </w:t>
      </w:r>
    </w:p>
    <w:p w14:paraId="3C07833E" w14:textId="77777777" w:rsidR="00970B26" w:rsidRPr="00732041" w:rsidRDefault="00970B26" w:rsidP="00970B26">
      <w:pPr>
        <w:pStyle w:val="ListParagraph"/>
        <w:rPr>
          <w:rFonts w:ascii="David" w:hAnsi="David" w:cs="David"/>
          <w:color w:val="000000"/>
          <w:kern w:val="0"/>
          <w:sz w:val="24"/>
          <w:szCs w:val="24"/>
        </w:rPr>
      </w:pPr>
    </w:p>
    <w:p w14:paraId="0742B7C5" w14:textId="77777777" w:rsidR="00970B26" w:rsidRPr="00732041" w:rsidRDefault="00970B26" w:rsidP="00970B26">
      <w:pPr>
        <w:pStyle w:val="ListParagraph"/>
        <w:widowControl w:val="0"/>
        <w:numPr>
          <w:ilvl w:val="1"/>
          <w:numId w:val="1"/>
        </w:numPr>
        <w:spacing w:line="360" w:lineRule="auto"/>
        <w:jc w:val="both"/>
        <w:rPr>
          <w:rFonts w:ascii="David" w:hAnsi="David" w:cs="David"/>
          <w:color w:val="000000"/>
          <w:kern w:val="0"/>
          <w:sz w:val="24"/>
          <w:szCs w:val="24"/>
          <w:rtl/>
        </w:rPr>
      </w:pPr>
      <w:r w:rsidRPr="00732041">
        <w:rPr>
          <w:rFonts w:ascii="David" w:hAnsi="David" w:cs="David"/>
          <w:color w:val="000000"/>
          <w:kern w:val="0"/>
          <w:sz w:val="24"/>
          <w:szCs w:val="24"/>
          <w:u w:val="single"/>
          <w:rtl/>
        </w:rPr>
        <w:t>המלצת שירות המבחן</w:t>
      </w:r>
      <w:r w:rsidRPr="00732041">
        <w:rPr>
          <w:rFonts w:ascii="David" w:hAnsi="David" w:cs="David"/>
          <w:color w:val="000000"/>
          <w:kern w:val="0"/>
          <w:sz w:val="24"/>
          <w:szCs w:val="24"/>
          <w:rtl/>
        </w:rPr>
        <w:t xml:space="preserve"> – כפי שציינתי לעיל, כבר בתסקיר הראשון ציין שירות המבחן התרשמותו מכך שהנאשם הוא צעיר, שגדל בסביבה נורמטיבית ויציבה, בעל יכולות תפקוד תקינות, שיפוט תקין והתפתחות מקצועית. להתרשמות שירות המבחן העבירה מהווה חריג להתנהלות בחייו, תפיסותיו ועמדותיו כלפי החוק. שירות המבחן התרשם כי הנאשם ניהל אורח חיים נורמטיבי, בעל אמביציה להתפתחות מקצועית, נטל אחריות להתנהגות וכי ההליך הפלילי מהווה גורם מרתיע ומציב גבול. על רקע כישוריו התעסוקתיים הגבוהים, שאיפותיו הבולטים ומעורבותו בחיי משפחתו – שירות המבחן העריך שלנאשם יכולת להימנע ממעורבות פלילית עתידית ועל כן כבר בתסקיר הראשון שירות המבחן</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 xml:space="preserve">המליץ לשקול ביטול הרשעתו, לצד של"ץ בהיקף נרחב והתחייבות. המלצת שירות המבחן באה חרף העדר פניות להליך טיפולי ולבחינה מעמיקה של הגורמים שברקע לביצוע העבירה. </w:t>
      </w:r>
    </w:p>
    <w:p w14:paraId="2590B6AB" w14:textId="77777777" w:rsidR="00970B26" w:rsidRPr="00732041" w:rsidRDefault="00970B26" w:rsidP="00970B26">
      <w:pPr>
        <w:pStyle w:val="ListParagraph"/>
        <w:rPr>
          <w:rFonts w:ascii="David" w:hAnsi="David" w:cs="David"/>
          <w:color w:val="000000"/>
          <w:kern w:val="0"/>
          <w:sz w:val="24"/>
          <w:szCs w:val="24"/>
        </w:rPr>
      </w:pPr>
    </w:p>
    <w:p w14:paraId="3BBC7724" w14:textId="77777777" w:rsidR="00970B26" w:rsidRPr="00732041" w:rsidRDefault="00970B26" w:rsidP="00970B26">
      <w:pPr>
        <w:pStyle w:val="ListParagraph"/>
        <w:widowControl w:val="0"/>
        <w:numPr>
          <w:ilvl w:val="1"/>
          <w:numId w:val="1"/>
        </w:numPr>
        <w:spacing w:line="360" w:lineRule="auto"/>
        <w:jc w:val="both"/>
        <w:rPr>
          <w:rFonts w:ascii="David" w:hAnsi="David" w:cs="David"/>
          <w:color w:val="000000"/>
          <w:kern w:val="0"/>
          <w:sz w:val="24"/>
          <w:szCs w:val="24"/>
          <w:rtl/>
        </w:rPr>
      </w:pPr>
      <w:r w:rsidRPr="00732041">
        <w:rPr>
          <w:rFonts w:ascii="David" w:hAnsi="David" w:cs="David"/>
          <w:color w:val="000000"/>
          <w:kern w:val="0"/>
          <w:sz w:val="24"/>
          <w:szCs w:val="24"/>
          <w:u w:val="single"/>
          <w:rtl/>
        </w:rPr>
        <w:t>בתסקיר השני</w:t>
      </w:r>
      <w:r w:rsidRPr="00732041">
        <w:rPr>
          <w:rFonts w:ascii="David" w:hAnsi="David" w:cs="David"/>
          <w:color w:val="000000"/>
          <w:kern w:val="0"/>
          <w:sz w:val="24"/>
          <w:szCs w:val="24"/>
          <w:rtl/>
        </w:rPr>
        <w:t>, מיום 3.1.23</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חזר שירות המבחן על התרשמות והמלצתו, הגם שהנאשם התקשה להשתלב בטיפול בקבוצת צעירים ולכן הופסקה השתתפותו בקבוצה.</w:t>
      </w:r>
    </w:p>
    <w:p w14:paraId="483382AF" w14:textId="77777777" w:rsidR="00970B26" w:rsidRPr="00732041" w:rsidRDefault="00970B26" w:rsidP="00970B26">
      <w:pPr>
        <w:pStyle w:val="ListParagraph"/>
        <w:rPr>
          <w:rFonts w:ascii="David" w:hAnsi="David" w:cs="David"/>
          <w:color w:val="000000"/>
          <w:kern w:val="0"/>
          <w:sz w:val="24"/>
          <w:szCs w:val="24"/>
        </w:rPr>
      </w:pPr>
    </w:p>
    <w:p w14:paraId="7B294EE9" w14:textId="77777777" w:rsidR="00970B26" w:rsidRPr="00732041" w:rsidRDefault="00970B26" w:rsidP="00970B26">
      <w:pPr>
        <w:pStyle w:val="ListParagraph"/>
        <w:widowControl w:val="0"/>
        <w:numPr>
          <w:ilvl w:val="1"/>
          <w:numId w:val="1"/>
        </w:numPr>
        <w:spacing w:line="360" w:lineRule="auto"/>
        <w:ind w:left="735"/>
        <w:jc w:val="both"/>
        <w:rPr>
          <w:rFonts w:ascii="David" w:hAnsi="David" w:cs="David"/>
          <w:color w:val="000000"/>
          <w:kern w:val="0"/>
          <w:sz w:val="24"/>
          <w:szCs w:val="24"/>
          <w:rtl/>
        </w:rPr>
      </w:pPr>
      <w:r w:rsidRPr="00732041">
        <w:rPr>
          <w:rFonts w:ascii="David" w:hAnsi="David" w:cs="David"/>
          <w:color w:val="000000"/>
          <w:kern w:val="0"/>
          <w:sz w:val="24"/>
          <w:szCs w:val="24"/>
          <w:u w:val="single"/>
          <w:rtl/>
        </w:rPr>
        <w:t>בתסקיר השלישי</w:t>
      </w:r>
      <w:r w:rsidRPr="00732041">
        <w:rPr>
          <w:rFonts w:ascii="David" w:hAnsi="David" w:cs="David"/>
          <w:color w:val="000000"/>
          <w:kern w:val="0"/>
          <w:sz w:val="24"/>
          <w:szCs w:val="24"/>
          <w:rtl/>
        </w:rPr>
        <w:t>, מיום 1.6.23</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שירות המבחן מסר כי ב-16.5.23 החל הנאשם להשתלב בקבוצת צעירים</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הפעם בפתח תקווה, בהתאם לבקשתו להשתלב בקבוצה סמוך למקום מגוריו. הגיע ל-2 מ-3 מפגשים. לא הגיע למפגש ב-30.5.23</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בשל פקקים מרובים באזור</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(לווית אדמור בבני ברק). שירות המבחן ביקש דחייה</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כדי להעריך יכולתו להסתייע בטיפול קבוצתי.</w:t>
      </w:r>
    </w:p>
    <w:p w14:paraId="7AC52A97" w14:textId="77777777" w:rsidR="00970B26" w:rsidRPr="00732041" w:rsidRDefault="00970B26" w:rsidP="00970B26">
      <w:pPr>
        <w:pStyle w:val="ListParagraph"/>
        <w:rPr>
          <w:rFonts w:ascii="David" w:hAnsi="David" w:cs="David"/>
          <w:color w:val="000000"/>
          <w:kern w:val="0"/>
          <w:sz w:val="24"/>
          <w:szCs w:val="24"/>
        </w:rPr>
      </w:pPr>
    </w:p>
    <w:p w14:paraId="78FFDD0F" w14:textId="77777777" w:rsidR="00970B26" w:rsidRPr="00732041" w:rsidRDefault="00970B26" w:rsidP="00970B26">
      <w:pPr>
        <w:pStyle w:val="ListParagraph"/>
        <w:widowControl w:val="0"/>
        <w:numPr>
          <w:ilvl w:val="1"/>
          <w:numId w:val="1"/>
        </w:numPr>
        <w:spacing w:line="360" w:lineRule="auto"/>
        <w:ind w:left="735"/>
        <w:jc w:val="both"/>
        <w:rPr>
          <w:rFonts w:ascii="David" w:hAnsi="David" w:cs="David"/>
          <w:color w:val="000000"/>
          <w:kern w:val="0"/>
          <w:sz w:val="24"/>
          <w:szCs w:val="24"/>
          <w:rtl/>
        </w:rPr>
      </w:pPr>
      <w:r w:rsidRPr="00732041">
        <w:rPr>
          <w:rFonts w:ascii="David" w:hAnsi="David" w:cs="David"/>
          <w:color w:val="000000"/>
          <w:kern w:val="0"/>
          <w:sz w:val="24"/>
          <w:szCs w:val="24"/>
          <w:u w:val="single"/>
          <w:rtl/>
        </w:rPr>
        <w:t>בתסקיר הרביעי והאחרון</w:t>
      </w:r>
      <w:r w:rsidRPr="00732041">
        <w:rPr>
          <w:rFonts w:ascii="David" w:hAnsi="David" w:cs="David"/>
          <w:color w:val="000000"/>
          <w:kern w:val="0"/>
          <w:sz w:val="24"/>
          <w:szCs w:val="24"/>
          <w:rtl/>
        </w:rPr>
        <w:t>, מיום 30.11.23</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צוין כי הנאשם המשיך שילובו בקבוצה המיועדת לעוברי חוק צעירים. הגיע לרוב המפגשים כנדרש. תחילה אמנם ביטא מוטיבציה חיצונית והתקשה לתת אמון ולחשוף חלקים פגיעים, אך עם הזמן פיתח תחושת שייכות. ככל שנוצרה אינטימיות בקבוצה חלה הגמשה בעמדותיו, ביכולתו לשתף ולהתבונן באופן ביקורתי בהתנהלותו. עם הזמן הפך הנאשם למשתתף דומיננטי, אהוד בקרב חברי הקבוצה, ביטא עמדותיו באופן פתוח וכנה. הנאשם ביטא שביעות רצון</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משילובו בטיפול, תיאר תחושת שייכות בקרב משתתפי הקבוצה, הגברת מודעות עצמית ביחס להתנהלות ויחסיו.</w:t>
      </w:r>
    </w:p>
    <w:p w14:paraId="0AD0928C" w14:textId="77777777" w:rsidR="00970B26" w:rsidRPr="00732041" w:rsidRDefault="00970B26" w:rsidP="00970B26">
      <w:pPr>
        <w:pStyle w:val="ListParagraph"/>
        <w:widowControl w:val="0"/>
        <w:spacing w:line="360" w:lineRule="auto"/>
        <w:ind w:left="735"/>
        <w:jc w:val="both"/>
        <w:rPr>
          <w:rFonts w:ascii="David" w:hAnsi="David" w:cs="David"/>
          <w:color w:val="000000"/>
          <w:kern w:val="0"/>
          <w:sz w:val="24"/>
          <w:szCs w:val="24"/>
        </w:rPr>
      </w:pPr>
      <w:r w:rsidRPr="00732041">
        <w:rPr>
          <w:rFonts w:ascii="David" w:hAnsi="David" w:cs="David"/>
          <w:color w:val="000000"/>
          <w:kern w:val="0"/>
          <w:sz w:val="24"/>
          <w:szCs w:val="24"/>
          <w:rtl/>
        </w:rPr>
        <w:t>עם פרוץ</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המלחמה</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 xml:space="preserve">התקשה להגיע באופן קבוע, שיתף בדאגתו לבני משפחתו המתגוררים בדרום וסיפר ששכל חברים במסיבה ברעים. שירות המבחן המליץ על טיפול בתחום הטראומה והנאשם מסר כי שוקל לעשות זאת. </w:t>
      </w:r>
    </w:p>
    <w:p w14:paraId="7E92AF57" w14:textId="77777777" w:rsidR="00970B26" w:rsidRPr="00732041" w:rsidRDefault="00970B26" w:rsidP="00970B26">
      <w:pPr>
        <w:pStyle w:val="ListParagraph"/>
        <w:widowControl w:val="0"/>
        <w:spacing w:line="360" w:lineRule="auto"/>
        <w:ind w:left="735"/>
        <w:jc w:val="both"/>
        <w:rPr>
          <w:rFonts w:ascii="David" w:hAnsi="David" w:cs="David"/>
          <w:color w:val="000000"/>
          <w:kern w:val="0"/>
          <w:sz w:val="24"/>
          <w:szCs w:val="24"/>
          <w:rtl/>
        </w:rPr>
      </w:pPr>
      <w:r w:rsidRPr="00732041">
        <w:rPr>
          <w:rFonts w:ascii="David" w:hAnsi="David" w:cs="David"/>
          <w:color w:val="000000"/>
          <w:kern w:val="0"/>
          <w:sz w:val="24"/>
          <w:szCs w:val="24"/>
          <w:rtl/>
        </w:rPr>
        <w:t xml:space="preserve">להערכת שירות המבחן פחת הסיכון לביצוע עבירות בעתיד, כאשר כטענת ב"כ הנאשם מלכתחילה מדובר היה בסיכון נמוך. לכך יש גם להוסיף כי הנאשם ערך שינוי במרבית הגורמים שעמדו בבסיס הסיכון, כששינה את מקום מגוריו, ניתק קשריו החברתיים, החל לעבוד בעבודה חדשה ושיתף פעולה באופן מלא עם ההליך הטיפולי. זאת ועוד, להתרשמות שירות המבחן, כיום הנאשם ממוקד בהליך שיקום, חל שיפור ביכולתו להיעזר בהליכי טיפול. כל אלו, יחד עם קיום אורח חיים נורמטיבי ויצרני, משפחה תומכת, שאיפותיו המקצועיות, העדר הרשעות קודמות וההערכה כי ההליכים המשפטיים מהווים עבורו גורם מרתיע ומציב גבול, מהווים גורם ממתן ומפחית סיכון. </w:t>
      </w:r>
    </w:p>
    <w:p w14:paraId="5C5D9C6F" w14:textId="77777777" w:rsidR="00970B26" w:rsidRPr="00732041" w:rsidRDefault="00970B26" w:rsidP="00970B26">
      <w:pPr>
        <w:pStyle w:val="ListParagraph"/>
        <w:widowControl w:val="0"/>
        <w:spacing w:line="360" w:lineRule="auto"/>
        <w:ind w:left="375"/>
        <w:jc w:val="both"/>
        <w:rPr>
          <w:rFonts w:ascii="David" w:hAnsi="David" w:cs="David"/>
          <w:color w:val="000000"/>
          <w:kern w:val="0"/>
          <w:sz w:val="24"/>
          <w:szCs w:val="24"/>
          <w:rtl/>
        </w:rPr>
      </w:pPr>
    </w:p>
    <w:p w14:paraId="0E4723AC" w14:textId="77777777" w:rsidR="00970B26" w:rsidRPr="00732041" w:rsidRDefault="00970B26" w:rsidP="00970B26">
      <w:pPr>
        <w:pStyle w:val="ListParagraph"/>
        <w:widowControl w:val="0"/>
        <w:numPr>
          <w:ilvl w:val="0"/>
          <w:numId w:val="1"/>
        </w:numPr>
        <w:spacing w:line="360" w:lineRule="auto"/>
        <w:ind w:left="375"/>
        <w:jc w:val="both"/>
        <w:rPr>
          <w:rFonts w:ascii="David" w:hAnsi="David" w:cs="David"/>
          <w:color w:val="000000"/>
          <w:kern w:val="0"/>
          <w:sz w:val="24"/>
          <w:szCs w:val="24"/>
        </w:rPr>
      </w:pPr>
      <w:r w:rsidRPr="00732041">
        <w:rPr>
          <w:rFonts w:ascii="David" w:hAnsi="David" w:cs="David"/>
          <w:color w:val="000000"/>
          <w:kern w:val="0"/>
          <w:sz w:val="24"/>
          <w:szCs w:val="24"/>
          <w:rtl/>
        </w:rPr>
        <w:t xml:space="preserve">בפסיקה לא נקבעו מסמרות באשר לצורך להצביע על פגיעה קונקרטית במקום העבודה. התכלית היא שלא לשים מכשול בפני נאשמים ולאפשר להם להשתקם ולחזור ולהשתלב בחברה יצרנית ובקהילה, גם באותם מקרים בהם לא הוכח נזק קונקרטי [ראו לדוגמא </w:t>
      </w:r>
      <w:hyperlink r:id="rId34" w:history="1">
        <w:r w:rsidR="00B338C9" w:rsidRPr="00732041">
          <w:rPr>
            <w:rFonts w:ascii="David" w:hAnsi="David" w:cs="David"/>
            <w:color w:val="0000FF"/>
            <w:kern w:val="0"/>
            <w:sz w:val="24"/>
            <w:szCs w:val="24"/>
            <w:u w:val="single"/>
            <w:rtl/>
          </w:rPr>
          <w:t>ע״פ 9090/00</w:t>
        </w:r>
      </w:hyperlink>
      <w:r w:rsidRPr="00732041">
        <w:rPr>
          <w:rFonts w:ascii="David" w:hAnsi="David" w:cs="David"/>
          <w:color w:val="000000"/>
          <w:kern w:val="0"/>
          <w:sz w:val="24"/>
          <w:szCs w:val="24"/>
          <w:rtl/>
        </w:rPr>
        <w:t xml:space="preserve"> </w:t>
      </w:r>
      <w:r w:rsidRPr="00732041">
        <w:rPr>
          <w:rFonts w:ascii="Miriam" w:eastAsia="Calibri" w:hAnsi="Miriam" w:cs="David"/>
          <w:b/>
          <w:bCs/>
          <w:kern w:val="0"/>
          <w:rtl/>
        </w:rPr>
        <w:t>שניידרמן נ׳ מדינת ישראל</w:t>
      </w:r>
      <w:r w:rsidRPr="00732041">
        <w:rPr>
          <w:rFonts w:ascii="David" w:hAnsi="David" w:cs="David"/>
          <w:b/>
          <w:bCs/>
          <w:color w:val="000000"/>
          <w:kern w:val="0"/>
          <w:sz w:val="24"/>
          <w:szCs w:val="24"/>
          <w:rtl/>
        </w:rPr>
        <w:t xml:space="preserve"> </w:t>
      </w:r>
      <w:r w:rsidRPr="00732041">
        <w:rPr>
          <w:rFonts w:ascii="David" w:hAnsi="David" w:cs="David"/>
          <w:color w:val="000000"/>
          <w:kern w:val="0"/>
          <w:sz w:val="24"/>
          <w:szCs w:val="24"/>
          <w:rtl/>
        </w:rPr>
        <w:t>(22.2.01) ו-</w:t>
      </w:r>
      <w:hyperlink r:id="rId35" w:history="1">
        <w:r w:rsidR="00B338C9" w:rsidRPr="00732041">
          <w:rPr>
            <w:rFonts w:ascii="David" w:hAnsi="David" w:cs="David"/>
            <w:color w:val="0000FF"/>
            <w:kern w:val="0"/>
            <w:sz w:val="24"/>
            <w:szCs w:val="24"/>
            <w:u w:val="single"/>
            <w:rtl/>
          </w:rPr>
          <w:t>ע״פ 3554/16</w:t>
        </w:r>
      </w:hyperlink>
      <w:r w:rsidRPr="00732041">
        <w:rPr>
          <w:rFonts w:ascii="David" w:hAnsi="David" w:cs="David"/>
          <w:color w:val="000000"/>
          <w:kern w:val="0"/>
          <w:sz w:val="24"/>
          <w:szCs w:val="24"/>
          <w:rtl/>
        </w:rPr>
        <w:t xml:space="preserve"> </w:t>
      </w:r>
      <w:r w:rsidRPr="00732041">
        <w:rPr>
          <w:rFonts w:ascii="Miriam" w:eastAsia="Calibri" w:hAnsi="Miriam" w:cs="David"/>
          <w:b/>
          <w:bCs/>
          <w:kern w:val="0"/>
          <w:rtl/>
        </w:rPr>
        <w:t xml:space="preserve">יעקובוביץ׳ נ׳ מדינת ישראל </w:t>
      </w:r>
      <w:r w:rsidRPr="00732041">
        <w:rPr>
          <w:rFonts w:ascii="David" w:hAnsi="David" w:cs="David"/>
          <w:color w:val="000000"/>
          <w:kern w:val="0"/>
          <w:sz w:val="24"/>
          <w:szCs w:val="24"/>
          <w:rtl/>
        </w:rPr>
        <w:t>(11.6.17)]. כך גם אם לא הוכחה פגיעה קונקרטית בתעסוקה, אין בכך כדי ללמד שלא הוכחה פגיעה בשיקום הנאשם. ב-</w:t>
      </w:r>
      <w:hyperlink r:id="rId36" w:history="1">
        <w:r w:rsidR="00B338C9" w:rsidRPr="00732041">
          <w:rPr>
            <w:rFonts w:ascii="David" w:hAnsi="David" w:cs="David"/>
            <w:color w:val="0000FF"/>
            <w:kern w:val="0"/>
            <w:sz w:val="24"/>
            <w:szCs w:val="24"/>
            <w:u w:val="single"/>
            <w:rtl/>
          </w:rPr>
          <w:t>רע״פ 8215/16</w:t>
        </w:r>
      </w:hyperlink>
      <w:r w:rsidRPr="00732041">
        <w:rPr>
          <w:rFonts w:ascii="David" w:hAnsi="David" w:cs="David"/>
          <w:color w:val="000000"/>
          <w:kern w:val="0"/>
          <w:sz w:val="24"/>
          <w:szCs w:val="24"/>
          <w:rtl/>
        </w:rPr>
        <w:t xml:space="preserve"> </w:t>
      </w:r>
      <w:r w:rsidRPr="00732041">
        <w:rPr>
          <w:rFonts w:ascii="Miriam" w:eastAsia="Calibri" w:hAnsi="Miriam" w:cs="David"/>
          <w:b/>
          <w:bCs/>
          <w:kern w:val="0"/>
          <w:rtl/>
        </w:rPr>
        <w:t xml:space="preserve">יצחק נ׳ מדינת ישראל </w:t>
      </w:r>
      <w:r w:rsidRPr="00732041">
        <w:rPr>
          <w:rFonts w:ascii="David" w:hAnsi="David" w:cs="David"/>
          <w:color w:val="000000"/>
          <w:kern w:val="0"/>
          <w:sz w:val="24"/>
          <w:szCs w:val="24"/>
          <w:rtl/>
        </w:rPr>
        <w:t>(29.3.17), בעבירה חמורה מזו שלפניי, כשמדובר היה במי שהורשע בעבירת סיוע לאחר מעשה ושיבוש הליכי משפט בפרשת רצח קשה וכואבת – קבע בית המשפט העליון כי בהינתן ש״</w:t>
      </w:r>
      <w:r w:rsidRPr="00732041">
        <w:rPr>
          <w:rFonts w:ascii="David" w:hAnsi="David" w:cs="David"/>
          <w:b/>
          <w:bCs/>
          <w:color w:val="000000"/>
          <w:kern w:val="0"/>
          <w:sz w:val="24"/>
          <w:szCs w:val="24"/>
          <w:rtl/>
        </w:rPr>
        <w:t>עשויה להיות השפעה שלילית להרשעתו של המערער על עבודתו המקצועית ועל סיכוייו להיקלט בעבודה</w:t>
      </w:r>
      <w:r w:rsidRPr="00732041">
        <w:rPr>
          <w:rFonts w:ascii="David" w:hAnsi="David" w:cs="David"/>
          <w:color w:val="000000"/>
          <w:kern w:val="0"/>
          <w:sz w:val="24"/>
          <w:szCs w:val="24"/>
          <w:rtl/>
        </w:rPr>
        <w:t xml:space="preserve">...״ – יש מקום להורות על ביטול הרשעה. ברוח דברים אלו קבע כב' הש' ברסלר-גונן </w:t>
      </w:r>
      <w:r w:rsidRPr="00732041">
        <w:rPr>
          <w:rFonts w:ascii="David" w:hAnsi="David" w:cs="David"/>
          <w:sz w:val="24"/>
          <w:szCs w:val="24"/>
          <w:rtl/>
        </w:rPr>
        <w:t>ב-</w:t>
      </w:r>
      <w:r w:rsidRPr="00732041">
        <w:rPr>
          <w:rFonts w:ascii="Miriam" w:eastAsia="Calibri" w:hAnsi="Miriam" w:cs="David"/>
          <w:b/>
          <w:bCs/>
          <w:kern w:val="0"/>
          <w:rtl/>
        </w:rPr>
        <w:t xml:space="preserve">ענין קיזר </w:t>
      </w:r>
      <w:r w:rsidRPr="00732041">
        <w:rPr>
          <w:rFonts w:ascii="David" w:hAnsi="David" w:cs="David"/>
          <w:sz w:val="24"/>
          <w:szCs w:val="24"/>
          <w:rtl/>
        </w:rPr>
        <w:t xml:space="preserve">– </w:t>
      </w:r>
    </w:p>
    <w:p w14:paraId="5A302CB0" w14:textId="77777777" w:rsidR="00970B26" w:rsidRPr="00732041" w:rsidRDefault="00970B26" w:rsidP="00970B26">
      <w:pPr>
        <w:widowControl w:val="0"/>
        <w:ind w:left="1440" w:right="993"/>
        <w:jc w:val="both"/>
        <w:rPr>
          <w:rFonts w:ascii="David" w:hAnsi="David"/>
        </w:rPr>
      </w:pPr>
    </w:p>
    <w:p w14:paraId="052F466A" w14:textId="77777777" w:rsidR="00970B26" w:rsidRPr="00732041" w:rsidRDefault="00970B26" w:rsidP="00970B26">
      <w:pPr>
        <w:widowControl w:val="0"/>
        <w:ind w:left="1440" w:right="993"/>
        <w:jc w:val="both"/>
        <w:rPr>
          <w:rtl/>
        </w:rPr>
      </w:pPr>
      <w:r w:rsidRPr="00732041">
        <w:rPr>
          <w:rFonts w:ascii="David" w:hAnsi="David"/>
          <w:rtl/>
        </w:rPr>
        <w:t>"...</w:t>
      </w:r>
      <w:r w:rsidRPr="00732041">
        <w:rPr>
          <w:rFonts w:ascii="David" w:hAnsi="David"/>
          <w:b/>
          <w:bCs/>
          <w:rtl/>
        </w:rPr>
        <w:t>גם בהקשר של הנזק הקונקרטי מצאנו בשנים האחרונות אפשרויות הגמשה במקרים המתאימים, כאשר כאמור עוצמתה של הפגיעה בערכים המוגנים אפשרה זאת, על מנת לאפשר לעבריין להשתקם ולחזור להשתלב בחברה היצרנית ובקהילה</w:t>
      </w:r>
      <w:r w:rsidRPr="00732041">
        <w:rPr>
          <w:rFonts w:ascii="David" w:hAnsi="David"/>
          <w:rtl/>
        </w:rPr>
        <w:t>...</w:t>
      </w:r>
    </w:p>
    <w:p w14:paraId="01AD0842" w14:textId="77777777" w:rsidR="00970B26" w:rsidRPr="00732041" w:rsidRDefault="00970B26" w:rsidP="00970B26">
      <w:pPr>
        <w:widowControl w:val="0"/>
        <w:ind w:left="1440" w:right="993"/>
        <w:jc w:val="both"/>
        <w:rPr>
          <w:rtl/>
        </w:rPr>
      </w:pPr>
      <w:r w:rsidRPr="00732041">
        <w:rPr>
          <w:rFonts w:ascii="David" w:hAnsi="David"/>
          <w:b/>
          <w:bCs/>
          <w:rtl/>
        </w:rPr>
        <w:t>בהקשר של הנזק הקונקרטי, נכון להתבונן על כל נאשם ונאשם. לכל אדם קיימים מאפיינים אחרים, הוא נמצא בסביבה מסויימת ואורח חייו ייחודי. על כן, נזקו יהיה לא אחת תלוי בנתוניו האישיים, בנתוני סביבתו, הקהילה, התרבות וכיוצ"ב נתונים המשפיעים על יכולת התקדמותו והתפתחותו של אדם בסביבתו</w:t>
      </w:r>
      <w:r w:rsidRPr="00732041">
        <w:rPr>
          <w:rFonts w:ascii="David" w:hAnsi="David"/>
          <w:rtl/>
        </w:rPr>
        <w:t>..."</w:t>
      </w:r>
    </w:p>
    <w:p w14:paraId="662284D8" w14:textId="77777777" w:rsidR="00970B26" w:rsidRPr="00732041" w:rsidRDefault="00B338C9" w:rsidP="00970B26">
      <w:pPr>
        <w:widowControl w:val="0"/>
        <w:spacing w:line="360" w:lineRule="auto"/>
        <w:ind w:left="720" w:right="993"/>
        <w:jc w:val="both"/>
        <w:rPr>
          <w:rtl/>
        </w:rPr>
      </w:pPr>
      <w:r w:rsidRPr="00732041">
        <w:rPr>
          <w:rFonts w:ascii="David" w:hAnsi="David"/>
          <w:b/>
          <w:bCs/>
          <w:rtl/>
        </w:rPr>
        <w:t xml:space="preserve"> </w:t>
      </w:r>
    </w:p>
    <w:p w14:paraId="554F4D81" w14:textId="77777777" w:rsidR="00970B26" w:rsidRPr="00732041" w:rsidRDefault="00970B26" w:rsidP="00970B26">
      <w:pPr>
        <w:widowControl w:val="0"/>
        <w:spacing w:line="360" w:lineRule="auto"/>
        <w:ind w:left="528"/>
        <w:jc w:val="both"/>
        <w:rPr>
          <w:rFonts w:ascii="Calibri" w:eastAsia="Calibri" w:hAnsi="Calibri"/>
          <w:sz w:val="22"/>
          <w:szCs w:val="22"/>
          <w:rtl/>
        </w:rPr>
      </w:pPr>
      <w:r w:rsidRPr="00732041">
        <w:rPr>
          <w:rFonts w:ascii="David" w:eastAsia="Calibri" w:hAnsi="David"/>
          <w:rtl/>
        </w:rPr>
        <w:t>כך, הסתייעות ב"</w:t>
      </w:r>
      <w:r w:rsidRPr="00732041">
        <w:rPr>
          <w:rFonts w:ascii="David" w:eastAsia="Calibri" w:hAnsi="David"/>
          <w:b/>
          <w:bCs/>
          <w:rtl/>
        </w:rPr>
        <w:t>מקבילית הכוחות</w:t>
      </w:r>
      <w:r w:rsidRPr="00732041">
        <w:rPr>
          <w:rFonts w:ascii="David" w:eastAsia="Calibri" w:hAnsi="David"/>
          <w:rtl/>
        </w:rPr>
        <w:t>" ב-</w:t>
      </w:r>
      <w:r w:rsidRPr="00732041">
        <w:rPr>
          <w:rFonts w:ascii="Miriam" w:eastAsia="Calibri" w:hAnsi="Miriam"/>
          <w:b/>
          <w:bCs/>
          <w:sz w:val="22"/>
          <w:szCs w:val="22"/>
          <w:rtl/>
        </w:rPr>
        <w:t>ענין קיזר</w:t>
      </w:r>
      <w:r w:rsidRPr="00732041">
        <w:rPr>
          <w:rFonts w:ascii="David" w:eastAsia="Calibri" w:hAnsi="David"/>
          <w:b/>
          <w:bCs/>
          <w:rtl/>
        </w:rPr>
        <w:t xml:space="preserve"> </w:t>
      </w:r>
      <w:r w:rsidRPr="00732041">
        <w:rPr>
          <w:rFonts w:ascii="David" w:eastAsia="Calibri" w:hAnsi="David"/>
          <w:rtl/>
        </w:rPr>
        <w:t xml:space="preserve">הובילה למסקנה כי גם באותם מקרים בהם לא הוכח נזק קונקרטי, אולם מדובר במי שנעדר עבר פלילי, נכון וראוי להורות על ביטול ההרשעה, כשהעבירה, בנסיבותיה, לא הובילה לפגיעה חמורה בערכים המוגנים, וכלשונו של כב' הש' ברסלר-גונן - </w:t>
      </w:r>
    </w:p>
    <w:p w14:paraId="5E5D2215" w14:textId="77777777" w:rsidR="00970B26" w:rsidRPr="00732041" w:rsidRDefault="00B338C9" w:rsidP="00970B26">
      <w:pPr>
        <w:widowControl w:val="0"/>
        <w:ind w:left="720" w:right="993"/>
        <w:jc w:val="both"/>
        <w:rPr>
          <w:rFonts w:ascii="David" w:hAnsi="David"/>
          <w:rtl/>
        </w:rPr>
      </w:pPr>
      <w:r w:rsidRPr="00732041">
        <w:rPr>
          <w:rFonts w:ascii="David" w:hAnsi="David"/>
          <w:sz w:val="28"/>
          <w:szCs w:val="28"/>
          <w:rtl/>
        </w:rPr>
        <w:t xml:space="preserve"> </w:t>
      </w:r>
    </w:p>
    <w:p w14:paraId="35F15FC3" w14:textId="77777777" w:rsidR="00970B26" w:rsidRPr="00732041" w:rsidRDefault="00970B26" w:rsidP="00970B26">
      <w:pPr>
        <w:widowControl w:val="0"/>
        <w:ind w:left="1440" w:right="993"/>
        <w:jc w:val="both"/>
        <w:rPr>
          <w:rtl/>
        </w:rPr>
      </w:pPr>
      <w:r w:rsidRPr="00732041">
        <w:rPr>
          <w:rFonts w:ascii="David" w:hAnsi="David"/>
          <w:rtl/>
        </w:rPr>
        <w:t>"</w:t>
      </w:r>
      <w:r w:rsidRPr="00732041">
        <w:rPr>
          <w:rFonts w:ascii="David" w:hAnsi="David"/>
          <w:b/>
          <w:bCs/>
          <w:rtl/>
        </w:rPr>
        <w:t>ההליך אינו נקמני, וכאמור יש לעודד אפשרויות חרטה במהלך מעשה עברייני. האופן שבו פעל המערער במהלך חייו והתנדבותו ושירותו בקהילה, בהחלט צריכים לעמוד לזכותו בעת שהוא נותן את הדין על עבירה שביצע. המקרה שלפנינו מדגים לטעמי את האיזון הנכון במקבילית הכוחות שבה יינתן משקל רב יותר לכך שמדובר באירוע חד פעמי שאינו מאפיין את אורח חייו של המערער, לחרטה המוכחת במהלך האירוע. כך יש לתת משקל לדימוי העצמי של המערער בעייני עצמו ובעייני קהילתו</w:t>
      </w:r>
      <w:r w:rsidRPr="00732041">
        <w:rPr>
          <w:rFonts w:ascii="David" w:hAnsi="David"/>
          <w:rtl/>
        </w:rPr>
        <w:t>,...</w:t>
      </w:r>
      <w:r w:rsidRPr="00732041">
        <w:rPr>
          <w:rFonts w:ascii="David" w:hAnsi="David"/>
          <w:b/>
          <w:bCs/>
          <w:rtl/>
        </w:rPr>
        <w:t xml:space="preserve"> הכל מבלי להקל ראש מחומרת העבירה עצמה. </w:t>
      </w:r>
    </w:p>
    <w:p w14:paraId="07F39768" w14:textId="77777777" w:rsidR="00970B26" w:rsidRPr="00732041" w:rsidRDefault="00970B26" w:rsidP="00970B26">
      <w:pPr>
        <w:widowControl w:val="0"/>
        <w:ind w:left="1440" w:right="993"/>
        <w:jc w:val="both"/>
        <w:rPr>
          <w:rtl/>
        </w:rPr>
      </w:pPr>
      <w:r w:rsidRPr="00732041">
        <w:rPr>
          <w:rFonts w:ascii="David" w:hAnsi="David"/>
          <w:b/>
          <w:bCs/>
          <w:rtl/>
        </w:rPr>
        <w:t>לטעמי לא יהיה בביטול ההרשעה כדי לפגוע בהרתעה הנדרשת ובמסר הנובע מראיית בית המשפט את חומרת האירוע ואת הפגיעה בערכים המוגנים הנובעים מהמעשה אלא, מתן ביטוי קונקרטי גם לשיקולים האישיים בנסיבות העניין</w:t>
      </w:r>
      <w:r w:rsidRPr="00732041">
        <w:rPr>
          <w:rFonts w:ascii="David" w:hAnsi="David"/>
          <w:rtl/>
        </w:rPr>
        <w:t xml:space="preserve">". </w:t>
      </w:r>
    </w:p>
    <w:p w14:paraId="270422E9" w14:textId="77777777" w:rsidR="00970B26" w:rsidRPr="00732041" w:rsidRDefault="00B338C9" w:rsidP="00970B26">
      <w:pPr>
        <w:widowControl w:val="0"/>
        <w:spacing w:line="360" w:lineRule="auto"/>
        <w:ind w:left="357"/>
        <w:jc w:val="both"/>
        <w:rPr>
          <w:rFonts w:ascii="David" w:eastAsia="Calibri" w:hAnsi="David"/>
          <w:rtl/>
        </w:rPr>
      </w:pPr>
      <w:r w:rsidRPr="00732041">
        <w:rPr>
          <w:rFonts w:ascii="David" w:hAnsi="David"/>
          <w:rtl/>
        </w:rPr>
        <w:t xml:space="preserve"> </w:t>
      </w:r>
      <w:r w:rsidR="00970B26" w:rsidRPr="00732041">
        <w:rPr>
          <w:rFonts w:ascii="David" w:eastAsia="Calibri" w:hAnsi="David"/>
          <w:rtl/>
        </w:rPr>
        <w:t>גם ב-</w:t>
      </w:r>
      <w:r w:rsidR="00970B26" w:rsidRPr="00732041">
        <w:rPr>
          <w:rFonts w:ascii="Miriam" w:eastAsia="Calibri" w:hAnsi="Miriam"/>
          <w:b/>
          <w:bCs/>
          <w:sz w:val="22"/>
          <w:szCs w:val="22"/>
          <w:rtl/>
        </w:rPr>
        <w:t>ענין אבו מדיעם</w:t>
      </w:r>
      <w:r w:rsidR="00970B26" w:rsidRPr="00732041">
        <w:rPr>
          <w:rFonts w:ascii="David" w:eastAsia="Calibri" w:hAnsi="David"/>
          <w:rtl/>
        </w:rPr>
        <w:t xml:space="preserve"> קבע כב' הש' דנינו דברים דומים ולפיהם – </w:t>
      </w:r>
    </w:p>
    <w:p w14:paraId="64BC0BF9" w14:textId="77777777" w:rsidR="00970B26" w:rsidRPr="00732041" w:rsidRDefault="00970B26" w:rsidP="00970B26">
      <w:pPr>
        <w:widowControl w:val="0"/>
        <w:ind w:left="528"/>
        <w:jc w:val="both"/>
        <w:rPr>
          <w:rFonts w:ascii="David" w:eastAsia="Calibri" w:hAnsi="David"/>
          <w:sz w:val="22"/>
          <w:szCs w:val="22"/>
          <w:rtl/>
        </w:rPr>
      </w:pPr>
    </w:p>
    <w:p w14:paraId="1D244CAA" w14:textId="77777777" w:rsidR="00970B26" w:rsidRPr="00732041" w:rsidRDefault="00970B26" w:rsidP="00970B26">
      <w:pPr>
        <w:widowControl w:val="0"/>
        <w:ind w:left="1440" w:right="993"/>
        <w:jc w:val="both"/>
      </w:pPr>
      <w:r w:rsidRPr="00732041">
        <w:rPr>
          <w:rFonts w:ascii="David" w:hAnsi="David"/>
          <w:rtl/>
        </w:rPr>
        <w:t>"</w:t>
      </w:r>
      <w:r w:rsidRPr="00732041">
        <w:rPr>
          <w:rFonts w:ascii="David" w:hAnsi="David"/>
          <w:b/>
          <w:bCs/>
          <w:rtl/>
        </w:rPr>
        <w:t>עת משתכנע בית המשפט כי סוג העבירה אינו מחייב את הרשעת הנאשם, יש בכוחו לבחון את הפגיעה בשיקומו של הנאשם בפריזמה מרוככת יותר, במובן זה שגם אם לא מוכח נזק קונקרטי או אף מידת וודאות קרובה לקיומו של נזק קונקרטי, אלא אך 'השפעה שלילית להרשעתו של המערער על עתידו המקצועי ועל סיכוייו להיקלט בעבודה, לפחות במגזר הציבורי</w:t>
      </w:r>
      <w:r w:rsidRPr="00732041">
        <w:rPr>
          <w:rFonts w:ascii="David" w:hAnsi="David"/>
          <w:rtl/>
        </w:rPr>
        <w:t>'...,</w:t>
      </w:r>
      <w:r w:rsidRPr="00732041">
        <w:rPr>
          <w:rFonts w:ascii="David" w:hAnsi="David"/>
          <w:b/>
          <w:bCs/>
          <w:rtl/>
        </w:rPr>
        <w:t xml:space="preserve"> הרי העולה מהמקובץ יניב מסקנה כי בנסיבות מקרה נתון, על מאפייניו, יהא בכוחו של בית המשפט לשקול את ביטול ההרשעה</w:t>
      </w:r>
      <w:r w:rsidRPr="00732041">
        <w:rPr>
          <w:rFonts w:ascii="David" w:hAnsi="David"/>
          <w:rtl/>
        </w:rPr>
        <w:t>".</w:t>
      </w:r>
    </w:p>
    <w:p w14:paraId="149DDD3E" w14:textId="77777777" w:rsidR="00970B26" w:rsidRPr="00732041" w:rsidRDefault="00B338C9" w:rsidP="00970B26">
      <w:pPr>
        <w:widowControl w:val="0"/>
        <w:ind w:left="720" w:right="993"/>
        <w:jc w:val="both"/>
        <w:rPr>
          <w:rtl/>
        </w:rPr>
      </w:pPr>
      <w:r w:rsidRPr="00732041">
        <w:rPr>
          <w:rFonts w:ascii="David" w:hAnsi="David"/>
          <w:rtl/>
        </w:rPr>
        <w:t xml:space="preserve"> </w:t>
      </w:r>
    </w:p>
    <w:p w14:paraId="073D51F1" w14:textId="77777777" w:rsidR="00970B26" w:rsidRPr="00732041" w:rsidRDefault="00970B26" w:rsidP="00970B26">
      <w:pPr>
        <w:widowControl w:val="0"/>
        <w:spacing w:line="360" w:lineRule="auto"/>
        <w:ind w:left="510"/>
        <w:jc w:val="both"/>
        <w:rPr>
          <w:rFonts w:ascii="Calibri" w:eastAsia="Calibri" w:hAnsi="Calibri"/>
          <w:sz w:val="22"/>
          <w:szCs w:val="22"/>
          <w:rtl/>
        </w:rPr>
      </w:pPr>
      <w:r w:rsidRPr="00732041">
        <w:rPr>
          <w:rFonts w:ascii="David" w:eastAsia="Calibri" w:hAnsi="David"/>
          <w:rtl/>
        </w:rPr>
        <w:t>וכי די בקיומה של "</w:t>
      </w:r>
      <w:r w:rsidRPr="00732041">
        <w:rPr>
          <w:rFonts w:ascii="David" w:eastAsia="Calibri" w:hAnsi="David"/>
          <w:b/>
          <w:bCs/>
          <w:rtl/>
        </w:rPr>
        <w:t>הסתברות קרובה למדי</w:t>
      </w:r>
      <w:r w:rsidRPr="00732041">
        <w:rPr>
          <w:rFonts w:ascii="David" w:eastAsia="Calibri" w:hAnsi="David"/>
          <w:rtl/>
        </w:rPr>
        <w:t>" שנאשם "</w:t>
      </w:r>
      <w:r w:rsidRPr="00732041">
        <w:rPr>
          <w:rFonts w:ascii="David" w:eastAsia="Calibri" w:hAnsi="David"/>
          <w:b/>
          <w:bCs/>
          <w:rtl/>
        </w:rPr>
        <w:t>ייתקל בקושי ממשי</w:t>
      </w:r>
      <w:r w:rsidRPr="00732041">
        <w:rPr>
          <w:rFonts w:ascii="David" w:eastAsia="Calibri" w:hAnsi="David"/>
          <w:rtl/>
        </w:rPr>
        <w:t>" להתקבל לעבודה או לקבל רישיון "</w:t>
      </w:r>
      <w:r w:rsidRPr="00732041">
        <w:rPr>
          <w:rFonts w:ascii="David" w:eastAsia="Calibri" w:hAnsi="David"/>
          <w:b/>
          <w:bCs/>
          <w:rtl/>
        </w:rPr>
        <w:t>על רקע הרשעתו. למצער, ניתן לומר כי להרשעתו תהא 'השפעה שלילית' על עתידו המקצועי ועל סיכוייו להיקלט בעבודה, לפחות במגזר הציבורי</w:t>
      </w:r>
      <w:r w:rsidRPr="00732041">
        <w:rPr>
          <w:rFonts w:ascii="David" w:eastAsia="Calibri" w:hAnsi="David"/>
          <w:rtl/>
        </w:rPr>
        <w:t>" כדי להוביל למסקנה שניתן לסיים את התיק בביטול הרשעה.</w:t>
      </w:r>
    </w:p>
    <w:p w14:paraId="567D49CA" w14:textId="77777777" w:rsidR="00970B26" w:rsidRPr="00732041" w:rsidRDefault="00B338C9" w:rsidP="00970B26">
      <w:pPr>
        <w:widowControl w:val="0"/>
        <w:spacing w:line="360" w:lineRule="auto"/>
        <w:jc w:val="both"/>
        <w:rPr>
          <w:rFonts w:ascii="Calibri" w:eastAsia="Calibri" w:hAnsi="Calibri"/>
          <w:sz w:val="22"/>
          <w:szCs w:val="22"/>
          <w:rtl/>
        </w:rPr>
      </w:pPr>
      <w:r w:rsidRPr="00732041">
        <w:rPr>
          <w:rFonts w:ascii="David" w:eastAsia="Calibri" w:hAnsi="David"/>
        </w:rPr>
        <w:t xml:space="preserve"> </w:t>
      </w:r>
    </w:p>
    <w:p w14:paraId="1F84AFEA" w14:textId="77777777" w:rsidR="00970B26" w:rsidRPr="00732041" w:rsidRDefault="00970B26" w:rsidP="00970B26">
      <w:pPr>
        <w:pStyle w:val="ListParagraph"/>
        <w:widowControl w:val="0"/>
        <w:numPr>
          <w:ilvl w:val="0"/>
          <w:numId w:val="1"/>
        </w:numPr>
        <w:spacing w:line="360" w:lineRule="auto"/>
        <w:ind w:left="375"/>
        <w:jc w:val="both"/>
        <w:rPr>
          <w:rFonts w:ascii="David" w:hAnsi="David" w:cs="David"/>
          <w:sz w:val="24"/>
          <w:szCs w:val="24"/>
          <w:rtl/>
        </w:rPr>
      </w:pPr>
      <w:r w:rsidRPr="00732041">
        <w:rPr>
          <w:rFonts w:ascii="David" w:hAnsi="David" w:cs="David"/>
          <w:sz w:val="24"/>
          <w:szCs w:val="24"/>
          <w:rtl/>
        </w:rPr>
        <w:t>עולה מן המקובץ כי עלה בידי ההגנה להראות כי מתקיימים שני התנאים שנקבעו ב-</w:t>
      </w:r>
      <w:r w:rsidRPr="00732041">
        <w:rPr>
          <w:rFonts w:ascii="Miriam" w:eastAsia="Calibri" w:hAnsi="Miriam" w:cs="David"/>
          <w:b/>
          <w:bCs/>
          <w:kern w:val="0"/>
          <w:rtl/>
        </w:rPr>
        <w:t>הלכת כתב</w:t>
      </w:r>
      <w:r w:rsidRPr="00732041">
        <w:rPr>
          <w:rFonts w:ascii="David" w:hAnsi="David" w:cs="David"/>
          <w:sz w:val="24"/>
          <w:szCs w:val="24"/>
          <w:rtl/>
        </w:rPr>
        <w:t xml:space="preserve">. ראשית, כפי שקבעתי לעיל, מהפסיקה, לרבות </w:t>
      </w:r>
      <w:r w:rsidRPr="00732041">
        <w:rPr>
          <w:rFonts w:ascii="Miriam" w:eastAsia="Calibri" w:hAnsi="Miriam" w:cs="David"/>
          <w:b/>
          <w:bCs/>
          <w:kern w:val="0"/>
          <w:rtl/>
        </w:rPr>
        <w:t>פס"ד שי</w:t>
      </w:r>
      <w:r w:rsidRPr="00732041">
        <w:rPr>
          <w:rFonts w:ascii="David" w:hAnsi="David" w:cs="David"/>
          <w:sz w:val="24"/>
          <w:szCs w:val="24"/>
          <w:rtl/>
        </w:rPr>
        <w:t xml:space="preserve"> עולה כי בנסיבות מסוימות, גם בעבירה של הספקת סם, ואפילו סם מסוכן מסוג </w:t>
      </w:r>
      <w:r w:rsidRPr="00732041">
        <w:rPr>
          <w:rFonts w:ascii="David" w:hAnsi="David" w:cs="David"/>
        </w:rPr>
        <w:t>MDMA</w:t>
      </w:r>
      <w:r w:rsidRPr="00732041">
        <w:rPr>
          <w:rFonts w:ascii="David" w:hAnsi="David" w:cs="David"/>
          <w:sz w:val="24"/>
          <w:szCs w:val="24"/>
          <w:rtl/>
        </w:rPr>
        <w:t xml:space="preserve"> - ניתן לסיים הליך בביטול ההרשעה. בנוסף, הנאשם הראה פגיעה קונקרטית וכי הוא עלולה לשוב ולהתקל בקושי ממשי בפרנסתו בשל הרשעתו. קושי שיהיה בו משום "</w:t>
      </w:r>
      <w:r w:rsidRPr="00732041">
        <w:rPr>
          <w:rFonts w:ascii="David" w:hAnsi="David" w:cs="David"/>
          <w:b/>
          <w:bCs/>
          <w:sz w:val="24"/>
          <w:szCs w:val="24"/>
          <w:rtl/>
        </w:rPr>
        <w:t>השפעה שלילית</w:t>
      </w:r>
      <w:r w:rsidRPr="00732041">
        <w:rPr>
          <w:rFonts w:ascii="David" w:hAnsi="David" w:cs="David"/>
          <w:sz w:val="24"/>
          <w:szCs w:val="24"/>
          <w:rtl/>
        </w:rPr>
        <w:t>" על עתידו המקצועי וסיכוייו להישאר בעבודה בה עובד כיום, וכדבריו</w:t>
      </w:r>
      <w:r w:rsidRPr="00732041">
        <w:rPr>
          <w:rFonts w:ascii="David" w:hAnsi="David" w:cs="David"/>
          <w:color w:val="000000"/>
          <w:kern w:val="0"/>
          <w:sz w:val="24"/>
          <w:szCs w:val="24"/>
          <w:rtl/>
        </w:rPr>
        <w:t xml:space="preserve"> ״...</w:t>
      </w:r>
      <w:r w:rsidRPr="00732041">
        <w:rPr>
          <w:rFonts w:ascii="David" w:hAnsi="David" w:cs="David"/>
          <w:b/>
          <w:bCs/>
          <w:color w:val="000000"/>
          <w:kern w:val="0"/>
          <w:sz w:val="24"/>
          <w:szCs w:val="24"/>
          <w:rtl/>
        </w:rPr>
        <w:t>זה יכול להחזיר אותי אחורה ולא אוכל לנהל את המוקד כי אני מתעסק עם כרטיסי אשראי. אני אוהב את השינויים שעשיתי בחיים ואני מתמיד בהם</w:t>
      </w:r>
      <w:r w:rsidRPr="00732041">
        <w:rPr>
          <w:rFonts w:ascii="David" w:hAnsi="David" w:cs="David"/>
          <w:color w:val="000000"/>
          <w:kern w:val="0"/>
          <w:sz w:val="24"/>
          <w:szCs w:val="24"/>
          <w:rtl/>
        </w:rPr>
        <w:t xml:space="preserve">״. </w:t>
      </w:r>
      <w:r w:rsidRPr="00732041">
        <w:rPr>
          <w:rFonts w:ascii="David" w:hAnsi="David" w:cs="David"/>
          <w:sz w:val="24"/>
          <w:szCs w:val="24"/>
          <w:rtl/>
        </w:rPr>
        <w:t>נזק זה חורג מהנזק "הרגיל" שנגרם לנאשמים מהרשעתם. בהתאם לקביעת כב' הש' דנינו ב-</w:t>
      </w:r>
      <w:r w:rsidRPr="00732041">
        <w:rPr>
          <w:rFonts w:ascii="Miriam" w:eastAsia="Calibri" w:hAnsi="Miriam" w:cs="David"/>
          <w:b/>
          <w:bCs/>
          <w:kern w:val="0"/>
          <w:rtl/>
        </w:rPr>
        <w:t xml:space="preserve">ענין אבו מדיעם </w:t>
      </w:r>
      <w:r w:rsidRPr="00732041">
        <w:rPr>
          <w:rFonts w:ascii="David" w:hAnsi="David" w:cs="David"/>
          <w:sz w:val="24"/>
          <w:szCs w:val="24"/>
          <w:rtl/>
        </w:rPr>
        <w:t>לגבי קיומה של "</w:t>
      </w:r>
      <w:r w:rsidRPr="00732041">
        <w:rPr>
          <w:rFonts w:ascii="David" w:hAnsi="David" w:cs="David"/>
          <w:b/>
          <w:bCs/>
          <w:sz w:val="24"/>
          <w:szCs w:val="24"/>
          <w:rtl/>
        </w:rPr>
        <w:t>מקבילית כוחות</w:t>
      </w:r>
      <w:r w:rsidRPr="00732041">
        <w:rPr>
          <w:rFonts w:ascii="David" w:hAnsi="David" w:cs="David"/>
          <w:sz w:val="24"/>
          <w:szCs w:val="24"/>
          <w:rtl/>
        </w:rPr>
        <w:t>" בין שני התנאים שנקבעו ב-</w:t>
      </w:r>
      <w:r w:rsidRPr="00732041">
        <w:rPr>
          <w:rFonts w:ascii="Miriam" w:eastAsia="Calibri" w:hAnsi="Miriam" w:cs="David"/>
          <w:b/>
          <w:bCs/>
          <w:kern w:val="0"/>
          <w:rtl/>
        </w:rPr>
        <w:t>הלכת כתב</w:t>
      </w:r>
      <w:r w:rsidRPr="00732041">
        <w:rPr>
          <w:rFonts w:ascii="David" w:hAnsi="David" w:cs="David"/>
          <w:sz w:val="24"/>
          <w:szCs w:val="24"/>
          <w:rtl/>
        </w:rPr>
        <w:t xml:space="preserve">, </w:t>
      </w:r>
      <w:r w:rsidR="00B338C9" w:rsidRPr="00732041">
        <w:rPr>
          <w:rFonts w:ascii="David" w:hAnsi="David" w:cs="David"/>
          <w:sz w:val="24"/>
          <w:szCs w:val="24"/>
          <w:rtl/>
        </w:rPr>
        <w:t xml:space="preserve"> </w:t>
      </w:r>
      <w:r w:rsidRPr="00732041">
        <w:rPr>
          <w:rFonts w:ascii="David" w:hAnsi="David" w:cs="David"/>
          <w:sz w:val="24"/>
          <w:szCs w:val="24"/>
          <w:rtl/>
        </w:rPr>
        <w:t>"</w:t>
      </w:r>
      <w:r w:rsidRPr="00732041">
        <w:rPr>
          <w:rFonts w:ascii="David" w:hAnsi="David" w:cs="David"/>
          <w:b/>
          <w:bCs/>
          <w:sz w:val="24"/>
          <w:szCs w:val="24"/>
          <w:rtl/>
        </w:rPr>
        <w:t>במובן זה שככל שמעשה העבירה</w:t>
      </w:r>
      <w:r w:rsidRPr="00732041">
        <w:rPr>
          <w:rFonts w:ascii="David" w:hAnsi="David" w:cs="David"/>
          <w:sz w:val="24"/>
          <w:szCs w:val="24"/>
          <w:rtl/>
        </w:rPr>
        <w:t>...</w:t>
      </w:r>
      <w:r w:rsidRPr="00732041">
        <w:rPr>
          <w:rFonts w:ascii="David" w:hAnsi="David" w:cs="David"/>
          <w:b/>
          <w:bCs/>
          <w:sz w:val="24"/>
          <w:szCs w:val="24"/>
          <w:rtl/>
        </w:rPr>
        <w:t xml:space="preserve"> קל יותר, אפשר כי בית המשפט ייטה להסתפק בהוכחת פגיעה כללית יותר</w:t>
      </w:r>
      <w:r w:rsidRPr="00732041">
        <w:rPr>
          <w:rFonts w:ascii="David" w:hAnsi="David" w:cs="David"/>
          <w:sz w:val="24"/>
          <w:szCs w:val="24"/>
          <w:rtl/>
        </w:rPr>
        <w:t>". גם ב-</w:t>
      </w:r>
      <w:r w:rsidRPr="00732041">
        <w:rPr>
          <w:rFonts w:ascii="Miriam" w:eastAsia="Calibri" w:hAnsi="Miriam" w:cs="David"/>
          <w:b/>
          <w:bCs/>
          <w:kern w:val="0"/>
          <w:rtl/>
        </w:rPr>
        <w:t xml:space="preserve">ענין קיזר </w:t>
      </w:r>
      <w:r w:rsidRPr="00732041">
        <w:rPr>
          <w:rFonts w:ascii="David" w:hAnsi="David" w:cs="David"/>
          <w:sz w:val="24"/>
          <w:szCs w:val="24"/>
          <w:rtl/>
        </w:rPr>
        <w:t>קבע כב' הש' ברסלר-גונן כי ניתן להיעזר ב"</w:t>
      </w:r>
      <w:r w:rsidRPr="00732041">
        <w:rPr>
          <w:rFonts w:ascii="David" w:hAnsi="David" w:cs="David"/>
          <w:b/>
          <w:bCs/>
          <w:sz w:val="24"/>
          <w:szCs w:val="24"/>
          <w:rtl/>
        </w:rPr>
        <w:t>מקבילית הכוחות</w:t>
      </w:r>
      <w:r w:rsidRPr="00732041">
        <w:rPr>
          <w:rFonts w:ascii="David" w:hAnsi="David" w:cs="David"/>
          <w:sz w:val="24"/>
          <w:szCs w:val="24"/>
          <w:rtl/>
        </w:rPr>
        <w:t>" כפי שנקבע ב-</w:t>
      </w:r>
      <w:r w:rsidRPr="00732041">
        <w:rPr>
          <w:rFonts w:ascii="Miriam" w:eastAsia="Calibri" w:hAnsi="Miriam" w:cs="David"/>
          <w:b/>
          <w:bCs/>
          <w:kern w:val="0"/>
          <w:rtl/>
        </w:rPr>
        <w:t xml:space="preserve">ענין אבו מדיעם </w:t>
      </w:r>
      <w:r w:rsidRPr="00732041">
        <w:rPr>
          <w:rFonts w:ascii="David" w:hAnsi="David" w:cs="David"/>
          <w:sz w:val="24"/>
          <w:szCs w:val="24"/>
          <w:rtl/>
        </w:rPr>
        <w:t>וכי "</w:t>
      </w:r>
      <w:r w:rsidRPr="00732041">
        <w:rPr>
          <w:rFonts w:ascii="David" w:hAnsi="David" w:cs="David"/>
          <w:b/>
          <w:bCs/>
          <w:sz w:val="24"/>
          <w:szCs w:val="24"/>
          <w:rtl/>
        </w:rPr>
        <w:t>ככל שעצמת הפגיעה בערכים המוגנים פחותה, כי אז יקל יותר להניח תשתית להראות כי הפגיעה כתוצאה מההרשעה אינה מדתית ופחות יידרש העושה להצביע על נזקים קונקרטיים ויכול וניתן יהיה להסתפק בהוכחת פגיעה כללית יותר</w:t>
      </w:r>
      <w:r w:rsidRPr="00732041">
        <w:rPr>
          <w:rFonts w:ascii="David" w:hAnsi="David" w:cs="David"/>
          <w:sz w:val="24"/>
          <w:szCs w:val="24"/>
          <w:rtl/>
        </w:rPr>
        <w:t>".</w:t>
      </w:r>
    </w:p>
    <w:p w14:paraId="405D5C34" w14:textId="77777777" w:rsidR="00970B26" w:rsidRPr="00732041" w:rsidRDefault="00970B26" w:rsidP="00970B26">
      <w:pPr>
        <w:pStyle w:val="ListParagraph"/>
        <w:spacing w:line="360" w:lineRule="auto"/>
        <w:rPr>
          <w:rFonts w:ascii="David" w:hAnsi="David" w:cs="David"/>
          <w:color w:val="000000"/>
          <w:kern w:val="0"/>
          <w:sz w:val="24"/>
          <w:szCs w:val="24"/>
        </w:rPr>
      </w:pPr>
    </w:p>
    <w:p w14:paraId="58A71992" w14:textId="77777777" w:rsidR="00970B26" w:rsidRPr="00732041" w:rsidRDefault="00970B26" w:rsidP="00970B26">
      <w:pPr>
        <w:pStyle w:val="ListParagraph"/>
        <w:widowControl w:val="0"/>
        <w:numPr>
          <w:ilvl w:val="0"/>
          <w:numId w:val="1"/>
        </w:numPr>
        <w:spacing w:line="360" w:lineRule="auto"/>
        <w:ind w:left="360"/>
        <w:jc w:val="both"/>
        <w:rPr>
          <w:rFonts w:ascii="David" w:hAnsi="David" w:cs="David"/>
          <w:color w:val="000000"/>
          <w:kern w:val="0"/>
          <w:sz w:val="24"/>
          <w:szCs w:val="24"/>
          <w:rtl/>
        </w:rPr>
      </w:pPr>
      <w:r w:rsidRPr="00732041">
        <w:rPr>
          <w:rFonts w:ascii="David" w:hAnsi="David" w:cs="David"/>
          <w:color w:val="000000"/>
          <w:kern w:val="0"/>
          <w:sz w:val="24"/>
          <w:szCs w:val="24"/>
          <w:rtl/>
        </w:rPr>
        <w:t xml:space="preserve">לכל אלו יש להוסיף כי הנאשם צעיר, נעדר עבר פלילי, חלפו למעלה משנתיים מביצוע העבירה, במהלכה לא נפתחו לנאשם תיקים חדשים. כן נתתי דעתי לכך שהנאשם היה עצור מאחורי סורג ובריח ובהמשך במעצר בית תקופה לא מבוטלת שלאחריה שהה בתנאי מעצר בית לילי. הנאשם לא הפר התנאים המגבילים השונים בהם היה תקופה ארוכה. למעלה מן הדרוש אוסיף, כי בנוגע ליחס בין חומרת העבירה ושיקולי הענישה לבין הפגיעה החמורה בשיקומו של הנאשם קבע המחוקק </w:t>
      </w:r>
      <w:hyperlink r:id="rId37" w:history="1">
        <w:r w:rsidR="00732041" w:rsidRPr="00732041">
          <w:rPr>
            <w:rStyle w:val="Hyperlink"/>
            <w:rFonts w:ascii="David" w:hAnsi="David" w:cs="David"/>
            <w:color w:val="0000FF"/>
            <w:kern w:val="0"/>
            <w:sz w:val="24"/>
            <w:szCs w:val="24"/>
            <w:rtl/>
          </w:rPr>
          <w:t>בסעיף 40ד</w:t>
        </w:r>
      </w:hyperlink>
      <w:r w:rsidRPr="00732041">
        <w:rPr>
          <w:rFonts w:ascii="David" w:hAnsi="David" w:cs="David"/>
          <w:color w:val="000000"/>
          <w:kern w:val="0"/>
          <w:sz w:val="24"/>
          <w:szCs w:val="24"/>
          <w:rtl/>
        </w:rPr>
        <w:t xml:space="preserve"> ל-</w:t>
      </w:r>
      <w:hyperlink r:id="rId38" w:history="1">
        <w:r w:rsidR="00B338C9" w:rsidRPr="00732041">
          <w:rPr>
            <w:rFonts w:ascii="Miriam" w:eastAsia="Calibri" w:hAnsi="Miriam" w:cs="David"/>
            <w:b/>
            <w:bCs/>
            <w:color w:val="0000FF"/>
            <w:kern w:val="0"/>
            <w:u w:val="single"/>
            <w:rtl/>
          </w:rPr>
          <w:t>חוק העונשין</w:t>
        </w:r>
      </w:hyperlink>
      <w:r w:rsidRPr="00732041">
        <w:rPr>
          <w:rFonts w:ascii="David" w:hAnsi="David" w:cs="David"/>
          <w:color w:val="000000"/>
          <w:kern w:val="0"/>
          <w:sz w:val="24"/>
          <w:szCs w:val="24"/>
          <w:rtl/>
        </w:rPr>
        <w:t>, התשל"ז–1977, כי בית המשפט רשאי לחרוג ממתחם העונש ההולם אם ״</w:t>
      </w:r>
      <w:r w:rsidRPr="00732041">
        <w:rPr>
          <w:rFonts w:ascii="David" w:hAnsi="David" w:cs="David"/>
          <w:b/>
          <w:bCs/>
          <w:color w:val="000000"/>
          <w:kern w:val="0"/>
          <w:sz w:val="24"/>
          <w:szCs w:val="24"/>
          <w:rtl/>
        </w:rPr>
        <w:t>מצא כי הנאשם השתקם או כי יש סיכוי של ממש שישתקם</w:t>
      </w:r>
      <w:r w:rsidRPr="00732041">
        <w:rPr>
          <w:rFonts w:ascii="David" w:hAnsi="David" w:cs="David"/>
          <w:color w:val="000000"/>
          <w:kern w:val="0"/>
          <w:sz w:val="24"/>
          <w:szCs w:val="24"/>
          <w:rtl/>
        </w:rPr>
        <w:t>״ ובהתאם לכך ״</w:t>
      </w:r>
      <w:r w:rsidRPr="00732041">
        <w:rPr>
          <w:rFonts w:ascii="David" w:hAnsi="David" w:cs="David"/>
          <w:b/>
          <w:bCs/>
          <w:color w:val="000000"/>
          <w:kern w:val="0"/>
          <w:sz w:val="24"/>
          <w:szCs w:val="24"/>
          <w:rtl/>
        </w:rPr>
        <w:t xml:space="preserve">לקבוע את עונשו של הנאשם לפי שיקולי שיקומו, וכן להורות על נקיטת אמצעי שיקומי כלפי הנאשם, לרבות העמדתו במבחן לפי סעיפים 82 או 86 או לפי </w:t>
      </w:r>
      <w:hyperlink r:id="rId39" w:history="1">
        <w:r w:rsidR="00B338C9" w:rsidRPr="00732041">
          <w:rPr>
            <w:rFonts w:ascii="David" w:hAnsi="David" w:cs="David"/>
            <w:b/>
            <w:bCs/>
            <w:color w:val="0000FF"/>
            <w:kern w:val="0"/>
            <w:sz w:val="24"/>
            <w:szCs w:val="24"/>
            <w:u w:val="single"/>
            <w:rtl/>
          </w:rPr>
          <w:t>פקודת המבחן</w:t>
        </w:r>
      </w:hyperlink>
      <w:r w:rsidRPr="00732041">
        <w:rPr>
          <w:rFonts w:ascii="David" w:hAnsi="David" w:cs="David"/>
          <w:color w:val="000000"/>
          <w:kern w:val="0"/>
          <w:sz w:val="24"/>
          <w:szCs w:val="24"/>
          <w:rtl/>
        </w:rPr>
        <w:t>״.</w:t>
      </w:r>
    </w:p>
    <w:p w14:paraId="1D8CD859" w14:textId="77777777" w:rsidR="00970B26" w:rsidRPr="00732041" w:rsidRDefault="00970B26" w:rsidP="00970B26">
      <w:pPr>
        <w:widowControl w:val="0"/>
        <w:spacing w:line="360" w:lineRule="auto"/>
        <w:jc w:val="both"/>
        <w:rPr>
          <w:rFonts w:ascii="David" w:eastAsia="Calibri" w:hAnsi="David"/>
          <w:b/>
          <w:bCs/>
          <w:sz w:val="26"/>
          <w:szCs w:val="26"/>
        </w:rPr>
      </w:pPr>
    </w:p>
    <w:p w14:paraId="3F548DCC" w14:textId="77777777" w:rsidR="00970B26" w:rsidRPr="00732041" w:rsidRDefault="00970B26" w:rsidP="00970B26">
      <w:pPr>
        <w:widowControl w:val="0"/>
        <w:spacing w:line="360" w:lineRule="auto"/>
        <w:jc w:val="both"/>
        <w:rPr>
          <w:rFonts w:ascii="Calibri" w:eastAsia="Calibri" w:hAnsi="Calibri"/>
          <w:sz w:val="22"/>
          <w:szCs w:val="22"/>
          <w:rtl/>
        </w:rPr>
      </w:pPr>
      <w:r w:rsidRPr="00732041">
        <w:rPr>
          <w:rFonts w:ascii="David" w:eastAsia="Calibri" w:hAnsi="David"/>
          <w:b/>
          <w:bCs/>
          <w:sz w:val="26"/>
          <w:szCs w:val="26"/>
          <w:rtl/>
        </w:rPr>
        <w:t>סוף דבר</w:t>
      </w:r>
    </w:p>
    <w:p w14:paraId="29D09F2E" w14:textId="77777777" w:rsidR="00970B26" w:rsidRPr="00732041" w:rsidRDefault="00970B26" w:rsidP="00970B26">
      <w:pPr>
        <w:pStyle w:val="ListParagraph"/>
        <w:widowControl w:val="0"/>
        <w:numPr>
          <w:ilvl w:val="0"/>
          <w:numId w:val="1"/>
        </w:numPr>
        <w:spacing w:line="360" w:lineRule="auto"/>
        <w:ind w:left="360"/>
        <w:jc w:val="both"/>
        <w:rPr>
          <w:rFonts w:ascii="David" w:hAnsi="David" w:cs="David"/>
          <w:color w:val="000000"/>
          <w:kern w:val="0"/>
          <w:sz w:val="24"/>
          <w:szCs w:val="24"/>
          <w:rtl/>
        </w:rPr>
      </w:pPr>
      <w:r w:rsidRPr="00732041">
        <w:rPr>
          <w:rFonts w:ascii="David" w:hAnsi="David" w:cs="David"/>
          <w:sz w:val="24"/>
          <w:szCs w:val="24"/>
          <w:rtl/>
        </w:rPr>
        <w:t>מכל המקובץ לעיל, מצאתי כי האיזון בין האינטרס הציבורי בהרתעה היחיד והרבים, כמו גם הוקעת עבירות סמים – לבין אינטרס הנאשם, נוכח נסיבותיו הייחודיות, החשש שהרשעה תפגע בתעסוקה ובעתידו המקצועי, בהתחשב בעברו הנקי, בקיום אורח חיים תקין ויצרני, כמו גם שירותו הצבאי כלוחם, ההודאה בשלב מוקדם מאוד של ההליך, הבעת החרטה והחסכון בזמן השיפוטי – מובילים למסקנה כי יש להורות על ביטול ההרשעה. מהתסקיר, כמו גם מדבריו בבית המשפט, עולה כי הנאשם מודע לחומרת מעשיו, מבין את הפסול שבהם, נטל עליהם אחריות מלאה ומתחרט על התנהלותו, המהווה חריג בחייו. בנוסף, הגם שהמלצת שירות המבחן לא מחייבת, נתתי דעתי גם להתרשמות שירות המבחן כי קיים סיכון נמוך שהנאשם יחזור על מעשיו, גם נוכח הבנתו הפסול שבהם, גם בהינתן ההליך הטיפולי שעבר וגם משום שההליך הפלילי מהווה עבורו גבול ברור והרתעה ממשית</w:t>
      </w:r>
      <w:r w:rsidRPr="00732041">
        <w:rPr>
          <w:rFonts w:ascii="David" w:hAnsi="David" w:cs="David"/>
          <w:color w:val="000000"/>
          <w:kern w:val="0"/>
          <w:sz w:val="24"/>
          <w:szCs w:val="24"/>
          <w:rtl/>
        </w:rPr>
        <w:t>.</w:t>
      </w:r>
    </w:p>
    <w:p w14:paraId="437779E8" w14:textId="77777777" w:rsidR="00970B26" w:rsidRPr="00732041" w:rsidRDefault="00970B26" w:rsidP="00970B26">
      <w:pPr>
        <w:pStyle w:val="ListParagraph"/>
        <w:rPr>
          <w:rFonts w:ascii="David" w:hAnsi="David" w:cs="David"/>
          <w:color w:val="000000"/>
          <w:kern w:val="0"/>
          <w:sz w:val="24"/>
          <w:szCs w:val="24"/>
        </w:rPr>
      </w:pPr>
    </w:p>
    <w:p w14:paraId="598C9D16" w14:textId="77777777" w:rsidR="00970B26" w:rsidRPr="00732041" w:rsidRDefault="00970B26" w:rsidP="00970B26">
      <w:pPr>
        <w:pStyle w:val="ListParagraph"/>
        <w:widowControl w:val="0"/>
        <w:numPr>
          <w:ilvl w:val="0"/>
          <w:numId w:val="1"/>
        </w:numPr>
        <w:spacing w:line="360" w:lineRule="auto"/>
        <w:ind w:left="360"/>
        <w:jc w:val="both"/>
        <w:rPr>
          <w:rFonts w:ascii="David" w:hAnsi="David" w:cs="David"/>
          <w:color w:val="000000"/>
          <w:kern w:val="0"/>
          <w:sz w:val="24"/>
          <w:szCs w:val="24"/>
          <w:rtl/>
        </w:rPr>
      </w:pPr>
      <w:r w:rsidRPr="00732041">
        <w:rPr>
          <w:rFonts w:ascii="David" w:hAnsi="David" w:cs="David"/>
          <w:sz w:val="24"/>
          <w:szCs w:val="24"/>
          <w:rtl/>
        </w:rPr>
        <w:t xml:space="preserve">אשר על כן מצאתי שיש להורות על </w:t>
      </w:r>
      <w:r w:rsidRPr="00732041">
        <w:rPr>
          <w:rFonts w:ascii="David" w:hAnsi="David" w:cs="David"/>
          <w:b/>
          <w:bCs/>
          <w:sz w:val="24"/>
          <w:szCs w:val="24"/>
          <w:rtl/>
        </w:rPr>
        <w:t xml:space="preserve">ביטול הרשעת הנאשם, כך שההליך יסתיים ללא הרשעה ובנוסף יושתו על הנאשם: </w:t>
      </w:r>
    </w:p>
    <w:p w14:paraId="02732CBD" w14:textId="77777777" w:rsidR="00970B26" w:rsidRPr="00732041" w:rsidRDefault="00B338C9" w:rsidP="00970B26">
      <w:pPr>
        <w:widowControl w:val="0"/>
        <w:ind w:left="510"/>
        <w:jc w:val="both"/>
        <w:rPr>
          <w:rFonts w:ascii="David" w:eastAsia="Calibri" w:hAnsi="David"/>
          <w:sz w:val="20"/>
          <w:szCs w:val="20"/>
        </w:rPr>
      </w:pPr>
      <w:r w:rsidRPr="00732041">
        <w:rPr>
          <w:rFonts w:ascii="David" w:eastAsia="Calibri" w:hAnsi="David"/>
        </w:rPr>
        <w:t xml:space="preserve"> </w:t>
      </w:r>
    </w:p>
    <w:p w14:paraId="1787F6AD" w14:textId="77777777" w:rsidR="00970B26" w:rsidRPr="00732041" w:rsidRDefault="00970B26" w:rsidP="00970B26">
      <w:pPr>
        <w:widowControl w:val="0"/>
        <w:numPr>
          <w:ilvl w:val="0"/>
          <w:numId w:val="3"/>
        </w:numPr>
        <w:spacing w:line="360" w:lineRule="auto"/>
        <w:ind w:left="984" w:hanging="624"/>
        <w:contextualSpacing/>
        <w:jc w:val="both"/>
        <w:rPr>
          <w:rFonts w:ascii="David" w:hAnsi="David"/>
          <w:rtl/>
        </w:rPr>
      </w:pPr>
      <w:r w:rsidRPr="00732041">
        <w:rPr>
          <w:rFonts w:ascii="David" w:hAnsi="David"/>
          <w:b/>
          <w:bCs/>
          <w:rtl/>
        </w:rPr>
        <w:t>5,000 ₪ התחייבות</w:t>
      </w:r>
      <w:r w:rsidRPr="00732041">
        <w:rPr>
          <w:rFonts w:ascii="David" w:hAnsi="David"/>
          <w:rtl/>
        </w:rPr>
        <w:t xml:space="preserve"> למשך שנה מהיום, שלא יעבור כל עבירה על </w:t>
      </w:r>
      <w:r w:rsidRPr="00732041">
        <w:rPr>
          <w:rFonts w:ascii="Miriam" w:hAnsi="Miriam"/>
          <w:b/>
          <w:bCs/>
          <w:sz w:val="22"/>
          <w:szCs w:val="22"/>
          <w:rtl/>
        </w:rPr>
        <w:t>פקודת הסמים</w:t>
      </w:r>
      <w:r w:rsidRPr="00732041">
        <w:rPr>
          <w:rFonts w:ascii="David" w:hAnsi="David"/>
          <w:rtl/>
        </w:rPr>
        <w:t>.</w:t>
      </w:r>
    </w:p>
    <w:p w14:paraId="560EFE2D" w14:textId="77777777" w:rsidR="00970B26" w:rsidRPr="00732041" w:rsidRDefault="00970B26" w:rsidP="00970B26">
      <w:pPr>
        <w:widowControl w:val="0"/>
        <w:spacing w:line="360" w:lineRule="auto"/>
        <w:ind w:left="984"/>
        <w:contextualSpacing/>
        <w:jc w:val="both"/>
        <w:rPr>
          <w:rFonts w:ascii="David" w:hAnsi="David"/>
          <w:rtl/>
        </w:rPr>
      </w:pPr>
      <w:r w:rsidRPr="00732041">
        <w:rPr>
          <w:rFonts w:ascii="David" w:hAnsi="David"/>
          <w:b/>
          <w:bCs/>
          <w:rtl/>
        </w:rPr>
        <w:t>על הנאשם להצהיר על ההתחייבות היום</w:t>
      </w:r>
      <w:r w:rsidRPr="00732041">
        <w:rPr>
          <w:rFonts w:ascii="David" w:hAnsi="David"/>
          <w:rtl/>
        </w:rPr>
        <w:t xml:space="preserve">. לא יצהיר על ההתחייבות היום - יהיה על הנאשם לרצות 30 ימי מאסר בפועל לשם כפיה. </w:t>
      </w:r>
    </w:p>
    <w:p w14:paraId="1839DF17" w14:textId="77777777" w:rsidR="00970B26" w:rsidRPr="00732041" w:rsidRDefault="00970B26" w:rsidP="00970B26">
      <w:pPr>
        <w:widowControl w:val="0"/>
        <w:ind w:left="1151"/>
        <w:contextualSpacing/>
        <w:jc w:val="both"/>
        <w:rPr>
          <w:rFonts w:ascii="David" w:hAnsi="David"/>
          <w:rtl/>
        </w:rPr>
      </w:pPr>
    </w:p>
    <w:p w14:paraId="7F30278E" w14:textId="77777777" w:rsidR="00970B26" w:rsidRPr="00732041" w:rsidRDefault="00970B26" w:rsidP="00970B26">
      <w:pPr>
        <w:widowControl w:val="0"/>
        <w:numPr>
          <w:ilvl w:val="0"/>
          <w:numId w:val="3"/>
        </w:numPr>
        <w:spacing w:line="360" w:lineRule="auto"/>
        <w:ind w:left="984" w:hanging="624"/>
        <w:contextualSpacing/>
        <w:jc w:val="both"/>
        <w:rPr>
          <w:rFonts w:ascii="David" w:hAnsi="David"/>
          <w:rtl/>
        </w:rPr>
      </w:pPr>
      <w:r w:rsidRPr="00732041">
        <w:rPr>
          <w:rFonts w:ascii="David" w:hAnsi="David"/>
          <w:b/>
          <w:bCs/>
          <w:color w:val="000000"/>
          <w:rtl/>
        </w:rPr>
        <w:t>הנאשם יעמוד בפיקוח שירות המבחן</w:t>
      </w:r>
      <w:r w:rsidR="00B338C9" w:rsidRPr="00732041">
        <w:rPr>
          <w:rFonts w:ascii="David" w:hAnsi="David"/>
          <w:color w:val="000000"/>
          <w:rtl/>
        </w:rPr>
        <w:t xml:space="preserve"> </w:t>
      </w:r>
      <w:r w:rsidRPr="00732041">
        <w:rPr>
          <w:rFonts w:ascii="David" w:hAnsi="David"/>
          <w:color w:val="000000"/>
          <w:rtl/>
        </w:rPr>
        <w:t xml:space="preserve">למשך 6 חודשים מהיום (להלן: </w:t>
      </w:r>
      <w:r w:rsidRPr="00732041">
        <w:rPr>
          <w:rFonts w:ascii="David" w:hAnsi="David"/>
          <w:b/>
          <w:bCs/>
          <w:color w:val="000000"/>
          <w:rtl/>
        </w:rPr>
        <w:t>צו מבחן</w:t>
      </w:r>
      <w:r w:rsidRPr="00732041">
        <w:rPr>
          <w:rFonts w:ascii="David" w:hAnsi="David"/>
          <w:color w:val="000000"/>
          <w:rtl/>
        </w:rPr>
        <w:t>).</w:t>
      </w:r>
    </w:p>
    <w:p w14:paraId="756A673F" w14:textId="77777777" w:rsidR="00970B26" w:rsidRPr="00732041" w:rsidRDefault="00970B26" w:rsidP="00970B26">
      <w:pPr>
        <w:widowControl w:val="0"/>
        <w:spacing w:line="360" w:lineRule="auto"/>
        <w:ind w:left="984"/>
        <w:contextualSpacing/>
        <w:jc w:val="both"/>
        <w:rPr>
          <w:rFonts w:ascii="David" w:hAnsi="David"/>
        </w:rPr>
      </w:pPr>
    </w:p>
    <w:p w14:paraId="0E07D50D" w14:textId="77777777" w:rsidR="00970B26" w:rsidRPr="00732041" w:rsidRDefault="00970B26" w:rsidP="00970B26">
      <w:pPr>
        <w:widowControl w:val="0"/>
        <w:numPr>
          <w:ilvl w:val="0"/>
          <w:numId w:val="3"/>
        </w:numPr>
        <w:spacing w:line="360" w:lineRule="auto"/>
        <w:ind w:left="984" w:hanging="624"/>
        <w:contextualSpacing/>
        <w:jc w:val="both"/>
        <w:rPr>
          <w:rFonts w:ascii="David" w:hAnsi="David"/>
        </w:rPr>
      </w:pPr>
      <w:r w:rsidRPr="00732041">
        <w:rPr>
          <w:rFonts w:ascii="David" w:hAnsi="David"/>
          <w:b/>
          <w:bCs/>
          <w:rtl/>
        </w:rPr>
        <w:t>הנאשם יבצע 300 שעות של"צ (שירות לטובת הציבור)</w:t>
      </w:r>
      <w:r w:rsidRPr="00732041">
        <w:rPr>
          <w:rFonts w:ascii="David" w:hAnsi="David"/>
          <w:rtl/>
        </w:rPr>
        <w:t xml:space="preserve"> בהתאם לתכנית שירות המבחן כמפורט בתסקיר מיום 30.11.23 ובמשך שנה מהיום</w:t>
      </w:r>
      <w:r w:rsidRPr="00732041">
        <w:rPr>
          <w:rFonts w:ascii="David" w:hAnsi="David"/>
          <w:b/>
          <w:bCs/>
          <w:rtl/>
        </w:rPr>
        <w:t xml:space="preserve"> </w:t>
      </w:r>
      <w:r w:rsidRPr="00732041">
        <w:rPr>
          <w:rFonts w:ascii="David" w:hAnsi="David"/>
          <w:rtl/>
        </w:rPr>
        <w:t>(להלן:</w:t>
      </w:r>
      <w:r w:rsidRPr="00732041">
        <w:rPr>
          <w:rFonts w:ascii="David" w:hAnsi="David"/>
          <w:b/>
          <w:bCs/>
          <w:rtl/>
        </w:rPr>
        <w:t xml:space="preserve"> צו של"צ</w:t>
      </w:r>
      <w:r w:rsidRPr="00732041">
        <w:rPr>
          <w:rFonts w:ascii="David" w:hAnsi="David"/>
          <w:rtl/>
        </w:rPr>
        <w:t>). אם יהא צורך בשינוי מקום ההשמה - יבצע שירות המבחן את השינוי וידווח עליו לבית המשפט.</w:t>
      </w:r>
    </w:p>
    <w:p w14:paraId="5D84FC42" w14:textId="77777777" w:rsidR="00970B26" w:rsidRPr="00732041" w:rsidRDefault="00970B26" w:rsidP="00970B26">
      <w:pPr>
        <w:widowControl w:val="0"/>
        <w:ind w:left="1151"/>
        <w:contextualSpacing/>
        <w:jc w:val="both"/>
        <w:rPr>
          <w:rFonts w:ascii="David" w:hAnsi="David"/>
        </w:rPr>
      </w:pPr>
    </w:p>
    <w:p w14:paraId="51CE5414" w14:textId="77777777" w:rsidR="00970B26" w:rsidRPr="00732041" w:rsidRDefault="00970B26" w:rsidP="00970B26">
      <w:pPr>
        <w:widowControl w:val="0"/>
        <w:numPr>
          <w:ilvl w:val="0"/>
          <w:numId w:val="3"/>
        </w:numPr>
        <w:spacing w:line="360" w:lineRule="auto"/>
        <w:ind w:left="984" w:hanging="624"/>
        <w:contextualSpacing/>
        <w:jc w:val="both"/>
        <w:rPr>
          <w:rFonts w:ascii="David" w:hAnsi="David"/>
          <w:rtl/>
        </w:rPr>
      </w:pPr>
      <w:r w:rsidRPr="00732041">
        <w:rPr>
          <w:rFonts w:ascii="David" w:hAnsi="David"/>
          <w:b/>
          <w:bCs/>
          <w:rtl/>
        </w:rPr>
        <w:t>הנאשם ישלם פיצוי בסך 2,000 ₪ לעמותת אל - סם</w:t>
      </w:r>
      <w:r w:rsidRPr="00732041">
        <w:rPr>
          <w:rFonts w:ascii="David" w:hAnsi="David"/>
          <w:rtl/>
        </w:rPr>
        <w:t xml:space="preserve">. </w:t>
      </w:r>
    </w:p>
    <w:p w14:paraId="737C76E1" w14:textId="77777777" w:rsidR="00970B26" w:rsidRPr="00732041" w:rsidRDefault="00970B26" w:rsidP="00970B26">
      <w:pPr>
        <w:widowControl w:val="0"/>
        <w:spacing w:line="360" w:lineRule="auto"/>
        <w:ind w:left="984"/>
        <w:jc w:val="both"/>
        <w:rPr>
          <w:rFonts w:ascii="David" w:hAnsi="David"/>
          <w:b/>
          <w:bCs/>
        </w:rPr>
      </w:pPr>
      <w:r w:rsidRPr="00732041">
        <w:rPr>
          <w:rFonts w:ascii="David" w:hAnsi="David"/>
          <w:b/>
          <w:bCs/>
          <w:u w:val="single"/>
          <w:rtl/>
        </w:rPr>
        <w:t>ניתן לשלם את הפיצוי באחת הדרכים הבאות</w:t>
      </w:r>
      <w:r w:rsidRPr="00732041">
        <w:rPr>
          <w:rFonts w:ascii="David" w:hAnsi="David"/>
          <w:b/>
          <w:bCs/>
          <w:rtl/>
        </w:rPr>
        <w:t>:</w:t>
      </w:r>
    </w:p>
    <w:p w14:paraId="08E979FF" w14:textId="77777777" w:rsidR="00970B26" w:rsidRPr="00732041" w:rsidRDefault="00970B26" w:rsidP="00970B26">
      <w:pPr>
        <w:widowControl w:val="0"/>
        <w:spacing w:line="360" w:lineRule="auto"/>
        <w:ind w:left="984"/>
        <w:jc w:val="both"/>
        <w:rPr>
          <w:rFonts w:ascii="David" w:eastAsia="Calibri" w:hAnsi="David"/>
        </w:rPr>
      </w:pPr>
      <w:r w:rsidRPr="00732041">
        <w:rPr>
          <w:rFonts w:ascii="Symbol" w:eastAsia="Calibri" w:hAnsi="Symbol"/>
        </w:rPr>
        <w:sym w:font="Symbol" w:char="F0AC"/>
      </w:r>
      <w:r w:rsidR="00B338C9" w:rsidRPr="00732041">
        <w:rPr>
          <w:rFonts w:ascii="David" w:eastAsia="Calibri" w:hAnsi="David"/>
          <w:rtl/>
        </w:rPr>
        <w:t xml:space="preserve">   </w:t>
      </w:r>
      <w:r w:rsidRPr="00732041">
        <w:rPr>
          <w:rFonts w:ascii="David" w:eastAsia="Calibri" w:hAnsi="David"/>
          <w:rtl/>
        </w:rPr>
        <w:t xml:space="preserve"> בכרטיס</w:t>
      </w:r>
      <w:r w:rsidRPr="00732041">
        <w:rPr>
          <w:rFonts w:ascii="David" w:eastAsia="Calibri" w:hAnsi="David"/>
        </w:rPr>
        <w:t xml:space="preserve"> </w:t>
      </w:r>
      <w:r w:rsidRPr="00732041">
        <w:rPr>
          <w:rFonts w:ascii="David" w:eastAsia="Calibri" w:hAnsi="David"/>
          <w:rtl/>
        </w:rPr>
        <w:t>אשראי - באתר</w:t>
      </w:r>
      <w:r w:rsidRPr="00732041">
        <w:rPr>
          <w:rFonts w:ascii="David" w:eastAsia="Calibri" w:hAnsi="David"/>
        </w:rPr>
        <w:t xml:space="preserve"> </w:t>
      </w:r>
      <w:r w:rsidRPr="00732041">
        <w:rPr>
          <w:rFonts w:ascii="David" w:eastAsia="Calibri" w:hAnsi="David"/>
          <w:rtl/>
        </w:rPr>
        <w:t>המקוון</w:t>
      </w:r>
      <w:r w:rsidRPr="00732041">
        <w:rPr>
          <w:rFonts w:ascii="David" w:eastAsia="Calibri" w:hAnsi="David"/>
        </w:rPr>
        <w:t xml:space="preserve"> </w:t>
      </w:r>
      <w:r w:rsidRPr="00732041">
        <w:rPr>
          <w:rFonts w:ascii="David" w:eastAsia="Calibri" w:hAnsi="David"/>
          <w:rtl/>
        </w:rPr>
        <w:t>של</w:t>
      </w:r>
      <w:r w:rsidRPr="00732041">
        <w:rPr>
          <w:rFonts w:ascii="David" w:eastAsia="Calibri" w:hAnsi="David"/>
        </w:rPr>
        <w:t xml:space="preserve"> </w:t>
      </w:r>
      <w:r w:rsidRPr="00732041">
        <w:rPr>
          <w:rFonts w:ascii="David" w:eastAsia="Calibri" w:hAnsi="David"/>
          <w:rtl/>
        </w:rPr>
        <w:t>רשות</w:t>
      </w:r>
      <w:r w:rsidRPr="00732041">
        <w:rPr>
          <w:rFonts w:ascii="David" w:eastAsia="Calibri" w:hAnsi="David"/>
        </w:rPr>
        <w:t xml:space="preserve"> </w:t>
      </w:r>
      <w:r w:rsidRPr="00732041">
        <w:rPr>
          <w:rFonts w:ascii="David" w:eastAsia="Calibri" w:hAnsi="David"/>
          <w:rtl/>
        </w:rPr>
        <w:t>האכיפה</w:t>
      </w:r>
      <w:r w:rsidRPr="00732041">
        <w:rPr>
          <w:rFonts w:ascii="David" w:eastAsia="Calibri" w:hAnsi="David"/>
        </w:rPr>
        <w:t xml:space="preserve"> </w:t>
      </w:r>
      <w:r w:rsidRPr="00732041">
        <w:rPr>
          <w:rFonts w:ascii="David" w:eastAsia="Calibri" w:hAnsi="David"/>
          <w:rtl/>
        </w:rPr>
        <w:t>והגבייה.</w:t>
      </w:r>
    </w:p>
    <w:p w14:paraId="7FF9E09C" w14:textId="77777777" w:rsidR="00970B26" w:rsidRPr="00732041" w:rsidRDefault="00970B26" w:rsidP="00970B26">
      <w:pPr>
        <w:widowControl w:val="0"/>
        <w:spacing w:line="360" w:lineRule="auto"/>
        <w:ind w:left="984"/>
        <w:jc w:val="both"/>
        <w:rPr>
          <w:rFonts w:ascii="David" w:eastAsia="Calibri" w:hAnsi="David"/>
          <w:rtl/>
        </w:rPr>
      </w:pPr>
      <w:r w:rsidRPr="00732041">
        <w:rPr>
          <w:rFonts w:ascii="Symbol" w:eastAsia="Calibri" w:hAnsi="Symbol"/>
        </w:rPr>
        <w:sym w:font="Symbol" w:char="F0AC"/>
      </w:r>
      <w:r w:rsidR="00B338C9" w:rsidRPr="00732041">
        <w:rPr>
          <w:rFonts w:ascii="David" w:eastAsia="Calibri" w:hAnsi="David"/>
          <w:rtl/>
        </w:rPr>
        <w:t xml:space="preserve"> </w:t>
      </w:r>
      <w:r w:rsidRPr="00732041">
        <w:rPr>
          <w:rFonts w:ascii="David" w:eastAsia="Calibri" w:hAnsi="David"/>
          <w:rtl/>
        </w:rPr>
        <w:t xml:space="preserve"> מוקד</w:t>
      </w:r>
      <w:r w:rsidRPr="00732041">
        <w:rPr>
          <w:rFonts w:ascii="David" w:eastAsia="Calibri" w:hAnsi="David"/>
        </w:rPr>
        <w:t xml:space="preserve"> </w:t>
      </w:r>
      <w:r w:rsidRPr="00732041">
        <w:rPr>
          <w:rFonts w:ascii="David" w:eastAsia="Calibri" w:hAnsi="David"/>
          <w:rtl/>
        </w:rPr>
        <w:t>שירות</w:t>
      </w:r>
      <w:r w:rsidRPr="00732041">
        <w:rPr>
          <w:rFonts w:ascii="David" w:eastAsia="Calibri" w:hAnsi="David"/>
        </w:rPr>
        <w:t xml:space="preserve"> </w:t>
      </w:r>
      <w:r w:rsidRPr="00732041">
        <w:rPr>
          <w:rFonts w:ascii="David" w:eastAsia="Calibri" w:hAnsi="David"/>
          <w:rtl/>
        </w:rPr>
        <w:t>טלפוני</w:t>
      </w:r>
      <w:r w:rsidRPr="00732041">
        <w:rPr>
          <w:rFonts w:ascii="David" w:eastAsia="Calibri" w:hAnsi="David"/>
        </w:rPr>
        <w:t xml:space="preserve"> </w:t>
      </w:r>
      <w:r w:rsidRPr="00732041">
        <w:rPr>
          <w:rFonts w:ascii="David" w:eastAsia="Calibri" w:hAnsi="David"/>
          <w:rtl/>
        </w:rPr>
        <w:t>(בשרות</w:t>
      </w:r>
      <w:r w:rsidRPr="00732041">
        <w:rPr>
          <w:rFonts w:ascii="David" w:eastAsia="Calibri" w:hAnsi="David"/>
        </w:rPr>
        <w:t xml:space="preserve"> </w:t>
      </w:r>
      <w:r w:rsidRPr="00732041">
        <w:rPr>
          <w:rFonts w:ascii="David" w:eastAsia="Calibri" w:hAnsi="David"/>
          <w:rtl/>
        </w:rPr>
        <w:t>עצמי) מרכז</w:t>
      </w:r>
      <w:r w:rsidRPr="00732041">
        <w:rPr>
          <w:rFonts w:ascii="David" w:eastAsia="Calibri" w:hAnsi="David"/>
        </w:rPr>
        <w:t xml:space="preserve"> </w:t>
      </w:r>
      <w:r w:rsidRPr="00732041">
        <w:rPr>
          <w:rFonts w:ascii="David" w:eastAsia="Calibri" w:hAnsi="David"/>
          <w:rtl/>
        </w:rPr>
        <w:t>גבייה - במספר *</w:t>
      </w:r>
      <w:r w:rsidRPr="00732041">
        <w:rPr>
          <w:rFonts w:ascii="David" w:eastAsia="Calibri" w:hAnsi="David"/>
        </w:rPr>
        <w:t>35592</w:t>
      </w:r>
      <w:r w:rsidRPr="00732041">
        <w:rPr>
          <w:rFonts w:ascii="David" w:eastAsia="Calibri" w:hAnsi="David"/>
          <w:rtl/>
        </w:rPr>
        <w:t xml:space="preserve"> או</w:t>
      </w:r>
      <w:r w:rsidRPr="00732041">
        <w:rPr>
          <w:rFonts w:ascii="David" w:eastAsia="Calibri" w:hAnsi="David"/>
        </w:rPr>
        <w:t xml:space="preserve">073-2055000 </w:t>
      </w:r>
    </w:p>
    <w:p w14:paraId="302AAA9F" w14:textId="77777777" w:rsidR="00970B26" w:rsidRPr="00732041" w:rsidRDefault="00970B26" w:rsidP="00970B26">
      <w:pPr>
        <w:widowControl w:val="0"/>
        <w:spacing w:line="360" w:lineRule="auto"/>
        <w:ind w:left="984"/>
        <w:jc w:val="both"/>
        <w:rPr>
          <w:rFonts w:ascii="David" w:eastAsia="Calibri" w:hAnsi="David"/>
          <w:rtl/>
        </w:rPr>
      </w:pPr>
      <w:r w:rsidRPr="00732041">
        <w:rPr>
          <w:rFonts w:ascii="Symbol" w:eastAsia="Calibri" w:hAnsi="Symbol"/>
        </w:rPr>
        <w:sym w:font="Symbol" w:char="F0AC"/>
      </w:r>
      <w:r w:rsidR="00B338C9" w:rsidRPr="00732041">
        <w:rPr>
          <w:rFonts w:ascii="David" w:eastAsia="Calibri" w:hAnsi="David"/>
          <w:rtl/>
        </w:rPr>
        <w:t xml:space="preserve">  </w:t>
      </w:r>
      <w:r w:rsidRPr="00732041">
        <w:rPr>
          <w:rFonts w:ascii="David" w:eastAsia="Calibri" w:hAnsi="David"/>
          <w:rtl/>
        </w:rPr>
        <w:t xml:space="preserve"> במזומן</w:t>
      </w:r>
      <w:r w:rsidRPr="00732041">
        <w:rPr>
          <w:rFonts w:ascii="David" w:eastAsia="Calibri" w:hAnsi="David"/>
        </w:rPr>
        <w:t xml:space="preserve"> </w:t>
      </w:r>
      <w:r w:rsidRPr="00732041">
        <w:rPr>
          <w:rFonts w:ascii="David" w:eastAsia="Calibri" w:hAnsi="David"/>
          <w:rtl/>
        </w:rPr>
        <w:t>בכל</w:t>
      </w:r>
      <w:r w:rsidRPr="00732041">
        <w:rPr>
          <w:rFonts w:ascii="David" w:eastAsia="Calibri" w:hAnsi="David"/>
        </w:rPr>
        <w:t xml:space="preserve"> </w:t>
      </w:r>
      <w:r w:rsidRPr="00732041">
        <w:rPr>
          <w:rFonts w:ascii="David" w:eastAsia="Calibri" w:hAnsi="David"/>
          <w:rtl/>
        </w:rPr>
        <w:t>סניף</w:t>
      </w:r>
      <w:r w:rsidRPr="00732041">
        <w:rPr>
          <w:rFonts w:ascii="David" w:eastAsia="Calibri" w:hAnsi="David"/>
        </w:rPr>
        <w:t xml:space="preserve"> </w:t>
      </w:r>
      <w:r w:rsidRPr="00732041">
        <w:rPr>
          <w:rFonts w:ascii="David" w:eastAsia="Calibri" w:hAnsi="David"/>
          <w:rtl/>
        </w:rPr>
        <w:t>של</w:t>
      </w:r>
      <w:r w:rsidRPr="00732041">
        <w:rPr>
          <w:rFonts w:ascii="David" w:eastAsia="Calibri" w:hAnsi="David"/>
        </w:rPr>
        <w:t xml:space="preserve"> </w:t>
      </w:r>
      <w:r w:rsidRPr="00732041">
        <w:rPr>
          <w:rFonts w:ascii="David" w:eastAsia="Calibri" w:hAnsi="David"/>
          <w:rtl/>
        </w:rPr>
        <w:t>בנק</w:t>
      </w:r>
      <w:r w:rsidRPr="00732041">
        <w:rPr>
          <w:rFonts w:ascii="David" w:eastAsia="Calibri" w:hAnsi="David"/>
        </w:rPr>
        <w:t xml:space="preserve"> </w:t>
      </w:r>
      <w:r w:rsidRPr="00732041">
        <w:rPr>
          <w:rFonts w:ascii="David" w:eastAsia="Calibri" w:hAnsi="David"/>
          <w:rtl/>
        </w:rPr>
        <w:t>הדואר - בהצגת</w:t>
      </w:r>
      <w:r w:rsidRPr="00732041">
        <w:rPr>
          <w:rFonts w:ascii="David" w:eastAsia="Calibri" w:hAnsi="David"/>
        </w:rPr>
        <w:t xml:space="preserve"> </w:t>
      </w:r>
      <w:r w:rsidRPr="00732041">
        <w:rPr>
          <w:rFonts w:ascii="David" w:eastAsia="Calibri" w:hAnsi="David"/>
          <w:rtl/>
        </w:rPr>
        <w:t>תעודת</w:t>
      </w:r>
      <w:r w:rsidRPr="00732041">
        <w:rPr>
          <w:rFonts w:ascii="David" w:eastAsia="Calibri" w:hAnsi="David"/>
        </w:rPr>
        <w:t xml:space="preserve"> </w:t>
      </w:r>
      <w:r w:rsidRPr="00732041">
        <w:rPr>
          <w:rFonts w:ascii="David" w:eastAsia="Calibri" w:hAnsi="David"/>
          <w:rtl/>
        </w:rPr>
        <w:t>זהות</w:t>
      </w:r>
      <w:r w:rsidRPr="00732041">
        <w:rPr>
          <w:rFonts w:ascii="David" w:eastAsia="Calibri" w:hAnsi="David"/>
        </w:rPr>
        <w:t xml:space="preserve"> </w:t>
      </w:r>
      <w:r w:rsidRPr="00732041">
        <w:rPr>
          <w:rFonts w:ascii="David" w:eastAsia="Calibri" w:hAnsi="David"/>
          <w:rtl/>
        </w:rPr>
        <w:t>(אין</w:t>
      </w:r>
      <w:r w:rsidRPr="00732041">
        <w:rPr>
          <w:rFonts w:ascii="David" w:eastAsia="Calibri" w:hAnsi="David"/>
        </w:rPr>
        <w:t xml:space="preserve"> </w:t>
      </w:r>
      <w:r w:rsidRPr="00732041">
        <w:rPr>
          <w:rFonts w:ascii="David" w:eastAsia="Calibri" w:hAnsi="David"/>
          <w:rtl/>
        </w:rPr>
        <w:t>צורך</w:t>
      </w:r>
      <w:r w:rsidRPr="00732041">
        <w:rPr>
          <w:rFonts w:ascii="David" w:eastAsia="Calibri" w:hAnsi="David"/>
        </w:rPr>
        <w:t xml:space="preserve"> </w:t>
      </w:r>
      <w:r w:rsidRPr="00732041">
        <w:rPr>
          <w:rFonts w:ascii="David" w:eastAsia="Calibri" w:hAnsi="David"/>
          <w:rtl/>
        </w:rPr>
        <w:t>בשוברי</w:t>
      </w:r>
      <w:r w:rsidRPr="00732041">
        <w:rPr>
          <w:rFonts w:ascii="David" w:eastAsia="Calibri" w:hAnsi="David"/>
        </w:rPr>
        <w:t xml:space="preserve"> </w:t>
      </w:r>
      <w:r w:rsidRPr="00732041">
        <w:rPr>
          <w:rFonts w:ascii="David" w:eastAsia="Calibri" w:hAnsi="David"/>
          <w:rtl/>
        </w:rPr>
        <w:t>תשלום).</w:t>
      </w:r>
    </w:p>
    <w:p w14:paraId="6FE0699B" w14:textId="77777777" w:rsidR="00970B26" w:rsidRPr="00732041" w:rsidRDefault="00970B26" w:rsidP="00970B26">
      <w:pPr>
        <w:widowControl w:val="0"/>
        <w:spacing w:line="360" w:lineRule="auto"/>
        <w:ind w:left="984"/>
        <w:jc w:val="both"/>
        <w:rPr>
          <w:rFonts w:ascii="David" w:eastAsia="Calibri" w:hAnsi="David"/>
          <w:rtl/>
        </w:rPr>
      </w:pPr>
      <w:r w:rsidRPr="00732041">
        <w:rPr>
          <w:rFonts w:ascii="David" w:eastAsia="Calibri" w:hAnsi="David"/>
          <w:b/>
          <w:bCs/>
          <w:rtl/>
        </w:rPr>
        <w:t>לא תשמע טענה שהנאשם לא קיבל שוברי תשלום בדואר</w:t>
      </w:r>
      <w:r w:rsidRPr="00732041">
        <w:rPr>
          <w:rFonts w:ascii="David" w:eastAsia="Calibri" w:hAnsi="David"/>
          <w:rtl/>
        </w:rPr>
        <w:t>.</w:t>
      </w:r>
    </w:p>
    <w:p w14:paraId="0F4042F7" w14:textId="77777777" w:rsidR="00970B26" w:rsidRPr="00732041" w:rsidRDefault="00970B26" w:rsidP="00970B26">
      <w:pPr>
        <w:widowControl w:val="0"/>
        <w:ind w:left="1284"/>
        <w:jc w:val="both"/>
        <w:rPr>
          <w:rFonts w:ascii="David" w:eastAsia="Calibri" w:hAnsi="David"/>
          <w:rtl/>
        </w:rPr>
      </w:pPr>
    </w:p>
    <w:p w14:paraId="2F55C7B0" w14:textId="77777777" w:rsidR="00970B26" w:rsidRPr="00732041" w:rsidRDefault="00970B26" w:rsidP="00970B26">
      <w:pPr>
        <w:widowControl w:val="0"/>
        <w:numPr>
          <w:ilvl w:val="0"/>
          <w:numId w:val="3"/>
        </w:numPr>
        <w:spacing w:line="360" w:lineRule="auto"/>
        <w:ind w:left="984" w:hanging="624"/>
        <w:contextualSpacing/>
        <w:jc w:val="both"/>
        <w:rPr>
          <w:rFonts w:ascii="David" w:hAnsi="David"/>
          <w:rtl/>
        </w:rPr>
      </w:pPr>
      <w:r w:rsidRPr="00732041">
        <w:rPr>
          <w:rFonts w:ascii="David" w:hAnsi="David"/>
          <w:b/>
          <w:bCs/>
          <w:rtl/>
        </w:rPr>
        <w:t>6 חודשי פסילה על תנאי מקבל או מהחזיק רישיון נהיגה</w:t>
      </w:r>
      <w:r w:rsidRPr="00732041">
        <w:rPr>
          <w:rFonts w:ascii="David" w:hAnsi="David"/>
          <w:rtl/>
        </w:rPr>
        <w:t xml:space="preserve">. התנאי הוא שבמשך שנה מהיום לא יעבור עבירה על </w:t>
      </w:r>
      <w:r w:rsidRPr="00732041">
        <w:rPr>
          <w:rFonts w:ascii="Miriam" w:hAnsi="Miriam"/>
          <w:b/>
          <w:bCs/>
          <w:sz w:val="22"/>
          <w:szCs w:val="22"/>
          <w:rtl/>
        </w:rPr>
        <w:t>פקודת הסמים</w:t>
      </w:r>
      <w:r w:rsidRPr="00732041">
        <w:rPr>
          <w:rFonts w:ascii="David" w:hAnsi="David"/>
          <w:rtl/>
        </w:rPr>
        <w:t>.</w:t>
      </w:r>
    </w:p>
    <w:p w14:paraId="08DA6922" w14:textId="77777777" w:rsidR="00970B26" w:rsidRPr="00732041" w:rsidRDefault="00B338C9" w:rsidP="00970B26">
      <w:pPr>
        <w:widowControl w:val="0"/>
        <w:spacing w:line="360" w:lineRule="auto"/>
        <w:ind w:left="357"/>
        <w:jc w:val="both"/>
        <w:rPr>
          <w:rtl/>
        </w:rPr>
      </w:pPr>
      <w:r w:rsidRPr="00732041">
        <w:rPr>
          <w:rFonts w:ascii="David" w:hAnsi="David"/>
          <w:rtl/>
        </w:rPr>
        <w:t xml:space="preserve"> </w:t>
      </w:r>
    </w:p>
    <w:p w14:paraId="3DFFE7B0" w14:textId="77777777" w:rsidR="00970B26" w:rsidRPr="00732041" w:rsidRDefault="00970B26" w:rsidP="00970B26">
      <w:pPr>
        <w:widowControl w:val="0"/>
        <w:spacing w:line="360" w:lineRule="auto"/>
        <w:jc w:val="both"/>
        <w:rPr>
          <w:rFonts w:ascii="David" w:hAnsi="David"/>
          <w:b/>
          <w:bCs/>
          <w:rtl/>
        </w:rPr>
      </w:pPr>
      <w:r w:rsidRPr="00732041">
        <w:rPr>
          <w:rFonts w:ascii="David" w:hAnsi="David"/>
          <w:b/>
          <w:bCs/>
          <w:rtl/>
        </w:rPr>
        <w:t xml:space="preserve">מובהר לנאשם כי אם לא </w:t>
      </w:r>
      <w:r w:rsidRPr="00732041">
        <w:rPr>
          <w:rFonts w:ascii="David" w:hAnsi="David" w:hint="cs"/>
          <w:b/>
          <w:bCs/>
          <w:rtl/>
        </w:rPr>
        <w:t>י</w:t>
      </w:r>
      <w:r w:rsidRPr="00732041">
        <w:rPr>
          <w:rFonts w:ascii="David" w:hAnsi="David"/>
          <w:b/>
          <w:bCs/>
          <w:rtl/>
        </w:rPr>
        <w:t>עמוד בצו המבחן או בצו השל"צ, יוחזר עניינו לדיון בבית המשפט, הוא יורשע ודינו ייגזר מחדש.</w:t>
      </w:r>
    </w:p>
    <w:p w14:paraId="1D681678" w14:textId="77777777" w:rsidR="00970B26" w:rsidRPr="00732041" w:rsidRDefault="00970B26" w:rsidP="00970B26">
      <w:pPr>
        <w:pStyle w:val="ListParagraph"/>
        <w:rPr>
          <w:rFonts w:ascii="David" w:hAnsi="David" w:cs="David"/>
          <w:color w:val="000000"/>
          <w:kern w:val="0"/>
          <w:sz w:val="24"/>
          <w:szCs w:val="24"/>
          <w:rtl/>
        </w:rPr>
      </w:pPr>
    </w:p>
    <w:p w14:paraId="3D32B0AB" w14:textId="77777777" w:rsidR="00970B26" w:rsidRPr="00732041" w:rsidRDefault="00970B26" w:rsidP="00970B26">
      <w:pPr>
        <w:widowControl w:val="0"/>
        <w:spacing w:line="360" w:lineRule="auto"/>
        <w:jc w:val="both"/>
        <w:rPr>
          <w:rFonts w:ascii="David" w:hAnsi="David"/>
          <w:color w:val="000000"/>
          <w:rtl/>
        </w:rPr>
      </w:pPr>
      <w:bookmarkStart w:id="8" w:name="Seif595"/>
      <w:bookmarkEnd w:id="8"/>
      <w:r w:rsidRPr="00732041">
        <w:rPr>
          <w:rFonts w:ascii="David" w:hAnsi="David"/>
          <w:b/>
          <w:bCs/>
          <w:color w:val="000000"/>
          <w:u w:val="single"/>
          <w:rtl/>
        </w:rPr>
        <w:t>המזכירות מתבקשת להעביר עותק גזר הדין לשירות המבחן ולממונה על עבודות שירות.</w:t>
      </w:r>
    </w:p>
    <w:p w14:paraId="5CB05700" w14:textId="77777777" w:rsidR="00970B26" w:rsidRPr="00732041" w:rsidRDefault="00B338C9" w:rsidP="00970B26">
      <w:pPr>
        <w:widowControl w:val="0"/>
        <w:spacing w:line="360" w:lineRule="auto"/>
        <w:ind w:left="270"/>
        <w:jc w:val="both"/>
        <w:rPr>
          <w:rFonts w:ascii="David" w:hAnsi="David"/>
          <w:color w:val="000000"/>
          <w:rtl/>
        </w:rPr>
      </w:pPr>
      <w:r w:rsidRPr="00732041">
        <w:rPr>
          <w:rFonts w:ascii="David" w:hAnsi="David"/>
          <w:color w:val="000000"/>
          <w:rtl/>
        </w:rPr>
        <w:t xml:space="preserve"> </w:t>
      </w:r>
    </w:p>
    <w:p w14:paraId="740694C1" w14:textId="77777777" w:rsidR="00970B26" w:rsidRPr="00732041" w:rsidRDefault="00970B26" w:rsidP="00970B26">
      <w:pPr>
        <w:widowControl w:val="0"/>
        <w:spacing w:line="360" w:lineRule="auto"/>
        <w:jc w:val="both"/>
        <w:rPr>
          <w:rFonts w:ascii="David" w:hAnsi="David"/>
          <w:b/>
          <w:bCs/>
          <w:color w:val="000000"/>
          <w:rtl/>
        </w:rPr>
      </w:pPr>
      <w:r w:rsidRPr="00732041">
        <w:rPr>
          <w:rFonts w:ascii="David" w:hAnsi="David"/>
          <w:b/>
          <w:bCs/>
          <w:color w:val="000000"/>
          <w:rtl/>
        </w:rPr>
        <w:t>ניתן צו כללי למוצגים: להשמיד, לחלט ולהשיב לבעלים, לפי שיקול דעת היחידה החוקרת.</w:t>
      </w:r>
    </w:p>
    <w:p w14:paraId="3B85B6AF" w14:textId="77777777" w:rsidR="00970B26" w:rsidRPr="00732041" w:rsidRDefault="00970B26" w:rsidP="00970B26">
      <w:pPr>
        <w:widowControl w:val="0"/>
        <w:spacing w:line="360" w:lineRule="auto"/>
        <w:jc w:val="both"/>
        <w:rPr>
          <w:rFonts w:ascii="David" w:hAnsi="David"/>
          <w:color w:val="000000"/>
          <w:rtl/>
        </w:rPr>
      </w:pPr>
    </w:p>
    <w:p w14:paraId="13BE3A1C" w14:textId="77777777" w:rsidR="00970B26" w:rsidRPr="00732041" w:rsidRDefault="00970B26" w:rsidP="00970B26">
      <w:pPr>
        <w:widowControl w:val="0"/>
        <w:spacing w:line="360" w:lineRule="auto"/>
        <w:jc w:val="both"/>
        <w:rPr>
          <w:rFonts w:ascii="David" w:hAnsi="David"/>
          <w:b/>
          <w:bCs/>
          <w:color w:val="000000"/>
          <w:sz w:val="26"/>
          <w:szCs w:val="26"/>
          <w:rtl/>
        </w:rPr>
      </w:pPr>
      <w:r w:rsidRPr="00732041">
        <w:rPr>
          <w:rFonts w:ascii="David" w:hAnsi="David"/>
          <w:b/>
          <w:bCs/>
          <w:color w:val="000000"/>
          <w:sz w:val="26"/>
          <w:szCs w:val="26"/>
          <w:rtl/>
        </w:rPr>
        <w:t>ניתן צו להשמדת הסמים</w:t>
      </w:r>
    </w:p>
    <w:p w14:paraId="03C7F22F" w14:textId="77777777" w:rsidR="00970B26" w:rsidRPr="00732041" w:rsidRDefault="00B338C9" w:rsidP="00970B26">
      <w:pPr>
        <w:widowControl w:val="0"/>
        <w:spacing w:line="360" w:lineRule="auto"/>
        <w:ind w:left="270"/>
        <w:jc w:val="both"/>
        <w:rPr>
          <w:rFonts w:ascii="David" w:hAnsi="David"/>
          <w:color w:val="FFFFFF"/>
          <w:sz w:val="2"/>
          <w:szCs w:val="2"/>
          <w:rtl/>
        </w:rPr>
      </w:pPr>
      <w:r w:rsidRPr="00732041">
        <w:rPr>
          <w:rFonts w:ascii="David" w:hAnsi="David"/>
          <w:color w:val="FFFFFF"/>
          <w:sz w:val="2"/>
          <w:szCs w:val="2"/>
          <w:rtl/>
        </w:rPr>
        <w:t xml:space="preserve">5129371 </w:t>
      </w:r>
    </w:p>
    <w:p w14:paraId="28A2966B" w14:textId="77777777" w:rsidR="00970B26" w:rsidRPr="00732041" w:rsidRDefault="00B338C9" w:rsidP="00970B26">
      <w:pPr>
        <w:widowControl w:val="0"/>
        <w:spacing w:line="360" w:lineRule="auto"/>
        <w:jc w:val="both"/>
        <w:rPr>
          <w:rFonts w:ascii="David" w:hAnsi="David"/>
          <w:color w:val="000000"/>
          <w:rtl/>
        </w:rPr>
      </w:pPr>
      <w:r w:rsidRPr="00732041">
        <w:rPr>
          <w:rFonts w:ascii="David" w:hAnsi="David"/>
          <w:b/>
          <w:bCs/>
          <w:color w:val="FFFFFF"/>
          <w:sz w:val="2"/>
          <w:szCs w:val="2"/>
          <w:u w:val="single"/>
          <w:rtl/>
        </w:rPr>
        <w:t>54678313</w:t>
      </w:r>
      <w:r w:rsidR="00970B26" w:rsidRPr="00732041">
        <w:rPr>
          <w:rFonts w:ascii="David" w:hAnsi="David"/>
          <w:b/>
          <w:bCs/>
          <w:color w:val="000000"/>
          <w:u w:val="single"/>
          <w:rtl/>
        </w:rPr>
        <w:t>זכות ערעור לבית-המשפט המחוזי תוך 45 יום.</w:t>
      </w:r>
    </w:p>
    <w:p w14:paraId="00715A32" w14:textId="77777777" w:rsidR="00970B26" w:rsidRPr="00732041" w:rsidRDefault="00970B26" w:rsidP="00970B26">
      <w:pPr>
        <w:widowControl w:val="0"/>
        <w:spacing w:line="360" w:lineRule="auto"/>
        <w:ind w:left="270"/>
        <w:rPr>
          <w:rFonts w:ascii="Arial" w:hAnsi="Arial"/>
          <w:b/>
          <w:bCs/>
          <w:sz w:val="26"/>
          <w:szCs w:val="26"/>
          <w:rtl/>
        </w:rPr>
      </w:pPr>
    </w:p>
    <w:p w14:paraId="179DE30B" w14:textId="77777777" w:rsidR="00970B26" w:rsidRPr="00732041" w:rsidRDefault="00B338C9" w:rsidP="00970B26">
      <w:pPr>
        <w:widowControl w:val="0"/>
        <w:spacing w:line="360" w:lineRule="auto"/>
        <w:jc w:val="both"/>
        <w:rPr>
          <w:rFonts w:ascii="Arial" w:hAnsi="Arial"/>
          <w:b/>
          <w:bCs/>
          <w:sz w:val="26"/>
          <w:szCs w:val="26"/>
          <w:rtl/>
        </w:rPr>
      </w:pPr>
      <w:bookmarkStart w:id="9" w:name="Nitan"/>
      <w:r w:rsidRPr="00732041">
        <w:rPr>
          <w:rFonts w:ascii="Arial" w:hAnsi="Arial"/>
          <w:b/>
          <w:bCs/>
          <w:sz w:val="26"/>
          <w:szCs w:val="26"/>
          <w:rtl/>
        </w:rPr>
        <w:t xml:space="preserve">ניתן היום,  ז' שבט תשפ"ד, 17 ינואר 2024, במעמד הצדדים. </w:t>
      </w:r>
      <w:bookmarkEnd w:id="9"/>
      <w:r w:rsidR="00970B26" w:rsidRPr="00732041">
        <w:rPr>
          <w:rFonts w:ascii="Arial" w:hAnsi="Arial"/>
          <w:b/>
          <w:bCs/>
          <w:sz w:val="26"/>
          <w:szCs w:val="26"/>
          <w:rtl/>
        </w:rPr>
        <w:tab/>
      </w:r>
      <w:r w:rsidR="00970B26" w:rsidRPr="00732041">
        <w:rPr>
          <w:rFonts w:ascii="Arial" w:hAnsi="Arial"/>
          <w:b/>
          <w:bCs/>
          <w:sz w:val="26"/>
          <w:szCs w:val="26"/>
          <w:rtl/>
        </w:rPr>
        <w:tab/>
      </w:r>
      <w:r w:rsidR="00970B26" w:rsidRPr="00732041">
        <w:rPr>
          <w:rFonts w:ascii="Arial" w:hAnsi="Arial"/>
          <w:b/>
          <w:bCs/>
          <w:sz w:val="26"/>
          <w:szCs w:val="26"/>
          <w:rtl/>
        </w:rPr>
        <w:tab/>
      </w:r>
      <w:r w:rsidR="00970B26" w:rsidRPr="00732041">
        <w:rPr>
          <w:rFonts w:ascii="Arial" w:hAnsi="Arial"/>
          <w:b/>
          <w:bCs/>
          <w:sz w:val="26"/>
          <w:szCs w:val="26"/>
          <w:rtl/>
        </w:rPr>
        <w:tab/>
      </w:r>
      <w:r w:rsidR="00970B26" w:rsidRPr="00732041">
        <w:rPr>
          <w:rFonts w:ascii="Arial" w:hAnsi="Arial"/>
          <w:b/>
          <w:bCs/>
          <w:sz w:val="26"/>
          <w:szCs w:val="26"/>
          <w:rtl/>
        </w:rPr>
        <w:tab/>
      </w:r>
      <w:r w:rsidR="00970B26" w:rsidRPr="00732041">
        <w:rPr>
          <w:rFonts w:ascii="Arial" w:hAnsi="Arial"/>
          <w:b/>
          <w:bCs/>
          <w:sz w:val="26"/>
          <w:szCs w:val="26"/>
          <w:rtl/>
        </w:rPr>
        <w:tab/>
      </w:r>
      <w:r w:rsidR="00970B26" w:rsidRPr="00732041">
        <w:rPr>
          <w:rFonts w:ascii="Arial" w:hAnsi="Arial"/>
          <w:b/>
          <w:bCs/>
          <w:sz w:val="26"/>
          <w:szCs w:val="26"/>
          <w:rtl/>
        </w:rPr>
        <w:tab/>
        <w:t xml:space="preserve">         </w:t>
      </w:r>
    </w:p>
    <w:p w14:paraId="1F1BDD4A" w14:textId="77777777" w:rsidR="00970B26" w:rsidRPr="00732041" w:rsidRDefault="00970B26" w:rsidP="00B338C9">
      <w:pPr>
        <w:widowControl w:val="0"/>
        <w:spacing w:line="360" w:lineRule="auto"/>
        <w:jc w:val="center"/>
      </w:pPr>
      <w:r w:rsidRPr="00732041">
        <w:rPr>
          <w:rFonts w:ascii="Arial" w:hAnsi="Arial"/>
          <w:b/>
          <w:bCs/>
          <w:sz w:val="26"/>
          <w:szCs w:val="26"/>
          <w:rtl/>
        </w:rPr>
        <w:t xml:space="preserve">   </w:t>
      </w:r>
      <w:r w:rsidRPr="00732041">
        <w:rPr>
          <w:rFonts w:ascii="Arial" w:hAnsi="Arial"/>
          <w:b/>
          <w:bCs/>
          <w:sz w:val="26"/>
          <w:szCs w:val="26"/>
          <w:rtl/>
        </w:rPr>
        <w:tab/>
      </w:r>
      <w:r w:rsidRPr="00732041">
        <w:rPr>
          <w:rFonts w:ascii="Arial" w:hAnsi="Arial"/>
          <w:b/>
          <w:bCs/>
          <w:sz w:val="26"/>
          <w:szCs w:val="26"/>
          <w:rtl/>
        </w:rPr>
        <w:tab/>
      </w:r>
      <w:r w:rsidRPr="00732041">
        <w:rPr>
          <w:rFonts w:ascii="Arial" w:hAnsi="Arial"/>
          <w:b/>
          <w:bCs/>
          <w:sz w:val="26"/>
          <w:szCs w:val="26"/>
          <w:rtl/>
        </w:rPr>
        <w:tab/>
      </w:r>
      <w:r w:rsidRPr="00732041">
        <w:rPr>
          <w:rFonts w:ascii="Arial" w:hAnsi="Arial"/>
          <w:b/>
          <w:bCs/>
          <w:sz w:val="26"/>
          <w:szCs w:val="26"/>
          <w:rtl/>
        </w:rPr>
        <w:tab/>
      </w:r>
      <w:r w:rsidRPr="00732041">
        <w:rPr>
          <w:rFonts w:ascii="Arial" w:hAnsi="Arial"/>
          <w:b/>
          <w:bCs/>
          <w:sz w:val="26"/>
          <w:szCs w:val="26"/>
          <w:rtl/>
        </w:rPr>
        <w:tab/>
      </w:r>
    </w:p>
    <w:p w14:paraId="0B051905" w14:textId="77777777" w:rsidR="00970B26" w:rsidRPr="00732041" w:rsidRDefault="00970B26" w:rsidP="00970B26">
      <w:pPr>
        <w:widowControl w:val="0"/>
        <w:spacing w:line="360" w:lineRule="auto"/>
        <w:jc w:val="center"/>
        <w:rPr>
          <w:rFonts w:ascii="Arial" w:hAnsi="Arial"/>
          <w:b/>
          <w:bCs/>
          <w:sz w:val="26"/>
          <w:szCs w:val="26"/>
          <w:rtl/>
        </w:rPr>
      </w:pPr>
    </w:p>
    <w:p w14:paraId="5D9D8854" w14:textId="77777777" w:rsidR="00CC0FD9" w:rsidRPr="00732041" w:rsidRDefault="00CC0FD9" w:rsidP="00B338C9">
      <w:pPr>
        <w:keepNext/>
        <w:rPr>
          <w:rFonts w:ascii="David" w:hAnsi="David"/>
          <w:color w:val="000000"/>
          <w:sz w:val="22"/>
          <w:szCs w:val="22"/>
          <w:rtl/>
        </w:rPr>
      </w:pPr>
    </w:p>
    <w:p w14:paraId="7F83E6DA" w14:textId="77777777" w:rsidR="00B338C9" w:rsidRPr="00732041" w:rsidRDefault="00B338C9" w:rsidP="00B338C9">
      <w:pPr>
        <w:keepNext/>
        <w:rPr>
          <w:rFonts w:ascii="David" w:hAnsi="David"/>
          <w:color w:val="000000"/>
          <w:sz w:val="22"/>
          <w:szCs w:val="22"/>
          <w:rtl/>
        </w:rPr>
      </w:pPr>
      <w:r w:rsidRPr="00732041">
        <w:rPr>
          <w:rFonts w:ascii="David" w:hAnsi="David"/>
          <w:color w:val="000000"/>
          <w:sz w:val="22"/>
          <w:szCs w:val="22"/>
          <w:rtl/>
        </w:rPr>
        <w:t>זהר דולב להמן 54678313</w:t>
      </w:r>
    </w:p>
    <w:p w14:paraId="023C23BF" w14:textId="77777777" w:rsidR="00B338C9" w:rsidRPr="00732041" w:rsidRDefault="00B338C9" w:rsidP="00B338C9">
      <w:r w:rsidRPr="00732041">
        <w:rPr>
          <w:color w:val="000000"/>
          <w:rtl/>
        </w:rPr>
        <w:t>נוסח מסמך זה כפוף לשינויי ניסוח ועריכה</w:t>
      </w:r>
    </w:p>
    <w:p w14:paraId="58341540" w14:textId="77777777" w:rsidR="00B338C9" w:rsidRPr="00732041" w:rsidRDefault="00B338C9" w:rsidP="00B338C9">
      <w:pPr>
        <w:rPr>
          <w:rtl/>
        </w:rPr>
      </w:pPr>
    </w:p>
    <w:p w14:paraId="6120214D" w14:textId="77777777" w:rsidR="00B338C9" w:rsidRPr="00732041" w:rsidRDefault="00B338C9" w:rsidP="00B338C9">
      <w:pPr>
        <w:jc w:val="center"/>
        <w:rPr>
          <w:color w:val="0000FF"/>
          <w:u w:val="single"/>
        </w:rPr>
      </w:pPr>
      <w:hyperlink r:id="rId40" w:history="1">
        <w:r w:rsidRPr="00732041">
          <w:rPr>
            <w:color w:val="0000FF"/>
            <w:u w:val="single"/>
            <w:rtl/>
          </w:rPr>
          <w:t>בעניין עריכה ושינויים במסמכי פסיקה, חקיקה ועוד באתר נבו – הקש כאן</w:t>
        </w:r>
      </w:hyperlink>
    </w:p>
    <w:p w14:paraId="28AA6AC7" w14:textId="77777777" w:rsidR="00B338C9" w:rsidRPr="00732041" w:rsidRDefault="00B338C9" w:rsidP="00B338C9">
      <w:pPr>
        <w:jc w:val="center"/>
        <w:rPr>
          <w:color w:val="0000FF"/>
          <w:u w:val="single"/>
        </w:rPr>
      </w:pPr>
    </w:p>
    <w:sectPr w:rsidR="00B338C9" w:rsidRPr="00732041" w:rsidSect="00B338C9">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7511B" w14:textId="77777777" w:rsidR="00872EBD" w:rsidRDefault="00872EBD" w:rsidP="003721DB">
      <w:r>
        <w:separator/>
      </w:r>
    </w:p>
  </w:endnote>
  <w:endnote w:type="continuationSeparator" w:id="0">
    <w:p w14:paraId="43748A59" w14:textId="77777777" w:rsidR="00872EBD" w:rsidRDefault="00872EBD" w:rsidP="00372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7D7A0" w14:textId="77777777" w:rsidR="00B338C9" w:rsidRDefault="00B338C9" w:rsidP="00B338C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617D57D" w14:textId="77777777" w:rsidR="00EA4F8C" w:rsidRPr="00B338C9" w:rsidRDefault="00B338C9" w:rsidP="00B338C9">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FE4FB" w14:textId="77777777" w:rsidR="00B338C9" w:rsidRDefault="00B338C9" w:rsidP="00B338C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4E14">
      <w:rPr>
        <w:rFonts w:ascii="FrankRuehl" w:hAnsi="FrankRuehl" w:cs="FrankRuehl"/>
        <w:noProof/>
        <w:rtl/>
      </w:rPr>
      <w:t>1</w:t>
    </w:r>
    <w:r>
      <w:rPr>
        <w:rFonts w:ascii="FrankRuehl" w:hAnsi="FrankRuehl" w:cs="FrankRuehl"/>
        <w:rtl/>
      </w:rPr>
      <w:fldChar w:fldCharType="end"/>
    </w:r>
  </w:p>
  <w:p w14:paraId="5F90598F" w14:textId="77777777" w:rsidR="00EA4F8C" w:rsidRPr="00B338C9" w:rsidRDefault="00B338C9" w:rsidP="00B338C9">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C622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923A6" w14:textId="77777777" w:rsidR="00872EBD" w:rsidRDefault="00872EBD" w:rsidP="003721DB">
      <w:r>
        <w:separator/>
      </w:r>
    </w:p>
  </w:footnote>
  <w:footnote w:type="continuationSeparator" w:id="0">
    <w:p w14:paraId="53F0EC96" w14:textId="77777777" w:rsidR="00872EBD" w:rsidRDefault="00872EBD" w:rsidP="00372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7ADF7" w14:textId="77777777" w:rsidR="00B338C9" w:rsidRPr="00B338C9" w:rsidRDefault="00B338C9" w:rsidP="00B338C9">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21142-01-22</w:t>
    </w:r>
    <w:r>
      <w:rPr>
        <w:rFonts w:ascii="David" w:hAnsi="David"/>
        <w:color w:val="000000"/>
        <w:sz w:val="22"/>
        <w:szCs w:val="22"/>
        <w:rtl/>
      </w:rPr>
      <w:tab/>
      <w:t xml:space="preserve"> מדינת ישראל נ' נתנאל יואלשט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EFF61" w14:textId="77777777" w:rsidR="00B338C9" w:rsidRPr="00B338C9" w:rsidRDefault="00B338C9" w:rsidP="00B338C9">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21142-01-22</w:t>
    </w:r>
    <w:r>
      <w:rPr>
        <w:rFonts w:ascii="David" w:hAnsi="David"/>
        <w:color w:val="000000"/>
        <w:sz w:val="22"/>
        <w:szCs w:val="22"/>
        <w:rtl/>
      </w:rPr>
      <w:tab/>
      <w:t xml:space="preserve"> מדינת ישראל נ' נתנאל יואלשט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D46F0"/>
    <w:multiLevelType w:val="hybridMultilevel"/>
    <w:tmpl w:val="3C665F8E"/>
    <w:lvl w:ilvl="0" w:tplc="0F767674">
      <w:start w:val="1"/>
      <w:numFmt w:val="decimal"/>
      <w:lvlText w:val="%1."/>
      <w:lvlJc w:val="left"/>
      <w:pPr>
        <w:ind w:left="90" w:hanging="360"/>
      </w:pPr>
    </w:lvl>
    <w:lvl w:ilvl="1" w:tplc="C66EF476">
      <w:start w:val="1"/>
      <w:numFmt w:val="decimal"/>
      <w:lvlText w:val="%2."/>
      <w:lvlJc w:val="left"/>
      <w:pPr>
        <w:ind w:left="810" w:hanging="360"/>
      </w:pPr>
    </w:lvl>
    <w:lvl w:ilvl="2" w:tplc="F0660DCC">
      <w:start w:val="1"/>
      <w:numFmt w:val="lowerRoman"/>
      <w:lvlText w:val="%3."/>
      <w:lvlJc w:val="right"/>
      <w:pPr>
        <w:ind w:left="1530" w:hanging="180"/>
      </w:pPr>
    </w:lvl>
    <w:lvl w:ilvl="3" w:tplc="D062F258">
      <w:start w:val="1"/>
      <w:numFmt w:val="decimal"/>
      <w:lvlText w:val="%4."/>
      <w:lvlJc w:val="left"/>
      <w:pPr>
        <w:ind w:left="2250" w:hanging="360"/>
      </w:pPr>
    </w:lvl>
    <w:lvl w:ilvl="4" w:tplc="C8B2D718">
      <w:start w:val="1"/>
      <w:numFmt w:val="lowerLetter"/>
      <w:lvlText w:val="%5."/>
      <w:lvlJc w:val="left"/>
      <w:pPr>
        <w:ind w:left="2970" w:hanging="360"/>
      </w:pPr>
    </w:lvl>
    <w:lvl w:ilvl="5" w:tplc="4BE4D448">
      <w:start w:val="1"/>
      <w:numFmt w:val="lowerRoman"/>
      <w:lvlText w:val="%6."/>
      <w:lvlJc w:val="right"/>
      <w:pPr>
        <w:ind w:left="3690" w:hanging="180"/>
      </w:pPr>
    </w:lvl>
    <w:lvl w:ilvl="6" w:tplc="489ACCA0">
      <w:start w:val="1"/>
      <w:numFmt w:val="decimal"/>
      <w:lvlText w:val="%7."/>
      <w:lvlJc w:val="left"/>
      <w:pPr>
        <w:ind w:left="4410" w:hanging="360"/>
      </w:pPr>
    </w:lvl>
    <w:lvl w:ilvl="7" w:tplc="A7C2490C">
      <w:start w:val="1"/>
      <w:numFmt w:val="lowerLetter"/>
      <w:lvlText w:val="%8."/>
      <w:lvlJc w:val="left"/>
      <w:pPr>
        <w:ind w:left="5130" w:hanging="360"/>
      </w:pPr>
    </w:lvl>
    <w:lvl w:ilvl="8" w:tplc="9EC8F0C4">
      <w:start w:val="1"/>
      <w:numFmt w:val="lowerRoman"/>
      <w:lvlText w:val="%9."/>
      <w:lvlJc w:val="right"/>
      <w:pPr>
        <w:ind w:left="5850" w:hanging="180"/>
      </w:pPr>
    </w:lvl>
  </w:abstractNum>
  <w:abstractNum w:abstractNumId="1" w15:restartNumberingAfterBreak="0">
    <w:nsid w:val="528D3363"/>
    <w:multiLevelType w:val="hybridMultilevel"/>
    <w:tmpl w:val="C51C7A86"/>
    <w:lvl w:ilvl="0" w:tplc="134E13D6">
      <w:start w:val="1"/>
      <w:numFmt w:val="hebrew1"/>
      <w:lvlText w:val="%1)"/>
      <w:lvlJc w:val="left"/>
      <w:pPr>
        <w:ind w:left="1836" w:hanging="912"/>
      </w:pPr>
      <w:rPr>
        <w:rFonts w:ascii="David" w:hAnsi="David" w:cs="David" w:hint="default"/>
        <w:b w:val="0"/>
        <w:bCs w:val="0"/>
        <w:i w:val="0"/>
        <w:iCs w:val="0"/>
        <w:sz w:val="22"/>
        <w:szCs w:val="24"/>
      </w:rPr>
    </w:lvl>
    <w:lvl w:ilvl="1" w:tplc="3F1ED598">
      <w:start w:val="1"/>
      <w:numFmt w:val="lowerLetter"/>
      <w:lvlText w:val="%2."/>
      <w:lvlJc w:val="left"/>
      <w:pPr>
        <w:ind w:left="2004" w:hanging="360"/>
      </w:pPr>
    </w:lvl>
    <w:lvl w:ilvl="2" w:tplc="B302E6B2">
      <w:start w:val="1"/>
      <w:numFmt w:val="lowerRoman"/>
      <w:lvlText w:val="%3."/>
      <w:lvlJc w:val="right"/>
      <w:pPr>
        <w:ind w:left="2724" w:hanging="180"/>
      </w:pPr>
    </w:lvl>
    <w:lvl w:ilvl="3" w:tplc="EC3C372A">
      <w:start w:val="1"/>
      <w:numFmt w:val="decimal"/>
      <w:lvlText w:val="%4."/>
      <w:lvlJc w:val="left"/>
      <w:pPr>
        <w:ind w:left="3444" w:hanging="360"/>
      </w:pPr>
    </w:lvl>
    <w:lvl w:ilvl="4" w:tplc="C97AC48E">
      <w:start w:val="1"/>
      <w:numFmt w:val="lowerLetter"/>
      <w:lvlText w:val="%5."/>
      <w:lvlJc w:val="left"/>
      <w:pPr>
        <w:ind w:left="4164" w:hanging="360"/>
      </w:pPr>
    </w:lvl>
    <w:lvl w:ilvl="5" w:tplc="F2BA5808">
      <w:start w:val="1"/>
      <w:numFmt w:val="lowerRoman"/>
      <w:lvlText w:val="%6."/>
      <w:lvlJc w:val="right"/>
      <w:pPr>
        <w:ind w:left="4884" w:hanging="180"/>
      </w:pPr>
    </w:lvl>
    <w:lvl w:ilvl="6" w:tplc="849CE548">
      <w:start w:val="1"/>
      <w:numFmt w:val="decimal"/>
      <w:lvlText w:val="%7."/>
      <w:lvlJc w:val="left"/>
      <w:pPr>
        <w:ind w:left="5604" w:hanging="360"/>
      </w:pPr>
    </w:lvl>
    <w:lvl w:ilvl="7" w:tplc="B4E8B458">
      <w:start w:val="1"/>
      <w:numFmt w:val="lowerLetter"/>
      <w:lvlText w:val="%8."/>
      <w:lvlJc w:val="left"/>
      <w:pPr>
        <w:ind w:left="6324" w:hanging="360"/>
      </w:pPr>
    </w:lvl>
    <w:lvl w:ilvl="8" w:tplc="24C60510">
      <w:start w:val="1"/>
      <w:numFmt w:val="lowerRoman"/>
      <w:lvlText w:val="%9."/>
      <w:lvlJc w:val="right"/>
      <w:pPr>
        <w:ind w:left="7044" w:hanging="180"/>
      </w:pPr>
    </w:lvl>
  </w:abstractNum>
  <w:abstractNum w:abstractNumId="2" w15:restartNumberingAfterBreak="0">
    <w:nsid w:val="7A741771"/>
    <w:multiLevelType w:val="hybridMultilevel"/>
    <w:tmpl w:val="D3FCE438"/>
    <w:lvl w:ilvl="0" w:tplc="B644BCB6">
      <w:start w:val="1"/>
      <w:numFmt w:val="hebrew1"/>
      <w:lvlText w:val="%1)"/>
      <w:lvlJc w:val="left"/>
      <w:pPr>
        <w:ind w:left="972" w:hanging="444"/>
      </w:pPr>
      <w:rPr>
        <w:rFonts w:ascii="David" w:hAnsi="David" w:cs="David" w:hint="default"/>
        <w:sz w:val="24"/>
        <w:szCs w:val="24"/>
      </w:rPr>
    </w:lvl>
    <w:lvl w:ilvl="1" w:tplc="42AEA402">
      <w:start w:val="1"/>
      <w:numFmt w:val="lowerLetter"/>
      <w:lvlText w:val="%2."/>
      <w:lvlJc w:val="left"/>
      <w:pPr>
        <w:ind w:left="1608" w:hanging="360"/>
      </w:pPr>
    </w:lvl>
    <w:lvl w:ilvl="2" w:tplc="73BA3CDE">
      <w:start w:val="1"/>
      <w:numFmt w:val="lowerRoman"/>
      <w:lvlText w:val="%3."/>
      <w:lvlJc w:val="right"/>
      <w:pPr>
        <w:ind w:left="2328" w:hanging="180"/>
      </w:pPr>
    </w:lvl>
    <w:lvl w:ilvl="3" w:tplc="9E166248">
      <w:start w:val="1"/>
      <w:numFmt w:val="decimal"/>
      <w:lvlText w:val="%4."/>
      <w:lvlJc w:val="left"/>
      <w:pPr>
        <w:ind w:left="3048" w:hanging="360"/>
      </w:pPr>
    </w:lvl>
    <w:lvl w:ilvl="4" w:tplc="F744AE18">
      <w:start w:val="1"/>
      <w:numFmt w:val="lowerLetter"/>
      <w:lvlText w:val="%5."/>
      <w:lvlJc w:val="left"/>
      <w:pPr>
        <w:ind w:left="3768" w:hanging="360"/>
      </w:pPr>
    </w:lvl>
    <w:lvl w:ilvl="5" w:tplc="7690F3BA">
      <w:start w:val="1"/>
      <w:numFmt w:val="lowerRoman"/>
      <w:lvlText w:val="%6."/>
      <w:lvlJc w:val="right"/>
      <w:pPr>
        <w:ind w:left="4488" w:hanging="180"/>
      </w:pPr>
    </w:lvl>
    <w:lvl w:ilvl="6" w:tplc="DB76D6FC">
      <w:start w:val="1"/>
      <w:numFmt w:val="decimal"/>
      <w:lvlText w:val="%7."/>
      <w:lvlJc w:val="left"/>
      <w:pPr>
        <w:ind w:left="5208" w:hanging="360"/>
      </w:pPr>
    </w:lvl>
    <w:lvl w:ilvl="7" w:tplc="277AD622">
      <w:start w:val="1"/>
      <w:numFmt w:val="lowerLetter"/>
      <w:lvlText w:val="%8."/>
      <w:lvlJc w:val="left"/>
      <w:pPr>
        <w:ind w:left="5928" w:hanging="360"/>
      </w:pPr>
    </w:lvl>
    <w:lvl w:ilvl="8" w:tplc="56207FBA">
      <w:start w:val="1"/>
      <w:numFmt w:val="lowerRoman"/>
      <w:lvlText w:val="%9."/>
      <w:lvlJc w:val="right"/>
      <w:pPr>
        <w:ind w:left="6648" w:hanging="180"/>
      </w:pPr>
    </w:lvl>
  </w:abstractNum>
  <w:num w:numId="1" w16cid:durableId="19846553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51947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21007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0B26"/>
    <w:rsid w:val="00035348"/>
    <w:rsid w:val="001B5A3B"/>
    <w:rsid w:val="002D4E14"/>
    <w:rsid w:val="003721DB"/>
    <w:rsid w:val="00732041"/>
    <w:rsid w:val="00872EBD"/>
    <w:rsid w:val="00970B26"/>
    <w:rsid w:val="00B338C9"/>
    <w:rsid w:val="00CC0FD9"/>
    <w:rsid w:val="00EA4F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9C8569"/>
  <w15:chartTrackingRefBased/>
  <w15:docId w15:val="{2E7A2C3C-6BB2-4446-A4A5-E6C8520C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0B26"/>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0B26"/>
    <w:pPr>
      <w:tabs>
        <w:tab w:val="center" w:pos="4153"/>
        <w:tab w:val="right" w:pos="8306"/>
      </w:tabs>
    </w:pPr>
  </w:style>
  <w:style w:type="character" w:customStyle="1" w:styleId="HeaderChar">
    <w:name w:val="Header Char"/>
    <w:link w:val="Header"/>
    <w:rsid w:val="00970B26"/>
    <w:rPr>
      <w:rFonts w:ascii="Times New Roman" w:eastAsia="Times New Roman" w:hAnsi="Times New Roman" w:cs="David"/>
      <w:sz w:val="24"/>
      <w:szCs w:val="24"/>
    </w:rPr>
  </w:style>
  <w:style w:type="paragraph" w:styleId="Footer">
    <w:name w:val="footer"/>
    <w:basedOn w:val="Normal"/>
    <w:link w:val="FooterChar"/>
    <w:rsid w:val="00970B26"/>
    <w:pPr>
      <w:tabs>
        <w:tab w:val="center" w:pos="4153"/>
        <w:tab w:val="right" w:pos="8306"/>
      </w:tabs>
    </w:pPr>
  </w:style>
  <w:style w:type="character" w:customStyle="1" w:styleId="FooterChar">
    <w:name w:val="Footer Char"/>
    <w:link w:val="Footer"/>
    <w:rsid w:val="00970B26"/>
    <w:rPr>
      <w:rFonts w:ascii="Times New Roman" w:eastAsia="Times New Roman" w:hAnsi="Times New Roman" w:cs="David"/>
      <w:sz w:val="24"/>
      <w:szCs w:val="24"/>
    </w:rPr>
  </w:style>
  <w:style w:type="table" w:styleId="TableGrid">
    <w:name w:val="Table Grid"/>
    <w:basedOn w:val="TableNormal"/>
    <w:rsid w:val="00970B2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970B26"/>
  </w:style>
  <w:style w:type="paragraph" w:styleId="ListParagraph">
    <w:name w:val="List Paragraph"/>
    <w:basedOn w:val="Normal"/>
    <w:qFormat/>
    <w:rsid w:val="00970B26"/>
    <w:pPr>
      <w:ind w:left="720"/>
      <w:contextualSpacing/>
    </w:pPr>
    <w:rPr>
      <w:rFonts w:ascii="Calibri" w:hAnsi="Calibri" w:cs="Arial"/>
      <w:kern w:val="2"/>
      <w:sz w:val="22"/>
      <w:szCs w:val="22"/>
    </w:rPr>
  </w:style>
  <w:style w:type="paragraph" w:customStyle="1" w:styleId="gmail-msonospacing">
    <w:name w:val="gmail-msonospacing"/>
    <w:basedOn w:val="Normal"/>
    <w:rsid w:val="00970B26"/>
    <w:pPr>
      <w:bidi w:val="0"/>
      <w:spacing w:before="100" w:beforeAutospacing="1" w:after="100" w:afterAutospacing="1"/>
    </w:pPr>
    <w:rPr>
      <w:rFonts w:eastAsia="Calibri" w:cs="Times New Roman"/>
    </w:rPr>
  </w:style>
  <w:style w:type="character" w:styleId="Hyperlink">
    <w:name w:val="Hyperlink"/>
    <w:rsid w:val="00B338C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28170127" TargetMode="External"/><Relationship Id="rId26" Type="http://schemas.openxmlformats.org/officeDocument/2006/relationships/hyperlink" Target="http://www.nevo.co.il/case/5633505" TargetMode="External"/><Relationship Id="rId39" Type="http://schemas.openxmlformats.org/officeDocument/2006/relationships/hyperlink" Target="http://www.nevo.co.il/law/71553" TargetMode="External"/><Relationship Id="rId21" Type="http://schemas.openxmlformats.org/officeDocument/2006/relationships/hyperlink" Target="http://www.nevo.co.il/case/26602683" TargetMode="External"/><Relationship Id="rId34" Type="http://schemas.openxmlformats.org/officeDocument/2006/relationships/hyperlink" Target="http://www.nevo.co.il/case/6144854"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5685385" TargetMode="External"/><Relationship Id="rId29" Type="http://schemas.openxmlformats.org/officeDocument/2006/relationships/hyperlink" Target="http://www.nevo.co.il/case/203054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25798557" TargetMode="External"/><Relationship Id="rId32" Type="http://schemas.openxmlformats.org/officeDocument/2006/relationships/hyperlink" Target="http://www.nevo.co.il/case/6870343" TargetMode="External"/><Relationship Id="rId37" Type="http://schemas.openxmlformats.org/officeDocument/2006/relationships/hyperlink" Target="http://www.nevo.co.il/law/70301/40d"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632055" TargetMode="External"/><Relationship Id="rId28" Type="http://schemas.openxmlformats.org/officeDocument/2006/relationships/hyperlink" Target="http://www.nevo.co.il/case/24889194" TargetMode="External"/><Relationship Id="rId36" Type="http://schemas.openxmlformats.org/officeDocument/2006/relationships/hyperlink" Target="http://www.nevo.co.il/case/21511777"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6884611" TargetMode="External"/><Relationship Id="rId31" Type="http://schemas.openxmlformats.org/officeDocument/2006/relationships/hyperlink" Target="http://www.nevo.co.il/case/4151601"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5271452" TargetMode="External"/><Relationship Id="rId27" Type="http://schemas.openxmlformats.org/officeDocument/2006/relationships/hyperlink" Target="http://www.nevo.co.il/case/25575589" TargetMode="External"/><Relationship Id="rId30" Type="http://schemas.openxmlformats.org/officeDocument/2006/relationships/hyperlink" Target="http://www.nevo.co.il/case/16943469" TargetMode="External"/><Relationship Id="rId35" Type="http://schemas.openxmlformats.org/officeDocument/2006/relationships/hyperlink" Target="http://www.nevo.co.il/case/21473702" TargetMode="External"/><Relationship Id="rId43"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1553" TargetMode="External"/><Relationship Id="rId17" Type="http://schemas.openxmlformats.org/officeDocument/2006/relationships/hyperlink" Target="http://www.nevo.co.il/case/5810781" TargetMode="External"/><Relationship Id="rId25" Type="http://schemas.openxmlformats.org/officeDocument/2006/relationships/hyperlink" Target="http://www.nevo.co.il/case/24971234" TargetMode="External"/><Relationship Id="rId33" Type="http://schemas.openxmlformats.org/officeDocument/2006/relationships/hyperlink" Target="http://www.nevo.co.il/case/4373096" TargetMode="External"/><Relationship Id="rId38" Type="http://schemas.openxmlformats.org/officeDocument/2006/relationships/hyperlink" Target="http://www.nevo.co.il/law/70301" TargetMode="External"/><Relationship Id="rId46" Type="http://schemas.openxmlformats.org/officeDocument/2006/relationships/theme" Target="theme/theme1.xml"/><Relationship Id="rId20" Type="http://schemas.openxmlformats.org/officeDocument/2006/relationships/hyperlink" Target="http://www.nevo.co.il/case/25725793"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4361</Words>
  <Characters>24861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29164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8257634</vt:i4>
      </vt:variant>
      <vt:variant>
        <vt:i4>96</vt:i4>
      </vt:variant>
      <vt:variant>
        <vt:i4>0</vt:i4>
      </vt:variant>
      <vt:variant>
        <vt:i4>5</vt:i4>
      </vt:variant>
      <vt:variant>
        <vt:lpwstr>http://www.nevo.co.il/law/71553</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3211379</vt:i4>
      </vt:variant>
      <vt:variant>
        <vt:i4>87</vt:i4>
      </vt:variant>
      <vt:variant>
        <vt:i4>0</vt:i4>
      </vt:variant>
      <vt:variant>
        <vt:i4>5</vt:i4>
      </vt:variant>
      <vt:variant>
        <vt:lpwstr>http://www.nevo.co.il/case/21511777</vt:lpwstr>
      </vt:variant>
      <vt:variant>
        <vt:lpwstr/>
      </vt:variant>
      <vt:variant>
        <vt:i4>3473525</vt:i4>
      </vt:variant>
      <vt:variant>
        <vt:i4>84</vt:i4>
      </vt:variant>
      <vt:variant>
        <vt:i4>0</vt:i4>
      </vt:variant>
      <vt:variant>
        <vt:i4>5</vt:i4>
      </vt:variant>
      <vt:variant>
        <vt:lpwstr>http://www.nevo.co.il/case/21473702</vt:lpwstr>
      </vt:variant>
      <vt:variant>
        <vt:lpwstr/>
      </vt:variant>
      <vt:variant>
        <vt:i4>4063348</vt:i4>
      </vt:variant>
      <vt:variant>
        <vt:i4>81</vt:i4>
      </vt:variant>
      <vt:variant>
        <vt:i4>0</vt:i4>
      </vt:variant>
      <vt:variant>
        <vt:i4>5</vt:i4>
      </vt:variant>
      <vt:variant>
        <vt:lpwstr>http://www.nevo.co.il/case/6144854</vt:lpwstr>
      </vt:variant>
      <vt:variant>
        <vt:lpwstr/>
      </vt:variant>
      <vt:variant>
        <vt:i4>3473533</vt:i4>
      </vt:variant>
      <vt:variant>
        <vt:i4>78</vt:i4>
      </vt:variant>
      <vt:variant>
        <vt:i4>0</vt:i4>
      </vt:variant>
      <vt:variant>
        <vt:i4>5</vt:i4>
      </vt:variant>
      <vt:variant>
        <vt:lpwstr>http://www.nevo.co.il/case/4373096</vt:lpwstr>
      </vt:variant>
      <vt:variant>
        <vt:lpwstr/>
      </vt:variant>
      <vt:variant>
        <vt:i4>3211384</vt:i4>
      </vt:variant>
      <vt:variant>
        <vt:i4>75</vt:i4>
      </vt:variant>
      <vt:variant>
        <vt:i4>0</vt:i4>
      </vt:variant>
      <vt:variant>
        <vt:i4>5</vt:i4>
      </vt:variant>
      <vt:variant>
        <vt:lpwstr>http://www.nevo.co.il/case/6870343</vt:lpwstr>
      </vt:variant>
      <vt:variant>
        <vt:lpwstr/>
      </vt:variant>
      <vt:variant>
        <vt:i4>3539060</vt:i4>
      </vt:variant>
      <vt:variant>
        <vt:i4>72</vt:i4>
      </vt:variant>
      <vt:variant>
        <vt:i4>0</vt:i4>
      </vt:variant>
      <vt:variant>
        <vt:i4>5</vt:i4>
      </vt:variant>
      <vt:variant>
        <vt:lpwstr>http://www.nevo.co.il/case/4151601</vt:lpwstr>
      </vt:variant>
      <vt:variant>
        <vt:lpwstr/>
      </vt:variant>
      <vt:variant>
        <vt:i4>3997810</vt:i4>
      </vt:variant>
      <vt:variant>
        <vt:i4>69</vt:i4>
      </vt:variant>
      <vt:variant>
        <vt:i4>0</vt:i4>
      </vt:variant>
      <vt:variant>
        <vt:i4>5</vt:i4>
      </vt:variant>
      <vt:variant>
        <vt:lpwstr>http://www.nevo.co.il/case/16943469</vt:lpwstr>
      </vt:variant>
      <vt:variant>
        <vt:lpwstr/>
      </vt:variant>
      <vt:variant>
        <vt:i4>3342448</vt:i4>
      </vt:variant>
      <vt:variant>
        <vt:i4>66</vt:i4>
      </vt:variant>
      <vt:variant>
        <vt:i4>0</vt:i4>
      </vt:variant>
      <vt:variant>
        <vt:i4>5</vt:i4>
      </vt:variant>
      <vt:variant>
        <vt:lpwstr>http://www.nevo.co.il/case/20305474</vt:lpwstr>
      </vt:variant>
      <vt:variant>
        <vt:lpwstr/>
      </vt:variant>
      <vt:variant>
        <vt:i4>3801209</vt:i4>
      </vt:variant>
      <vt:variant>
        <vt:i4>63</vt:i4>
      </vt:variant>
      <vt:variant>
        <vt:i4>0</vt:i4>
      </vt:variant>
      <vt:variant>
        <vt:i4>5</vt:i4>
      </vt:variant>
      <vt:variant>
        <vt:lpwstr>http://www.nevo.co.il/case/24889194</vt:lpwstr>
      </vt:variant>
      <vt:variant>
        <vt:lpwstr/>
      </vt:variant>
      <vt:variant>
        <vt:i4>3801203</vt:i4>
      </vt:variant>
      <vt:variant>
        <vt:i4>60</vt:i4>
      </vt:variant>
      <vt:variant>
        <vt:i4>0</vt:i4>
      </vt:variant>
      <vt:variant>
        <vt:i4>5</vt:i4>
      </vt:variant>
      <vt:variant>
        <vt:lpwstr>http://www.nevo.co.il/case/25575589</vt:lpwstr>
      </vt:variant>
      <vt:variant>
        <vt:lpwstr/>
      </vt:variant>
      <vt:variant>
        <vt:i4>3539057</vt:i4>
      </vt:variant>
      <vt:variant>
        <vt:i4>57</vt:i4>
      </vt:variant>
      <vt:variant>
        <vt:i4>0</vt:i4>
      </vt:variant>
      <vt:variant>
        <vt:i4>5</vt:i4>
      </vt:variant>
      <vt:variant>
        <vt:lpwstr>http://www.nevo.co.il/case/5633505</vt:lpwstr>
      </vt:variant>
      <vt:variant>
        <vt:lpwstr/>
      </vt:variant>
      <vt:variant>
        <vt:i4>3735669</vt:i4>
      </vt:variant>
      <vt:variant>
        <vt:i4>54</vt:i4>
      </vt:variant>
      <vt:variant>
        <vt:i4>0</vt:i4>
      </vt:variant>
      <vt:variant>
        <vt:i4>5</vt:i4>
      </vt:variant>
      <vt:variant>
        <vt:lpwstr>http://www.nevo.co.il/case/24971234</vt:lpwstr>
      </vt:variant>
      <vt:variant>
        <vt:lpwstr/>
      </vt:variant>
      <vt:variant>
        <vt:i4>3670141</vt:i4>
      </vt:variant>
      <vt:variant>
        <vt:i4>51</vt:i4>
      </vt:variant>
      <vt:variant>
        <vt:i4>0</vt:i4>
      </vt:variant>
      <vt:variant>
        <vt:i4>5</vt:i4>
      </vt:variant>
      <vt:variant>
        <vt:lpwstr>http://www.nevo.co.il/case/25798557</vt:lpwstr>
      </vt:variant>
      <vt:variant>
        <vt:lpwstr/>
      </vt:variant>
      <vt:variant>
        <vt:i4>3342455</vt:i4>
      </vt:variant>
      <vt:variant>
        <vt:i4>48</vt:i4>
      </vt:variant>
      <vt:variant>
        <vt:i4>0</vt:i4>
      </vt:variant>
      <vt:variant>
        <vt:i4>5</vt:i4>
      </vt:variant>
      <vt:variant>
        <vt:lpwstr>http://www.nevo.co.il/case/20632055</vt:lpwstr>
      </vt:variant>
      <vt:variant>
        <vt:lpwstr/>
      </vt:variant>
      <vt:variant>
        <vt:i4>3407986</vt:i4>
      </vt:variant>
      <vt:variant>
        <vt:i4>45</vt:i4>
      </vt:variant>
      <vt:variant>
        <vt:i4>0</vt:i4>
      </vt:variant>
      <vt:variant>
        <vt:i4>5</vt:i4>
      </vt:variant>
      <vt:variant>
        <vt:lpwstr>http://www.nevo.co.il/case/25271452</vt:lpwstr>
      </vt:variant>
      <vt:variant>
        <vt:lpwstr/>
      </vt:variant>
      <vt:variant>
        <vt:i4>4063348</vt:i4>
      </vt:variant>
      <vt:variant>
        <vt:i4>42</vt:i4>
      </vt:variant>
      <vt:variant>
        <vt:i4>0</vt:i4>
      </vt:variant>
      <vt:variant>
        <vt:i4>5</vt:i4>
      </vt:variant>
      <vt:variant>
        <vt:lpwstr>http://www.nevo.co.il/case/26602683</vt:lpwstr>
      </vt:variant>
      <vt:variant>
        <vt:lpwstr/>
      </vt:variant>
      <vt:variant>
        <vt:i4>3735668</vt:i4>
      </vt:variant>
      <vt:variant>
        <vt:i4>39</vt:i4>
      </vt:variant>
      <vt:variant>
        <vt:i4>0</vt:i4>
      </vt:variant>
      <vt:variant>
        <vt:i4>5</vt:i4>
      </vt:variant>
      <vt:variant>
        <vt:lpwstr>http://www.nevo.co.il/case/25725793</vt:lpwstr>
      </vt:variant>
      <vt:variant>
        <vt:lpwstr/>
      </vt:variant>
      <vt:variant>
        <vt:i4>4128892</vt:i4>
      </vt:variant>
      <vt:variant>
        <vt:i4>36</vt:i4>
      </vt:variant>
      <vt:variant>
        <vt:i4>0</vt:i4>
      </vt:variant>
      <vt:variant>
        <vt:i4>5</vt:i4>
      </vt:variant>
      <vt:variant>
        <vt:lpwstr>http://www.nevo.co.il/case/26884611</vt:lpwstr>
      </vt:variant>
      <vt:variant>
        <vt:lpwstr/>
      </vt:variant>
      <vt:variant>
        <vt:i4>3211386</vt:i4>
      </vt:variant>
      <vt:variant>
        <vt:i4>33</vt:i4>
      </vt:variant>
      <vt:variant>
        <vt:i4>0</vt:i4>
      </vt:variant>
      <vt:variant>
        <vt:i4>5</vt:i4>
      </vt:variant>
      <vt:variant>
        <vt:lpwstr>http://www.nevo.co.il/case/28170127</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3735674</vt:i4>
      </vt:variant>
      <vt:variant>
        <vt:i4>27</vt:i4>
      </vt:variant>
      <vt:variant>
        <vt:i4>0</vt:i4>
      </vt:variant>
      <vt:variant>
        <vt:i4>5</vt:i4>
      </vt:variant>
      <vt:variant>
        <vt:lpwstr>http://www.nevo.co.il/case/25685385</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8257634</vt:i4>
      </vt:variant>
      <vt:variant>
        <vt:i4>15</vt:i4>
      </vt:variant>
      <vt:variant>
        <vt:i4>0</vt:i4>
      </vt:variant>
      <vt:variant>
        <vt:i4>5</vt:i4>
      </vt:variant>
      <vt:variant>
        <vt:lpwstr>http://www.nevo.co.il/law/71553</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21142</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נתנאל יואלשט</vt:lpwstr>
  </property>
  <property fmtid="{D5CDD505-2E9C-101B-9397-08002B2CF9AE}" pid="10" name="LAWYER">
    <vt:lpwstr>סיוון גולדרינג;דוד כץ</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20240117</vt:lpwstr>
  </property>
  <property fmtid="{D5CDD505-2E9C-101B-9397-08002B2CF9AE}" pid="14" name="TYPE_N_DATE">
    <vt:lpwstr>38020240117</vt:lpwstr>
  </property>
  <property fmtid="{D5CDD505-2E9C-101B-9397-08002B2CF9AE}" pid="15" name="CASESLISTTMP1">
    <vt:lpwstr>25685385;5810781;28170127;26884611;25725793;26602683;25271452;20632055;25798557;24971234;5633505;25575589;24889194;20305474;16943469;4151601;6870343;4373096;6144854;21473702;21511777</vt:lpwstr>
  </property>
  <property fmtid="{D5CDD505-2E9C-101B-9397-08002B2CF9AE}" pid="16" name="CASENOTES1">
    <vt:lpwstr>ProcID=135&amp;PartA=33947&amp;PartB=10&amp;PartC=17</vt:lpwstr>
  </property>
  <property fmtid="{D5CDD505-2E9C-101B-9397-08002B2CF9AE}" pid="17" name="CASENOTES2">
    <vt:lpwstr>ProcID=133;209&amp;PartA=33377&amp;PartB=03&amp;PartC=20</vt:lpwstr>
  </property>
  <property fmtid="{D5CDD505-2E9C-101B-9397-08002B2CF9AE}" pid="18" name="WORDNUMPAGES">
    <vt:lpwstr>13</vt:lpwstr>
  </property>
  <property fmtid="{D5CDD505-2E9C-101B-9397-08002B2CF9AE}" pid="19" name="TYPE_ABS_DATE">
    <vt:lpwstr>380020240117</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4216/013;019a</vt:lpwstr>
  </property>
  <property fmtid="{D5CDD505-2E9C-101B-9397-08002B2CF9AE}" pid="39" name="LAWLISTTMP2">
    <vt:lpwstr>70301/040d</vt:lpwstr>
  </property>
  <property fmtid="{D5CDD505-2E9C-101B-9397-08002B2CF9AE}" pid="40" name="LAWLISTTMP3">
    <vt:lpwstr>71553</vt:lpwstr>
  </property>
</Properties>
</file>