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8820" w:type="dxa"/>
        <w:jc w:val="center"/>
        <w:tblLook w:val="0000" w:firstRow="0" w:lastRow="0" w:firstColumn="0" w:lastColumn="0" w:noHBand="0" w:noVBand="0"/>
      </w:tblPr>
      <w:tblGrid>
        <w:gridCol w:w="923"/>
        <w:gridCol w:w="3219"/>
        <w:gridCol w:w="913"/>
        <w:gridCol w:w="3666"/>
        <w:gridCol w:w="99"/>
      </w:tblGrid>
      <w:tr w:rsidR="00EE5E41" w:rsidRPr="00C31809" w:rsidTr="00C31809">
        <w:trPr>
          <w:gridAfter w:val="1"/>
          <w:wAfter w:w="99" w:type="dxa"/>
          <w:trHeight w:hRule="exact" w:val="418"/>
          <w:jc w:val="center"/>
        </w:trPr>
        <w:tc>
          <w:tcPr>
            <w:tcW w:w="8721" w:type="dxa"/>
            <w:gridSpan w:val="4"/>
          </w:tcPr>
          <w:p w:rsidR="00EE5E41" w:rsidRPr="00C31809" w:rsidRDefault="00EE5E41" w:rsidP="00C24183">
            <w:pPr>
              <w:pStyle w:val="Header"/>
              <w:jc w:val="center"/>
              <w:rPr>
                <w:rFonts w:ascii="Tahoma" w:hAnsi="Tahoma"/>
                <w:color w:val="000080"/>
                <w:rtl/>
              </w:rPr>
            </w:pPr>
            <w:bookmarkStart w:id="0" w:name="LastJudge"/>
            <w:r w:rsidRPr="00C31809">
              <w:rPr>
                <w:rFonts w:ascii="Tahoma" w:hAnsi="Tahoma"/>
                <w:b/>
                <w:bCs/>
                <w:color w:val="000080"/>
                <w:rtl/>
              </w:rPr>
              <w:t>בית משפט השלום בירושלים</w:t>
            </w:r>
          </w:p>
        </w:tc>
      </w:tr>
      <w:tr w:rsidR="00EE5E41" w:rsidRPr="00C31809" w:rsidTr="00C31809">
        <w:trPr>
          <w:gridAfter w:val="1"/>
          <w:wAfter w:w="99" w:type="dxa"/>
          <w:trHeight w:val="337"/>
          <w:jc w:val="center"/>
        </w:trPr>
        <w:tc>
          <w:tcPr>
            <w:tcW w:w="5055" w:type="dxa"/>
            <w:gridSpan w:val="3"/>
          </w:tcPr>
          <w:p w:rsidR="00EE5E41" w:rsidRPr="00C31809" w:rsidRDefault="00EE5E41" w:rsidP="00C24183">
            <w:pPr>
              <w:rPr>
                <w:rFonts w:ascii="David" w:hAnsi="David"/>
                <w:b/>
                <w:bCs/>
                <w:sz w:val="28"/>
                <w:szCs w:val="28"/>
                <w:rtl/>
              </w:rPr>
            </w:pPr>
            <w:r w:rsidRPr="00C31809">
              <w:rPr>
                <w:rFonts w:ascii="David" w:hAnsi="David"/>
                <w:b/>
                <w:bCs/>
                <w:sz w:val="28"/>
                <w:szCs w:val="28"/>
                <w:rtl/>
              </w:rPr>
              <w:t>ת"פ 20664-12-22 מדינת ישראל נ' בואי</w:t>
            </w:r>
          </w:p>
          <w:p w:rsidR="00EE5E41" w:rsidRPr="00C31809" w:rsidRDefault="00EE5E41" w:rsidP="00C24183">
            <w:pPr>
              <w:pStyle w:val="Header"/>
              <w:rPr>
                <w:sz w:val="28"/>
                <w:szCs w:val="28"/>
                <w:rtl/>
              </w:rPr>
            </w:pPr>
          </w:p>
        </w:tc>
        <w:tc>
          <w:tcPr>
            <w:tcW w:w="3666" w:type="dxa"/>
          </w:tcPr>
          <w:p w:rsidR="00EE5E41" w:rsidRPr="00C31809" w:rsidRDefault="00EE5E41" w:rsidP="00C24183">
            <w:pPr>
              <w:pStyle w:val="Header"/>
              <w:jc w:val="right"/>
              <w:rPr>
                <w:sz w:val="28"/>
                <w:szCs w:val="28"/>
                <w:rtl/>
              </w:rPr>
            </w:pPr>
          </w:p>
        </w:tc>
      </w:tr>
      <w:tr w:rsidR="00EE5E41" w:rsidRPr="00C31809" w:rsidTr="00C318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rsidR="00EE5E41" w:rsidRPr="00C31809" w:rsidRDefault="00EE5E41" w:rsidP="00EE5E41">
            <w:pPr>
              <w:jc w:val="both"/>
              <w:rPr>
                <w:rFonts w:ascii="David" w:hAnsi="David"/>
                <w:b/>
                <w:bCs/>
                <w:sz w:val="26"/>
                <w:szCs w:val="26"/>
              </w:rPr>
            </w:pPr>
            <w:r w:rsidRPr="00C31809">
              <w:rPr>
                <w:rFonts w:hint="cs"/>
                <w:rtl/>
              </w:rPr>
              <w:t xml:space="preserve"> </w:t>
            </w:r>
            <w:r w:rsidRPr="00C31809">
              <w:rPr>
                <w:rFonts w:ascii="David" w:hAnsi="David" w:hint="cs"/>
                <w:b/>
                <w:bCs/>
                <w:sz w:val="26"/>
                <w:szCs w:val="26"/>
                <w:rtl/>
              </w:rPr>
              <w:t>ל</w:t>
            </w:r>
            <w:r w:rsidRPr="00C31809">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rsidR="00EE5E41" w:rsidRPr="00C31809" w:rsidRDefault="00EE5E41" w:rsidP="00C24183">
            <w:pPr>
              <w:rPr>
                <w:rFonts w:ascii="David" w:hAnsi="David"/>
                <w:b/>
                <w:bCs/>
                <w:sz w:val="26"/>
                <w:szCs w:val="26"/>
                <w:rtl/>
              </w:rPr>
            </w:pPr>
            <w:r w:rsidRPr="00C31809">
              <w:rPr>
                <w:rFonts w:ascii="David" w:hAnsi="David"/>
                <w:b/>
                <w:bCs/>
                <w:sz w:val="26"/>
                <w:szCs w:val="26"/>
                <w:rtl/>
              </w:rPr>
              <w:t>כבוד השופט  דוד שאול גבאי ריכטר</w:t>
            </w:r>
          </w:p>
          <w:p w:rsidR="00EE5E41" w:rsidRPr="00C31809" w:rsidRDefault="00EE5E41" w:rsidP="00C24183">
            <w:pPr>
              <w:rPr>
                <w:rFonts w:ascii="David" w:hAnsi="David"/>
                <w:b/>
                <w:bCs/>
                <w:sz w:val="26"/>
                <w:szCs w:val="26"/>
                <w:rtl/>
              </w:rPr>
            </w:pPr>
          </w:p>
          <w:p w:rsidR="00EE5E41" w:rsidRPr="00C31809" w:rsidRDefault="00EE5E41" w:rsidP="00EE5E41">
            <w:pPr>
              <w:jc w:val="both"/>
              <w:rPr>
                <w:rFonts w:ascii="David" w:hAnsi="David"/>
                <w:b/>
                <w:bCs/>
                <w:sz w:val="26"/>
                <w:szCs w:val="26"/>
              </w:rPr>
            </w:pPr>
          </w:p>
        </w:tc>
      </w:tr>
      <w:tr w:rsidR="00EE5E41" w:rsidRPr="00C31809" w:rsidTr="00C318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E5E41" w:rsidRPr="00C31809" w:rsidRDefault="00EE5E41" w:rsidP="00EE5E41">
            <w:pPr>
              <w:jc w:val="both"/>
              <w:rPr>
                <w:rFonts w:ascii="David" w:hAnsi="David"/>
                <w:b/>
                <w:bCs/>
                <w:sz w:val="26"/>
                <w:szCs w:val="26"/>
              </w:rPr>
            </w:pPr>
            <w:bookmarkStart w:id="1" w:name="FirstAppellant"/>
            <w:bookmarkStart w:id="2" w:name="FirstLawyer"/>
            <w:r w:rsidRPr="00C31809">
              <w:rPr>
                <w:rFonts w:ascii="David" w:hAnsi="David"/>
                <w:b/>
                <w:bCs/>
                <w:sz w:val="26"/>
                <w:szCs w:val="26"/>
                <w:rtl/>
              </w:rPr>
              <w:t>בעניין:</w:t>
            </w:r>
          </w:p>
        </w:tc>
        <w:tc>
          <w:tcPr>
            <w:tcW w:w="3219" w:type="dxa"/>
            <w:tcBorders>
              <w:top w:val="nil"/>
              <w:left w:val="nil"/>
              <w:bottom w:val="nil"/>
              <w:right w:val="nil"/>
            </w:tcBorders>
            <w:shd w:val="clear" w:color="auto" w:fill="auto"/>
          </w:tcPr>
          <w:p w:rsidR="00EE5E41" w:rsidRPr="00C31809" w:rsidRDefault="00EE5E41" w:rsidP="00EE5E41">
            <w:pPr>
              <w:suppressLineNumbers/>
              <w:rPr>
                <w:b/>
                <w:bCs/>
                <w:sz w:val="26"/>
                <w:szCs w:val="26"/>
              </w:rPr>
            </w:pPr>
            <w:r w:rsidRPr="00C31809">
              <w:rPr>
                <w:rFonts w:ascii="Arial" w:hAnsi="Arial" w:hint="cs"/>
                <w:b/>
                <w:bCs/>
                <w:sz w:val="26"/>
                <w:szCs w:val="26"/>
                <w:rtl/>
              </w:rPr>
              <w:t>ה</w:t>
            </w:r>
            <w:r w:rsidRPr="00C31809">
              <w:rPr>
                <w:rFonts w:ascii="Arial" w:hAnsi="Arial"/>
                <w:b/>
                <w:bCs/>
                <w:sz w:val="26"/>
                <w:szCs w:val="26"/>
                <w:rtl/>
              </w:rPr>
              <w:t>מאשימה</w:t>
            </w:r>
          </w:p>
          <w:p w:rsidR="00EE5E41" w:rsidRPr="00C31809" w:rsidRDefault="00EE5E41" w:rsidP="00C24183">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rsidR="00EE5E41" w:rsidRPr="00C31809" w:rsidRDefault="00EE5E41" w:rsidP="00EE5E41">
            <w:pPr>
              <w:suppressLineNumbers/>
              <w:rPr>
                <w:rFonts w:ascii="Arial" w:hAnsi="Arial"/>
                <w:b/>
                <w:bCs/>
                <w:sz w:val="26"/>
                <w:szCs w:val="26"/>
                <w:rtl/>
              </w:rPr>
            </w:pPr>
            <w:r w:rsidRPr="00C31809">
              <w:rPr>
                <w:rFonts w:ascii="Arial" w:hAnsi="Arial"/>
                <w:b/>
                <w:bCs/>
                <w:sz w:val="26"/>
                <w:szCs w:val="26"/>
                <w:rtl/>
              </w:rPr>
              <w:t>מדינת ישראל</w:t>
            </w:r>
            <w:r w:rsidRPr="00C31809">
              <w:rPr>
                <w:rFonts w:ascii="Arial" w:hAnsi="Arial" w:hint="cs"/>
                <w:b/>
                <w:bCs/>
                <w:sz w:val="26"/>
                <w:szCs w:val="26"/>
                <w:rtl/>
              </w:rPr>
              <w:t xml:space="preserve"> </w:t>
            </w:r>
          </w:p>
          <w:p w:rsidR="00EE5E41" w:rsidRPr="00C31809" w:rsidRDefault="00EE5E41" w:rsidP="00EE5E41">
            <w:pPr>
              <w:suppressLineNumbers/>
              <w:rPr>
                <w:rFonts w:ascii="Arial" w:hAnsi="Arial"/>
                <w:b/>
                <w:bCs/>
                <w:sz w:val="26"/>
                <w:szCs w:val="26"/>
                <w:rtl/>
              </w:rPr>
            </w:pPr>
            <w:r w:rsidRPr="00C31809">
              <w:rPr>
                <w:rFonts w:ascii="Arial" w:hAnsi="Arial"/>
                <w:b/>
                <w:bCs/>
                <w:sz w:val="26"/>
                <w:szCs w:val="26"/>
                <w:rtl/>
              </w:rPr>
              <w:t>ע"י ב"כ עוה"ד</w:t>
            </w:r>
            <w:r w:rsidRPr="00C31809">
              <w:rPr>
                <w:rFonts w:ascii="Arial" w:hAnsi="Arial" w:hint="cs"/>
                <w:b/>
                <w:bCs/>
                <w:sz w:val="26"/>
                <w:szCs w:val="26"/>
                <w:rtl/>
              </w:rPr>
              <w:t xml:space="preserve"> ואא'ל עתאמנה</w:t>
            </w:r>
          </w:p>
          <w:p w:rsidR="00EE5E41" w:rsidRPr="00C31809" w:rsidRDefault="00EE5E41" w:rsidP="00EE5E41">
            <w:pPr>
              <w:suppressLineNumbers/>
              <w:rPr>
                <w:b/>
                <w:bCs/>
                <w:sz w:val="26"/>
                <w:szCs w:val="26"/>
              </w:rPr>
            </w:pPr>
            <w:r w:rsidRPr="00C31809">
              <w:rPr>
                <w:rFonts w:hint="cs"/>
                <w:b/>
                <w:bCs/>
                <w:sz w:val="26"/>
                <w:szCs w:val="26"/>
                <w:rtl/>
              </w:rPr>
              <w:t>מתביעות ירושלים</w:t>
            </w:r>
          </w:p>
          <w:p w:rsidR="00EE5E41" w:rsidRPr="00C31809" w:rsidRDefault="00EE5E41" w:rsidP="00C24183">
            <w:pPr>
              <w:rPr>
                <w:rFonts w:ascii="David" w:hAnsi="David"/>
                <w:b/>
                <w:bCs/>
                <w:sz w:val="26"/>
                <w:szCs w:val="26"/>
              </w:rPr>
            </w:pPr>
          </w:p>
        </w:tc>
      </w:tr>
      <w:bookmarkEnd w:id="1"/>
      <w:bookmarkEnd w:id="2"/>
      <w:tr w:rsidR="00EE5E41" w:rsidRPr="00C31809" w:rsidTr="00C318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E5E41" w:rsidRPr="00C31809" w:rsidRDefault="00EE5E41" w:rsidP="00EE5E41">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rsidR="00EE5E41" w:rsidRPr="00C31809" w:rsidRDefault="00EE5E41" w:rsidP="00EE5E41">
            <w:pPr>
              <w:jc w:val="center"/>
              <w:rPr>
                <w:rFonts w:ascii="David" w:hAnsi="David"/>
                <w:b/>
                <w:bCs/>
                <w:sz w:val="26"/>
                <w:szCs w:val="26"/>
                <w:rtl/>
              </w:rPr>
            </w:pPr>
          </w:p>
          <w:p w:rsidR="00EE5E41" w:rsidRPr="00C31809" w:rsidRDefault="00EE5E41" w:rsidP="00EE5E41">
            <w:pPr>
              <w:jc w:val="center"/>
              <w:rPr>
                <w:rFonts w:ascii="David" w:hAnsi="David"/>
                <w:b/>
                <w:bCs/>
                <w:sz w:val="26"/>
                <w:szCs w:val="26"/>
                <w:rtl/>
              </w:rPr>
            </w:pPr>
            <w:r w:rsidRPr="00C31809">
              <w:rPr>
                <w:rFonts w:ascii="David" w:hAnsi="David"/>
                <w:b/>
                <w:bCs/>
                <w:sz w:val="26"/>
                <w:szCs w:val="26"/>
                <w:rtl/>
              </w:rPr>
              <w:t>נגד</w:t>
            </w:r>
          </w:p>
          <w:p w:rsidR="00EE5E41" w:rsidRPr="00C31809" w:rsidRDefault="00EE5E41" w:rsidP="00EE5E41">
            <w:pPr>
              <w:jc w:val="both"/>
              <w:rPr>
                <w:rFonts w:ascii="David" w:hAnsi="David"/>
                <w:b/>
                <w:bCs/>
                <w:sz w:val="26"/>
                <w:szCs w:val="26"/>
              </w:rPr>
            </w:pPr>
          </w:p>
        </w:tc>
      </w:tr>
      <w:tr w:rsidR="00EE5E41" w:rsidRPr="00C31809" w:rsidTr="00C318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rsidR="00EE5E41" w:rsidRPr="00C31809" w:rsidRDefault="00EE5E41" w:rsidP="00C24183">
            <w:pPr>
              <w:rPr>
                <w:rFonts w:ascii="David" w:hAnsi="David"/>
                <w:b/>
                <w:bCs/>
                <w:sz w:val="26"/>
                <w:szCs w:val="26"/>
                <w:rtl/>
              </w:rPr>
            </w:pPr>
          </w:p>
        </w:tc>
        <w:tc>
          <w:tcPr>
            <w:tcW w:w="3219" w:type="dxa"/>
            <w:tcBorders>
              <w:top w:val="nil"/>
              <w:left w:val="nil"/>
              <w:bottom w:val="nil"/>
              <w:right w:val="nil"/>
            </w:tcBorders>
            <w:shd w:val="clear" w:color="auto" w:fill="auto"/>
          </w:tcPr>
          <w:p w:rsidR="00EE5E41" w:rsidRPr="00C31809" w:rsidRDefault="00EE5E41" w:rsidP="00C24183">
            <w:pPr>
              <w:rPr>
                <w:rFonts w:ascii="Arial" w:hAnsi="Arial"/>
                <w:b/>
                <w:bCs/>
                <w:sz w:val="26"/>
                <w:szCs w:val="26"/>
                <w:rtl/>
              </w:rPr>
            </w:pPr>
            <w:r w:rsidRPr="00C31809">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rsidR="00EE5E41" w:rsidRPr="00C31809" w:rsidRDefault="00EE5E41" w:rsidP="00EE5E41">
            <w:pPr>
              <w:suppressLineNumbers/>
              <w:rPr>
                <w:rFonts w:ascii="Arial" w:hAnsi="Arial"/>
                <w:b/>
                <w:bCs/>
                <w:sz w:val="26"/>
                <w:szCs w:val="26"/>
                <w:rtl/>
              </w:rPr>
            </w:pPr>
            <w:r w:rsidRPr="00C31809">
              <w:rPr>
                <w:rFonts w:ascii="Arial" w:hAnsi="Arial"/>
                <w:b/>
                <w:bCs/>
                <w:sz w:val="26"/>
                <w:szCs w:val="26"/>
                <w:rtl/>
              </w:rPr>
              <w:t xml:space="preserve">נועם בואי </w:t>
            </w:r>
            <w:r w:rsidRPr="00C31809">
              <w:rPr>
                <w:rFonts w:ascii="Arial" w:hAnsi="Arial" w:hint="cs"/>
                <w:b/>
                <w:bCs/>
                <w:sz w:val="26"/>
                <w:szCs w:val="26"/>
                <w:rtl/>
              </w:rPr>
              <w:t xml:space="preserve"> </w:t>
            </w:r>
          </w:p>
          <w:p w:rsidR="00EE5E41" w:rsidRPr="00C31809" w:rsidRDefault="00EE5E41" w:rsidP="00EE5E41">
            <w:pPr>
              <w:suppressLineNumbers/>
              <w:rPr>
                <w:rFonts w:ascii="Arial" w:hAnsi="Arial"/>
                <w:b/>
                <w:bCs/>
                <w:sz w:val="26"/>
                <w:szCs w:val="26"/>
                <w:rtl/>
              </w:rPr>
            </w:pPr>
            <w:r w:rsidRPr="00C31809">
              <w:rPr>
                <w:rFonts w:ascii="Arial" w:hAnsi="Arial"/>
                <w:b/>
                <w:bCs/>
                <w:sz w:val="26"/>
                <w:szCs w:val="26"/>
                <w:rtl/>
              </w:rPr>
              <w:t>ע"י ב"כ עוה"ד</w:t>
            </w:r>
            <w:r w:rsidRPr="00C31809">
              <w:rPr>
                <w:rFonts w:ascii="Arial" w:hAnsi="Arial" w:hint="cs"/>
                <w:b/>
                <w:bCs/>
                <w:sz w:val="26"/>
                <w:szCs w:val="26"/>
                <w:rtl/>
              </w:rPr>
              <w:t xml:space="preserve"> טליה רם</w:t>
            </w:r>
          </w:p>
          <w:p w:rsidR="00EE5E41" w:rsidRPr="00C31809" w:rsidRDefault="00EE5E41" w:rsidP="00EE5E41">
            <w:pPr>
              <w:suppressLineNumbers/>
              <w:rPr>
                <w:b/>
                <w:bCs/>
                <w:sz w:val="26"/>
                <w:szCs w:val="26"/>
              </w:rPr>
            </w:pPr>
            <w:r w:rsidRPr="00C31809">
              <w:rPr>
                <w:rFonts w:hint="cs"/>
                <w:b/>
                <w:bCs/>
                <w:sz w:val="26"/>
                <w:szCs w:val="26"/>
                <w:rtl/>
              </w:rPr>
              <w:t>מטעם הסניגוריה הציבורית</w:t>
            </w:r>
          </w:p>
          <w:p w:rsidR="00EE5E41" w:rsidRPr="00C31809" w:rsidRDefault="00EE5E41" w:rsidP="00C24183">
            <w:pPr>
              <w:rPr>
                <w:rFonts w:ascii="David" w:hAnsi="David"/>
                <w:b/>
                <w:bCs/>
                <w:sz w:val="26"/>
                <w:szCs w:val="26"/>
              </w:rPr>
            </w:pPr>
          </w:p>
        </w:tc>
      </w:tr>
    </w:tbl>
    <w:p w:rsidR="00D55B38" w:rsidRPr="00C31809" w:rsidRDefault="00D55B38" w:rsidP="00D55B38">
      <w:pPr>
        <w:spacing w:before="120" w:after="120" w:line="240" w:lineRule="exact"/>
        <w:ind w:left="283" w:hanging="283"/>
        <w:jc w:val="both"/>
        <w:rPr>
          <w:rFonts w:ascii="FrankRuehl" w:hAnsi="FrankRuehl"/>
          <w:rtl/>
        </w:rPr>
      </w:pPr>
    </w:p>
    <w:p w:rsidR="00D55B38" w:rsidRPr="00C31809" w:rsidRDefault="00D55B38" w:rsidP="00D55B38">
      <w:pPr>
        <w:rPr>
          <w:rtl/>
        </w:rPr>
      </w:pPr>
    </w:p>
    <w:p w:rsidR="00D6659F" w:rsidRPr="00D6659F" w:rsidRDefault="00D6659F" w:rsidP="00D6659F">
      <w:pPr>
        <w:spacing w:before="120" w:after="120" w:line="240" w:lineRule="exact"/>
        <w:ind w:left="283" w:hanging="283"/>
        <w:jc w:val="both"/>
        <w:rPr>
          <w:rFonts w:ascii="FrankRuehl" w:hAnsi="FrankRuehl" w:cs="FrankRuehl"/>
          <w:rtl/>
        </w:rPr>
      </w:pPr>
      <w:bookmarkStart w:id="3" w:name="LawTable"/>
      <w:bookmarkEnd w:id="3"/>
    </w:p>
    <w:p w:rsidR="00D6659F" w:rsidRPr="00D6659F" w:rsidRDefault="00D6659F" w:rsidP="00D6659F">
      <w:pPr>
        <w:spacing w:before="120" w:after="120" w:line="240" w:lineRule="exact"/>
        <w:ind w:left="283" w:hanging="283"/>
        <w:jc w:val="both"/>
        <w:rPr>
          <w:rFonts w:ascii="FrankRuehl" w:hAnsi="FrankRuehl" w:cs="FrankRuehl"/>
          <w:rtl/>
        </w:rPr>
      </w:pPr>
      <w:r w:rsidRPr="00D6659F">
        <w:rPr>
          <w:rFonts w:ascii="FrankRuehl" w:hAnsi="FrankRuehl" w:cs="FrankRuehl"/>
          <w:rtl/>
        </w:rPr>
        <w:t xml:space="preserve">חקיקה שאוזכרה: </w:t>
      </w:r>
    </w:p>
    <w:p w:rsidR="00D6659F" w:rsidRPr="00D6659F" w:rsidRDefault="00D6659F" w:rsidP="00D6659F">
      <w:pPr>
        <w:spacing w:before="120" w:after="120" w:line="240" w:lineRule="exact"/>
        <w:ind w:left="283" w:hanging="283"/>
        <w:jc w:val="both"/>
        <w:rPr>
          <w:rFonts w:ascii="FrankRuehl" w:hAnsi="FrankRuehl" w:cs="FrankRuehl"/>
          <w:color w:val="0000FF"/>
          <w:rtl/>
        </w:rPr>
      </w:pPr>
      <w:hyperlink r:id="rId7" w:history="1">
        <w:r w:rsidRPr="00D6659F">
          <w:rPr>
            <w:rStyle w:val="Hyperlink"/>
            <w:rFonts w:ascii="FrankRuehl" w:hAnsi="FrankRuehl" w:cs="FrankRuehl"/>
            <w:u w:val="none"/>
            <w:rtl/>
          </w:rPr>
          <w:t>פקודת הסמים המסוכנים [נוסח חדש], תשל"ג-1973</w:t>
        </w:r>
      </w:hyperlink>
      <w:r w:rsidRPr="00D6659F">
        <w:rPr>
          <w:rFonts w:ascii="FrankRuehl" w:hAnsi="FrankRuehl" w:cs="FrankRuehl"/>
          <w:color w:val="0000FF"/>
          <w:rtl/>
        </w:rPr>
        <w:t xml:space="preserve">: סע'  </w:t>
      </w:r>
      <w:hyperlink r:id="rId8" w:history="1">
        <w:r w:rsidRPr="00D6659F">
          <w:rPr>
            <w:rStyle w:val="Hyperlink"/>
            <w:rFonts w:ascii="FrankRuehl" w:hAnsi="FrankRuehl" w:cs="FrankRuehl"/>
            <w:u w:val="none"/>
          </w:rPr>
          <w:t>7</w:t>
        </w:r>
      </w:hyperlink>
      <w:r w:rsidRPr="00D6659F">
        <w:rPr>
          <w:rFonts w:ascii="FrankRuehl" w:hAnsi="FrankRuehl" w:cs="FrankRuehl"/>
          <w:color w:val="0000FF"/>
          <w:rtl/>
        </w:rPr>
        <w:t xml:space="preserve">(א)(ג), </w:t>
      </w:r>
      <w:hyperlink r:id="rId9" w:history="1">
        <w:r w:rsidRPr="00D6659F">
          <w:rPr>
            <w:rStyle w:val="Hyperlink"/>
            <w:rFonts w:ascii="FrankRuehl" w:hAnsi="FrankRuehl" w:cs="FrankRuehl"/>
            <w:u w:val="none"/>
          </w:rPr>
          <w:t>13</w:t>
        </w:r>
      </w:hyperlink>
      <w:r w:rsidRPr="00D6659F">
        <w:rPr>
          <w:rFonts w:ascii="FrankRuehl" w:hAnsi="FrankRuehl" w:cs="FrankRuehl"/>
          <w:color w:val="0000FF"/>
          <w:rtl/>
        </w:rPr>
        <w:t xml:space="preserve">, </w:t>
      </w:r>
      <w:hyperlink r:id="rId10" w:history="1">
        <w:r w:rsidRPr="00D6659F">
          <w:rPr>
            <w:rStyle w:val="Hyperlink"/>
            <w:rFonts w:ascii="FrankRuehl" w:hAnsi="FrankRuehl" w:cs="FrankRuehl"/>
            <w:u w:val="none"/>
          </w:rPr>
          <w:t>19</w:t>
        </w:r>
        <w:r w:rsidRPr="00D6659F">
          <w:rPr>
            <w:rStyle w:val="Hyperlink"/>
            <w:rFonts w:ascii="FrankRuehl" w:hAnsi="FrankRuehl" w:cs="FrankRuehl"/>
            <w:u w:val="none"/>
            <w:rtl/>
          </w:rPr>
          <w:t>א</w:t>
        </w:r>
      </w:hyperlink>
    </w:p>
    <w:p w:rsidR="00D6659F" w:rsidRPr="00D6659F" w:rsidRDefault="00D6659F" w:rsidP="00D6659F">
      <w:pPr>
        <w:spacing w:before="120" w:after="120" w:line="240" w:lineRule="exact"/>
        <w:ind w:left="283" w:hanging="283"/>
        <w:jc w:val="both"/>
        <w:rPr>
          <w:rFonts w:ascii="FrankRuehl" w:hAnsi="FrankRuehl" w:cs="FrankRuehl"/>
          <w:color w:val="0000FF"/>
          <w:rtl/>
        </w:rPr>
      </w:pPr>
      <w:hyperlink r:id="rId11" w:history="1">
        <w:r w:rsidRPr="00D6659F">
          <w:rPr>
            <w:rStyle w:val="Hyperlink"/>
            <w:rFonts w:ascii="FrankRuehl" w:hAnsi="FrankRuehl" w:cs="FrankRuehl"/>
            <w:u w:val="none"/>
            <w:rtl/>
          </w:rPr>
          <w:t>חוק העונשין, תשל"ז-1977</w:t>
        </w:r>
      </w:hyperlink>
      <w:r w:rsidRPr="00D6659F">
        <w:rPr>
          <w:rFonts w:ascii="FrankRuehl" w:hAnsi="FrankRuehl" w:cs="FrankRuehl"/>
          <w:color w:val="0000FF"/>
          <w:rtl/>
        </w:rPr>
        <w:t xml:space="preserve">: סע'  </w:t>
      </w:r>
      <w:hyperlink r:id="rId12" w:history="1">
        <w:r w:rsidRPr="00D6659F">
          <w:rPr>
            <w:rStyle w:val="Hyperlink"/>
            <w:rFonts w:ascii="FrankRuehl" w:hAnsi="FrankRuehl" w:cs="FrankRuehl"/>
            <w:u w:val="none"/>
          </w:rPr>
          <w:t>31</w:t>
        </w:r>
      </w:hyperlink>
      <w:r w:rsidRPr="00D6659F">
        <w:rPr>
          <w:rFonts w:ascii="FrankRuehl" w:hAnsi="FrankRuehl" w:cs="FrankRuehl"/>
          <w:color w:val="0000FF"/>
          <w:rtl/>
        </w:rPr>
        <w:t xml:space="preserve">, </w:t>
      </w:r>
      <w:hyperlink r:id="rId13" w:history="1">
        <w:r w:rsidRPr="00D6659F">
          <w:rPr>
            <w:rStyle w:val="Hyperlink"/>
            <w:rFonts w:ascii="FrankRuehl" w:hAnsi="FrankRuehl" w:cs="FrankRuehl"/>
            <w:u w:val="none"/>
          </w:rPr>
          <w:t>40</w:t>
        </w:r>
        <w:r w:rsidRPr="00D6659F">
          <w:rPr>
            <w:rStyle w:val="Hyperlink"/>
            <w:rFonts w:ascii="FrankRuehl" w:hAnsi="FrankRuehl" w:cs="FrankRuehl"/>
            <w:u w:val="none"/>
            <w:rtl/>
          </w:rPr>
          <w:t>ד</w:t>
        </w:r>
        <w:r w:rsidRPr="00D6659F">
          <w:rPr>
            <w:rStyle w:val="Hyperlink"/>
            <w:rFonts w:ascii="FrankRuehl" w:hAnsi="FrankRuehl" w:cs="FrankRuehl"/>
            <w:u w:val="none"/>
          </w:rPr>
          <w:t>'</w:t>
        </w:r>
      </w:hyperlink>
    </w:p>
    <w:p w:rsidR="00D6659F" w:rsidRPr="00D6659F" w:rsidRDefault="00D6659F" w:rsidP="00D6659F">
      <w:pPr>
        <w:spacing w:before="120" w:after="120" w:line="240" w:lineRule="exact"/>
        <w:ind w:left="283" w:hanging="283"/>
        <w:jc w:val="both"/>
        <w:rPr>
          <w:rFonts w:ascii="FrankRuehl" w:hAnsi="FrankRuehl" w:cs="FrankRuehl"/>
          <w:color w:val="0000FF"/>
          <w:rtl/>
        </w:rPr>
      </w:pPr>
      <w:hyperlink r:id="rId14" w:history="1">
        <w:r w:rsidRPr="00D6659F">
          <w:rPr>
            <w:rStyle w:val="Hyperlink"/>
            <w:rFonts w:ascii="FrankRuehl" w:hAnsi="FrankRuehl" w:cs="FrankRuehl"/>
            <w:u w:val="none"/>
            <w:rtl/>
          </w:rPr>
          <w:t>פקודת המבחן [נוסח חדש], תשכ"ט-1969</w:t>
        </w:r>
      </w:hyperlink>
    </w:p>
    <w:p w:rsidR="00D55B38" w:rsidRPr="00D6659F" w:rsidRDefault="00D55B38" w:rsidP="00D6659F">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E5E41" w:rsidRPr="00C31809" w:rsidTr="00EE5E41">
        <w:trPr>
          <w:trHeight w:val="355"/>
          <w:jc w:val="center"/>
        </w:trPr>
        <w:tc>
          <w:tcPr>
            <w:tcW w:w="8820" w:type="dxa"/>
            <w:tcBorders>
              <w:top w:val="nil"/>
              <w:left w:val="nil"/>
              <w:bottom w:val="nil"/>
              <w:right w:val="nil"/>
            </w:tcBorders>
            <w:shd w:val="clear" w:color="auto" w:fill="auto"/>
          </w:tcPr>
          <w:p w:rsidR="00D55B38" w:rsidRPr="00C31809" w:rsidRDefault="00D55B38" w:rsidP="00D55B38">
            <w:pPr>
              <w:jc w:val="center"/>
              <w:rPr>
                <w:rFonts w:ascii="David" w:hAnsi="David"/>
                <w:b/>
                <w:bCs/>
                <w:sz w:val="32"/>
                <w:szCs w:val="32"/>
                <w:rtl/>
              </w:rPr>
            </w:pPr>
            <w:bookmarkStart w:id="5" w:name="PsakDin" w:colFirst="0" w:colLast="0"/>
            <w:bookmarkEnd w:id="0"/>
            <w:r w:rsidRPr="00C31809">
              <w:rPr>
                <w:rFonts w:ascii="David" w:hAnsi="David"/>
                <w:b/>
                <w:bCs/>
                <w:sz w:val="32"/>
                <w:szCs w:val="32"/>
                <w:rtl/>
              </w:rPr>
              <w:t>גזר דין</w:t>
            </w:r>
          </w:p>
          <w:p w:rsidR="00EE5E41" w:rsidRPr="00C31809" w:rsidRDefault="00EE5E41" w:rsidP="00D55B38">
            <w:pPr>
              <w:jc w:val="center"/>
              <w:rPr>
                <w:rFonts w:ascii="David" w:hAnsi="David"/>
                <w:bCs/>
                <w:sz w:val="32"/>
                <w:szCs w:val="32"/>
                <w:rtl/>
              </w:rPr>
            </w:pPr>
          </w:p>
        </w:tc>
      </w:tr>
      <w:bookmarkEnd w:id="5"/>
    </w:tbl>
    <w:p w:rsidR="00EE5E41" w:rsidRPr="00C31809" w:rsidRDefault="00EE5E41" w:rsidP="00EE5E41">
      <w:pPr>
        <w:rPr>
          <w:rFonts w:ascii="Arial" w:hAnsi="Arial"/>
          <w:b/>
          <w:bCs/>
          <w:sz w:val="26"/>
          <w:szCs w:val="26"/>
          <w:rtl/>
        </w:rPr>
      </w:pPr>
    </w:p>
    <w:p w:rsidR="00EE5E41" w:rsidRPr="00C31809" w:rsidRDefault="00EE5E41" w:rsidP="00EE5E41">
      <w:pPr>
        <w:spacing w:after="160" w:line="252" w:lineRule="auto"/>
        <w:rPr>
          <w:rFonts w:ascii="David" w:hAnsi="David"/>
          <w:b/>
          <w:bCs/>
          <w:sz w:val="26"/>
          <w:szCs w:val="26"/>
          <w:u w:val="single"/>
        </w:rPr>
      </w:pPr>
      <w:r w:rsidRPr="00C31809">
        <w:rPr>
          <w:rFonts w:ascii="David" w:hAnsi="David"/>
          <w:b/>
          <w:bCs/>
          <w:sz w:val="26"/>
          <w:szCs w:val="26"/>
          <w:u w:val="single"/>
          <w:rtl/>
        </w:rPr>
        <w:t>כתב האישום</w:t>
      </w:r>
      <w:r w:rsidRPr="00C31809">
        <w:rPr>
          <w:rFonts w:ascii="David" w:hAnsi="David" w:hint="cs"/>
          <w:b/>
          <w:bCs/>
          <w:sz w:val="26"/>
          <w:szCs w:val="26"/>
          <w:u w:val="single"/>
          <w:rtl/>
        </w:rPr>
        <w:t xml:space="preserve"> המתוקן בו הודה הנאשם</w:t>
      </w:r>
    </w:p>
    <w:p w:rsidR="00EE5E41" w:rsidRPr="00C31809" w:rsidRDefault="00EE5E41" w:rsidP="00EE5E41">
      <w:pPr>
        <w:pStyle w:val="ListParagraph"/>
        <w:numPr>
          <w:ilvl w:val="0"/>
          <w:numId w:val="2"/>
        </w:numPr>
        <w:spacing w:after="160" w:line="360" w:lineRule="auto"/>
        <w:jc w:val="both"/>
        <w:rPr>
          <w:rFonts w:ascii="David" w:hAnsi="David"/>
          <w:sz w:val="26"/>
          <w:szCs w:val="26"/>
        </w:rPr>
      </w:pPr>
      <w:bookmarkStart w:id="6" w:name="ABSTRACT_START"/>
      <w:bookmarkEnd w:id="6"/>
      <w:r w:rsidRPr="00C31809">
        <w:rPr>
          <w:rFonts w:ascii="David" w:hAnsi="David"/>
          <w:sz w:val="26"/>
          <w:szCs w:val="26"/>
          <w:rtl/>
        </w:rPr>
        <w:t>הנאשם הורשע על פי הודאתו ב</w:t>
      </w:r>
      <w:r w:rsidRPr="00C31809">
        <w:rPr>
          <w:rFonts w:ascii="David" w:hAnsi="David" w:hint="cs"/>
          <w:sz w:val="26"/>
          <w:szCs w:val="26"/>
          <w:rtl/>
        </w:rPr>
        <w:t xml:space="preserve">ביצוע </w:t>
      </w:r>
      <w:r w:rsidRPr="00C31809">
        <w:rPr>
          <w:rFonts w:ascii="David" w:hAnsi="David" w:hint="cs"/>
          <w:b/>
          <w:bCs/>
          <w:sz w:val="26"/>
          <w:szCs w:val="26"/>
          <w:rtl/>
        </w:rPr>
        <w:t>7 עבירות סחר בסמים</w:t>
      </w:r>
      <w:r w:rsidRPr="00C31809">
        <w:rPr>
          <w:rFonts w:ascii="David" w:hAnsi="David" w:hint="cs"/>
          <w:sz w:val="26"/>
          <w:szCs w:val="26"/>
          <w:rtl/>
        </w:rPr>
        <w:t xml:space="preserve"> לפי </w:t>
      </w:r>
      <w:hyperlink r:id="rId15" w:history="1">
        <w:r w:rsidR="00C31809" w:rsidRPr="00C31809">
          <w:rPr>
            <w:rStyle w:val="Hyperlink"/>
            <w:rFonts w:ascii="David" w:hAnsi="David" w:hint="eastAsia"/>
            <w:color w:val="0000FF"/>
            <w:sz w:val="26"/>
            <w:szCs w:val="26"/>
            <w:rtl/>
          </w:rPr>
          <w:t>סעיפים</w:t>
        </w:r>
        <w:r w:rsidR="00C31809" w:rsidRPr="00C31809">
          <w:rPr>
            <w:rStyle w:val="Hyperlink"/>
            <w:rFonts w:ascii="David" w:hAnsi="David"/>
            <w:color w:val="0000FF"/>
            <w:sz w:val="26"/>
            <w:szCs w:val="26"/>
            <w:rtl/>
          </w:rPr>
          <w:t xml:space="preserve"> 13</w:t>
        </w:r>
      </w:hyperlink>
      <w:r w:rsidRPr="00C31809">
        <w:rPr>
          <w:rFonts w:ascii="David" w:hAnsi="David" w:hint="cs"/>
          <w:sz w:val="26"/>
          <w:szCs w:val="26"/>
          <w:rtl/>
        </w:rPr>
        <w:t xml:space="preserve"> ו-</w:t>
      </w:r>
      <w:hyperlink r:id="rId16" w:history="1">
        <w:r w:rsidR="00C31809" w:rsidRPr="00C31809">
          <w:rPr>
            <w:rStyle w:val="Hyperlink"/>
            <w:rFonts w:ascii="David" w:hAnsi="David"/>
            <w:color w:val="0000FF"/>
            <w:sz w:val="26"/>
            <w:szCs w:val="26"/>
            <w:rtl/>
          </w:rPr>
          <w:t>19א</w:t>
        </w:r>
      </w:hyperlink>
      <w:r w:rsidRPr="00C31809">
        <w:rPr>
          <w:rFonts w:ascii="David" w:hAnsi="David" w:hint="cs"/>
          <w:sz w:val="26"/>
          <w:szCs w:val="26"/>
          <w:rtl/>
        </w:rPr>
        <w:t xml:space="preserve"> ל</w:t>
      </w:r>
      <w:hyperlink r:id="rId17" w:history="1">
        <w:r w:rsidR="00D55B38" w:rsidRPr="00C31809">
          <w:rPr>
            <w:rFonts w:ascii="David" w:hAnsi="David"/>
            <w:color w:val="0000FF"/>
            <w:sz w:val="26"/>
            <w:szCs w:val="26"/>
            <w:u w:val="single"/>
            <w:rtl/>
          </w:rPr>
          <w:t>פקודת הסמים המסוכנים</w:t>
        </w:r>
      </w:hyperlink>
      <w:r w:rsidRPr="00C31809">
        <w:rPr>
          <w:rFonts w:ascii="David" w:hAnsi="David" w:hint="cs"/>
          <w:sz w:val="26"/>
          <w:szCs w:val="26"/>
          <w:rtl/>
        </w:rPr>
        <w:t xml:space="preserve">; </w:t>
      </w:r>
      <w:r w:rsidRPr="00C31809">
        <w:rPr>
          <w:rFonts w:ascii="David" w:hAnsi="David" w:hint="cs"/>
          <w:b/>
          <w:bCs/>
          <w:sz w:val="26"/>
          <w:szCs w:val="26"/>
          <w:rtl/>
        </w:rPr>
        <w:t>סיוע לסחר בסמים</w:t>
      </w:r>
      <w:r w:rsidRPr="00C31809">
        <w:rPr>
          <w:rFonts w:ascii="David" w:hAnsi="David" w:hint="cs"/>
          <w:sz w:val="26"/>
          <w:szCs w:val="26"/>
          <w:rtl/>
        </w:rPr>
        <w:t xml:space="preserve">, לפי סעיפים </w:t>
      </w:r>
      <w:hyperlink r:id="rId18" w:history="1">
        <w:r w:rsidR="00D6659F" w:rsidRPr="00D6659F">
          <w:rPr>
            <w:rStyle w:val="Hyperlink"/>
            <w:rFonts w:ascii="David" w:hAnsi="David"/>
            <w:color w:val="0000FF"/>
            <w:sz w:val="26"/>
            <w:szCs w:val="26"/>
            <w:rtl/>
          </w:rPr>
          <w:t>13</w:t>
        </w:r>
      </w:hyperlink>
      <w:r w:rsidRPr="00C31809">
        <w:rPr>
          <w:rFonts w:ascii="David" w:hAnsi="David" w:hint="cs"/>
          <w:sz w:val="26"/>
          <w:szCs w:val="26"/>
          <w:rtl/>
        </w:rPr>
        <w:t xml:space="preserve"> ו-</w:t>
      </w:r>
      <w:hyperlink r:id="rId19" w:history="1">
        <w:r w:rsidR="00D6659F" w:rsidRPr="00D6659F">
          <w:rPr>
            <w:rStyle w:val="Hyperlink"/>
            <w:rFonts w:ascii="David" w:hAnsi="David"/>
            <w:color w:val="0000FF"/>
            <w:sz w:val="26"/>
            <w:szCs w:val="26"/>
            <w:rtl/>
          </w:rPr>
          <w:t>19א</w:t>
        </w:r>
      </w:hyperlink>
      <w:r w:rsidRPr="00C31809">
        <w:rPr>
          <w:rFonts w:ascii="David" w:hAnsi="David" w:hint="cs"/>
          <w:sz w:val="26"/>
          <w:szCs w:val="26"/>
          <w:rtl/>
        </w:rPr>
        <w:t xml:space="preserve"> לפקודה ו-</w:t>
      </w:r>
      <w:hyperlink r:id="rId20" w:history="1">
        <w:r w:rsidR="00D6659F" w:rsidRPr="00D6659F">
          <w:rPr>
            <w:rStyle w:val="Hyperlink"/>
            <w:rFonts w:ascii="David" w:hAnsi="David"/>
            <w:color w:val="0000FF"/>
            <w:sz w:val="26"/>
            <w:szCs w:val="26"/>
            <w:rtl/>
          </w:rPr>
          <w:t>31</w:t>
        </w:r>
      </w:hyperlink>
      <w:r w:rsidRPr="00C31809">
        <w:rPr>
          <w:rFonts w:ascii="David" w:hAnsi="David" w:hint="cs"/>
          <w:sz w:val="26"/>
          <w:szCs w:val="26"/>
          <w:rtl/>
        </w:rPr>
        <w:t xml:space="preserve"> ל</w:t>
      </w:r>
      <w:hyperlink r:id="rId21" w:history="1">
        <w:r w:rsidR="00D55B38" w:rsidRPr="00C31809">
          <w:rPr>
            <w:rFonts w:ascii="David" w:hAnsi="David"/>
            <w:color w:val="0000FF"/>
            <w:sz w:val="26"/>
            <w:szCs w:val="26"/>
            <w:u w:val="single"/>
            <w:rtl/>
          </w:rPr>
          <w:t>חוק העונשין</w:t>
        </w:r>
      </w:hyperlink>
      <w:r w:rsidRPr="00C31809">
        <w:rPr>
          <w:rFonts w:ascii="David" w:hAnsi="David" w:hint="cs"/>
          <w:sz w:val="26"/>
          <w:szCs w:val="26"/>
          <w:rtl/>
        </w:rPr>
        <w:t xml:space="preserve">, התשל"ז-1977, </w:t>
      </w:r>
      <w:r w:rsidRPr="00C31809">
        <w:rPr>
          <w:rFonts w:ascii="David" w:hAnsi="David" w:hint="cs"/>
          <w:b/>
          <w:bCs/>
          <w:sz w:val="26"/>
          <w:szCs w:val="26"/>
          <w:rtl/>
        </w:rPr>
        <w:t>והחזקת סם שלא לצריכה עצמית</w:t>
      </w:r>
      <w:r w:rsidRPr="00C31809">
        <w:rPr>
          <w:rFonts w:ascii="David" w:hAnsi="David" w:hint="cs"/>
          <w:sz w:val="26"/>
          <w:szCs w:val="26"/>
          <w:rtl/>
        </w:rPr>
        <w:t xml:space="preserve">, לפי </w:t>
      </w:r>
      <w:hyperlink r:id="rId22" w:history="1">
        <w:r w:rsidR="00D6659F" w:rsidRPr="00D6659F">
          <w:rPr>
            <w:rStyle w:val="Hyperlink"/>
            <w:rFonts w:ascii="David" w:hAnsi="David" w:hint="eastAsia"/>
            <w:color w:val="0000FF"/>
            <w:sz w:val="26"/>
            <w:szCs w:val="26"/>
            <w:rtl/>
          </w:rPr>
          <w:t>סעיפים</w:t>
        </w:r>
        <w:r w:rsidR="00D6659F" w:rsidRPr="00D6659F">
          <w:rPr>
            <w:rStyle w:val="Hyperlink"/>
            <w:rFonts w:ascii="David" w:hAnsi="David"/>
            <w:color w:val="0000FF"/>
            <w:sz w:val="26"/>
            <w:szCs w:val="26"/>
            <w:rtl/>
          </w:rPr>
          <w:t xml:space="preserve"> 7(א)(ג)</w:t>
        </w:r>
      </w:hyperlink>
      <w:r w:rsidRPr="00C31809">
        <w:rPr>
          <w:rFonts w:ascii="David" w:hAnsi="David" w:hint="cs"/>
          <w:sz w:val="26"/>
          <w:szCs w:val="26"/>
          <w:rtl/>
        </w:rPr>
        <w:t xml:space="preserve"> רישא לפקודה.</w:t>
      </w:r>
    </w:p>
    <w:p w:rsidR="00EE5E41" w:rsidRPr="00C31809" w:rsidRDefault="00EE5E41" w:rsidP="00EE5E41">
      <w:pPr>
        <w:pStyle w:val="ListParagraph"/>
        <w:numPr>
          <w:ilvl w:val="0"/>
          <w:numId w:val="3"/>
        </w:numPr>
        <w:spacing w:after="160" w:line="360" w:lineRule="auto"/>
        <w:jc w:val="both"/>
        <w:rPr>
          <w:rFonts w:ascii="David" w:hAnsi="David"/>
          <w:sz w:val="26"/>
          <w:szCs w:val="26"/>
        </w:rPr>
      </w:pPr>
      <w:bookmarkStart w:id="7" w:name="ABSTRACT_END"/>
      <w:bookmarkEnd w:id="7"/>
      <w:r w:rsidRPr="00C31809">
        <w:rPr>
          <w:rFonts w:ascii="David" w:hAnsi="David" w:hint="cs"/>
          <w:sz w:val="26"/>
          <w:szCs w:val="26"/>
          <w:rtl/>
        </w:rPr>
        <w:t>מהאישום הראשון עולה, כי ביום 29.11.2022 בוצע צו חיפוש בחדר מלון בירושלים בו שהה הנאשם, ושם החזיק באריזות שונות כ-3.4 ק"ג סמים מסוג קנביס, ארבע פלטות חשיש במשקל כ-400 גרם ובשבע סיגריות אלקטרוניות שהכילו בתוכן קנבואיד סינתטי.  כמו כן נתפסו במקום סכום מזומן בסך 18,777.5 ₪, משקל דיגיטלי, שלושה טלפונים ניידים ושקיות חלוקה.</w:t>
      </w:r>
    </w:p>
    <w:p w:rsidR="00EE5E41" w:rsidRPr="00C31809" w:rsidRDefault="00EE5E41" w:rsidP="00EE5E41">
      <w:pPr>
        <w:pStyle w:val="ListParagraph"/>
        <w:numPr>
          <w:ilvl w:val="0"/>
          <w:numId w:val="3"/>
        </w:numPr>
        <w:spacing w:after="160" w:line="360" w:lineRule="auto"/>
        <w:jc w:val="both"/>
        <w:rPr>
          <w:rFonts w:ascii="David" w:hAnsi="David"/>
          <w:sz w:val="26"/>
          <w:szCs w:val="26"/>
        </w:rPr>
      </w:pPr>
      <w:r w:rsidRPr="00C31809">
        <w:rPr>
          <w:rFonts w:ascii="David" w:hAnsi="David" w:hint="cs"/>
          <w:sz w:val="26"/>
          <w:szCs w:val="26"/>
          <w:rtl/>
        </w:rPr>
        <w:lastRenderedPageBreak/>
        <w:t>מהאישום השני עולה, כי ביום 20.11.2022 תיאם הנאשם באמצעות יישומון ווטסאפ עסקת סמים. הוא מכר ל-א' 20 גרם קנביס תמורת 600 ₪. בין השניים הייתה היכרות מוקדמת.</w:t>
      </w:r>
    </w:p>
    <w:p w:rsidR="00EE5E41" w:rsidRPr="00C31809" w:rsidRDefault="00EE5E41" w:rsidP="00EE5E41">
      <w:pPr>
        <w:pStyle w:val="ListParagraph"/>
        <w:numPr>
          <w:ilvl w:val="0"/>
          <w:numId w:val="3"/>
        </w:numPr>
        <w:spacing w:after="160" w:line="360" w:lineRule="auto"/>
        <w:jc w:val="both"/>
        <w:rPr>
          <w:rFonts w:ascii="David" w:hAnsi="David"/>
          <w:sz w:val="26"/>
          <w:szCs w:val="26"/>
        </w:rPr>
      </w:pPr>
      <w:r w:rsidRPr="00C31809">
        <w:rPr>
          <w:rFonts w:ascii="David" w:hAnsi="David" w:hint="cs"/>
          <w:sz w:val="26"/>
          <w:szCs w:val="26"/>
          <w:rtl/>
        </w:rPr>
        <w:t xml:space="preserve">מהאישום השלישי עולה, כי ביום 21.11.2022 ובאותו אופן, סייע הנאשם לבצע עסקת סמים עם הלקוחה ע' </w:t>
      </w:r>
      <w:r w:rsidRPr="00C31809">
        <w:rPr>
          <w:rFonts w:ascii="David" w:hAnsi="David"/>
          <w:sz w:val="26"/>
          <w:szCs w:val="26"/>
          <w:rtl/>
        </w:rPr>
        <w:t>–</w:t>
      </w:r>
      <w:r w:rsidRPr="00C31809">
        <w:rPr>
          <w:rFonts w:ascii="David" w:hAnsi="David" w:hint="cs"/>
          <w:sz w:val="26"/>
          <w:szCs w:val="26"/>
          <w:rtl/>
        </w:rPr>
        <w:t xml:space="preserve"> 10 גרם קנביס תמורת 550 ₪;</w:t>
      </w:r>
    </w:p>
    <w:p w:rsidR="00EE5E41" w:rsidRPr="00C31809" w:rsidRDefault="00EE5E41" w:rsidP="00EE5E41">
      <w:pPr>
        <w:pStyle w:val="ListParagraph"/>
        <w:numPr>
          <w:ilvl w:val="0"/>
          <w:numId w:val="3"/>
        </w:numPr>
        <w:spacing w:after="160" w:line="360" w:lineRule="auto"/>
        <w:jc w:val="both"/>
        <w:rPr>
          <w:rFonts w:ascii="David" w:hAnsi="David"/>
          <w:sz w:val="26"/>
          <w:szCs w:val="26"/>
        </w:rPr>
      </w:pPr>
      <w:r w:rsidRPr="00C31809">
        <w:rPr>
          <w:rFonts w:ascii="David" w:hAnsi="David" w:hint="cs"/>
          <w:sz w:val="26"/>
          <w:szCs w:val="26"/>
          <w:rtl/>
        </w:rPr>
        <w:t>מהאישום החמישי עולה, כי ביום 28.5.2022 תיאם הנאשם עסקת סמים עם נ', עמו הייתה לו היכרות מוקדמת, ומכר לו 15 גרם קנביס תמורת 450 ₪;</w:t>
      </w:r>
    </w:p>
    <w:p w:rsidR="00EE5E41" w:rsidRPr="00C31809" w:rsidRDefault="00EE5E41" w:rsidP="00EE5E41">
      <w:pPr>
        <w:pStyle w:val="ListParagraph"/>
        <w:numPr>
          <w:ilvl w:val="0"/>
          <w:numId w:val="3"/>
        </w:numPr>
        <w:spacing w:after="160" w:line="360" w:lineRule="auto"/>
        <w:jc w:val="both"/>
        <w:rPr>
          <w:rFonts w:ascii="David" w:hAnsi="David"/>
          <w:sz w:val="26"/>
          <w:szCs w:val="26"/>
        </w:rPr>
      </w:pPr>
      <w:r w:rsidRPr="00C31809">
        <w:rPr>
          <w:rFonts w:ascii="David" w:hAnsi="David" w:hint="cs"/>
          <w:sz w:val="26"/>
          <w:szCs w:val="26"/>
          <w:rtl/>
        </w:rPr>
        <w:t xml:space="preserve">מהאישום השישי עולה, כי הנאשם הכיר את ד' הכרות מוקדמת. בין התאריכים 8.5.2022 ל-30.8.2022 ביצע הנאשם מול ד' 5 עסקאות סמים ומכר לו קנביס בצורת עוגיות ובהיקף מצטבר של למעלה מ-40 גרם תמורת מאות שקלים. </w:t>
      </w:r>
    </w:p>
    <w:p w:rsidR="00EE5E41" w:rsidRPr="00C31809" w:rsidRDefault="00EE5E41" w:rsidP="00EE5E41">
      <w:pPr>
        <w:spacing w:after="160" w:line="360" w:lineRule="auto"/>
        <w:jc w:val="both"/>
        <w:rPr>
          <w:rFonts w:ascii="David" w:hAnsi="David"/>
          <w:b/>
          <w:bCs/>
          <w:sz w:val="26"/>
          <w:szCs w:val="26"/>
          <w:u w:val="single"/>
        </w:rPr>
      </w:pPr>
    </w:p>
    <w:p w:rsidR="00EE5E41" w:rsidRPr="00C31809" w:rsidRDefault="00EE5E41" w:rsidP="00EE5E41">
      <w:pPr>
        <w:spacing w:after="160" w:line="360" w:lineRule="auto"/>
        <w:jc w:val="both"/>
        <w:rPr>
          <w:rFonts w:ascii="David" w:hAnsi="David"/>
          <w:b/>
          <w:bCs/>
          <w:sz w:val="26"/>
          <w:szCs w:val="26"/>
          <w:u w:val="single"/>
        </w:rPr>
      </w:pPr>
      <w:r w:rsidRPr="00C31809">
        <w:rPr>
          <w:rFonts w:ascii="David" w:hAnsi="David"/>
          <w:b/>
          <w:bCs/>
          <w:sz w:val="26"/>
          <w:szCs w:val="26"/>
          <w:u w:val="single"/>
          <w:rtl/>
        </w:rPr>
        <w:t>מהלך הדיון</w:t>
      </w:r>
    </w:p>
    <w:p w:rsidR="00EE5E41" w:rsidRPr="00C31809" w:rsidRDefault="00EE5E41" w:rsidP="00EE5E41">
      <w:pPr>
        <w:pStyle w:val="ListParagraph"/>
        <w:numPr>
          <w:ilvl w:val="0"/>
          <w:numId w:val="2"/>
        </w:numPr>
        <w:spacing w:after="160" w:line="360" w:lineRule="auto"/>
        <w:jc w:val="both"/>
        <w:rPr>
          <w:rFonts w:ascii="David" w:hAnsi="David"/>
          <w:sz w:val="26"/>
          <w:szCs w:val="26"/>
        </w:rPr>
      </w:pPr>
      <w:r w:rsidRPr="00C31809">
        <w:rPr>
          <w:rFonts w:ascii="David" w:hAnsi="David" w:hint="cs"/>
          <w:sz w:val="26"/>
          <w:szCs w:val="26"/>
          <w:rtl/>
        </w:rPr>
        <w:t xml:space="preserve">הנאשם נעצר ביום 29.11.2022 וביום 11.12.2022 הוגשו נגדו כתב אישום ובקשה לעצרו עד לתום ההליכים. ביום 2.3.2023 שוחרר הנאשם לקהילה הטיפולית "רטורנו" (הנאשם היה עצור 3 חודשים ויומיים). ביום 11.4.2024 סיים את הטיפול במקום והותר לו לעזוב ולשכור דירה. ביום 12.6.2023 הודה הנאשם לפניי בכתב אישום מתוקן ונשלח לשירות המבחן להכנת תסקיר, מבלי שהצדדים הגיעו להסכמה עונשית. בהמשך נשלח הנאשם גם לממונה על עבודות השירות לקבלת חוות דעת. </w:t>
      </w:r>
    </w:p>
    <w:p w:rsidR="00EE5E41" w:rsidRPr="00C31809" w:rsidRDefault="00EE5E41" w:rsidP="00EE5E41">
      <w:pPr>
        <w:spacing w:after="160" w:line="360" w:lineRule="auto"/>
        <w:jc w:val="both"/>
        <w:rPr>
          <w:rFonts w:ascii="David" w:hAnsi="David"/>
          <w:b/>
          <w:bCs/>
          <w:sz w:val="26"/>
          <w:szCs w:val="26"/>
          <w:u w:val="single"/>
        </w:rPr>
      </w:pPr>
    </w:p>
    <w:p w:rsidR="00EE5E41" w:rsidRPr="00C31809" w:rsidRDefault="00EE5E41" w:rsidP="00EE5E41">
      <w:pPr>
        <w:spacing w:after="160" w:line="360" w:lineRule="auto"/>
        <w:jc w:val="both"/>
        <w:rPr>
          <w:rFonts w:ascii="David" w:hAnsi="David"/>
          <w:b/>
          <w:bCs/>
          <w:sz w:val="26"/>
          <w:szCs w:val="26"/>
          <w:u w:val="single"/>
        </w:rPr>
      </w:pPr>
      <w:r w:rsidRPr="00C31809">
        <w:rPr>
          <w:rFonts w:ascii="David" w:hAnsi="David"/>
          <w:b/>
          <w:bCs/>
          <w:sz w:val="26"/>
          <w:szCs w:val="26"/>
          <w:u w:val="single"/>
          <w:rtl/>
        </w:rPr>
        <w:t>תסקיר</w:t>
      </w:r>
      <w:r w:rsidRPr="00C31809">
        <w:rPr>
          <w:rFonts w:ascii="David" w:hAnsi="David" w:hint="cs"/>
          <w:b/>
          <w:bCs/>
          <w:sz w:val="26"/>
          <w:szCs w:val="26"/>
          <w:u w:val="single"/>
          <w:rtl/>
        </w:rPr>
        <w:t>י</w:t>
      </w:r>
      <w:r w:rsidRPr="00C31809">
        <w:rPr>
          <w:rFonts w:ascii="David" w:hAnsi="David"/>
          <w:b/>
          <w:bCs/>
          <w:sz w:val="26"/>
          <w:szCs w:val="26"/>
          <w:u w:val="single"/>
          <w:rtl/>
        </w:rPr>
        <w:t xml:space="preserve"> שירות המבחן</w:t>
      </w:r>
    </w:p>
    <w:p w:rsidR="00EE5E41" w:rsidRPr="00C31809" w:rsidRDefault="00EE5E41" w:rsidP="00EE5E41">
      <w:pPr>
        <w:pStyle w:val="ListParagraph"/>
        <w:numPr>
          <w:ilvl w:val="0"/>
          <w:numId w:val="2"/>
        </w:numPr>
        <w:spacing w:after="160" w:line="360" w:lineRule="auto"/>
        <w:jc w:val="both"/>
        <w:rPr>
          <w:rFonts w:ascii="David" w:hAnsi="David"/>
          <w:sz w:val="26"/>
          <w:szCs w:val="26"/>
        </w:rPr>
      </w:pPr>
      <w:r w:rsidRPr="00C31809">
        <w:rPr>
          <w:rFonts w:ascii="David" w:hAnsi="David" w:hint="cs"/>
          <w:sz w:val="26"/>
          <w:szCs w:val="26"/>
          <w:rtl/>
        </w:rPr>
        <w:t xml:space="preserve">בעניינו של הנאשם הוגשו שני תסקירים (פברואר ומאי 2024). מהתסקירים עולה, כי הנאשם בסוף שנות העשרים לחייו, רווק, כיום מתגורר בדירה שכורה ועובד כשכיר, בהמשך להשלמת התהליך הטיפולי ב"רטורנו". הנאשם גדל בתנאים מורכבים בשל משבר זוגי בין הוריו והיפרדותם כשהיה נער. הנאשם לא שמר על יציבות במערכות החינוך, ככל הנראה בשל התמודדות עם הפרעות קשב וריכוז, וסיים לימודי תיכון במסגרת חיצונית. הוא התגייס לצבא ושירת שירות חלקי במשך למעלה משנתיים, שהיה רצוף קשיים, ובסופו של דבר שוחרר מחוסר התאמה. הנאשם החל לצרוך סמים ואלכוהול בגיל העשרה כדרך להתמודד עם קשייו. לאחר שחרורו המשיך והעמיק את השימוש בסמים, חי במדינות שונות בחו"ל, שם עבד אך הסתבך כלכלית, כפי שהסתבך כלכלית גם בארץ. בשל כך, כיום הוא מצוי בהליכי חדלות פירעון, כשלטענתו הוא עומד </w:t>
      </w:r>
      <w:r w:rsidRPr="00C31809">
        <w:rPr>
          <w:rFonts w:ascii="David" w:hAnsi="David" w:hint="cs"/>
          <w:sz w:val="26"/>
          <w:szCs w:val="26"/>
          <w:rtl/>
        </w:rPr>
        <w:lastRenderedPageBreak/>
        <w:t>בתנאיהם. הנאשם שוחרר כאמור ל"רטורנו" והשלים בהצלחה מסלול טיפולי ארוך. מטפליו ושירות המבחן התרשמו ממהלך טיפולי משמעותי שעשה הנאשם ומכברת דרך משמעותית שעבר, שבשלה, מעריך שירות המבחן כי רמת הסיכון מן הנאשם פחתה מאוד. הנאשם שיתף פעולה בטיפול והחל לגלות אחריות רבה יותר לחייו. קשריו עם המשפחה התהדקו, והוא מילא שלל תפקידים בקהילה הטיפולית בהצלחה. הנאשם קיבל אחריות למעשים והסבירם במצוקתו הכלכלי ובניסיונותיו להחזיר חובות. הנאשם התחרט על המעשים והבין את הפסול שבהם. שירות המבחן סבר כי נוכח המהלך הטיפולי והשיקומי שעשה הנאשם, יש מקום להטיל עליו של"ץ בהיקף 350 שעות, צו מבחן להבטחת המשך הטיפול, וענישה מותנית. שירות המבחן ציין מפורשות, כי הטלת מאסר ולוּ בעבודות שירות, יפגע ברצף הטיפולי והשיקומי של הנאשם, ועמד על חשיבות יציבותו התעסוקתית של הנאשם, בין היתר מתוך מטרה להסדיר את חובותיו.</w:t>
      </w:r>
    </w:p>
    <w:p w:rsidR="00EE5E41" w:rsidRPr="00C31809" w:rsidRDefault="00EE5E41" w:rsidP="00EE5E41">
      <w:pPr>
        <w:spacing w:after="160"/>
        <w:jc w:val="both"/>
        <w:rPr>
          <w:rFonts w:ascii="David" w:hAnsi="David"/>
          <w:b/>
          <w:bCs/>
          <w:sz w:val="26"/>
          <w:szCs w:val="26"/>
          <w:u w:val="single"/>
        </w:rPr>
      </w:pPr>
    </w:p>
    <w:p w:rsidR="00EE5E41" w:rsidRPr="00C31809" w:rsidRDefault="00EE5E41" w:rsidP="00EE5E41">
      <w:pPr>
        <w:spacing w:after="160" w:line="360" w:lineRule="auto"/>
        <w:jc w:val="both"/>
        <w:rPr>
          <w:rFonts w:ascii="David" w:hAnsi="David"/>
          <w:b/>
          <w:bCs/>
          <w:sz w:val="26"/>
          <w:szCs w:val="26"/>
          <w:u w:val="single"/>
        </w:rPr>
      </w:pPr>
      <w:r w:rsidRPr="00C31809">
        <w:rPr>
          <w:rFonts w:ascii="David" w:hAnsi="David"/>
          <w:b/>
          <w:bCs/>
          <w:sz w:val="26"/>
          <w:szCs w:val="26"/>
          <w:u w:val="single"/>
          <w:rtl/>
        </w:rPr>
        <w:t>חוות הדעת של הממונה על עבודות השירות</w:t>
      </w:r>
    </w:p>
    <w:p w:rsidR="00EE5E41" w:rsidRPr="00C31809" w:rsidRDefault="00EE5E41" w:rsidP="00EE5E41">
      <w:pPr>
        <w:pStyle w:val="ListParagraph"/>
        <w:numPr>
          <w:ilvl w:val="0"/>
          <w:numId w:val="2"/>
        </w:numPr>
        <w:spacing w:after="160" w:line="360" w:lineRule="auto"/>
        <w:jc w:val="both"/>
        <w:rPr>
          <w:rFonts w:ascii="David" w:hAnsi="David"/>
          <w:sz w:val="26"/>
          <w:szCs w:val="26"/>
        </w:rPr>
      </w:pPr>
      <w:r w:rsidRPr="00C31809">
        <w:rPr>
          <w:rFonts w:ascii="David" w:hAnsi="David"/>
          <w:sz w:val="26"/>
          <w:szCs w:val="26"/>
          <w:rtl/>
        </w:rPr>
        <w:t xml:space="preserve">הממונה הגיש חוות דעת על אודות כשירות הנאשם לבצע מאסר בעבודות שירות. מחוות הדעת עולה, כי </w:t>
      </w:r>
      <w:r w:rsidRPr="00C31809">
        <w:rPr>
          <w:rFonts w:ascii="David" w:hAnsi="David" w:hint="cs"/>
          <w:sz w:val="26"/>
          <w:szCs w:val="26"/>
          <w:rtl/>
        </w:rPr>
        <w:t>הנאשם נמצא כשיר לבצע עבודות שירות בבית העלמין בבית שמש החל מיום 24.6.2024.</w:t>
      </w:r>
    </w:p>
    <w:p w:rsidR="00EE5E41" w:rsidRPr="00C31809" w:rsidRDefault="00EE5E41" w:rsidP="00EE5E41">
      <w:pPr>
        <w:spacing w:after="160"/>
        <w:jc w:val="both"/>
        <w:rPr>
          <w:rFonts w:ascii="David" w:hAnsi="David"/>
          <w:sz w:val="26"/>
          <w:szCs w:val="26"/>
          <w:rtl/>
        </w:rPr>
      </w:pPr>
    </w:p>
    <w:p w:rsidR="00EE5E41" w:rsidRPr="00C31809" w:rsidRDefault="00EE5E41" w:rsidP="00EE5E41">
      <w:pPr>
        <w:spacing w:after="160" w:line="360" w:lineRule="auto"/>
        <w:jc w:val="both"/>
        <w:rPr>
          <w:rFonts w:ascii="David" w:hAnsi="David"/>
          <w:b/>
          <w:bCs/>
          <w:sz w:val="26"/>
          <w:szCs w:val="26"/>
          <w:u w:val="single"/>
          <w:rtl/>
        </w:rPr>
      </w:pPr>
      <w:r w:rsidRPr="00C31809">
        <w:rPr>
          <w:rFonts w:ascii="David" w:hAnsi="David"/>
          <w:b/>
          <w:bCs/>
          <w:sz w:val="26"/>
          <w:szCs w:val="26"/>
          <w:u w:val="single"/>
          <w:rtl/>
        </w:rPr>
        <w:t>טיעונים לעונש</w:t>
      </w:r>
    </w:p>
    <w:p w:rsidR="00EE5E41" w:rsidRPr="00C31809" w:rsidRDefault="00EE5E41" w:rsidP="00EE5E41">
      <w:pPr>
        <w:pStyle w:val="ListParagraph"/>
        <w:numPr>
          <w:ilvl w:val="0"/>
          <w:numId w:val="2"/>
        </w:numPr>
        <w:spacing w:after="160" w:line="360" w:lineRule="auto"/>
        <w:jc w:val="both"/>
        <w:rPr>
          <w:rFonts w:ascii="David" w:hAnsi="David"/>
          <w:b/>
          <w:bCs/>
          <w:sz w:val="26"/>
          <w:szCs w:val="26"/>
          <w:u w:val="single"/>
        </w:rPr>
      </w:pPr>
      <w:r w:rsidRPr="00C31809">
        <w:rPr>
          <w:rFonts w:ascii="David" w:hAnsi="David"/>
          <w:sz w:val="26"/>
          <w:szCs w:val="26"/>
          <w:rtl/>
        </w:rPr>
        <w:t xml:space="preserve">הצדדים לא הגיעו להסכמה עונשית. מחד גיסא, ב"כ המאשימה </w:t>
      </w:r>
      <w:r w:rsidRPr="00C31809">
        <w:rPr>
          <w:rFonts w:ascii="David" w:hAnsi="David" w:hint="cs"/>
          <w:sz w:val="26"/>
          <w:szCs w:val="26"/>
          <w:rtl/>
        </w:rPr>
        <w:t xml:space="preserve">עתר לאמץ מתחמים נפרדים לכל אחד מהאישומים בהיעדר קשר הדוק ביניהם, ועתר לחרוג ממתחם העונש לו עתר ולהטיל על הנאשם 9 חודשי מאסר בעבודות שירות וענישה נלווית מתוך הכרה בתהליך הטיפולי שעבר. </w:t>
      </w:r>
      <w:r w:rsidRPr="00C31809">
        <w:rPr>
          <w:rFonts w:ascii="David" w:hAnsi="David"/>
          <w:sz w:val="26"/>
          <w:szCs w:val="26"/>
          <w:rtl/>
        </w:rPr>
        <w:t xml:space="preserve">מאידך גיסא, ב"כ הנאשם </w:t>
      </w:r>
      <w:r w:rsidRPr="00C31809">
        <w:rPr>
          <w:rFonts w:ascii="David" w:hAnsi="David" w:hint="cs"/>
          <w:sz w:val="26"/>
          <w:szCs w:val="26"/>
          <w:rtl/>
        </w:rPr>
        <w:t xml:space="preserve">ביקשה להיעתר להמלצת שירות המבחן נוכח התהליך השיקומי שעבר הנאשם. </w:t>
      </w:r>
    </w:p>
    <w:p w:rsidR="00EE5E41" w:rsidRPr="00C31809" w:rsidRDefault="00EE5E41" w:rsidP="00EE5E41">
      <w:pPr>
        <w:spacing w:after="160"/>
        <w:jc w:val="both"/>
        <w:rPr>
          <w:rFonts w:ascii="David" w:hAnsi="David"/>
          <w:b/>
          <w:bCs/>
          <w:sz w:val="26"/>
          <w:szCs w:val="26"/>
          <w:u w:val="single"/>
          <w:rtl/>
        </w:rPr>
      </w:pPr>
    </w:p>
    <w:p w:rsidR="00EE5E41" w:rsidRPr="00C31809" w:rsidRDefault="00EE5E41" w:rsidP="00EE5E41">
      <w:pPr>
        <w:spacing w:after="160" w:line="360" w:lineRule="auto"/>
        <w:jc w:val="both"/>
        <w:rPr>
          <w:rFonts w:ascii="David" w:hAnsi="David"/>
          <w:b/>
          <w:bCs/>
          <w:sz w:val="26"/>
          <w:szCs w:val="26"/>
          <w:u w:val="single"/>
          <w:rtl/>
        </w:rPr>
      </w:pPr>
      <w:r w:rsidRPr="00C31809">
        <w:rPr>
          <w:rFonts w:ascii="David" w:hAnsi="David"/>
          <w:b/>
          <w:bCs/>
          <w:sz w:val="26"/>
          <w:szCs w:val="26"/>
          <w:u w:val="single"/>
          <w:rtl/>
        </w:rPr>
        <w:t>קביעת מתחם הענישה</w:t>
      </w:r>
    </w:p>
    <w:p w:rsidR="00EE5E41" w:rsidRPr="00C31809" w:rsidRDefault="00EE5E41" w:rsidP="00EE5E41">
      <w:pPr>
        <w:pStyle w:val="ListParagraph"/>
        <w:numPr>
          <w:ilvl w:val="0"/>
          <w:numId w:val="2"/>
        </w:numPr>
        <w:spacing w:after="160" w:line="360" w:lineRule="auto"/>
        <w:jc w:val="both"/>
        <w:rPr>
          <w:rFonts w:ascii="David" w:hAnsi="David"/>
          <w:b/>
          <w:bCs/>
          <w:sz w:val="26"/>
          <w:szCs w:val="26"/>
          <w:u w:val="single"/>
        </w:rPr>
      </w:pPr>
      <w:r w:rsidRPr="00C31809">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rsidR="00EE5E41" w:rsidRPr="00C31809" w:rsidRDefault="00EE5E41" w:rsidP="00EE5E41">
      <w:pPr>
        <w:spacing w:after="160"/>
        <w:jc w:val="both"/>
        <w:rPr>
          <w:rFonts w:ascii="David" w:hAnsi="David"/>
          <w:b/>
          <w:bCs/>
          <w:sz w:val="26"/>
          <w:szCs w:val="26"/>
          <w:u w:val="single"/>
          <w:rtl/>
        </w:rPr>
      </w:pPr>
    </w:p>
    <w:p w:rsidR="00EE5E41" w:rsidRPr="00C31809" w:rsidRDefault="00EE5E41" w:rsidP="00EE5E41">
      <w:pPr>
        <w:pStyle w:val="ListParagraph"/>
        <w:numPr>
          <w:ilvl w:val="0"/>
          <w:numId w:val="2"/>
        </w:numPr>
        <w:spacing w:after="160" w:line="360" w:lineRule="auto"/>
        <w:jc w:val="both"/>
        <w:rPr>
          <w:rFonts w:ascii="David" w:hAnsi="David"/>
          <w:sz w:val="26"/>
          <w:szCs w:val="26"/>
          <w:rtl/>
        </w:rPr>
      </w:pPr>
      <w:r w:rsidRPr="00C31809">
        <w:rPr>
          <w:rFonts w:ascii="David" w:hAnsi="David"/>
          <w:b/>
          <w:bCs/>
          <w:sz w:val="26"/>
          <w:szCs w:val="26"/>
          <w:rtl/>
        </w:rPr>
        <w:t xml:space="preserve">אשר לערכים המוגנים, </w:t>
      </w:r>
      <w:r w:rsidRPr="00C31809">
        <w:rPr>
          <w:rFonts w:ascii="David" w:hAnsi="David"/>
          <w:sz w:val="26"/>
          <w:szCs w:val="26"/>
          <w:rtl/>
        </w:rPr>
        <w:t xml:space="preserve">העבירות אותן עבר הנאשם פוגעות בערכים המוגנים של </w:t>
      </w:r>
      <w:r w:rsidRPr="00C31809">
        <w:rPr>
          <w:rFonts w:ascii="David" w:hAnsi="David" w:hint="cs"/>
          <w:sz w:val="26"/>
          <w:szCs w:val="26"/>
          <w:rtl/>
        </w:rPr>
        <w:t>בריאות הציבור וביטחונו, כאשר הפצת סם לכל דורש, פוגע באופן ניכר בערכים המוגנים, גם אם מדובר בסם מסוג קנביס.</w:t>
      </w:r>
    </w:p>
    <w:p w:rsidR="00EE5E41" w:rsidRPr="00C31809" w:rsidRDefault="00EE5E41" w:rsidP="00EE5E41">
      <w:pPr>
        <w:pStyle w:val="ListParagraph"/>
        <w:rPr>
          <w:rFonts w:ascii="David" w:hAnsi="David"/>
          <w:sz w:val="26"/>
          <w:szCs w:val="26"/>
          <w:rtl/>
        </w:rPr>
      </w:pPr>
    </w:p>
    <w:p w:rsidR="00EE5E41" w:rsidRPr="00C31809" w:rsidRDefault="00EE5E41" w:rsidP="00EE5E41">
      <w:pPr>
        <w:spacing w:after="160"/>
        <w:jc w:val="both"/>
        <w:rPr>
          <w:rFonts w:ascii="David" w:hAnsi="David"/>
          <w:sz w:val="26"/>
          <w:szCs w:val="26"/>
          <w:rtl/>
        </w:rPr>
      </w:pPr>
    </w:p>
    <w:p w:rsidR="00EE5E41" w:rsidRPr="00C31809" w:rsidRDefault="00EE5E41" w:rsidP="00EE5E41">
      <w:pPr>
        <w:pStyle w:val="ListParagraph"/>
        <w:numPr>
          <w:ilvl w:val="0"/>
          <w:numId w:val="2"/>
        </w:numPr>
        <w:spacing w:after="160" w:line="360" w:lineRule="auto"/>
        <w:jc w:val="both"/>
        <w:rPr>
          <w:rFonts w:ascii="David" w:hAnsi="David"/>
          <w:sz w:val="26"/>
          <w:szCs w:val="26"/>
        </w:rPr>
      </w:pPr>
      <w:r w:rsidRPr="00C31809">
        <w:rPr>
          <w:rFonts w:ascii="David" w:hAnsi="David"/>
          <w:b/>
          <w:bCs/>
          <w:sz w:val="26"/>
          <w:szCs w:val="26"/>
          <w:rtl/>
        </w:rPr>
        <w:t>אשר לנסיבות הקשורות בביצוע העבירה</w:t>
      </w:r>
      <w:r w:rsidRPr="00C31809">
        <w:rPr>
          <w:rFonts w:ascii="David" w:hAnsi="David"/>
          <w:sz w:val="26"/>
          <w:szCs w:val="26"/>
          <w:rtl/>
        </w:rPr>
        <w:t>, בין הנסיבות הקשורות בביצוע העבירה יש לשקול את אלה, לעניין קביעת המתחם:</w:t>
      </w:r>
      <w:r w:rsidRPr="00C31809">
        <w:rPr>
          <w:rFonts w:ascii="David" w:hAnsi="David" w:hint="cs"/>
          <w:sz w:val="26"/>
          <w:szCs w:val="26"/>
          <w:rtl/>
        </w:rPr>
        <w:t xml:space="preserve"> מדובר בנסיבות של ביצוע עבירות מתוכנות למען רווח כלכלי, ואין במצוקה כלכלית כדי להצדיק את ביצוען. הנאשם אחראי באופן מלא למעשים. יצוין, כי מרבית האישומים למעט אישום אחד משקפים סחר בסמים מול חברים ומכרים, והדבר מפחית במקצת ממידת החומרה של המעשים. כמויות הסמים שנתפסו גדולות ומסחריות כמו גם סכום הכסף והכלים שנתפסו, שנועדו לקדם את הסחר. בפועל נגרם נזק שנגדע כתוצאה מתפיסתו של הנאשם. </w:t>
      </w:r>
    </w:p>
    <w:p w:rsidR="00EE5E41" w:rsidRPr="00C31809" w:rsidRDefault="00EE5E41" w:rsidP="00EE5E41">
      <w:pPr>
        <w:pStyle w:val="ListParagraph"/>
        <w:spacing w:after="160" w:line="360" w:lineRule="auto"/>
        <w:ind w:left="360"/>
        <w:jc w:val="both"/>
        <w:rPr>
          <w:rFonts w:ascii="David" w:hAnsi="David"/>
          <w:sz w:val="26"/>
          <w:szCs w:val="26"/>
          <w:rtl/>
        </w:rPr>
      </w:pPr>
    </w:p>
    <w:p w:rsidR="00EE5E41" w:rsidRPr="00C31809" w:rsidRDefault="00EE5E41" w:rsidP="00EE5E41">
      <w:pPr>
        <w:pStyle w:val="ListParagraph"/>
        <w:numPr>
          <w:ilvl w:val="0"/>
          <w:numId w:val="2"/>
        </w:numPr>
        <w:spacing w:after="160" w:line="360" w:lineRule="auto"/>
        <w:jc w:val="both"/>
        <w:rPr>
          <w:rFonts w:ascii="David" w:hAnsi="David"/>
          <w:sz w:val="26"/>
          <w:szCs w:val="26"/>
          <w:rtl/>
        </w:rPr>
      </w:pPr>
      <w:r w:rsidRPr="00C31809">
        <w:rPr>
          <w:rFonts w:ascii="David" w:hAnsi="David"/>
          <w:b/>
          <w:bCs/>
          <w:sz w:val="26"/>
          <w:szCs w:val="26"/>
          <w:rtl/>
        </w:rPr>
        <w:t xml:space="preserve">אשר למדיניות הענישה הנוהגת, </w:t>
      </w:r>
      <w:r w:rsidRPr="00C31809">
        <w:rPr>
          <w:rFonts w:ascii="David" w:hAnsi="David"/>
          <w:sz w:val="26"/>
          <w:szCs w:val="26"/>
          <w:rtl/>
        </w:rPr>
        <w:t>סקירת הפסיקה בנסיבות דומות מלמדת על טווח עונשי רחב המוטל על נאשמים</w:t>
      </w:r>
      <w:r w:rsidRPr="00C31809">
        <w:rPr>
          <w:rFonts w:ascii="David" w:hAnsi="David" w:hint="cs"/>
          <w:sz w:val="26"/>
          <w:szCs w:val="26"/>
          <w:rtl/>
        </w:rPr>
        <w:t>, אם כי כלל האצבע הוא מאסר בפועל</w:t>
      </w:r>
      <w:r w:rsidRPr="00C31809">
        <w:rPr>
          <w:rFonts w:ascii="David" w:hAnsi="David"/>
          <w:sz w:val="26"/>
          <w:szCs w:val="26"/>
          <w:rtl/>
        </w:rPr>
        <w:t xml:space="preserve">. </w:t>
      </w:r>
    </w:p>
    <w:p w:rsidR="00EE5E41" w:rsidRPr="00C31809" w:rsidRDefault="00D55B38" w:rsidP="00EE5E41">
      <w:pPr>
        <w:pStyle w:val="ListParagraph"/>
        <w:numPr>
          <w:ilvl w:val="0"/>
          <w:numId w:val="4"/>
        </w:numPr>
        <w:spacing w:after="160" w:line="360" w:lineRule="auto"/>
        <w:jc w:val="both"/>
        <w:rPr>
          <w:rFonts w:ascii="David" w:hAnsi="David"/>
          <w:sz w:val="26"/>
          <w:szCs w:val="26"/>
          <w:rtl/>
        </w:rPr>
      </w:pPr>
      <w:hyperlink r:id="rId23" w:history="1">
        <w:r w:rsidRPr="00C31809">
          <w:rPr>
            <w:rFonts w:ascii="David" w:hAnsi="David"/>
            <w:color w:val="0000FF"/>
            <w:sz w:val="26"/>
            <w:szCs w:val="26"/>
            <w:u w:val="single"/>
            <w:rtl/>
          </w:rPr>
          <w:t>רע"פ 2917/23</w:t>
        </w:r>
      </w:hyperlink>
      <w:r w:rsidR="00EE5E41" w:rsidRPr="00C31809">
        <w:rPr>
          <w:rFonts w:ascii="David" w:hAnsi="David" w:hint="cs"/>
          <w:sz w:val="26"/>
          <w:szCs w:val="26"/>
          <w:rtl/>
        </w:rPr>
        <w:t xml:space="preserve"> </w:t>
      </w:r>
      <w:r w:rsidR="00EE5E41" w:rsidRPr="00C31809">
        <w:rPr>
          <w:rFonts w:ascii="David" w:hAnsi="David" w:hint="cs"/>
          <w:b/>
          <w:bCs/>
          <w:sz w:val="26"/>
          <w:szCs w:val="26"/>
          <w:rtl/>
        </w:rPr>
        <w:t>וזאנה נ' מ"י</w:t>
      </w:r>
      <w:r w:rsidR="00EE5E41" w:rsidRPr="00C31809">
        <w:rPr>
          <w:rFonts w:ascii="David" w:hAnsi="David" w:hint="cs"/>
          <w:sz w:val="26"/>
          <w:szCs w:val="26"/>
          <w:rtl/>
        </w:rPr>
        <w:t xml:space="preserve"> (מיום 24.5.2023) </w:t>
      </w:r>
      <w:r w:rsidR="00EE5E41" w:rsidRPr="00C31809">
        <w:rPr>
          <w:rFonts w:ascii="David" w:hAnsi="David"/>
          <w:sz w:val="26"/>
          <w:szCs w:val="26"/>
          <w:rtl/>
        </w:rPr>
        <w:t>–</w:t>
      </w:r>
      <w:r w:rsidR="00EE5E41" w:rsidRPr="00C31809">
        <w:rPr>
          <w:rFonts w:ascii="David" w:hAnsi="David" w:hint="cs"/>
          <w:sz w:val="26"/>
          <w:szCs w:val="26"/>
          <w:rtl/>
        </w:rPr>
        <w:t xml:space="preserve"> נדחתה בקשת רשות ערעור שהגיש הנאשם על גזר דינו, שבו הוחמר עונשו מ-9 חודשי עבודות שירות -16 חודשי מאסר בשל גידול כ-50 ק"ג קנביס במעבדה. נקבע מתחם שבין 16 ל-32 חודשים.</w:t>
      </w:r>
    </w:p>
    <w:p w:rsidR="00EE5E41" w:rsidRPr="00C31809" w:rsidRDefault="00D55B38" w:rsidP="00EE5E41">
      <w:pPr>
        <w:pStyle w:val="ListParagraph"/>
        <w:numPr>
          <w:ilvl w:val="0"/>
          <w:numId w:val="4"/>
        </w:numPr>
        <w:spacing w:after="160" w:line="360" w:lineRule="auto"/>
        <w:jc w:val="both"/>
        <w:rPr>
          <w:rFonts w:ascii="David" w:hAnsi="David"/>
          <w:sz w:val="26"/>
          <w:szCs w:val="26"/>
          <w:rtl/>
        </w:rPr>
      </w:pPr>
      <w:hyperlink r:id="rId24" w:history="1">
        <w:r w:rsidRPr="00C31809">
          <w:rPr>
            <w:rFonts w:ascii="David" w:hAnsi="David"/>
            <w:color w:val="0000FF"/>
            <w:sz w:val="26"/>
            <w:szCs w:val="26"/>
            <w:u w:val="single"/>
            <w:rtl/>
          </w:rPr>
          <w:t>רע"פ 8388/22</w:t>
        </w:r>
      </w:hyperlink>
      <w:r w:rsidR="00EE5E41" w:rsidRPr="00C31809">
        <w:rPr>
          <w:rFonts w:ascii="David" w:hAnsi="David" w:hint="cs"/>
          <w:sz w:val="26"/>
          <w:szCs w:val="26"/>
          <w:rtl/>
        </w:rPr>
        <w:t xml:space="preserve"> </w:t>
      </w:r>
      <w:r w:rsidR="00EE5E41" w:rsidRPr="00C31809">
        <w:rPr>
          <w:rFonts w:ascii="David" w:hAnsi="David" w:hint="cs"/>
          <w:b/>
          <w:bCs/>
          <w:sz w:val="26"/>
          <w:szCs w:val="26"/>
          <w:rtl/>
        </w:rPr>
        <w:t>אביבי נ' מ"י</w:t>
      </w:r>
      <w:r w:rsidR="00EE5E41" w:rsidRPr="00C31809">
        <w:rPr>
          <w:rFonts w:ascii="David" w:hAnsi="David" w:hint="cs"/>
          <w:sz w:val="26"/>
          <w:szCs w:val="26"/>
          <w:rtl/>
        </w:rPr>
        <w:t xml:space="preserve"> (מיום 8.12.2022)  - נאשם שצירף מספר תיקי סמים, הורשע בהחזקת יותר מק"ג קנביס במקומות שונים ובארבע עבירות סחר בקנביס ועבירות נוספות. הוא נדון ל-16 חודשי מאסר.</w:t>
      </w:r>
    </w:p>
    <w:p w:rsidR="00EE5E41" w:rsidRPr="00C31809" w:rsidRDefault="00D55B38" w:rsidP="00EE5E41">
      <w:pPr>
        <w:pStyle w:val="ListParagraph"/>
        <w:numPr>
          <w:ilvl w:val="0"/>
          <w:numId w:val="4"/>
        </w:numPr>
        <w:spacing w:after="160" w:line="360" w:lineRule="auto"/>
        <w:jc w:val="both"/>
        <w:rPr>
          <w:rFonts w:ascii="David" w:hAnsi="David"/>
          <w:sz w:val="26"/>
          <w:szCs w:val="26"/>
          <w:rtl/>
        </w:rPr>
      </w:pPr>
      <w:hyperlink r:id="rId25" w:history="1">
        <w:r w:rsidRPr="00C31809">
          <w:rPr>
            <w:rFonts w:ascii="David" w:hAnsi="David"/>
            <w:color w:val="0000FF"/>
            <w:sz w:val="26"/>
            <w:szCs w:val="26"/>
            <w:u w:val="single"/>
            <w:rtl/>
          </w:rPr>
          <w:t>עפ"ג (מרכז) 829-07-20</w:t>
        </w:r>
      </w:hyperlink>
      <w:r w:rsidR="00EE5E41" w:rsidRPr="00C31809">
        <w:rPr>
          <w:rFonts w:ascii="David" w:hAnsi="David" w:hint="cs"/>
          <w:sz w:val="26"/>
          <w:szCs w:val="26"/>
          <w:rtl/>
        </w:rPr>
        <w:t xml:space="preserve"> </w:t>
      </w:r>
      <w:r w:rsidR="00EE5E41" w:rsidRPr="00C31809">
        <w:rPr>
          <w:rFonts w:ascii="David" w:hAnsi="David" w:hint="cs"/>
          <w:b/>
          <w:bCs/>
          <w:sz w:val="26"/>
          <w:szCs w:val="26"/>
          <w:rtl/>
        </w:rPr>
        <w:t>בורשטיין נ' מ"י</w:t>
      </w:r>
      <w:r w:rsidR="00EE5E41" w:rsidRPr="00C31809">
        <w:rPr>
          <w:rFonts w:ascii="David" w:hAnsi="David" w:hint="cs"/>
          <w:sz w:val="26"/>
          <w:szCs w:val="26"/>
          <w:rtl/>
        </w:rPr>
        <w:t xml:space="preserve"> (מיום 21.2.2021) </w:t>
      </w:r>
      <w:r w:rsidR="00EE5E41" w:rsidRPr="00C31809">
        <w:rPr>
          <w:rFonts w:ascii="David" w:hAnsi="David"/>
          <w:sz w:val="26"/>
          <w:szCs w:val="26"/>
          <w:rtl/>
        </w:rPr>
        <w:t>–</w:t>
      </w:r>
      <w:r w:rsidR="00EE5E41" w:rsidRPr="00C31809">
        <w:rPr>
          <w:rFonts w:ascii="David" w:hAnsi="David" w:hint="cs"/>
          <w:sz w:val="26"/>
          <w:szCs w:val="26"/>
          <w:rtl/>
        </w:rPr>
        <w:t xml:space="preserve"> התקבל ערעורו של נאשם שהורשע ב-33 עבירות סחר בקנביס לרבות מול קטינים, שנדון לשנתיים מאסר בפועל על בסיס מתחם שבין 24 ל-48 חודשי מאסר לאחר שנלקחו בחשבון שיקולי שיקום ועונשו הוקל לשנת מאסר. </w:t>
      </w:r>
    </w:p>
    <w:p w:rsidR="00EE5E41" w:rsidRPr="00C31809" w:rsidRDefault="00D55B38" w:rsidP="00EE5E41">
      <w:pPr>
        <w:pStyle w:val="ListParagraph"/>
        <w:numPr>
          <w:ilvl w:val="0"/>
          <w:numId w:val="4"/>
        </w:numPr>
        <w:spacing w:after="160" w:line="360" w:lineRule="auto"/>
        <w:jc w:val="both"/>
        <w:rPr>
          <w:rFonts w:ascii="David" w:hAnsi="David"/>
          <w:sz w:val="26"/>
          <w:szCs w:val="26"/>
          <w:rtl/>
        </w:rPr>
      </w:pPr>
      <w:hyperlink r:id="rId26" w:history="1">
        <w:r w:rsidRPr="00C31809">
          <w:rPr>
            <w:rFonts w:ascii="David" w:hAnsi="David"/>
            <w:color w:val="0000FF"/>
            <w:sz w:val="26"/>
            <w:szCs w:val="26"/>
            <w:u w:val="single"/>
            <w:rtl/>
          </w:rPr>
          <w:t>עפ"ג (ירושלים) 27783-03-20</w:t>
        </w:r>
      </w:hyperlink>
      <w:r w:rsidR="00EE5E41" w:rsidRPr="00C31809">
        <w:rPr>
          <w:rFonts w:ascii="David" w:hAnsi="David" w:hint="cs"/>
          <w:sz w:val="26"/>
          <w:szCs w:val="26"/>
          <w:rtl/>
        </w:rPr>
        <w:t xml:space="preserve"> </w:t>
      </w:r>
      <w:r w:rsidR="00EE5E41" w:rsidRPr="00C31809">
        <w:rPr>
          <w:rFonts w:ascii="David" w:hAnsi="David" w:hint="cs"/>
          <w:b/>
          <w:bCs/>
          <w:sz w:val="26"/>
          <w:szCs w:val="26"/>
          <w:rtl/>
        </w:rPr>
        <w:t>מ"י נ' אבן צור</w:t>
      </w:r>
      <w:r w:rsidR="00EE5E41" w:rsidRPr="00C31809">
        <w:rPr>
          <w:rFonts w:ascii="David" w:hAnsi="David" w:hint="cs"/>
          <w:sz w:val="26"/>
          <w:szCs w:val="26"/>
          <w:rtl/>
        </w:rPr>
        <w:t xml:space="preserve"> (מיום 30.10.2020) </w:t>
      </w:r>
      <w:r w:rsidR="00EE5E41" w:rsidRPr="00C31809">
        <w:rPr>
          <w:rFonts w:ascii="David" w:hAnsi="David"/>
          <w:sz w:val="26"/>
          <w:szCs w:val="26"/>
          <w:rtl/>
        </w:rPr>
        <w:t>–</w:t>
      </w:r>
      <w:r w:rsidR="00EE5E41" w:rsidRPr="00C31809">
        <w:rPr>
          <w:rFonts w:ascii="David" w:hAnsi="David" w:hint="cs"/>
          <w:sz w:val="26"/>
          <w:szCs w:val="26"/>
          <w:rtl/>
        </w:rPr>
        <w:t xml:space="preserve"> נדחה ערעור המדינה על עונש של 300 שעות של"ץ וענישה נלווית שהוטל על מי שהורשע בביצוע 18 עבירות סחר בקנביס לרבות לקטינים, בשל תהליך שיקומי שעבר.</w:t>
      </w:r>
    </w:p>
    <w:p w:rsidR="00EE5E41" w:rsidRPr="00C31809" w:rsidRDefault="00D55B38" w:rsidP="00EE5E41">
      <w:pPr>
        <w:pStyle w:val="ListParagraph"/>
        <w:numPr>
          <w:ilvl w:val="0"/>
          <w:numId w:val="4"/>
        </w:numPr>
        <w:spacing w:after="160" w:line="360" w:lineRule="auto"/>
        <w:jc w:val="both"/>
        <w:rPr>
          <w:rFonts w:ascii="David" w:hAnsi="David"/>
          <w:sz w:val="26"/>
          <w:szCs w:val="26"/>
          <w:rtl/>
        </w:rPr>
      </w:pPr>
      <w:hyperlink r:id="rId27" w:history="1">
        <w:r w:rsidRPr="00C31809">
          <w:rPr>
            <w:rFonts w:ascii="David" w:hAnsi="David"/>
            <w:color w:val="0000FF"/>
            <w:sz w:val="26"/>
            <w:szCs w:val="26"/>
            <w:u w:val="single"/>
            <w:rtl/>
          </w:rPr>
          <w:t>עפ"ג (ירושלים) 13953-09-19</w:t>
        </w:r>
      </w:hyperlink>
      <w:r w:rsidR="00EE5E41" w:rsidRPr="00C31809">
        <w:rPr>
          <w:rFonts w:ascii="David" w:hAnsi="David" w:hint="cs"/>
          <w:sz w:val="26"/>
          <w:szCs w:val="26"/>
          <w:rtl/>
        </w:rPr>
        <w:t xml:space="preserve"> </w:t>
      </w:r>
      <w:r w:rsidR="00EE5E41" w:rsidRPr="00C31809">
        <w:rPr>
          <w:rFonts w:ascii="David" w:hAnsi="David" w:hint="cs"/>
          <w:b/>
          <w:bCs/>
          <w:sz w:val="26"/>
          <w:szCs w:val="26"/>
          <w:rtl/>
        </w:rPr>
        <w:t>מדינה נ' מ"י</w:t>
      </w:r>
      <w:r w:rsidR="00EE5E41" w:rsidRPr="00C31809">
        <w:rPr>
          <w:rFonts w:ascii="David" w:hAnsi="David" w:hint="cs"/>
          <w:sz w:val="26"/>
          <w:szCs w:val="26"/>
          <w:rtl/>
        </w:rPr>
        <w:t xml:space="preserve"> (מיום 14.6.2020) </w:t>
      </w:r>
      <w:r w:rsidR="00EE5E41" w:rsidRPr="00C31809">
        <w:rPr>
          <w:rFonts w:ascii="David" w:hAnsi="David"/>
          <w:sz w:val="26"/>
          <w:szCs w:val="26"/>
          <w:rtl/>
        </w:rPr>
        <w:t>–</w:t>
      </w:r>
      <w:r w:rsidR="00EE5E41" w:rsidRPr="00C31809">
        <w:rPr>
          <w:rFonts w:ascii="David" w:hAnsi="David" w:hint="cs"/>
          <w:sz w:val="26"/>
          <w:szCs w:val="26"/>
          <w:rtl/>
        </w:rPr>
        <w:t xml:space="preserve"> הנאשם ערער על חומרת העונש של 8 חודשי עבודות שירות שהטלתי עליו בגין ריבוי עבירות של סחר בקנביס. ערעורו נדחה.</w:t>
      </w:r>
    </w:p>
    <w:p w:rsidR="00EE5E41" w:rsidRPr="00C31809" w:rsidRDefault="00EE5E41" w:rsidP="00EE5E41">
      <w:pPr>
        <w:pStyle w:val="ListParagraph"/>
        <w:numPr>
          <w:ilvl w:val="0"/>
          <w:numId w:val="4"/>
        </w:numPr>
        <w:spacing w:after="160" w:line="360" w:lineRule="auto"/>
        <w:jc w:val="both"/>
        <w:rPr>
          <w:rFonts w:ascii="David" w:hAnsi="David"/>
          <w:sz w:val="26"/>
          <w:szCs w:val="26"/>
        </w:rPr>
      </w:pPr>
      <w:r w:rsidRPr="00C31809">
        <w:rPr>
          <w:rFonts w:ascii="David" w:hAnsi="David" w:hint="cs"/>
          <w:sz w:val="26"/>
          <w:szCs w:val="26"/>
          <w:rtl/>
        </w:rPr>
        <w:t xml:space="preserve">ע"פ (ירושלים) </w:t>
      </w:r>
      <w:r w:rsidRPr="00C31809">
        <w:rPr>
          <w:rFonts w:ascii="David" w:hAnsi="David" w:hint="cs"/>
          <w:b/>
          <w:bCs/>
          <w:sz w:val="26"/>
          <w:szCs w:val="26"/>
          <w:rtl/>
        </w:rPr>
        <w:t>מ"י נ' קרוקוצקי</w:t>
      </w:r>
      <w:r w:rsidRPr="00C31809">
        <w:rPr>
          <w:rFonts w:ascii="David" w:hAnsi="David" w:hint="cs"/>
          <w:sz w:val="26"/>
          <w:szCs w:val="26"/>
          <w:rtl/>
        </w:rPr>
        <w:t xml:space="preserve"> (מיום 20.3.2018) </w:t>
      </w:r>
      <w:r w:rsidRPr="00C31809">
        <w:rPr>
          <w:rFonts w:ascii="David" w:hAnsi="David"/>
          <w:sz w:val="26"/>
          <w:szCs w:val="26"/>
          <w:rtl/>
        </w:rPr>
        <w:t>–</w:t>
      </w:r>
      <w:r w:rsidRPr="00C31809">
        <w:rPr>
          <w:rFonts w:ascii="David" w:hAnsi="David" w:hint="cs"/>
          <w:sz w:val="26"/>
          <w:szCs w:val="26"/>
          <w:rtl/>
        </w:rPr>
        <w:t xml:space="preserve"> נדחה ערעור המדינה על סיום עניינו של נאשם באי-הרשעה ובשל"ץ בהיקף 420 שעות, לאחר שנמצא אשם בביצוע 6 עבירות סחר בקנביס והחזקה לצריכה עצמית.</w:t>
      </w:r>
    </w:p>
    <w:p w:rsidR="00EE5E41" w:rsidRPr="00C31809" w:rsidRDefault="00EE5E41" w:rsidP="00EE5E41">
      <w:pPr>
        <w:pStyle w:val="ListParagraph"/>
        <w:spacing w:after="160" w:line="360" w:lineRule="auto"/>
        <w:ind w:left="1080"/>
        <w:jc w:val="both"/>
        <w:rPr>
          <w:rFonts w:ascii="David" w:hAnsi="David"/>
          <w:sz w:val="26"/>
          <w:szCs w:val="26"/>
          <w:rtl/>
        </w:rPr>
      </w:pPr>
    </w:p>
    <w:p w:rsidR="00EE5E41" w:rsidRPr="00C31809" w:rsidRDefault="00EE5E41" w:rsidP="00EE5E41">
      <w:pPr>
        <w:pStyle w:val="ListParagraph"/>
        <w:numPr>
          <w:ilvl w:val="0"/>
          <w:numId w:val="2"/>
        </w:numPr>
        <w:spacing w:after="160" w:line="360" w:lineRule="auto"/>
        <w:jc w:val="both"/>
        <w:rPr>
          <w:rFonts w:ascii="David" w:hAnsi="David"/>
          <w:sz w:val="26"/>
          <w:szCs w:val="26"/>
          <w:rtl/>
        </w:rPr>
      </w:pPr>
      <w:r w:rsidRPr="00C31809">
        <w:rPr>
          <w:rFonts w:ascii="David" w:hAnsi="David"/>
          <w:b/>
          <w:bCs/>
          <w:sz w:val="26"/>
          <w:szCs w:val="26"/>
          <w:rtl/>
        </w:rPr>
        <w:t>מתחם הענישה</w:t>
      </w:r>
      <w:r w:rsidRPr="00C31809">
        <w:rPr>
          <w:rFonts w:ascii="David" w:hAnsi="David"/>
          <w:sz w:val="26"/>
          <w:szCs w:val="26"/>
          <w:rtl/>
        </w:rPr>
        <w:t xml:space="preserve"> – לפיכך, מתחם הענישה צריך לעמוד על </w:t>
      </w:r>
      <w:r w:rsidRPr="00C31809">
        <w:rPr>
          <w:rFonts w:ascii="David" w:hAnsi="David" w:hint="cs"/>
          <w:sz w:val="26"/>
          <w:szCs w:val="26"/>
          <w:rtl/>
        </w:rPr>
        <w:t xml:space="preserve">בין 8 ל-20 חודשי מאסר. כלל המעשים מהווים רצף עברייני אחד משום שמתקיים קשר הדוק ביחס למאפייני העבירות, סוג הסמים ושיטת הפעולה. </w:t>
      </w:r>
    </w:p>
    <w:p w:rsidR="00EE5E41" w:rsidRPr="00C31809" w:rsidRDefault="00EE5E41" w:rsidP="00EE5E41">
      <w:pPr>
        <w:spacing w:after="160"/>
        <w:jc w:val="both"/>
        <w:rPr>
          <w:rFonts w:ascii="David" w:hAnsi="David"/>
          <w:b/>
          <w:bCs/>
          <w:sz w:val="26"/>
          <w:szCs w:val="26"/>
          <w:rtl/>
        </w:rPr>
      </w:pPr>
    </w:p>
    <w:p w:rsidR="00EE5E41" w:rsidRPr="00C31809" w:rsidRDefault="00EE5E41" w:rsidP="00EE5E41">
      <w:pPr>
        <w:spacing w:after="160"/>
        <w:jc w:val="both"/>
        <w:rPr>
          <w:rFonts w:ascii="David" w:hAnsi="David"/>
          <w:b/>
          <w:bCs/>
          <w:sz w:val="26"/>
          <w:szCs w:val="26"/>
          <w:rtl/>
        </w:rPr>
      </w:pPr>
    </w:p>
    <w:p w:rsidR="00EE5E41" w:rsidRPr="00C31809" w:rsidRDefault="00EE5E41" w:rsidP="00EE5E41">
      <w:pPr>
        <w:spacing w:after="160" w:line="360" w:lineRule="auto"/>
        <w:jc w:val="both"/>
        <w:rPr>
          <w:rFonts w:ascii="David" w:hAnsi="David"/>
          <w:b/>
          <w:bCs/>
          <w:sz w:val="26"/>
          <w:szCs w:val="26"/>
          <w:u w:val="single"/>
          <w:rtl/>
        </w:rPr>
      </w:pPr>
      <w:r w:rsidRPr="00C31809">
        <w:rPr>
          <w:rFonts w:ascii="David" w:hAnsi="David"/>
          <w:b/>
          <w:bCs/>
          <w:sz w:val="26"/>
          <w:szCs w:val="26"/>
          <w:u w:val="single"/>
          <w:rtl/>
        </w:rPr>
        <w:t>נסיבות שאינן קשורות בביצוע העבירה והמיקום במתחם</w:t>
      </w:r>
    </w:p>
    <w:p w:rsidR="00EE5E41" w:rsidRPr="00C31809" w:rsidRDefault="00EE5E41" w:rsidP="00EE5E41">
      <w:pPr>
        <w:pStyle w:val="ListParagraph"/>
        <w:numPr>
          <w:ilvl w:val="0"/>
          <w:numId w:val="2"/>
        </w:numPr>
        <w:spacing w:after="160" w:line="360" w:lineRule="auto"/>
        <w:jc w:val="both"/>
        <w:rPr>
          <w:rFonts w:ascii="David" w:hAnsi="David"/>
          <w:sz w:val="26"/>
          <w:szCs w:val="26"/>
          <w:rtl/>
        </w:rPr>
      </w:pPr>
      <w:r w:rsidRPr="00C31809">
        <w:rPr>
          <w:rFonts w:ascii="David" w:hAnsi="David"/>
          <w:sz w:val="26"/>
          <w:szCs w:val="26"/>
          <w:rtl/>
        </w:rPr>
        <w:t>ניתן  לתת משקל לנסיבות הבאות שאינן קשורות בביצוע העבירה, במסגרת גזירת העונש בתוך המתחם:</w:t>
      </w:r>
      <w:r w:rsidRPr="00C31809">
        <w:rPr>
          <w:rFonts w:ascii="David" w:hAnsi="David" w:hint="cs"/>
          <w:sz w:val="26"/>
          <w:szCs w:val="26"/>
          <w:rtl/>
        </w:rPr>
        <w:t xml:space="preserve"> מדובר בנאשם בסוף שנות העשרים לחייו, ללא עבר פלילי, שהודה במיוחס לו ועבר תהליך טיפולי ארוך ומרשים. הוא קיבל אחריות מלאה למעשים, שהה במעצר ממושך מאוד (למעלה מ-3 חודשים) מאחורי סורג ובריח ולאחר מכן נתרם כאמור לתהליך טיפולי. הוא לא הפר תנאים ונרתם מהטיפול באופן שמסוכנותו פחתה משמעותית להערכת שירות המבחן, לה אני שותף. נוכח זאת היה מקום להטיל על הנאשם עונש בתחתית המתחם בדמות עבודות שירות. </w:t>
      </w:r>
    </w:p>
    <w:p w:rsidR="00EE5E41" w:rsidRPr="00C31809" w:rsidRDefault="00EE5E41" w:rsidP="00EE5E41">
      <w:pPr>
        <w:spacing w:after="160"/>
        <w:jc w:val="both"/>
        <w:rPr>
          <w:rFonts w:ascii="David" w:hAnsi="David"/>
          <w:b/>
          <w:bCs/>
          <w:sz w:val="26"/>
          <w:szCs w:val="26"/>
          <w:u w:val="single"/>
          <w:rtl/>
        </w:rPr>
      </w:pPr>
    </w:p>
    <w:p w:rsidR="00EE5E41" w:rsidRPr="00C31809" w:rsidRDefault="00EE5E41" w:rsidP="00EE5E41">
      <w:pPr>
        <w:spacing w:after="160" w:line="360" w:lineRule="auto"/>
        <w:jc w:val="both"/>
        <w:rPr>
          <w:rFonts w:ascii="David" w:hAnsi="David"/>
          <w:b/>
          <w:bCs/>
          <w:sz w:val="26"/>
          <w:szCs w:val="26"/>
          <w:u w:val="single"/>
          <w:rtl/>
        </w:rPr>
      </w:pPr>
      <w:r w:rsidRPr="00C31809">
        <w:rPr>
          <w:rFonts w:ascii="David" w:hAnsi="David"/>
          <w:b/>
          <w:bCs/>
          <w:sz w:val="26"/>
          <w:szCs w:val="26"/>
          <w:u w:val="single"/>
          <w:rtl/>
        </w:rPr>
        <w:t xml:space="preserve">חריגה לקולה מן המתחם מטעמי שיקום – </w:t>
      </w:r>
      <w:hyperlink r:id="rId28" w:history="1">
        <w:r w:rsidR="00D6659F" w:rsidRPr="00D6659F">
          <w:rPr>
            <w:rStyle w:val="Hyperlink"/>
            <w:rFonts w:ascii="David" w:hAnsi="David"/>
            <w:b/>
            <w:bCs/>
            <w:color w:val="0000FF"/>
            <w:sz w:val="26"/>
            <w:szCs w:val="26"/>
            <w:rtl/>
          </w:rPr>
          <w:t>סעיף 40ד'</w:t>
        </w:r>
      </w:hyperlink>
      <w:r w:rsidRPr="00C31809">
        <w:rPr>
          <w:rFonts w:ascii="David" w:hAnsi="David"/>
          <w:b/>
          <w:bCs/>
          <w:sz w:val="26"/>
          <w:szCs w:val="26"/>
          <w:u w:val="single"/>
          <w:rtl/>
        </w:rPr>
        <w:t xml:space="preserve"> ל</w:t>
      </w:r>
      <w:hyperlink r:id="rId29" w:history="1">
        <w:r w:rsidR="00D55B38" w:rsidRPr="00C31809">
          <w:rPr>
            <w:rFonts w:ascii="David" w:hAnsi="David"/>
            <w:b/>
            <w:bCs/>
            <w:color w:val="0000FF"/>
            <w:sz w:val="26"/>
            <w:szCs w:val="26"/>
            <w:u w:val="single"/>
            <w:rtl/>
          </w:rPr>
          <w:t>חוק העונשין</w:t>
        </w:r>
      </w:hyperlink>
    </w:p>
    <w:p w:rsidR="00EE5E41" w:rsidRPr="00C31809" w:rsidRDefault="00D6659F" w:rsidP="00EE5E41">
      <w:pPr>
        <w:pStyle w:val="ListParagraph"/>
        <w:numPr>
          <w:ilvl w:val="0"/>
          <w:numId w:val="2"/>
        </w:numPr>
        <w:spacing w:after="160" w:line="360" w:lineRule="auto"/>
        <w:jc w:val="both"/>
        <w:rPr>
          <w:rFonts w:ascii="David" w:hAnsi="David"/>
          <w:sz w:val="26"/>
          <w:szCs w:val="26"/>
          <w:rtl/>
        </w:rPr>
      </w:pPr>
      <w:hyperlink r:id="rId30" w:history="1">
        <w:r w:rsidRPr="00D6659F">
          <w:rPr>
            <w:rStyle w:val="Hyperlink"/>
            <w:rFonts w:ascii="David" w:hAnsi="David"/>
            <w:color w:val="0000FF"/>
            <w:sz w:val="26"/>
            <w:szCs w:val="26"/>
            <w:rtl/>
          </w:rPr>
          <w:t>סעיף 40ד'</w:t>
        </w:r>
      </w:hyperlink>
      <w:r w:rsidR="00EE5E41" w:rsidRPr="00C31809">
        <w:rPr>
          <w:rFonts w:ascii="David" w:hAnsi="David"/>
          <w:sz w:val="26"/>
          <w:szCs w:val="26"/>
          <w:rtl/>
        </w:rPr>
        <w:t xml:space="preserve"> ל</w:t>
      </w:r>
      <w:hyperlink r:id="rId31" w:history="1">
        <w:r w:rsidR="00D55B38" w:rsidRPr="00C31809">
          <w:rPr>
            <w:rFonts w:ascii="David" w:hAnsi="David"/>
            <w:color w:val="0000FF"/>
            <w:sz w:val="26"/>
            <w:szCs w:val="26"/>
            <w:u w:val="single"/>
            <w:rtl/>
          </w:rPr>
          <w:t>חוק העונשין</w:t>
        </w:r>
      </w:hyperlink>
      <w:r w:rsidR="00EE5E41" w:rsidRPr="00C31809">
        <w:rPr>
          <w:rFonts w:ascii="David" w:hAnsi="David"/>
          <w:sz w:val="26"/>
          <w:szCs w:val="26"/>
          <w:rtl/>
        </w:rPr>
        <w:t xml:space="preserve"> קובע כך:</w:t>
      </w:r>
    </w:p>
    <w:p w:rsidR="00EE5E41" w:rsidRPr="00C31809" w:rsidRDefault="00EE5E41" w:rsidP="00EE5E41">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160" w:line="252" w:lineRule="auto"/>
        <w:ind w:left="624" w:right="1134"/>
        <w:jc w:val="both"/>
        <w:rPr>
          <w:rFonts w:ascii="David" w:hAnsi="David"/>
          <w:sz w:val="26"/>
          <w:szCs w:val="26"/>
          <w:rtl/>
          <w:lang w:eastAsia="he-IL"/>
        </w:rPr>
      </w:pPr>
      <w:r w:rsidRPr="00C31809">
        <w:rPr>
          <w:rFonts w:ascii="David" w:hAnsi="David"/>
          <w:sz w:val="26"/>
          <w:szCs w:val="26"/>
          <w:rtl/>
          <w:lang w:eastAsia="he-IL"/>
        </w:rPr>
        <w:t>"40ד.</w:t>
      </w:r>
      <w:r w:rsidRPr="00C31809">
        <w:rPr>
          <w:rFonts w:ascii="David" w:hAnsi="David"/>
          <w:sz w:val="26"/>
          <w:szCs w:val="26"/>
          <w:rtl/>
          <w:lang w:eastAsia="he-IL"/>
        </w:rPr>
        <w:tab/>
        <w:t>(א)</w:t>
      </w:r>
      <w:r w:rsidRPr="00C31809">
        <w:rPr>
          <w:rFonts w:ascii="David" w:hAnsi="David"/>
          <w:sz w:val="26"/>
          <w:szCs w:val="26"/>
          <w:rtl/>
          <w:lang w:eastAsia="he-IL"/>
        </w:rPr>
        <w:tab/>
        <w:t xml:space="preserve">קבע בית המשפט את מתחם העונש ההולם בהתאם לעיקרון המנחה ומצא </w:t>
      </w:r>
      <w:r w:rsidRPr="00C31809">
        <w:rPr>
          <w:rFonts w:ascii="David" w:hAnsi="David"/>
          <w:b/>
          <w:bCs/>
          <w:sz w:val="26"/>
          <w:szCs w:val="26"/>
          <w:rtl/>
          <w:lang w:eastAsia="he-IL"/>
        </w:rPr>
        <w:t>כי הנאשם השתקם או כי יש סיכוי של ממש שישתקם</w:t>
      </w:r>
      <w:r w:rsidRPr="00C31809">
        <w:rPr>
          <w:rFonts w:ascii="David" w:hAnsi="David"/>
          <w:sz w:val="26"/>
          <w:szCs w:val="26"/>
          <w:rtl/>
          <w:lang w:eastAsia="he-IL"/>
        </w:rPr>
        <w:t xml:space="preserve">,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2" w:history="1">
        <w:r w:rsidR="00D55B38" w:rsidRPr="00C31809">
          <w:rPr>
            <w:rFonts w:ascii="David" w:hAnsi="David"/>
            <w:color w:val="0000FF"/>
            <w:sz w:val="26"/>
            <w:szCs w:val="26"/>
            <w:u w:val="single"/>
            <w:rtl/>
            <w:lang w:eastAsia="he-IL"/>
          </w:rPr>
          <w:t>פקודת המבחן</w:t>
        </w:r>
      </w:hyperlink>
      <w:r w:rsidRPr="00C31809">
        <w:rPr>
          <w:rFonts w:ascii="David" w:hAnsi="David"/>
          <w:sz w:val="26"/>
          <w:szCs w:val="26"/>
          <w:rtl/>
          <w:lang w:eastAsia="he-IL"/>
        </w:rPr>
        <w:t xml:space="preserve"> [נוסח חדש], התשכ"ט-1969.</w:t>
      </w:r>
    </w:p>
    <w:p w:rsidR="00EE5E41" w:rsidRPr="00C31809" w:rsidRDefault="00EE5E41" w:rsidP="00EE5E41">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160" w:line="252" w:lineRule="auto"/>
        <w:ind w:left="624" w:right="1134"/>
        <w:jc w:val="both"/>
        <w:rPr>
          <w:rFonts w:ascii="David" w:hAnsi="David"/>
          <w:sz w:val="26"/>
          <w:szCs w:val="26"/>
          <w:rtl/>
          <w:lang w:eastAsia="he-IL"/>
        </w:rPr>
      </w:pPr>
      <w:r w:rsidRPr="00C31809">
        <w:rPr>
          <w:rFonts w:ascii="David" w:hAnsi="David"/>
          <w:sz w:val="26"/>
          <w:szCs w:val="26"/>
          <w:rtl/>
          <w:lang w:eastAsia="he-IL"/>
        </w:rPr>
        <w:tab/>
        <w:t>(ב)</w:t>
      </w:r>
      <w:r w:rsidRPr="00C31809">
        <w:rPr>
          <w:rFonts w:ascii="David" w:hAnsi="David"/>
          <w:sz w:val="26"/>
          <w:szCs w:val="26"/>
          <w:rtl/>
          <w:lang w:eastAsia="he-IL"/>
        </w:rPr>
        <w:tab/>
        <w:t>היו מעשה העבירה ומידת אשמו של הנאשם בעלי חומרה יתרה, לא יחרוג בית המשפט ממתחם העונש ההולם, כאמור בסעיף קטן (א), אף אם הנאשם השתקם או אם יש סיכוי של ממש שישתקם, אלא בנסיבות מיוחדות ויוצאות דופן, לאחר שבית המשפט שוכנע שהן גוברות על הצורך לקבוע את העונש במתחם העונש ההולם בהתאם לעיקרון המנחה, ופירט זאת בגזר הדין".</w:t>
      </w:r>
    </w:p>
    <w:p w:rsidR="00EE5E41" w:rsidRPr="00C31809" w:rsidRDefault="00EE5E41" w:rsidP="00EE5E41">
      <w:pPr>
        <w:spacing w:after="160"/>
        <w:jc w:val="both"/>
        <w:rPr>
          <w:rFonts w:ascii="David" w:hAnsi="David"/>
          <w:sz w:val="26"/>
          <w:szCs w:val="26"/>
          <w:rtl/>
        </w:rPr>
      </w:pPr>
    </w:p>
    <w:p w:rsidR="00EE5E41" w:rsidRPr="00C31809" w:rsidRDefault="00EE5E41" w:rsidP="00EE5E41">
      <w:pPr>
        <w:pStyle w:val="ListParagraph"/>
        <w:numPr>
          <w:ilvl w:val="0"/>
          <w:numId w:val="2"/>
        </w:numPr>
        <w:spacing w:after="160" w:line="360" w:lineRule="auto"/>
        <w:jc w:val="both"/>
        <w:rPr>
          <w:rFonts w:ascii="David" w:hAnsi="David"/>
          <w:sz w:val="26"/>
          <w:szCs w:val="26"/>
          <w:rtl/>
        </w:rPr>
      </w:pPr>
      <w:r w:rsidRPr="00C31809">
        <w:rPr>
          <w:rFonts w:ascii="David" w:hAnsi="David" w:hint="cs"/>
          <w:sz w:val="26"/>
          <w:szCs w:val="26"/>
          <w:rtl/>
        </w:rPr>
        <w:t>סברתי שבענייננו מתקיימות הנסיבות המאפשרות חריגה ממתחם העונש ההולם נוכח תהליך שיקומי מרשים שעבר הנאשם, וקיים יסוד סביר להניח (על בסיס הישגיו של הנאשם וההערכה כי מידת הסיכון ממנו פחתה), כי יוכל להתמיד במסלול זה ולהעלות את חייו על פסי תפקוד חיובי ויצרני. עוד סברתי שיש מקום לאמץ את המלצתו העונשית של שירות המבחן, המעוגנת במסקנתו, כי גדיעת מקור תעסוקתו של הנאשם תביא לפגיעה בהישגיו השיקומיים עד כה.</w:t>
      </w:r>
    </w:p>
    <w:p w:rsidR="00EE5E41" w:rsidRPr="00C31809" w:rsidRDefault="00EE5E41" w:rsidP="00EE5E41">
      <w:pPr>
        <w:pStyle w:val="ListParagraph"/>
        <w:spacing w:after="160"/>
        <w:ind w:left="360"/>
        <w:jc w:val="both"/>
        <w:rPr>
          <w:rFonts w:ascii="David" w:hAnsi="David"/>
          <w:sz w:val="26"/>
          <w:szCs w:val="26"/>
          <w:rtl/>
        </w:rPr>
      </w:pPr>
    </w:p>
    <w:p w:rsidR="00EE5E41" w:rsidRPr="00C31809" w:rsidRDefault="00EE5E41" w:rsidP="00EE5E41">
      <w:pPr>
        <w:spacing w:after="160" w:line="360" w:lineRule="auto"/>
        <w:jc w:val="both"/>
        <w:rPr>
          <w:rFonts w:ascii="David" w:hAnsi="David"/>
          <w:b/>
          <w:bCs/>
          <w:sz w:val="26"/>
          <w:szCs w:val="26"/>
          <w:u w:val="single"/>
          <w:rtl/>
        </w:rPr>
      </w:pPr>
    </w:p>
    <w:p w:rsidR="00EE5E41" w:rsidRPr="00C31809" w:rsidRDefault="00EE5E41" w:rsidP="00EE5E41">
      <w:pPr>
        <w:spacing w:after="160" w:line="360" w:lineRule="auto"/>
        <w:jc w:val="both"/>
        <w:rPr>
          <w:rFonts w:ascii="David" w:hAnsi="David"/>
          <w:b/>
          <w:bCs/>
          <w:sz w:val="26"/>
          <w:szCs w:val="26"/>
          <w:u w:val="single"/>
          <w:rtl/>
        </w:rPr>
      </w:pPr>
      <w:r w:rsidRPr="00C31809">
        <w:rPr>
          <w:rFonts w:ascii="David" w:hAnsi="David"/>
          <w:b/>
          <w:bCs/>
          <w:sz w:val="26"/>
          <w:szCs w:val="26"/>
          <w:u w:val="single"/>
          <w:rtl/>
        </w:rPr>
        <w:t>גזירת הדין</w:t>
      </w:r>
    </w:p>
    <w:p w:rsidR="00EE5E41" w:rsidRPr="00C31809" w:rsidRDefault="00EE5E41" w:rsidP="00EE5E41">
      <w:pPr>
        <w:pStyle w:val="ListParagraph"/>
        <w:numPr>
          <w:ilvl w:val="0"/>
          <w:numId w:val="2"/>
        </w:numPr>
        <w:spacing w:after="160" w:line="360" w:lineRule="auto"/>
        <w:jc w:val="both"/>
        <w:rPr>
          <w:rFonts w:ascii="David" w:hAnsi="David"/>
          <w:sz w:val="26"/>
          <w:szCs w:val="26"/>
          <w:rtl/>
        </w:rPr>
      </w:pPr>
      <w:r w:rsidRPr="00C31809">
        <w:rPr>
          <w:rFonts w:ascii="David" w:hAnsi="David"/>
          <w:sz w:val="26"/>
          <w:szCs w:val="26"/>
          <w:rtl/>
        </w:rPr>
        <w:t>לפיכך, אני מחליט לגזור על הנאשם את העונשים הבאים:</w:t>
      </w:r>
    </w:p>
    <w:p w:rsidR="00EE5E41" w:rsidRPr="00C31809" w:rsidRDefault="00EE5E41" w:rsidP="00EE5E41">
      <w:pPr>
        <w:numPr>
          <w:ilvl w:val="0"/>
          <w:numId w:val="1"/>
        </w:numPr>
        <w:spacing w:after="160" w:line="360" w:lineRule="auto"/>
        <w:contextualSpacing/>
        <w:jc w:val="both"/>
        <w:rPr>
          <w:rFonts w:ascii="David" w:hAnsi="David"/>
          <w:sz w:val="26"/>
          <w:szCs w:val="26"/>
        </w:rPr>
      </w:pPr>
      <w:r w:rsidRPr="00C31809">
        <w:rPr>
          <w:rFonts w:ascii="David" w:hAnsi="David" w:hint="cs"/>
          <w:sz w:val="26"/>
          <w:szCs w:val="26"/>
          <w:rtl/>
        </w:rPr>
        <w:t xml:space="preserve">400 </w:t>
      </w:r>
      <w:r w:rsidRPr="00C31809">
        <w:rPr>
          <w:rFonts w:ascii="David" w:hAnsi="David"/>
          <w:sz w:val="26"/>
          <w:szCs w:val="26"/>
          <w:rtl/>
        </w:rPr>
        <w:t xml:space="preserve">שעות שירות לתועלת הציבור (של"ץ), אשר ירוצו </w:t>
      </w:r>
      <w:r w:rsidRPr="00C31809">
        <w:rPr>
          <w:rFonts w:ascii="David" w:hAnsi="David" w:hint="cs"/>
          <w:sz w:val="26"/>
          <w:szCs w:val="26"/>
          <w:rtl/>
        </w:rPr>
        <w:t xml:space="preserve">לא לפני 1.9.2024 </w:t>
      </w:r>
      <w:r w:rsidRPr="00C31809">
        <w:rPr>
          <w:rFonts w:ascii="David" w:hAnsi="David"/>
          <w:sz w:val="26"/>
          <w:szCs w:val="26"/>
          <w:rtl/>
        </w:rPr>
        <w:t xml:space="preserve">על-פי תוכנית שיכין שירות המבחן </w:t>
      </w:r>
      <w:r w:rsidRPr="00C31809">
        <w:rPr>
          <w:rFonts w:ascii="David" w:hAnsi="David" w:hint="cs"/>
          <w:sz w:val="26"/>
          <w:szCs w:val="26"/>
          <w:rtl/>
        </w:rPr>
        <w:t>עד למועד זה</w:t>
      </w:r>
      <w:r w:rsidRPr="00C31809">
        <w:rPr>
          <w:rFonts w:ascii="David" w:hAnsi="David"/>
          <w:sz w:val="26"/>
          <w:szCs w:val="26"/>
          <w:rtl/>
        </w:rPr>
        <w:t>;</w:t>
      </w:r>
    </w:p>
    <w:p w:rsidR="00EE5E41" w:rsidRPr="00C31809" w:rsidRDefault="00EE5E41" w:rsidP="00EE5E41">
      <w:pPr>
        <w:numPr>
          <w:ilvl w:val="0"/>
          <w:numId w:val="1"/>
        </w:numPr>
        <w:spacing w:after="160" w:line="360" w:lineRule="auto"/>
        <w:contextualSpacing/>
        <w:jc w:val="both"/>
        <w:rPr>
          <w:rFonts w:ascii="David" w:hAnsi="David"/>
          <w:sz w:val="26"/>
          <w:szCs w:val="26"/>
          <w:rtl/>
        </w:rPr>
      </w:pPr>
      <w:r w:rsidRPr="00C31809">
        <w:rPr>
          <w:rFonts w:ascii="David" w:hAnsi="David" w:hint="cs"/>
          <w:sz w:val="26"/>
          <w:szCs w:val="26"/>
          <w:rtl/>
        </w:rPr>
        <w:t xml:space="preserve">6 </w:t>
      </w:r>
      <w:r w:rsidRPr="00C31809">
        <w:rPr>
          <w:rFonts w:ascii="David" w:hAnsi="David"/>
          <w:sz w:val="26"/>
          <w:szCs w:val="26"/>
          <w:rtl/>
        </w:rPr>
        <w:t xml:space="preserve">חודשי מאסר על-תנאי, שלא יעבור הנאשם בתוך </w:t>
      </w:r>
      <w:r w:rsidRPr="00C31809">
        <w:rPr>
          <w:rFonts w:ascii="David" w:hAnsi="David" w:hint="cs"/>
          <w:sz w:val="26"/>
          <w:szCs w:val="26"/>
          <w:rtl/>
        </w:rPr>
        <w:t xml:space="preserve">3 </w:t>
      </w:r>
      <w:r w:rsidRPr="00C31809">
        <w:rPr>
          <w:rFonts w:ascii="David" w:hAnsi="David"/>
          <w:sz w:val="26"/>
          <w:szCs w:val="26"/>
          <w:rtl/>
        </w:rPr>
        <w:t>שנים מהיום</w:t>
      </w:r>
      <w:r w:rsidRPr="00C31809">
        <w:rPr>
          <w:rFonts w:ascii="David" w:hAnsi="David" w:hint="cs"/>
          <w:sz w:val="26"/>
          <w:szCs w:val="26"/>
          <w:rtl/>
        </w:rPr>
        <w:t xml:space="preserve"> כל עבירת סמים מסוג פשע;</w:t>
      </w:r>
    </w:p>
    <w:p w:rsidR="00EE5E41" w:rsidRPr="00C31809" w:rsidRDefault="00EE5E41" w:rsidP="00EE5E41">
      <w:pPr>
        <w:numPr>
          <w:ilvl w:val="0"/>
          <w:numId w:val="1"/>
        </w:numPr>
        <w:spacing w:after="160" w:line="360" w:lineRule="auto"/>
        <w:contextualSpacing/>
        <w:jc w:val="both"/>
        <w:rPr>
          <w:rFonts w:ascii="David" w:hAnsi="David"/>
          <w:sz w:val="26"/>
          <w:szCs w:val="26"/>
          <w:rtl/>
        </w:rPr>
      </w:pPr>
      <w:r w:rsidRPr="00C31809">
        <w:rPr>
          <w:rFonts w:ascii="David" w:hAnsi="David" w:hint="cs"/>
          <w:sz w:val="26"/>
          <w:szCs w:val="26"/>
          <w:rtl/>
        </w:rPr>
        <w:t>חודש מאסר על-תנאי, שלא יעבור הנאשם בתוך 3 שנים מהיום כל עבירת סמים מסוג עוון</w:t>
      </w:r>
      <w:r w:rsidRPr="00C31809">
        <w:rPr>
          <w:rFonts w:ascii="David" w:hAnsi="David"/>
          <w:sz w:val="26"/>
          <w:szCs w:val="26"/>
          <w:rtl/>
        </w:rPr>
        <w:t>;</w:t>
      </w:r>
    </w:p>
    <w:p w:rsidR="00EE5E41" w:rsidRPr="00C31809" w:rsidRDefault="00EE5E41" w:rsidP="00EE5E41">
      <w:pPr>
        <w:numPr>
          <w:ilvl w:val="0"/>
          <w:numId w:val="1"/>
        </w:numPr>
        <w:spacing w:after="160" w:line="360" w:lineRule="auto"/>
        <w:contextualSpacing/>
        <w:jc w:val="both"/>
        <w:rPr>
          <w:rFonts w:ascii="David" w:hAnsi="David"/>
          <w:sz w:val="26"/>
          <w:szCs w:val="26"/>
          <w:rtl/>
        </w:rPr>
      </w:pPr>
      <w:r w:rsidRPr="00C31809">
        <w:rPr>
          <w:rFonts w:ascii="David" w:hAnsi="David"/>
          <w:sz w:val="26"/>
          <w:szCs w:val="26"/>
          <w:rtl/>
        </w:rPr>
        <w:t xml:space="preserve">צו מבחן לתקופה של </w:t>
      </w:r>
      <w:r w:rsidRPr="00C31809">
        <w:rPr>
          <w:rFonts w:ascii="David" w:hAnsi="David" w:hint="cs"/>
          <w:sz w:val="26"/>
          <w:szCs w:val="26"/>
          <w:rtl/>
        </w:rPr>
        <w:t xml:space="preserve">12 </w:t>
      </w:r>
      <w:r w:rsidRPr="00C31809">
        <w:rPr>
          <w:rFonts w:ascii="David" w:hAnsi="David"/>
          <w:sz w:val="26"/>
          <w:szCs w:val="26"/>
          <w:rtl/>
        </w:rPr>
        <w:t>חודשים</w:t>
      </w:r>
      <w:r w:rsidRPr="00C31809">
        <w:rPr>
          <w:rFonts w:ascii="David" w:hAnsi="David" w:hint="cs"/>
          <w:sz w:val="26"/>
          <w:szCs w:val="26"/>
          <w:rtl/>
        </w:rPr>
        <w:t xml:space="preserve"> מהיום</w:t>
      </w:r>
      <w:r w:rsidRPr="00C31809">
        <w:rPr>
          <w:rFonts w:ascii="David" w:hAnsi="David"/>
          <w:sz w:val="26"/>
          <w:szCs w:val="26"/>
          <w:rtl/>
        </w:rPr>
        <w:t>;</w:t>
      </w:r>
    </w:p>
    <w:p w:rsidR="00EE5E41" w:rsidRPr="00C31809" w:rsidRDefault="00EE5E41" w:rsidP="00EE5E41">
      <w:pPr>
        <w:numPr>
          <w:ilvl w:val="0"/>
          <w:numId w:val="1"/>
        </w:numPr>
        <w:spacing w:after="160" w:line="360" w:lineRule="auto"/>
        <w:contextualSpacing/>
        <w:jc w:val="both"/>
        <w:rPr>
          <w:rFonts w:ascii="David" w:hAnsi="David"/>
          <w:sz w:val="26"/>
          <w:szCs w:val="26"/>
        </w:rPr>
      </w:pPr>
      <w:r w:rsidRPr="00C31809">
        <w:rPr>
          <w:rFonts w:ascii="David" w:hAnsi="David"/>
          <w:sz w:val="26"/>
          <w:szCs w:val="26"/>
          <w:rtl/>
        </w:rPr>
        <w:t>התחייבות בסך</w:t>
      </w:r>
      <w:r w:rsidRPr="00C31809">
        <w:rPr>
          <w:rFonts w:ascii="David" w:hAnsi="David" w:hint="cs"/>
          <w:sz w:val="26"/>
          <w:szCs w:val="26"/>
          <w:rtl/>
        </w:rPr>
        <w:t xml:space="preserve"> 5,000 </w:t>
      </w:r>
      <w:r w:rsidRPr="00C31809">
        <w:rPr>
          <w:rFonts w:ascii="David" w:hAnsi="David"/>
          <w:sz w:val="26"/>
          <w:szCs w:val="26"/>
          <w:rtl/>
        </w:rPr>
        <w:t xml:space="preserve">₪ שלא לעבור כל </w:t>
      </w:r>
      <w:r w:rsidRPr="00C31809">
        <w:rPr>
          <w:rFonts w:ascii="David" w:hAnsi="David" w:hint="cs"/>
          <w:sz w:val="26"/>
          <w:szCs w:val="26"/>
          <w:rtl/>
        </w:rPr>
        <w:t xml:space="preserve">עבירת סמים מסוג פשע </w:t>
      </w:r>
      <w:r w:rsidRPr="00C31809">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sidRPr="00C31809">
        <w:rPr>
          <w:rFonts w:ascii="David" w:hAnsi="David" w:hint="cs"/>
          <w:sz w:val="26"/>
          <w:szCs w:val="26"/>
          <w:rtl/>
        </w:rPr>
        <w:t>;</w:t>
      </w:r>
    </w:p>
    <w:p w:rsidR="00EE5E41" w:rsidRPr="00C31809" w:rsidRDefault="00EE5E41" w:rsidP="00EE5E41">
      <w:pPr>
        <w:numPr>
          <w:ilvl w:val="0"/>
          <w:numId w:val="1"/>
        </w:numPr>
        <w:spacing w:after="160" w:line="360" w:lineRule="auto"/>
        <w:contextualSpacing/>
        <w:jc w:val="both"/>
        <w:rPr>
          <w:rFonts w:ascii="David" w:hAnsi="David"/>
          <w:sz w:val="26"/>
          <w:szCs w:val="26"/>
        </w:rPr>
      </w:pPr>
      <w:r w:rsidRPr="00C31809">
        <w:rPr>
          <w:rFonts w:ascii="David" w:hAnsi="David" w:hint="cs"/>
          <w:sz w:val="26"/>
          <w:szCs w:val="26"/>
          <w:rtl/>
        </w:rPr>
        <w:t>מורה על חילוט הסך של 18,777 ₪ וכן על השמדת הסמים וחילוט הטלפונים.</w:t>
      </w:r>
    </w:p>
    <w:p w:rsidR="00EE5E41" w:rsidRPr="00C31809" w:rsidRDefault="00EE5E41" w:rsidP="00EE5E41">
      <w:pPr>
        <w:spacing w:after="160" w:line="360" w:lineRule="auto"/>
        <w:contextualSpacing/>
        <w:jc w:val="both"/>
        <w:rPr>
          <w:rFonts w:ascii="David" w:hAnsi="David"/>
          <w:sz w:val="26"/>
          <w:szCs w:val="26"/>
          <w:rtl/>
        </w:rPr>
      </w:pPr>
    </w:p>
    <w:p w:rsidR="00EE5E41" w:rsidRPr="00C31809" w:rsidRDefault="00EE5E41" w:rsidP="00EE5E41">
      <w:pPr>
        <w:spacing w:after="160" w:line="360" w:lineRule="auto"/>
        <w:contextualSpacing/>
        <w:jc w:val="both"/>
        <w:rPr>
          <w:rFonts w:ascii="David" w:hAnsi="David"/>
          <w:b/>
          <w:bCs/>
          <w:sz w:val="26"/>
          <w:szCs w:val="26"/>
          <w:rtl/>
        </w:rPr>
      </w:pPr>
      <w:r w:rsidRPr="00C31809">
        <w:rPr>
          <w:rFonts w:ascii="David" w:hAnsi="David" w:hint="cs"/>
          <w:b/>
          <w:bCs/>
          <w:sz w:val="26"/>
          <w:szCs w:val="26"/>
          <w:rtl/>
        </w:rPr>
        <w:t xml:space="preserve">נוכח התוצאה המוחשית אליה הגעתי לרבות הוראת החילוט והקשיים הכלכליים של הנאשם סברתי שאין מקום להטיל עליו קנס. </w:t>
      </w:r>
    </w:p>
    <w:p w:rsidR="00EE5E41" w:rsidRPr="00C31809" w:rsidRDefault="00EE5E41" w:rsidP="00EE5E41">
      <w:pPr>
        <w:spacing w:after="160" w:line="360" w:lineRule="auto"/>
        <w:rPr>
          <w:rFonts w:ascii="David" w:hAnsi="David"/>
          <w:sz w:val="26"/>
          <w:szCs w:val="26"/>
          <w:rtl/>
        </w:rPr>
      </w:pPr>
    </w:p>
    <w:p w:rsidR="00EE5E41" w:rsidRPr="00C31809" w:rsidRDefault="00EE5E41" w:rsidP="00EE5E41">
      <w:pPr>
        <w:spacing w:after="160" w:line="360" w:lineRule="auto"/>
        <w:jc w:val="both"/>
        <w:rPr>
          <w:rFonts w:ascii="David" w:hAnsi="David"/>
          <w:b/>
          <w:bCs/>
          <w:sz w:val="26"/>
          <w:szCs w:val="26"/>
          <w:rtl/>
        </w:rPr>
      </w:pPr>
      <w:r w:rsidRPr="00C31809">
        <w:rPr>
          <w:rFonts w:ascii="David" w:hAnsi="David"/>
          <w:b/>
          <w:bCs/>
          <w:sz w:val="26"/>
          <w:szCs w:val="26"/>
          <w:rtl/>
        </w:rPr>
        <w:t>הנאשם הוזהר כי אי ביצוע צו המבחן וצו השל"ץ עלול להוביל להפקעתם ולהטלת כל עונש חלופי לרבות מאסר.</w:t>
      </w:r>
    </w:p>
    <w:p w:rsidR="00EE5E41" w:rsidRPr="00C31809" w:rsidRDefault="00EE5E41" w:rsidP="00EE5E41">
      <w:pPr>
        <w:spacing w:line="360" w:lineRule="auto"/>
        <w:jc w:val="both"/>
        <w:rPr>
          <w:b/>
          <w:bCs/>
          <w:sz w:val="26"/>
          <w:szCs w:val="26"/>
          <w:rtl/>
        </w:rPr>
      </w:pPr>
    </w:p>
    <w:p w:rsidR="00EE5E41" w:rsidRPr="00C31809" w:rsidRDefault="00D55B38" w:rsidP="00EE5E41">
      <w:pPr>
        <w:spacing w:after="160" w:line="360" w:lineRule="auto"/>
        <w:rPr>
          <w:rFonts w:ascii="David" w:hAnsi="David"/>
          <w:sz w:val="26"/>
          <w:szCs w:val="26"/>
          <w:rtl/>
        </w:rPr>
      </w:pPr>
      <w:r w:rsidRPr="00C31809">
        <w:rPr>
          <w:rFonts w:ascii="David" w:hAnsi="David"/>
          <w:color w:val="FFFFFF"/>
          <w:sz w:val="2"/>
          <w:szCs w:val="2"/>
          <w:rtl/>
        </w:rPr>
        <w:t>5129371</w:t>
      </w:r>
      <w:r w:rsidR="00EE5E41" w:rsidRPr="00C31809">
        <w:rPr>
          <w:rFonts w:ascii="David" w:hAnsi="David"/>
          <w:sz w:val="26"/>
          <w:szCs w:val="26"/>
          <w:rtl/>
        </w:rPr>
        <w:t>יש לשלוח לשירות המבחן ולממונה על עבודות שירות.</w:t>
      </w:r>
    </w:p>
    <w:p w:rsidR="00EE5E41" w:rsidRPr="00C31809" w:rsidRDefault="00D55B38" w:rsidP="00EE5E41">
      <w:pPr>
        <w:spacing w:after="160" w:line="252" w:lineRule="auto"/>
        <w:rPr>
          <w:rFonts w:ascii="David" w:hAnsi="David"/>
          <w:b/>
          <w:bCs/>
          <w:sz w:val="26"/>
          <w:szCs w:val="26"/>
        </w:rPr>
      </w:pPr>
      <w:r w:rsidRPr="00C31809">
        <w:rPr>
          <w:rFonts w:ascii="David" w:hAnsi="David"/>
          <w:b/>
          <w:bCs/>
          <w:color w:val="FFFFFF"/>
          <w:sz w:val="2"/>
          <w:szCs w:val="2"/>
          <w:rtl/>
        </w:rPr>
        <w:t>54678313</w:t>
      </w:r>
      <w:r w:rsidR="00EE5E41" w:rsidRPr="00C31809">
        <w:rPr>
          <w:rFonts w:ascii="David" w:hAnsi="David"/>
          <w:b/>
          <w:bCs/>
          <w:sz w:val="26"/>
          <w:szCs w:val="26"/>
          <w:rtl/>
        </w:rPr>
        <w:t>זכות ערעור כחוק לבית המשפט המחוזי בירושלים בתוך 45 יום מהיום.</w:t>
      </w:r>
    </w:p>
    <w:p w:rsidR="00EE5E41" w:rsidRPr="00C31809" w:rsidRDefault="00EE5E41" w:rsidP="00EE5E41">
      <w:pPr>
        <w:rPr>
          <w:rFonts w:ascii="Arial" w:hAnsi="Arial"/>
          <w:b/>
          <w:bCs/>
          <w:sz w:val="26"/>
          <w:szCs w:val="26"/>
          <w:rtl/>
        </w:rPr>
      </w:pPr>
    </w:p>
    <w:p w:rsidR="00EE5E41" w:rsidRPr="00C31809" w:rsidRDefault="00D55B38" w:rsidP="00EE5E41">
      <w:pPr>
        <w:spacing w:line="360" w:lineRule="auto"/>
        <w:jc w:val="both"/>
        <w:rPr>
          <w:rFonts w:ascii="Arial" w:hAnsi="Arial"/>
          <w:b/>
          <w:bCs/>
          <w:sz w:val="26"/>
          <w:szCs w:val="26"/>
          <w:rtl/>
        </w:rPr>
      </w:pPr>
      <w:bookmarkStart w:id="8" w:name="Nitan"/>
      <w:r w:rsidRPr="00C31809">
        <w:rPr>
          <w:rFonts w:ascii="Arial" w:hAnsi="Arial"/>
          <w:b/>
          <w:bCs/>
          <w:sz w:val="26"/>
          <w:szCs w:val="26"/>
          <w:rtl/>
        </w:rPr>
        <w:t xml:space="preserve">ניתן היום,  כ"ה אייר תשפ"ד, 02 יוני 2024, במעמד הצדדים. </w:t>
      </w:r>
      <w:bookmarkEnd w:id="8"/>
      <w:r w:rsidR="00EE5E41" w:rsidRPr="00C31809">
        <w:rPr>
          <w:rFonts w:ascii="Arial" w:hAnsi="Arial"/>
          <w:b/>
          <w:bCs/>
          <w:sz w:val="26"/>
          <w:szCs w:val="26"/>
          <w:rtl/>
        </w:rPr>
        <w:tab/>
      </w:r>
      <w:r w:rsidR="00EE5E41" w:rsidRPr="00C31809">
        <w:rPr>
          <w:rFonts w:ascii="Arial" w:hAnsi="Arial"/>
          <w:b/>
          <w:bCs/>
          <w:sz w:val="26"/>
          <w:szCs w:val="26"/>
          <w:rtl/>
        </w:rPr>
        <w:tab/>
      </w:r>
      <w:r w:rsidR="00EE5E41" w:rsidRPr="00C31809">
        <w:rPr>
          <w:rFonts w:ascii="Arial" w:hAnsi="Arial"/>
          <w:b/>
          <w:bCs/>
          <w:sz w:val="26"/>
          <w:szCs w:val="26"/>
          <w:rtl/>
        </w:rPr>
        <w:tab/>
      </w:r>
      <w:r w:rsidR="00EE5E41" w:rsidRPr="00C31809">
        <w:rPr>
          <w:rFonts w:ascii="Arial" w:hAnsi="Arial"/>
          <w:b/>
          <w:bCs/>
          <w:sz w:val="26"/>
          <w:szCs w:val="26"/>
          <w:rtl/>
        </w:rPr>
        <w:tab/>
      </w:r>
      <w:r w:rsidR="00EE5E41" w:rsidRPr="00C31809">
        <w:rPr>
          <w:rFonts w:ascii="Arial" w:hAnsi="Arial" w:hint="cs"/>
          <w:b/>
          <w:bCs/>
          <w:sz w:val="26"/>
          <w:szCs w:val="26"/>
          <w:rtl/>
        </w:rPr>
        <w:t xml:space="preserve">         </w:t>
      </w:r>
    </w:p>
    <w:p w:rsidR="00D55B38" w:rsidRPr="00C31809" w:rsidRDefault="00D55B38" w:rsidP="00D55B38">
      <w:pPr>
        <w:rPr>
          <w:rtl/>
        </w:rPr>
      </w:pPr>
    </w:p>
    <w:p w:rsidR="00D55B38" w:rsidRPr="00C31809" w:rsidRDefault="00D55B38" w:rsidP="00D55B38">
      <w:pPr>
        <w:jc w:val="center"/>
        <w:rPr>
          <w:color w:val="0000FF"/>
          <w:u w:val="single"/>
        </w:rPr>
      </w:pPr>
      <w:hyperlink r:id="rId33" w:history="1">
        <w:r w:rsidRPr="00C31809">
          <w:rPr>
            <w:color w:val="0000FF"/>
            <w:u w:val="single"/>
            <w:rtl/>
          </w:rPr>
          <w:t>בעניין עריכה ושינויים במסמכי פסיקה, חקיקה ועוד באתר נבו – הקש כאן</w:t>
        </w:r>
      </w:hyperlink>
    </w:p>
    <w:p w:rsidR="00C31809" w:rsidRPr="00C31809" w:rsidRDefault="00C31809" w:rsidP="00C31809">
      <w:pPr>
        <w:keepNext/>
        <w:rPr>
          <w:rFonts w:ascii="David" w:hAnsi="David"/>
          <w:color w:val="000000"/>
          <w:sz w:val="22"/>
          <w:szCs w:val="22"/>
          <w:rtl/>
        </w:rPr>
      </w:pPr>
    </w:p>
    <w:p w:rsidR="00C31809" w:rsidRPr="00C31809" w:rsidRDefault="00C31809" w:rsidP="00C31809">
      <w:pPr>
        <w:keepNext/>
        <w:rPr>
          <w:rFonts w:ascii="David" w:hAnsi="David"/>
          <w:color w:val="000000"/>
          <w:sz w:val="22"/>
          <w:szCs w:val="22"/>
          <w:rtl/>
        </w:rPr>
      </w:pPr>
      <w:r w:rsidRPr="00C31809">
        <w:rPr>
          <w:rFonts w:ascii="David" w:hAnsi="David"/>
          <w:color w:val="000000"/>
          <w:sz w:val="22"/>
          <w:szCs w:val="22"/>
          <w:rtl/>
        </w:rPr>
        <w:t>דוד שאול גבאי ריכטר 54678313-/</w:t>
      </w:r>
    </w:p>
    <w:p w:rsidR="00D55B38" w:rsidRPr="00C31809" w:rsidRDefault="00C31809" w:rsidP="00C31809">
      <w:pPr>
        <w:rPr>
          <w:color w:val="0000FF"/>
          <w:u w:val="single"/>
        </w:rPr>
      </w:pPr>
      <w:r w:rsidRPr="00C31809">
        <w:rPr>
          <w:color w:val="000000"/>
          <w:u w:val="single"/>
          <w:rtl/>
        </w:rPr>
        <w:t>נוסח מסמך זה כפוף לשינויי ניסוח ועריכה</w:t>
      </w:r>
    </w:p>
    <w:sectPr w:rsidR="00D55B38" w:rsidRPr="00C31809" w:rsidSect="00C31809">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7A5F" w:rsidRDefault="00DD7A5F" w:rsidP="00B26055">
      <w:r>
        <w:separator/>
      </w:r>
    </w:p>
  </w:endnote>
  <w:endnote w:type="continuationSeparator" w:id="0">
    <w:p w:rsidR="00DD7A5F" w:rsidRDefault="00DD7A5F" w:rsidP="00B26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31809" w:rsidRDefault="00C31809" w:rsidP="00C31809">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C24183" w:rsidRPr="00C31809" w:rsidRDefault="00C31809" w:rsidP="00C31809">
    <w:pPr>
      <w:pStyle w:val="Footer"/>
      <w:pBdr>
        <w:top w:val="single" w:sz="4" w:space="1" w:color="auto"/>
        <w:between w:val="single" w:sz="4" w:space="0" w:color="auto"/>
      </w:pBdr>
      <w:spacing w:after="60"/>
      <w:jc w:val="center"/>
      <w:rPr>
        <w:rFonts w:ascii="FrankRuehl" w:hAnsi="FrankRuehl" w:cs="FrankRuehl"/>
        <w:color w:val="000000"/>
      </w:rPr>
    </w:pPr>
    <w:r w:rsidRPr="00C3180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31809" w:rsidRDefault="00C31809" w:rsidP="00C31809">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4033">
      <w:rPr>
        <w:rFonts w:ascii="FrankRuehl" w:hAnsi="FrankRuehl" w:cs="FrankRuehl"/>
        <w:noProof/>
        <w:rtl/>
      </w:rPr>
      <w:t>1</w:t>
    </w:r>
    <w:r>
      <w:rPr>
        <w:rFonts w:ascii="FrankRuehl" w:hAnsi="FrankRuehl" w:cs="FrankRuehl"/>
        <w:rtl/>
      </w:rPr>
      <w:fldChar w:fldCharType="end"/>
    </w:r>
  </w:p>
  <w:p w:rsidR="00C24183" w:rsidRPr="00C31809" w:rsidRDefault="00C31809" w:rsidP="00C31809">
    <w:pPr>
      <w:pStyle w:val="Footer"/>
      <w:pBdr>
        <w:top w:val="single" w:sz="4" w:space="1" w:color="auto"/>
        <w:between w:val="single" w:sz="4" w:space="0" w:color="auto"/>
      </w:pBdr>
      <w:spacing w:after="60"/>
      <w:jc w:val="center"/>
      <w:rPr>
        <w:rFonts w:ascii="FrankRuehl" w:hAnsi="FrankRuehl" w:cs="FrankRuehl"/>
        <w:color w:val="000000"/>
      </w:rPr>
    </w:pPr>
    <w:r w:rsidRPr="00C3180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7A5F" w:rsidRDefault="00DD7A5F" w:rsidP="00B26055">
      <w:r>
        <w:separator/>
      </w:r>
    </w:p>
  </w:footnote>
  <w:footnote w:type="continuationSeparator" w:id="0">
    <w:p w:rsidR="00DD7A5F" w:rsidRDefault="00DD7A5F" w:rsidP="00B26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55B38" w:rsidRPr="00C31809" w:rsidRDefault="00C31809" w:rsidP="00C31809">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20664-12-22</w:t>
    </w:r>
    <w:r>
      <w:rPr>
        <w:rFonts w:ascii="David" w:hAnsi="David"/>
        <w:color w:val="000000"/>
        <w:sz w:val="22"/>
        <w:szCs w:val="22"/>
        <w:rtl/>
      </w:rPr>
      <w:tab/>
      <w:t xml:space="preserve"> מדינת ישראל נ' נועם בואי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55B38" w:rsidRPr="00C31809" w:rsidRDefault="00C31809" w:rsidP="00C31809">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20664-12-22</w:t>
    </w:r>
    <w:r>
      <w:rPr>
        <w:rFonts w:ascii="David" w:hAnsi="David"/>
        <w:color w:val="000000"/>
        <w:sz w:val="22"/>
        <w:szCs w:val="22"/>
        <w:rtl/>
      </w:rPr>
      <w:tab/>
      <w:t xml:space="preserve"> מדינת ישראל נ' נועם בואי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61FA3"/>
    <w:multiLevelType w:val="hybridMultilevel"/>
    <w:tmpl w:val="BDC26092"/>
    <w:lvl w:ilvl="0" w:tplc="50EE2A4A">
      <w:start w:val="1"/>
      <w:numFmt w:val="hebrew1"/>
      <w:lvlText w:val="%1."/>
      <w:lvlJc w:val="left"/>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28C3D0F"/>
    <w:multiLevelType w:val="hybridMultilevel"/>
    <w:tmpl w:val="E7F07234"/>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B0B2EE6"/>
    <w:multiLevelType w:val="hybridMultilevel"/>
    <w:tmpl w:val="8F764796"/>
    <w:lvl w:ilvl="0" w:tplc="F80EE06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321E3"/>
    <w:multiLevelType w:val="hybridMultilevel"/>
    <w:tmpl w:val="600C42C8"/>
    <w:lvl w:ilvl="0" w:tplc="04090013">
      <w:start w:val="1"/>
      <w:numFmt w:val="hebrew1"/>
      <w:lvlText w:val="%1."/>
      <w:lvlJc w:val="center"/>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55782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718426">
    <w:abstractNumId w:val="1"/>
  </w:num>
  <w:num w:numId="3" w16cid:durableId="1067873562">
    <w:abstractNumId w:val="2"/>
  </w:num>
  <w:num w:numId="4" w16cid:durableId="981620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E5E41"/>
    <w:rsid w:val="001B5A3B"/>
    <w:rsid w:val="00564B53"/>
    <w:rsid w:val="00B26055"/>
    <w:rsid w:val="00C24183"/>
    <w:rsid w:val="00C31809"/>
    <w:rsid w:val="00CA4033"/>
    <w:rsid w:val="00D55B38"/>
    <w:rsid w:val="00D6659F"/>
    <w:rsid w:val="00DC50ED"/>
    <w:rsid w:val="00DD7A5F"/>
    <w:rsid w:val="00EE5E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100332F-534E-4311-8776-97D77ED9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5E41"/>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E5E41"/>
    <w:pPr>
      <w:tabs>
        <w:tab w:val="center" w:pos="4153"/>
        <w:tab w:val="right" w:pos="8306"/>
      </w:tabs>
    </w:pPr>
  </w:style>
  <w:style w:type="character" w:customStyle="1" w:styleId="HeaderChar">
    <w:name w:val="Header Char"/>
    <w:link w:val="Header"/>
    <w:rsid w:val="00EE5E41"/>
    <w:rPr>
      <w:rFonts w:ascii="Times New Roman" w:eastAsia="Times New Roman" w:hAnsi="Times New Roman" w:cs="David"/>
      <w:sz w:val="24"/>
      <w:szCs w:val="24"/>
    </w:rPr>
  </w:style>
  <w:style w:type="paragraph" w:styleId="Footer">
    <w:name w:val="footer"/>
    <w:basedOn w:val="Normal"/>
    <w:link w:val="FooterChar"/>
    <w:rsid w:val="00EE5E41"/>
    <w:pPr>
      <w:tabs>
        <w:tab w:val="center" w:pos="4153"/>
        <w:tab w:val="right" w:pos="8306"/>
      </w:tabs>
    </w:pPr>
  </w:style>
  <w:style w:type="character" w:customStyle="1" w:styleId="FooterChar">
    <w:name w:val="Footer Char"/>
    <w:link w:val="Footer"/>
    <w:rsid w:val="00EE5E41"/>
    <w:rPr>
      <w:rFonts w:ascii="Times New Roman" w:eastAsia="Times New Roman" w:hAnsi="Times New Roman" w:cs="David"/>
      <w:sz w:val="24"/>
      <w:szCs w:val="24"/>
    </w:rPr>
  </w:style>
  <w:style w:type="table" w:styleId="TableGrid">
    <w:name w:val="Table Grid"/>
    <w:basedOn w:val="TableNormal"/>
    <w:rsid w:val="00EE5E4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EE5E41"/>
  </w:style>
  <w:style w:type="paragraph" w:styleId="ListParagraph">
    <w:name w:val="List Paragraph"/>
    <w:basedOn w:val="Normal"/>
    <w:qFormat/>
    <w:rsid w:val="00EE5E41"/>
    <w:pPr>
      <w:ind w:left="720"/>
      <w:contextualSpacing/>
    </w:pPr>
  </w:style>
  <w:style w:type="character" w:styleId="Hyperlink">
    <w:name w:val="Hyperlink"/>
    <w:rsid w:val="00D55B3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 TargetMode="External"/><Relationship Id="rId18" Type="http://schemas.openxmlformats.org/officeDocument/2006/relationships/hyperlink" Target="http://www.nevo.co.il/law/4216/13" TargetMode="External"/><Relationship Id="rId26" Type="http://schemas.openxmlformats.org/officeDocument/2006/relationships/hyperlink" Target="http://www.nevo.co.il/case/26536237" TargetMode="External"/><Relationship Id="rId39" Type="http://schemas.openxmlformats.org/officeDocument/2006/relationships/theme" Target="theme/theme1.xml"/><Relationship Id="rId21" Type="http://schemas.openxmlformats.org/officeDocument/2006/relationships/hyperlink" Target="http://www.nevo.co.il/law/70301"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6808682"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70301/31"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9200734" TargetMode="External"/><Relationship Id="rId32" Type="http://schemas.openxmlformats.org/officeDocument/2006/relationships/hyperlink" Target="http://www.nevo.co.il/law/71553"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9570295" TargetMode="External"/><Relationship Id="rId28" Type="http://schemas.openxmlformats.org/officeDocument/2006/relationships/hyperlink" Target="http://www.nevo.co.il/law/70301/40d" TargetMode="External"/><Relationship Id="rId36" Type="http://schemas.openxmlformats.org/officeDocument/2006/relationships/footer" Target="footer1.xml"/><Relationship Id="rId10" Type="http://schemas.openxmlformats.org/officeDocument/2006/relationships/hyperlink" Target="http://www.nevo.co.il/law/4216/19a" TargetMode="External"/><Relationship Id="rId19" Type="http://schemas.openxmlformats.org/officeDocument/2006/relationships/hyperlink" Target="http://www.nevo.co.il/law/4216/19a"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71553" TargetMode="External"/><Relationship Id="rId22" Type="http://schemas.openxmlformats.org/officeDocument/2006/relationships/hyperlink" Target="http://www.nevo.co.il/law/4216/7.a.c" TargetMode="External"/><Relationship Id="rId27" Type="http://schemas.openxmlformats.org/officeDocument/2006/relationships/hyperlink" Target="http://www.nevo.co.il/case/26015265" TargetMode="External"/><Relationship Id="rId30" Type="http://schemas.openxmlformats.org/officeDocument/2006/relationships/hyperlink" Target="http://www.nevo.co.il/law/70301/40d" TargetMode="External"/><Relationship Id="rId35" Type="http://schemas.openxmlformats.org/officeDocument/2006/relationships/header" Target="header2.xml"/><Relationship Id="rId8" Type="http://schemas.openxmlformats.org/officeDocument/2006/relationships/hyperlink" Target="http://www.nevo.co.il/law/4216/7.a.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1590</Words>
  <Characters>9065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10634</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8257634</vt:i4>
      </vt:variant>
      <vt:variant>
        <vt:i4>75</vt:i4>
      </vt:variant>
      <vt:variant>
        <vt:i4>0</vt:i4>
      </vt:variant>
      <vt:variant>
        <vt:i4>5</vt:i4>
      </vt:variant>
      <vt:variant>
        <vt:lpwstr>http://www.nevo.co.il/law/71553</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http://www.nevo.co.il/law/70301/40d</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http://www.nevo.co.il/law/70301/40d</vt:lpwstr>
      </vt:variant>
      <vt:variant>
        <vt:lpwstr/>
      </vt:variant>
      <vt:variant>
        <vt:i4>3211377</vt:i4>
      </vt:variant>
      <vt:variant>
        <vt:i4>60</vt:i4>
      </vt:variant>
      <vt:variant>
        <vt:i4>0</vt:i4>
      </vt:variant>
      <vt:variant>
        <vt:i4>5</vt:i4>
      </vt:variant>
      <vt:variant>
        <vt:lpwstr>http://www.nevo.co.il/case/26015265</vt:lpwstr>
      </vt:variant>
      <vt:variant>
        <vt:lpwstr/>
      </vt:variant>
      <vt:variant>
        <vt:i4>3276915</vt:i4>
      </vt:variant>
      <vt:variant>
        <vt:i4>57</vt:i4>
      </vt:variant>
      <vt:variant>
        <vt:i4>0</vt:i4>
      </vt:variant>
      <vt:variant>
        <vt:i4>5</vt:i4>
      </vt:variant>
      <vt:variant>
        <vt:lpwstr>http://www.nevo.co.il/case/26536237</vt:lpwstr>
      </vt:variant>
      <vt:variant>
        <vt:lpwstr/>
      </vt:variant>
      <vt:variant>
        <vt:i4>3801204</vt:i4>
      </vt:variant>
      <vt:variant>
        <vt:i4>54</vt:i4>
      </vt:variant>
      <vt:variant>
        <vt:i4>0</vt:i4>
      </vt:variant>
      <vt:variant>
        <vt:i4>5</vt:i4>
      </vt:variant>
      <vt:variant>
        <vt:lpwstr>http://www.nevo.co.il/case/26808682</vt:lpwstr>
      </vt:variant>
      <vt:variant>
        <vt:lpwstr/>
      </vt:variant>
      <vt:variant>
        <vt:i4>3342458</vt:i4>
      </vt:variant>
      <vt:variant>
        <vt:i4>51</vt:i4>
      </vt:variant>
      <vt:variant>
        <vt:i4>0</vt:i4>
      </vt:variant>
      <vt:variant>
        <vt:i4>5</vt:i4>
      </vt:variant>
      <vt:variant>
        <vt:lpwstr>http://www.nevo.co.il/case/29200734</vt:lpwstr>
      </vt:variant>
      <vt:variant>
        <vt:lpwstr/>
      </vt:variant>
      <vt:variant>
        <vt:i4>4063352</vt:i4>
      </vt:variant>
      <vt:variant>
        <vt:i4>48</vt:i4>
      </vt:variant>
      <vt:variant>
        <vt:i4>0</vt:i4>
      </vt:variant>
      <vt:variant>
        <vt:i4>5</vt:i4>
      </vt:variant>
      <vt:variant>
        <vt:lpwstr>http://www.nevo.co.il/case/29570295</vt:lpwstr>
      </vt:variant>
      <vt:variant>
        <vt:lpwstr/>
      </vt:variant>
      <vt:variant>
        <vt:i4>4915274</vt:i4>
      </vt:variant>
      <vt:variant>
        <vt:i4>45</vt:i4>
      </vt:variant>
      <vt:variant>
        <vt:i4>0</vt:i4>
      </vt:variant>
      <vt:variant>
        <vt:i4>5</vt:i4>
      </vt:variant>
      <vt:variant>
        <vt:lpwstr>http://www.nevo.co.il/law/4216/7.a.c</vt:lpwstr>
      </vt:variant>
      <vt:variant>
        <vt:lpwstr/>
      </vt:variant>
      <vt:variant>
        <vt:i4>7995492</vt:i4>
      </vt:variant>
      <vt:variant>
        <vt:i4>42</vt:i4>
      </vt:variant>
      <vt:variant>
        <vt:i4>0</vt:i4>
      </vt:variant>
      <vt:variant>
        <vt:i4>5</vt:i4>
      </vt:variant>
      <vt:variant>
        <vt:lpwstr>http://www.nevo.co.il/law/70301</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8257634</vt:i4>
      </vt:variant>
      <vt:variant>
        <vt:i4>21</vt:i4>
      </vt:variant>
      <vt:variant>
        <vt:i4>0</vt:i4>
      </vt:variant>
      <vt:variant>
        <vt:i4>5</vt:i4>
      </vt:variant>
      <vt:variant>
        <vt:lpwstr>http://www.nevo.co.il/law/71553</vt:lpwstr>
      </vt:variant>
      <vt:variant>
        <vt:lpwstr/>
      </vt:variant>
      <vt:variant>
        <vt:i4>6619233</vt:i4>
      </vt:variant>
      <vt:variant>
        <vt:i4>18</vt:i4>
      </vt:variant>
      <vt:variant>
        <vt:i4>0</vt:i4>
      </vt:variant>
      <vt:variant>
        <vt:i4>5</vt:i4>
      </vt:variant>
      <vt:variant>
        <vt:lpwstr>http://www.nevo.co.il/law/70301/40d</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20664</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נועם בואי</vt:lpwstr>
  </property>
  <property fmtid="{D5CDD505-2E9C-101B-9397-08002B2CF9AE}" pid="10" name="LAWYER">
    <vt:lpwstr>ואא'ל עתאמנה;טליה רם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20240602</vt:lpwstr>
  </property>
  <property fmtid="{D5CDD505-2E9C-101B-9397-08002B2CF9AE}" pid="14" name="TYPE_N_DATE">
    <vt:lpwstr>38020240602</vt:lpwstr>
  </property>
  <property fmtid="{D5CDD505-2E9C-101B-9397-08002B2CF9AE}" pid="15" name="CASESLISTTMP1">
    <vt:lpwstr>29570295;29200734;26808682;26536237;26015265</vt:lpwstr>
  </property>
  <property fmtid="{D5CDD505-2E9C-101B-9397-08002B2CF9AE}" pid="16" name="WORDNUMPAGES">
    <vt:lpwstr>7</vt:lpwstr>
  </property>
  <property fmtid="{D5CDD505-2E9C-101B-9397-08002B2CF9AE}" pid="17" name="TYPE_ABS_DATE">
    <vt:lpwstr>380020240602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4216/013:2;019a:2;007.a.c</vt:lpwstr>
  </property>
  <property fmtid="{D5CDD505-2E9C-101B-9397-08002B2CF9AE}" pid="37" name="LAWLISTTMP2">
    <vt:lpwstr>70301/031;040d:2</vt:lpwstr>
  </property>
  <property fmtid="{D5CDD505-2E9C-101B-9397-08002B2CF9AE}" pid="38" name="LAWLISTTMP3">
    <vt:lpwstr>71553</vt:lpwstr>
  </property>
</Properties>
</file>