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4473"/>
        <w:gridCol w:w="4248"/>
      </w:tblGrid>
      <w:tr w:rsidR="00AB1D5C" w:rsidRPr="0074037C" w:rsidTr="0021348A">
        <w:trPr>
          <w:trHeight w:hRule="exact" w:val="704"/>
          <w:jc w:val="center"/>
        </w:trPr>
        <w:tc>
          <w:tcPr>
            <w:tcW w:w="8721" w:type="dxa"/>
            <w:gridSpan w:val="2"/>
          </w:tcPr>
          <w:p w:rsidR="00AB1D5C" w:rsidRPr="0074037C" w:rsidRDefault="00AB1D5C" w:rsidP="0021348A">
            <w:pPr>
              <w:pStyle w:val="Header"/>
              <w:jc w:val="center"/>
              <w:rPr>
                <w:rFonts w:ascii="Tahoma" w:hAnsi="Tahoma" w:cs="Tahoma"/>
                <w:b/>
                <w:bCs/>
                <w:color w:val="000080"/>
                <w:rtl/>
              </w:rPr>
            </w:pPr>
            <w:bookmarkStart w:id="0" w:name="LastJudge"/>
            <w:r w:rsidRPr="0074037C">
              <w:rPr>
                <w:rFonts w:ascii="Tahoma" w:hAnsi="Tahoma" w:cs="Tahoma"/>
                <w:b/>
                <w:bCs/>
                <w:color w:val="000080"/>
                <w:rtl/>
              </w:rPr>
              <w:t>בית משפט השלום בבאר שבע</w:t>
            </w:r>
          </w:p>
          <w:p w:rsidR="00AB1D5C" w:rsidRPr="0074037C" w:rsidRDefault="00AB1D5C" w:rsidP="0021348A">
            <w:pPr>
              <w:pStyle w:val="Header"/>
              <w:jc w:val="center"/>
              <w:rPr>
                <w:rFonts w:ascii="Tahoma" w:hAnsi="Tahoma" w:cs="Tahoma"/>
                <w:color w:val="000080"/>
                <w:rtl/>
              </w:rPr>
            </w:pPr>
          </w:p>
        </w:tc>
      </w:tr>
      <w:tr w:rsidR="00AB1D5C" w:rsidRPr="0074037C" w:rsidTr="0021348A">
        <w:trPr>
          <w:trHeight w:val="337"/>
          <w:jc w:val="center"/>
        </w:trPr>
        <w:tc>
          <w:tcPr>
            <w:tcW w:w="4473" w:type="dxa"/>
          </w:tcPr>
          <w:p w:rsidR="00AB1D5C" w:rsidRPr="0074037C" w:rsidRDefault="00AB1D5C" w:rsidP="0021348A">
            <w:pPr>
              <w:rPr>
                <w:b/>
                <w:bCs/>
                <w:sz w:val="26"/>
                <w:szCs w:val="26"/>
                <w:rtl/>
              </w:rPr>
            </w:pPr>
          </w:p>
        </w:tc>
        <w:tc>
          <w:tcPr>
            <w:tcW w:w="4248" w:type="dxa"/>
          </w:tcPr>
          <w:p w:rsidR="00AB1D5C" w:rsidRPr="0074037C" w:rsidRDefault="00AB1D5C" w:rsidP="0021348A">
            <w:pPr>
              <w:pStyle w:val="Header"/>
              <w:jc w:val="right"/>
              <w:rPr>
                <w:b/>
                <w:bCs/>
                <w:sz w:val="26"/>
                <w:szCs w:val="26"/>
                <w:rtl/>
              </w:rPr>
            </w:pPr>
            <w:r w:rsidRPr="0074037C">
              <w:rPr>
                <w:rFonts w:hint="cs"/>
                <w:b/>
                <w:bCs/>
                <w:sz w:val="26"/>
                <w:szCs w:val="26"/>
                <w:rtl/>
              </w:rPr>
              <w:t>כ"ח אייר תשפ"ד</w:t>
            </w:r>
          </w:p>
          <w:p w:rsidR="00AB1D5C" w:rsidRPr="0074037C" w:rsidRDefault="00AB1D5C" w:rsidP="0021348A">
            <w:pPr>
              <w:pStyle w:val="Header"/>
              <w:jc w:val="right"/>
              <w:rPr>
                <w:b/>
                <w:bCs/>
                <w:sz w:val="26"/>
                <w:szCs w:val="26"/>
                <w:rtl/>
              </w:rPr>
            </w:pPr>
            <w:r w:rsidRPr="0074037C">
              <w:rPr>
                <w:rFonts w:hint="cs"/>
                <w:b/>
                <w:bCs/>
                <w:sz w:val="26"/>
                <w:szCs w:val="26"/>
                <w:rtl/>
              </w:rPr>
              <w:t>05 יוני 2024</w:t>
            </w:r>
          </w:p>
        </w:tc>
      </w:tr>
      <w:tr w:rsidR="00AB1D5C" w:rsidRPr="0074037C" w:rsidTr="0021348A">
        <w:trPr>
          <w:trHeight w:val="337"/>
          <w:jc w:val="center"/>
        </w:trPr>
        <w:tc>
          <w:tcPr>
            <w:tcW w:w="8721" w:type="dxa"/>
            <w:gridSpan w:val="2"/>
          </w:tcPr>
          <w:p w:rsidR="00AB1D5C" w:rsidRPr="0074037C" w:rsidRDefault="0074037C" w:rsidP="0021348A">
            <w:pPr>
              <w:rPr>
                <w:b/>
                <w:bCs/>
                <w:sz w:val="26"/>
                <w:szCs w:val="26"/>
                <w:rtl/>
              </w:rPr>
            </w:pPr>
            <w:hyperlink r:id="rId7" w:history="1">
              <w:r w:rsidRPr="0074037C">
                <w:rPr>
                  <w:b/>
                  <w:bCs/>
                  <w:color w:val="0000FF"/>
                  <w:sz w:val="26"/>
                  <w:szCs w:val="26"/>
                  <w:u w:val="single"/>
                  <w:rtl/>
                </w:rPr>
                <w:t>ת"פ 26596-01-24</w:t>
              </w:r>
            </w:hyperlink>
            <w:r w:rsidR="00AB1D5C" w:rsidRPr="0074037C">
              <w:rPr>
                <w:b/>
                <w:bCs/>
                <w:sz w:val="26"/>
                <w:szCs w:val="26"/>
                <w:rtl/>
              </w:rPr>
              <w:t xml:space="preserve"> מדינת ישראל נ' אמטיראת(עציר)</w:t>
            </w:r>
          </w:p>
          <w:p w:rsidR="00AB1D5C" w:rsidRPr="0074037C" w:rsidRDefault="00AB1D5C" w:rsidP="0021348A">
            <w:pPr>
              <w:rPr>
                <w:rtl/>
              </w:rPr>
            </w:pPr>
          </w:p>
          <w:p w:rsidR="00AB1D5C" w:rsidRPr="0074037C" w:rsidRDefault="00AB1D5C" w:rsidP="0021348A">
            <w:pPr>
              <w:rPr>
                <w:rtl/>
              </w:rPr>
            </w:pPr>
            <w:r w:rsidRPr="0074037C">
              <w:rPr>
                <w:rFonts w:hint="cs"/>
                <w:sz w:val="20"/>
                <w:szCs w:val="20"/>
                <w:rtl/>
              </w:rPr>
              <w:t>תיק חיצוני</w:t>
            </w:r>
            <w:r w:rsidRPr="0074037C">
              <w:rPr>
                <w:rFonts w:hint="cs"/>
                <w:rtl/>
              </w:rPr>
              <w:t xml:space="preserve">: </w:t>
            </w:r>
            <w:r w:rsidRPr="0074037C">
              <w:rPr>
                <w:sz w:val="20"/>
                <w:szCs w:val="20"/>
              </w:rPr>
              <w:t>3958/2024</w:t>
            </w:r>
          </w:p>
        </w:tc>
      </w:tr>
    </w:tbl>
    <w:p w:rsidR="00AB1D5C" w:rsidRPr="0074037C" w:rsidRDefault="00AB1D5C" w:rsidP="00AB1D5C">
      <w:pPr>
        <w:pStyle w:val="Header"/>
        <w:rPr>
          <w:rtl/>
        </w:rPr>
      </w:pPr>
      <w:r w:rsidRPr="0074037C">
        <w:rPr>
          <w:rtl/>
        </w:rPr>
        <w:t xml:space="preserve"> </w:t>
      </w:r>
    </w:p>
    <w:p w:rsidR="00AB1D5C" w:rsidRPr="0074037C" w:rsidRDefault="00AB1D5C" w:rsidP="00AB1D5C">
      <w:pPr>
        <w:suppressLineNumbers/>
        <w:rPr>
          <w:rtl/>
        </w:rPr>
      </w:pPr>
    </w:p>
    <w:p w:rsidR="00AB1D5C" w:rsidRPr="0074037C" w:rsidRDefault="00AB1D5C" w:rsidP="00AB1D5C">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AB1D5C" w:rsidRPr="0074037C" w:rsidTr="00AB1D5C">
        <w:trPr>
          <w:jc w:val="center"/>
        </w:trPr>
        <w:tc>
          <w:tcPr>
            <w:tcW w:w="743" w:type="dxa"/>
            <w:shd w:val="clear" w:color="auto" w:fill="auto"/>
          </w:tcPr>
          <w:p w:rsidR="00AB1D5C" w:rsidRPr="0074037C" w:rsidRDefault="00AB1D5C" w:rsidP="00AB1D5C">
            <w:pPr>
              <w:jc w:val="both"/>
              <w:rPr>
                <w:rFonts w:ascii="Arial" w:hAnsi="Arial"/>
                <w:b/>
                <w:bCs/>
              </w:rPr>
            </w:pPr>
            <w:r w:rsidRPr="0074037C">
              <w:rPr>
                <w:rFonts w:ascii="Arial" w:hAnsi="Arial" w:hint="cs"/>
                <w:b/>
                <w:bCs/>
                <w:rtl/>
              </w:rPr>
              <w:t>לפני</w:t>
            </w:r>
          </w:p>
        </w:tc>
        <w:tc>
          <w:tcPr>
            <w:tcW w:w="8077" w:type="dxa"/>
            <w:gridSpan w:val="2"/>
            <w:shd w:val="clear" w:color="auto" w:fill="auto"/>
          </w:tcPr>
          <w:p w:rsidR="00AB1D5C" w:rsidRPr="0074037C" w:rsidRDefault="00AB1D5C" w:rsidP="0021348A">
            <w:pPr>
              <w:rPr>
                <w:rFonts w:ascii="Arial" w:hAnsi="Arial"/>
                <w:b/>
                <w:bCs/>
                <w:rtl/>
              </w:rPr>
            </w:pPr>
            <w:r w:rsidRPr="0074037C">
              <w:rPr>
                <w:rFonts w:ascii="Arial" w:hAnsi="Arial" w:hint="cs"/>
                <w:b/>
                <w:bCs/>
                <w:rtl/>
              </w:rPr>
              <w:t>כב' ה</w:t>
            </w:r>
            <w:r w:rsidRPr="0074037C">
              <w:rPr>
                <w:rFonts w:ascii="Arial" w:hAnsi="Arial"/>
                <w:b/>
                <w:bCs/>
                <w:rtl/>
              </w:rPr>
              <w:t>שופט</w:t>
            </w:r>
            <w:r w:rsidRPr="0074037C">
              <w:rPr>
                <w:rFonts w:ascii="Arial" w:hAnsi="Arial" w:hint="cs"/>
                <w:b/>
                <w:bCs/>
                <w:rtl/>
              </w:rPr>
              <w:t xml:space="preserve">  </w:t>
            </w:r>
            <w:r w:rsidRPr="0074037C">
              <w:rPr>
                <w:rFonts w:ascii="Arial" w:hAnsi="Arial"/>
                <w:b/>
                <w:bCs/>
                <w:rtl/>
              </w:rPr>
              <w:t>רון סולקין</w:t>
            </w:r>
          </w:p>
          <w:p w:rsidR="00AB1D5C" w:rsidRPr="0074037C" w:rsidRDefault="00AB1D5C" w:rsidP="0021348A">
            <w:pPr>
              <w:rPr>
                <w:rFonts w:ascii="Arial" w:hAnsi="Arial" w:cs="FrankRuehl"/>
                <w:sz w:val="28"/>
                <w:szCs w:val="28"/>
                <w:highlight w:val="yellow"/>
              </w:rPr>
            </w:pPr>
          </w:p>
        </w:tc>
      </w:tr>
      <w:tr w:rsidR="00AB1D5C" w:rsidRPr="0074037C" w:rsidTr="00AB1D5C">
        <w:trPr>
          <w:jc w:val="center"/>
        </w:trPr>
        <w:tc>
          <w:tcPr>
            <w:tcW w:w="3249" w:type="dxa"/>
            <w:gridSpan w:val="2"/>
            <w:shd w:val="clear" w:color="auto" w:fill="auto"/>
          </w:tcPr>
          <w:p w:rsidR="00AB1D5C" w:rsidRPr="0074037C" w:rsidRDefault="00AB1D5C" w:rsidP="00AB1D5C">
            <w:pPr>
              <w:bidi w:val="0"/>
              <w:jc w:val="right"/>
              <w:rPr>
                <w:rFonts w:ascii="Arial" w:hAnsi="Arial"/>
                <w:b/>
                <w:bCs/>
                <w:sz w:val="26"/>
                <w:szCs w:val="26"/>
              </w:rPr>
            </w:pPr>
            <w:bookmarkStart w:id="1" w:name="FirstAppellant"/>
            <w:bookmarkStart w:id="2" w:name="FirstLawyer"/>
          </w:p>
          <w:p w:rsidR="00AB1D5C" w:rsidRPr="0074037C" w:rsidRDefault="00AB1D5C" w:rsidP="00AB1D5C">
            <w:pPr>
              <w:bidi w:val="0"/>
              <w:jc w:val="right"/>
              <w:rPr>
                <w:rFonts w:ascii="Arial" w:hAnsi="Arial"/>
                <w:b/>
                <w:bCs/>
                <w:sz w:val="26"/>
                <w:szCs w:val="26"/>
                <w:rtl/>
              </w:rPr>
            </w:pPr>
            <w:r w:rsidRPr="0074037C">
              <w:rPr>
                <w:rFonts w:ascii="Arial" w:hAnsi="Arial" w:hint="cs"/>
                <w:b/>
                <w:bCs/>
                <w:sz w:val="26"/>
                <w:szCs w:val="26"/>
                <w:rtl/>
              </w:rPr>
              <w:t>המאשימה</w:t>
            </w:r>
          </w:p>
        </w:tc>
        <w:tc>
          <w:tcPr>
            <w:tcW w:w="5571" w:type="dxa"/>
            <w:shd w:val="clear" w:color="auto" w:fill="auto"/>
          </w:tcPr>
          <w:p w:rsidR="00AB1D5C" w:rsidRPr="0074037C" w:rsidRDefault="00AB1D5C" w:rsidP="0021348A">
            <w:pPr>
              <w:rPr>
                <w:rFonts w:ascii="Arial" w:hAnsi="Arial"/>
                <w:b/>
                <w:bCs/>
                <w:sz w:val="26"/>
                <w:szCs w:val="26"/>
                <w:rtl/>
              </w:rPr>
            </w:pPr>
          </w:p>
          <w:p w:rsidR="00AB1D5C" w:rsidRPr="0074037C" w:rsidRDefault="00AB1D5C" w:rsidP="0021348A">
            <w:pPr>
              <w:rPr>
                <w:b/>
                <w:bCs/>
                <w:sz w:val="26"/>
                <w:szCs w:val="26"/>
                <w:rtl/>
              </w:rPr>
            </w:pPr>
            <w:r w:rsidRPr="0074037C">
              <w:rPr>
                <w:rFonts w:ascii="Arial" w:hAnsi="Arial"/>
                <w:b/>
                <w:bCs/>
                <w:sz w:val="26"/>
                <w:szCs w:val="26"/>
                <w:rtl/>
              </w:rPr>
              <w:t>מדינת ישראל</w:t>
            </w:r>
          </w:p>
          <w:p w:rsidR="00AB1D5C" w:rsidRPr="0074037C" w:rsidRDefault="00AB1D5C" w:rsidP="0021348A">
            <w:pPr>
              <w:rPr>
                <w:b/>
                <w:bCs/>
                <w:sz w:val="26"/>
                <w:szCs w:val="26"/>
              </w:rPr>
            </w:pPr>
            <w:r w:rsidRPr="0074037C">
              <w:rPr>
                <w:rFonts w:hint="cs"/>
                <w:b/>
                <w:bCs/>
                <w:sz w:val="26"/>
                <w:szCs w:val="26"/>
                <w:rtl/>
              </w:rPr>
              <w:t>ע"י ב"כ עו"ד נמרוד שחל</w:t>
            </w:r>
          </w:p>
        </w:tc>
      </w:tr>
      <w:bookmarkEnd w:id="1"/>
      <w:bookmarkEnd w:id="2"/>
      <w:tr w:rsidR="00AB1D5C" w:rsidRPr="0074037C" w:rsidTr="00AB1D5C">
        <w:trPr>
          <w:jc w:val="center"/>
        </w:trPr>
        <w:tc>
          <w:tcPr>
            <w:tcW w:w="8820" w:type="dxa"/>
            <w:gridSpan w:val="3"/>
            <w:shd w:val="clear" w:color="auto" w:fill="auto"/>
          </w:tcPr>
          <w:p w:rsidR="00AB1D5C" w:rsidRPr="0074037C" w:rsidRDefault="00AB1D5C" w:rsidP="0021348A">
            <w:pPr>
              <w:rPr>
                <w:rFonts w:ascii="Arial" w:hAnsi="Arial"/>
                <w:b/>
                <w:bCs/>
                <w:sz w:val="26"/>
                <w:szCs w:val="26"/>
                <w:rtl/>
              </w:rPr>
            </w:pPr>
          </w:p>
          <w:p w:rsidR="00AB1D5C" w:rsidRPr="0074037C" w:rsidRDefault="00AB1D5C" w:rsidP="00AB1D5C">
            <w:pPr>
              <w:jc w:val="center"/>
              <w:rPr>
                <w:rFonts w:ascii="Arial" w:hAnsi="Arial"/>
                <w:b/>
                <w:bCs/>
                <w:sz w:val="26"/>
                <w:szCs w:val="26"/>
                <w:rtl/>
              </w:rPr>
            </w:pPr>
            <w:r w:rsidRPr="0074037C">
              <w:rPr>
                <w:rFonts w:ascii="Arial" w:hAnsi="Arial"/>
                <w:b/>
                <w:bCs/>
                <w:sz w:val="26"/>
                <w:szCs w:val="26"/>
                <w:rtl/>
              </w:rPr>
              <w:t>נגד</w:t>
            </w:r>
          </w:p>
          <w:p w:rsidR="00AB1D5C" w:rsidRPr="0074037C" w:rsidRDefault="00AB1D5C" w:rsidP="0021348A">
            <w:pPr>
              <w:rPr>
                <w:rFonts w:ascii="Arial" w:hAnsi="Arial"/>
                <w:b/>
                <w:bCs/>
                <w:sz w:val="26"/>
                <w:szCs w:val="26"/>
              </w:rPr>
            </w:pPr>
          </w:p>
        </w:tc>
      </w:tr>
      <w:tr w:rsidR="00AB1D5C" w:rsidRPr="0074037C" w:rsidTr="00AB1D5C">
        <w:trPr>
          <w:jc w:val="center"/>
        </w:trPr>
        <w:tc>
          <w:tcPr>
            <w:tcW w:w="3249" w:type="dxa"/>
            <w:gridSpan w:val="2"/>
            <w:shd w:val="clear" w:color="auto" w:fill="auto"/>
          </w:tcPr>
          <w:p w:rsidR="00AB1D5C" w:rsidRPr="0074037C" w:rsidRDefault="00AB1D5C" w:rsidP="0021348A">
            <w:pPr>
              <w:rPr>
                <w:rFonts w:ascii="Arial" w:hAnsi="Arial"/>
                <w:b/>
                <w:bCs/>
                <w:sz w:val="26"/>
                <w:szCs w:val="26"/>
                <w:rtl/>
              </w:rPr>
            </w:pPr>
          </w:p>
          <w:p w:rsidR="00AB1D5C" w:rsidRPr="0074037C" w:rsidRDefault="00AB1D5C" w:rsidP="0021348A">
            <w:pPr>
              <w:rPr>
                <w:rFonts w:ascii="Arial" w:hAnsi="Arial"/>
                <w:b/>
                <w:bCs/>
                <w:sz w:val="26"/>
                <w:szCs w:val="26"/>
              </w:rPr>
            </w:pPr>
            <w:r w:rsidRPr="0074037C">
              <w:rPr>
                <w:rFonts w:ascii="Arial" w:hAnsi="Arial" w:hint="cs"/>
                <w:b/>
                <w:bCs/>
                <w:sz w:val="26"/>
                <w:szCs w:val="26"/>
                <w:rtl/>
              </w:rPr>
              <w:t>הנאשם</w:t>
            </w:r>
          </w:p>
        </w:tc>
        <w:tc>
          <w:tcPr>
            <w:tcW w:w="5571" w:type="dxa"/>
            <w:shd w:val="clear" w:color="auto" w:fill="auto"/>
          </w:tcPr>
          <w:p w:rsidR="00AB1D5C" w:rsidRPr="0074037C" w:rsidRDefault="00AB1D5C" w:rsidP="0021348A">
            <w:pPr>
              <w:rPr>
                <w:rFonts w:ascii="Arial" w:hAnsi="Arial"/>
                <w:b/>
                <w:bCs/>
                <w:sz w:val="26"/>
                <w:szCs w:val="26"/>
                <w:rtl/>
              </w:rPr>
            </w:pPr>
          </w:p>
          <w:p w:rsidR="00AB1D5C" w:rsidRPr="0074037C" w:rsidRDefault="00AB1D5C" w:rsidP="0021348A">
            <w:pPr>
              <w:rPr>
                <w:b/>
                <w:bCs/>
                <w:sz w:val="26"/>
                <w:szCs w:val="26"/>
                <w:rtl/>
              </w:rPr>
            </w:pPr>
            <w:r w:rsidRPr="0074037C">
              <w:rPr>
                <w:rFonts w:ascii="Arial" w:hAnsi="Arial"/>
                <w:b/>
                <w:bCs/>
                <w:sz w:val="26"/>
                <w:szCs w:val="26"/>
                <w:rtl/>
              </w:rPr>
              <w:t>זוהיר אמטיראת (עציר)</w:t>
            </w:r>
          </w:p>
          <w:p w:rsidR="00AB1D5C" w:rsidRPr="0074037C" w:rsidRDefault="00AB1D5C" w:rsidP="0021348A">
            <w:pPr>
              <w:rPr>
                <w:b/>
                <w:bCs/>
                <w:sz w:val="26"/>
                <w:szCs w:val="26"/>
                <w:rtl/>
              </w:rPr>
            </w:pPr>
            <w:r w:rsidRPr="0074037C">
              <w:rPr>
                <w:rFonts w:hint="cs"/>
                <w:b/>
                <w:bCs/>
                <w:sz w:val="26"/>
                <w:szCs w:val="26"/>
                <w:rtl/>
              </w:rPr>
              <w:t>ע"י ב"כ עו"ד אברהים אלקורעאן</w:t>
            </w:r>
          </w:p>
        </w:tc>
      </w:tr>
    </w:tbl>
    <w:p w:rsidR="00593315" w:rsidRPr="00593315" w:rsidRDefault="00593315" w:rsidP="00593315">
      <w:pPr>
        <w:suppressLineNumbers/>
        <w:spacing w:before="120" w:after="120" w:line="240" w:lineRule="exact"/>
        <w:ind w:left="283" w:hanging="283"/>
        <w:jc w:val="both"/>
        <w:rPr>
          <w:rFonts w:ascii="FrankRuehl" w:hAnsi="FrankRuehl" w:cs="FrankRuehl"/>
          <w:rtl/>
        </w:rPr>
      </w:pPr>
      <w:bookmarkStart w:id="3" w:name="LawTable"/>
      <w:bookmarkEnd w:id="3"/>
      <w:r w:rsidRPr="00593315">
        <w:rPr>
          <w:rFonts w:ascii="FrankRuehl" w:hAnsi="FrankRuehl" w:cs="FrankRuehl"/>
          <w:rtl/>
        </w:rPr>
        <w:t xml:space="preserve">חקיקה שאוזכרה: </w:t>
      </w:r>
    </w:p>
    <w:p w:rsidR="00593315" w:rsidRPr="00593315" w:rsidRDefault="00593315" w:rsidP="00593315">
      <w:pPr>
        <w:suppressLineNumbers/>
        <w:spacing w:before="120" w:after="120" w:line="240" w:lineRule="exact"/>
        <w:ind w:left="283" w:hanging="283"/>
        <w:jc w:val="both"/>
        <w:rPr>
          <w:rFonts w:ascii="FrankRuehl" w:hAnsi="FrankRuehl" w:cs="FrankRuehl"/>
          <w:color w:val="0000FF"/>
          <w:rtl/>
        </w:rPr>
      </w:pPr>
      <w:hyperlink r:id="rId8" w:history="1">
        <w:r w:rsidRPr="00593315">
          <w:rPr>
            <w:rStyle w:val="Hyperlink"/>
            <w:rFonts w:ascii="FrankRuehl" w:hAnsi="FrankRuehl" w:cs="FrankRuehl"/>
            <w:u w:val="none"/>
            <w:rtl/>
          </w:rPr>
          <w:t>פקודת הסמים המסוכנים [נוסח חדש], תשל"ג-1973</w:t>
        </w:r>
      </w:hyperlink>
      <w:r w:rsidRPr="00593315">
        <w:rPr>
          <w:rFonts w:ascii="FrankRuehl" w:hAnsi="FrankRuehl" w:cs="FrankRuehl"/>
          <w:color w:val="0000FF"/>
          <w:rtl/>
        </w:rPr>
        <w:t xml:space="preserve">: סע'  </w:t>
      </w:r>
      <w:hyperlink r:id="rId9" w:history="1">
        <w:r w:rsidRPr="00593315">
          <w:rPr>
            <w:rStyle w:val="Hyperlink"/>
            <w:rFonts w:ascii="FrankRuehl" w:hAnsi="FrankRuehl" w:cs="FrankRuehl"/>
            <w:u w:val="none"/>
          </w:rPr>
          <w:t>7</w:t>
        </w:r>
      </w:hyperlink>
      <w:r w:rsidRPr="00593315">
        <w:rPr>
          <w:rFonts w:ascii="FrankRuehl" w:hAnsi="FrankRuehl" w:cs="FrankRuehl"/>
          <w:color w:val="0000FF"/>
          <w:rtl/>
        </w:rPr>
        <w:t xml:space="preserve">(א), </w:t>
      </w:r>
      <w:hyperlink r:id="rId10" w:history="1">
        <w:r w:rsidRPr="00593315">
          <w:rPr>
            <w:rStyle w:val="Hyperlink"/>
            <w:rFonts w:ascii="FrankRuehl" w:hAnsi="FrankRuehl" w:cs="FrankRuehl"/>
            <w:u w:val="none"/>
          </w:rPr>
          <w:t>(</w:t>
        </w:r>
        <w:r w:rsidRPr="00593315">
          <w:rPr>
            <w:rStyle w:val="Hyperlink"/>
            <w:rFonts w:ascii="FrankRuehl" w:hAnsi="FrankRuehl" w:cs="FrankRuehl"/>
            <w:u w:val="none"/>
            <w:rtl/>
          </w:rPr>
          <w:t>ג</w:t>
        </w:r>
        <w:r w:rsidRPr="00593315">
          <w:rPr>
            <w:rStyle w:val="Hyperlink"/>
            <w:rFonts w:ascii="FrankRuehl" w:hAnsi="FrankRuehl" w:cs="FrankRuehl"/>
            <w:u w:val="none"/>
          </w:rPr>
          <w:t>)</w:t>
        </w:r>
      </w:hyperlink>
      <w:r w:rsidRPr="00593315">
        <w:rPr>
          <w:rFonts w:ascii="FrankRuehl" w:hAnsi="FrankRuehl" w:cs="FrankRuehl"/>
          <w:color w:val="0000FF"/>
          <w:rtl/>
        </w:rPr>
        <w:t xml:space="preserve">, </w:t>
      </w:r>
      <w:hyperlink r:id="rId11" w:history="1">
        <w:r w:rsidRPr="00593315">
          <w:rPr>
            <w:rStyle w:val="Hyperlink"/>
            <w:rFonts w:ascii="FrankRuehl" w:hAnsi="FrankRuehl" w:cs="FrankRuehl"/>
            <w:u w:val="none"/>
          </w:rPr>
          <w:t>13</w:t>
        </w:r>
      </w:hyperlink>
      <w:r w:rsidRPr="00593315">
        <w:rPr>
          <w:rFonts w:ascii="FrankRuehl" w:hAnsi="FrankRuehl" w:cs="FrankRuehl"/>
          <w:color w:val="0000FF"/>
          <w:rtl/>
        </w:rPr>
        <w:t xml:space="preserve">, </w:t>
      </w:r>
      <w:hyperlink r:id="rId12" w:history="1">
        <w:r w:rsidRPr="00593315">
          <w:rPr>
            <w:rStyle w:val="Hyperlink"/>
            <w:rFonts w:ascii="FrankRuehl" w:hAnsi="FrankRuehl" w:cs="FrankRuehl"/>
            <w:u w:val="none"/>
          </w:rPr>
          <w:t>19</w:t>
        </w:r>
        <w:r w:rsidRPr="00593315">
          <w:rPr>
            <w:rStyle w:val="Hyperlink"/>
            <w:rFonts w:ascii="FrankRuehl" w:hAnsi="FrankRuehl" w:cs="FrankRuehl"/>
            <w:u w:val="none"/>
            <w:rtl/>
          </w:rPr>
          <w:t>א</w:t>
        </w:r>
      </w:hyperlink>
      <w:r w:rsidRPr="00593315">
        <w:rPr>
          <w:rFonts w:ascii="FrankRuehl" w:hAnsi="FrankRuehl" w:cs="FrankRuehl"/>
          <w:color w:val="0000FF"/>
          <w:rtl/>
        </w:rPr>
        <w:t xml:space="preserve">, </w:t>
      </w:r>
      <w:hyperlink r:id="rId13" w:history="1">
        <w:r w:rsidRPr="00593315">
          <w:rPr>
            <w:rStyle w:val="Hyperlink"/>
            <w:rFonts w:ascii="FrankRuehl" w:hAnsi="FrankRuehl" w:cs="FrankRuehl"/>
            <w:u w:val="none"/>
          </w:rPr>
          <w:t>37</w:t>
        </w:r>
        <w:r w:rsidRPr="00593315">
          <w:rPr>
            <w:rStyle w:val="Hyperlink"/>
            <w:rFonts w:ascii="FrankRuehl" w:hAnsi="FrankRuehl" w:cs="FrankRuehl"/>
            <w:u w:val="none"/>
            <w:rtl/>
          </w:rPr>
          <w:t>א</w:t>
        </w:r>
      </w:hyperlink>
      <w:r w:rsidRPr="00593315">
        <w:rPr>
          <w:rFonts w:ascii="FrankRuehl" w:hAnsi="FrankRuehl" w:cs="FrankRuehl"/>
          <w:color w:val="0000FF"/>
          <w:rtl/>
        </w:rPr>
        <w:t>(א)</w:t>
      </w:r>
    </w:p>
    <w:p w:rsidR="00593315" w:rsidRPr="00593315" w:rsidRDefault="00593315" w:rsidP="00593315">
      <w:pPr>
        <w:suppressLineNumbers/>
        <w:spacing w:before="120" w:after="120" w:line="240" w:lineRule="exact"/>
        <w:ind w:left="283" w:hanging="283"/>
        <w:jc w:val="both"/>
        <w:rPr>
          <w:rFonts w:ascii="FrankRuehl" w:hAnsi="FrankRuehl" w:cs="FrankRuehl"/>
          <w:color w:val="0000FF"/>
          <w:rtl/>
        </w:rPr>
      </w:pPr>
      <w:hyperlink r:id="rId14" w:history="1">
        <w:r w:rsidRPr="00593315">
          <w:rPr>
            <w:rStyle w:val="Hyperlink"/>
            <w:rFonts w:ascii="FrankRuehl" w:hAnsi="FrankRuehl" w:cs="FrankRuehl"/>
            <w:u w:val="none"/>
            <w:rtl/>
          </w:rPr>
          <w:t>חוק העונשין, תשל"ז-1977</w:t>
        </w:r>
      </w:hyperlink>
      <w:r w:rsidRPr="00593315">
        <w:rPr>
          <w:rFonts w:ascii="FrankRuehl" w:hAnsi="FrankRuehl" w:cs="FrankRuehl"/>
          <w:color w:val="0000FF"/>
          <w:rtl/>
        </w:rPr>
        <w:t xml:space="preserve">: סע'  </w:t>
      </w:r>
      <w:hyperlink r:id="rId15" w:history="1">
        <w:r w:rsidRPr="00593315">
          <w:rPr>
            <w:rStyle w:val="Hyperlink"/>
            <w:rFonts w:ascii="FrankRuehl" w:hAnsi="FrankRuehl" w:cs="FrankRuehl"/>
            <w:u w:val="none"/>
          </w:rPr>
          <w:t>40</w:t>
        </w:r>
      </w:hyperlink>
    </w:p>
    <w:p w:rsidR="00593315" w:rsidRPr="00593315" w:rsidRDefault="00593315" w:rsidP="00593315">
      <w:pPr>
        <w:suppressLineNumbers/>
        <w:spacing w:before="120" w:after="120" w:line="240" w:lineRule="exact"/>
        <w:ind w:left="283" w:hanging="283"/>
        <w:jc w:val="both"/>
        <w:rPr>
          <w:rFonts w:ascii="FrankRuehl" w:hAnsi="FrankRuehl" w:cs="FrankRuehl"/>
          <w:color w:val="0000FF"/>
          <w:rtl/>
        </w:rPr>
      </w:pPr>
      <w:hyperlink r:id="rId16" w:history="1">
        <w:r w:rsidRPr="00593315">
          <w:rPr>
            <w:rStyle w:val="Hyperlink"/>
            <w:rFonts w:ascii="FrankRuehl" w:hAnsi="FrankRuehl" w:cs="FrankRuehl"/>
            <w:u w:val="none"/>
            <w:rtl/>
          </w:rPr>
          <w:t>פקודת התעבורה [נוסח חדש</w:t>
        </w:r>
        <w:r w:rsidRPr="00593315">
          <w:rPr>
            <w:rStyle w:val="Hyperlink"/>
            <w:rFonts w:ascii="FrankRuehl" w:hAnsi="FrankRuehl" w:cs="FrankRuehl"/>
            <w:u w:val="none"/>
          </w:rPr>
          <w:t>]</w:t>
        </w:r>
      </w:hyperlink>
      <w:r w:rsidRPr="00593315">
        <w:rPr>
          <w:rFonts w:ascii="FrankRuehl" w:hAnsi="FrankRuehl" w:cs="FrankRuehl"/>
          <w:color w:val="0000FF"/>
          <w:rtl/>
        </w:rPr>
        <w:t xml:space="preserve">: סע'  </w:t>
      </w:r>
      <w:hyperlink r:id="rId17" w:history="1">
        <w:r w:rsidRPr="00593315">
          <w:rPr>
            <w:rStyle w:val="Hyperlink"/>
            <w:rFonts w:ascii="FrankRuehl" w:hAnsi="FrankRuehl" w:cs="FrankRuehl"/>
            <w:u w:val="none"/>
          </w:rPr>
          <w:t>43</w:t>
        </w:r>
      </w:hyperlink>
    </w:p>
    <w:p w:rsidR="00593315" w:rsidRPr="00593315" w:rsidRDefault="00593315" w:rsidP="00593315">
      <w:pPr>
        <w:suppressLineNumbers/>
        <w:spacing w:before="120" w:after="120" w:line="240" w:lineRule="exact"/>
        <w:ind w:left="283" w:hanging="283"/>
        <w:jc w:val="both"/>
        <w:rPr>
          <w:rFonts w:ascii="FrankRuehl" w:hAnsi="FrankRuehl" w:cs="FrankRuehl"/>
          <w:color w:val="0000FF"/>
          <w:rtl/>
        </w:rPr>
      </w:pPr>
      <w:hyperlink r:id="rId18" w:history="1">
        <w:r w:rsidRPr="00593315">
          <w:rPr>
            <w:rStyle w:val="Hyperlink"/>
            <w:rFonts w:ascii="FrankRuehl" w:hAnsi="FrankRuehl" w:cs="FrankRuehl"/>
            <w:u w:val="none"/>
            <w:rtl/>
          </w:rPr>
          <w:t>חוק המאבק בתופעת השימוש בחומרים מסכנים, תשע"ג-2013</w:t>
        </w:r>
      </w:hyperlink>
    </w:p>
    <w:p w:rsidR="00AB1D5C" w:rsidRPr="00593315" w:rsidRDefault="00AB1D5C" w:rsidP="00593315">
      <w:pPr>
        <w:suppressLineNumbers/>
      </w:pPr>
      <w:bookmarkStart w:id="4" w:name="LawTable_End"/>
      <w:bookmarkEnd w:id="4"/>
    </w:p>
    <w:tbl>
      <w:tblPr>
        <w:bidiVisual/>
        <w:tblW w:w="8820" w:type="dxa"/>
        <w:jc w:val="center"/>
        <w:tblLook w:val="01E0" w:firstRow="1" w:lastRow="1" w:firstColumn="1" w:lastColumn="1" w:noHBand="0" w:noVBand="0"/>
      </w:tblPr>
      <w:tblGrid>
        <w:gridCol w:w="8820"/>
      </w:tblGrid>
      <w:tr w:rsidR="00AB1D5C" w:rsidTr="00AB1D5C">
        <w:trPr>
          <w:jc w:val="center"/>
        </w:trPr>
        <w:tc>
          <w:tcPr>
            <w:tcW w:w="8820" w:type="dxa"/>
            <w:shd w:val="clear" w:color="auto" w:fill="auto"/>
          </w:tcPr>
          <w:p w:rsidR="0074037C" w:rsidRPr="0074037C" w:rsidRDefault="0074037C" w:rsidP="0074037C">
            <w:pPr>
              <w:bidi w:val="0"/>
              <w:jc w:val="center"/>
              <w:rPr>
                <w:rFonts w:ascii="Arial" w:hAnsi="Arial"/>
                <w:b/>
                <w:bCs/>
                <w:sz w:val="28"/>
                <w:szCs w:val="28"/>
                <w:u w:val="single"/>
              </w:rPr>
            </w:pPr>
            <w:bookmarkStart w:id="5" w:name="PsakDin" w:colFirst="0" w:colLast="0"/>
            <w:bookmarkEnd w:id="0"/>
            <w:r w:rsidRPr="0074037C">
              <w:rPr>
                <w:rFonts w:ascii="Arial" w:hAnsi="Arial"/>
                <w:b/>
                <w:bCs/>
                <w:sz w:val="28"/>
                <w:szCs w:val="28"/>
                <w:u w:val="single"/>
                <w:rtl/>
              </w:rPr>
              <w:t>גזר דין</w:t>
            </w:r>
          </w:p>
          <w:p w:rsidR="00AB1D5C" w:rsidRPr="0074037C" w:rsidRDefault="00AB1D5C" w:rsidP="0074037C">
            <w:pPr>
              <w:bidi w:val="0"/>
              <w:jc w:val="center"/>
              <w:rPr>
                <w:rFonts w:ascii="Arial" w:hAnsi="Arial"/>
                <w:b/>
                <w:bCs/>
                <w:sz w:val="28"/>
                <w:szCs w:val="28"/>
                <w:u w:val="single"/>
              </w:rPr>
            </w:pPr>
          </w:p>
        </w:tc>
      </w:tr>
      <w:bookmarkEnd w:id="5"/>
    </w:tbl>
    <w:p w:rsidR="00AB1D5C" w:rsidRDefault="00AB1D5C" w:rsidP="00AB1D5C">
      <w:pPr>
        <w:spacing w:line="360" w:lineRule="auto"/>
        <w:jc w:val="both"/>
        <w:rPr>
          <w:rFonts w:ascii="Arial" w:hAnsi="Arial"/>
          <w:rtl/>
        </w:rPr>
      </w:pPr>
    </w:p>
    <w:p w:rsidR="00AB1D5C" w:rsidRDefault="00AB1D5C" w:rsidP="00AB1D5C">
      <w:pPr>
        <w:spacing w:line="360" w:lineRule="auto"/>
        <w:jc w:val="both"/>
        <w:rPr>
          <w:rFonts w:ascii="Arial" w:hAnsi="Arial"/>
          <w:b/>
          <w:bCs/>
          <w:rtl/>
        </w:rPr>
      </w:pPr>
      <w:r>
        <w:rPr>
          <w:rFonts w:ascii="Arial" w:hAnsi="Arial" w:hint="cs"/>
          <w:b/>
          <w:bCs/>
          <w:rtl/>
        </w:rPr>
        <w:t>כתב האישום והסדר הטיעון</w:t>
      </w:r>
    </w:p>
    <w:p w:rsidR="00AB1D5C" w:rsidRPr="00907489" w:rsidRDefault="00AB1D5C" w:rsidP="00AB1D5C">
      <w:pPr>
        <w:spacing w:line="360" w:lineRule="auto"/>
        <w:jc w:val="both"/>
        <w:rPr>
          <w:rFonts w:ascii="Arial" w:hAnsi="Arial"/>
          <w:rtl/>
        </w:rPr>
      </w:pPr>
    </w:p>
    <w:p w:rsidR="00AB1D5C" w:rsidRDefault="00AB1D5C" w:rsidP="00AB1D5C">
      <w:pPr>
        <w:spacing w:line="360" w:lineRule="auto"/>
        <w:jc w:val="both"/>
        <w:rPr>
          <w:rFonts w:ascii="Arial" w:hAnsi="Arial"/>
          <w:rtl/>
        </w:rPr>
      </w:pPr>
      <w:bookmarkStart w:id="6" w:name="ABSTRACT_START"/>
      <w:bookmarkEnd w:id="6"/>
      <w:r>
        <w:rPr>
          <w:rFonts w:ascii="Arial" w:hAnsi="Arial" w:hint="cs"/>
          <w:rtl/>
        </w:rPr>
        <w:t>הנאשם שלפני נותן את הדין בגין עבירות כדלקמן:</w:t>
      </w:r>
    </w:p>
    <w:p w:rsidR="00AB1D5C" w:rsidRPr="00425676" w:rsidRDefault="00AB1D5C" w:rsidP="00AB1D5C">
      <w:pPr>
        <w:pStyle w:val="ListParagraph"/>
        <w:numPr>
          <w:ilvl w:val="0"/>
          <w:numId w:val="1"/>
        </w:numPr>
        <w:spacing w:line="360" w:lineRule="auto"/>
        <w:rPr>
          <w:rFonts w:ascii="Calibri" w:hAnsi="Calibri"/>
          <w:rtl/>
        </w:rPr>
      </w:pPr>
      <w:r w:rsidRPr="00425676">
        <w:rPr>
          <w:rFonts w:ascii="Arial" w:hAnsi="Arial" w:hint="cs"/>
          <w:rtl/>
        </w:rPr>
        <w:t xml:space="preserve">סחר בסמים מסוכנים, בניגוד </w:t>
      </w:r>
      <w:hyperlink r:id="rId19" w:history="1">
        <w:r w:rsidR="00593315" w:rsidRPr="00593315">
          <w:rPr>
            <w:rStyle w:val="Hyperlink"/>
            <w:rFonts w:ascii="Calibri" w:hAnsi="Calibri" w:hint="eastAsia"/>
            <w:color w:val="0000FF"/>
            <w:rtl/>
          </w:rPr>
          <w:t>לסעיף</w:t>
        </w:r>
        <w:r w:rsidR="00593315" w:rsidRPr="00593315">
          <w:rPr>
            <w:rStyle w:val="Hyperlink"/>
            <w:rFonts w:ascii="Calibri" w:hAnsi="Calibri"/>
            <w:color w:val="0000FF"/>
            <w:rtl/>
          </w:rPr>
          <w:t xml:space="preserve"> 13</w:t>
        </w:r>
      </w:hyperlink>
      <w:r w:rsidRPr="00425676">
        <w:rPr>
          <w:rFonts w:ascii="Calibri" w:hAnsi="Calibri" w:hint="cs"/>
          <w:rtl/>
        </w:rPr>
        <w:t xml:space="preserve"> ו- </w:t>
      </w:r>
      <w:hyperlink r:id="rId20" w:history="1">
        <w:r w:rsidR="00593315" w:rsidRPr="00593315">
          <w:rPr>
            <w:rStyle w:val="Hyperlink"/>
            <w:rFonts w:ascii="Calibri" w:hAnsi="Calibri"/>
            <w:color w:val="0000FF"/>
            <w:rtl/>
          </w:rPr>
          <w:t>19א</w:t>
        </w:r>
      </w:hyperlink>
      <w:r w:rsidRPr="00425676">
        <w:rPr>
          <w:rFonts w:ascii="Calibri" w:hAnsi="Calibri" w:hint="cs"/>
          <w:rtl/>
        </w:rPr>
        <w:t xml:space="preserve"> ל</w:t>
      </w:r>
      <w:hyperlink r:id="rId21" w:history="1">
        <w:r w:rsidR="0074037C" w:rsidRPr="0074037C">
          <w:rPr>
            <w:rFonts w:ascii="Calibri" w:hAnsi="Calibri" w:hint="eastAsia"/>
            <w:color w:val="0000FF"/>
            <w:u w:val="single"/>
            <w:rtl/>
          </w:rPr>
          <w:t>פקודת</w:t>
        </w:r>
        <w:r w:rsidR="0074037C" w:rsidRPr="0074037C">
          <w:rPr>
            <w:rFonts w:ascii="Calibri" w:hAnsi="Calibri"/>
            <w:color w:val="0000FF"/>
            <w:u w:val="single"/>
            <w:rtl/>
          </w:rPr>
          <w:t xml:space="preserve"> </w:t>
        </w:r>
        <w:r w:rsidR="0074037C" w:rsidRPr="0074037C">
          <w:rPr>
            <w:rFonts w:ascii="Calibri" w:hAnsi="Calibri" w:hint="eastAsia"/>
            <w:color w:val="0000FF"/>
            <w:u w:val="single"/>
            <w:rtl/>
          </w:rPr>
          <w:t>הסמים</w:t>
        </w:r>
        <w:r w:rsidR="0074037C" w:rsidRPr="0074037C">
          <w:rPr>
            <w:rFonts w:ascii="Calibri" w:hAnsi="Calibri"/>
            <w:color w:val="0000FF"/>
            <w:u w:val="single"/>
            <w:rtl/>
          </w:rPr>
          <w:t xml:space="preserve"> </w:t>
        </w:r>
        <w:r w:rsidR="0074037C" w:rsidRPr="0074037C">
          <w:rPr>
            <w:rFonts w:ascii="Calibri" w:hAnsi="Calibri" w:hint="eastAsia"/>
            <w:color w:val="0000FF"/>
            <w:u w:val="single"/>
            <w:rtl/>
          </w:rPr>
          <w:t>המסוכנים</w:t>
        </w:r>
      </w:hyperlink>
      <w:r w:rsidRPr="00425676">
        <w:rPr>
          <w:rFonts w:ascii="Calibri" w:hAnsi="Calibri" w:hint="cs"/>
          <w:rtl/>
        </w:rPr>
        <w:t xml:space="preserve"> [נוסח חדש], תשל"ג – 1973 (שש עבירות);</w:t>
      </w:r>
    </w:p>
    <w:p w:rsidR="00AB1D5C" w:rsidRDefault="00AB1D5C" w:rsidP="00AB1D5C">
      <w:pPr>
        <w:pStyle w:val="ListParagraph"/>
        <w:numPr>
          <w:ilvl w:val="0"/>
          <w:numId w:val="1"/>
        </w:numPr>
        <w:spacing w:line="360" w:lineRule="auto"/>
        <w:rPr>
          <w:rtl/>
        </w:rPr>
      </w:pPr>
      <w:r>
        <w:rPr>
          <w:rtl/>
        </w:rPr>
        <w:t xml:space="preserve">אחזקת סם מסוכן </w:t>
      </w:r>
      <w:r>
        <w:rPr>
          <w:rFonts w:hint="cs"/>
          <w:rtl/>
        </w:rPr>
        <w:t xml:space="preserve">שלא </w:t>
      </w:r>
      <w:r>
        <w:rPr>
          <w:rtl/>
        </w:rPr>
        <w:t xml:space="preserve">לצריכה עצמית, בניגוד </w:t>
      </w:r>
      <w:hyperlink r:id="rId22" w:history="1">
        <w:r w:rsidR="00593315" w:rsidRPr="00593315">
          <w:rPr>
            <w:rStyle w:val="Hyperlink"/>
            <w:color w:val="0000FF"/>
            <w:rtl/>
          </w:rPr>
          <w:t>לסעיף 7(א)</w:t>
        </w:r>
      </w:hyperlink>
      <w:r>
        <w:rPr>
          <w:rtl/>
        </w:rPr>
        <w:t xml:space="preserve"> ו-</w:t>
      </w:r>
      <w:hyperlink r:id="rId23" w:history="1">
        <w:r w:rsidR="00593315" w:rsidRPr="00593315">
          <w:rPr>
            <w:rStyle w:val="Hyperlink"/>
            <w:color w:val="0000FF"/>
            <w:rtl/>
          </w:rPr>
          <w:t>(ג)</w:t>
        </w:r>
      </w:hyperlink>
      <w:r>
        <w:rPr>
          <w:rtl/>
        </w:rPr>
        <w:t xml:space="preserve"> </w:t>
      </w:r>
      <w:r>
        <w:rPr>
          <w:rFonts w:hint="cs"/>
          <w:rtl/>
        </w:rPr>
        <w:t>רישא</w:t>
      </w:r>
      <w:r>
        <w:rPr>
          <w:rtl/>
        </w:rPr>
        <w:t xml:space="preserve"> לפקוד</w:t>
      </w:r>
      <w:r>
        <w:rPr>
          <w:rFonts w:hint="cs"/>
          <w:rtl/>
        </w:rPr>
        <w:t>ה (עבירה אחת).</w:t>
      </w:r>
    </w:p>
    <w:p w:rsidR="00AB1D5C" w:rsidRDefault="00AB1D5C" w:rsidP="00AB1D5C">
      <w:pPr>
        <w:spacing w:line="360" w:lineRule="auto"/>
        <w:rPr>
          <w:rtl/>
        </w:rPr>
      </w:pPr>
    </w:p>
    <w:p w:rsidR="00AB1D5C" w:rsidRDefault="00AB1D5C" w:rsidP="00AB1D5C">
      <w:pPr>
        <w:spacing w:line="360" w:lineRule="auto"/>
        <w:jc w:val="both"/>
        <w:rPr>
          <w:rtl/>
        </w:rPr>
      </w:pPr>
      <w:r w:rsidRPr="00F54DC4">
        <w:rPr>
          <w:rFonts w:ascii="Calibri" w:hAnsi="Calibri" w:hint="eastAsia"/>
          <w:rtl/>
        </w:rPr>
        <w:lastRenderedPageBreak/>
        <w:t>בהתאם</w:t>
      </w:r>
      <w:r w:rsidRPr="00F54DC4">
        <w:rPr>
          <w:rFonts w:ascii="Calibri" w:hAnsi="Calibri"/>
          <w:rtl/>
        </w:rPr>
        <w:t xml:space="preserve"> </w:t>
      </w:r>
      <w:r w:rsidRPr="00F54DC4">
        <w:rPr>
          <w:rFonts w:ascii="Calibri" w:hAnsi="Calibri" w:hint="eastAsia"/>
          <w:rtl/>
        </w:rPr>
        <w:t>לעובדות</w:t>
      </w:r>
      <w:r w:rsidRPr="00F54DC4">
        <w:rPr>
          <w:rFonts w:ascii="Calibri" w:hAnsi="Calibri"/>
          <w:rtl/>
        </w:rPr>
        <w:t xml:space="preserve"> </w:t>
      </w:r>
      <w:r w:rsidRPr="00F54DC4">
        <w:rPr>
          <w:rFonts w:ascii="Calibri" w:hAnsi="Calibri" w:hint="eastAsia"/>
          <w:rtl/>
        </w:rPr>
        <w:t>כתב</w:t>
      </w:r>
      <w:r w:rsidRPr="00F54DC4">
        <w:rPr>
          <w:rFonts w:ascii="Calibri" w:hAnsi="Calibri"/>
          <w:rtl/>
        </w:rPr>
        <w:t xml:space="preserve"> </w:t>
      </w:r>
      <w:r w:rsidRPr="00F54DC4">
        <w:rPr>
          <w:rFonts w:ascii="Calibri" w:hAnsi="Calibri" w:hint="eastAsia"/>
          <w:rtl/>
        </w:rPr>
        <w:t>האישום</w:t>
      </w:r>
      <w:r w:rsidRPr="00F54DC4">
        <w:rPr>
          <w:rFonts w:ascii="Calibri" w:hAnsi="Calibri"/>
          <w:rtl/>
        </w:rPr>
        <w:t xml:space="preserve"> </w:t>
      </w:r>
      <w:r w:rsidRPr="00F54DC4">
        <w:rPr>
          <w:rFonts w:ascii="Calibri" w:hAnsi="Calibri" w:hint="eastAsia"/>
          <w:rtl/>
        </w:rPr>
        <w:t>המתוקן</w:t>
      </w:r>
      <w:r w:rsidRPr="00F54DC4">
        <w:rPr>
          <w:rFonts w:ascii="Calibri" w:hAnsi="Calibri"/>
          <w:rtl/>
        </w:rPr>
        <w:t xml:space="preserve"> </w:t>
      </w:r>
      <w:r>
        <w:rPr>
          <w:rFonts w:ascii="Calibri" w:hAnsi="Calibri" w:hint="cs"/>
          <w:rtl/>
        </w:rPr>
        <w:t>כא</w:t>
      </w:r>
      <w:r w:rsidRPr="00F54DC4">
        <w:rPr>
          <w:rFonts w:ascii="Calibri" w:hAnsi="Calibri"/>
          <w:rtl/>
        </w:rPr>
        <w:t xml:space="preserve">/1, </w:t>
      </w:r>
      <w:r w:rsidRPr="00F54DC4">
        <w:rPr>
          <w:rFonts w:ascii="Calibri" w:hAnsi="Calibri" w:hint="eastAsia"/>
          <w:rtl/>
        </w:rPr>
        <w:t>בהן</w:t>
      </w:r>
      <w:r w:rsidRPr="00F54DC4">
        <w:rPr>
          <w:rFonts w:ascii="Calibri" w:hAnsi="Calibri"/>
          <w:rtl/>
        </w:rPr>
        <w:t xml:space="preserve"> </w:t>
      </w:r>
      <w:r w:rsidRPr="00F54DC4">
        <w:rPr>
          <w:rFonts w:ascii="Calibri" w:hAnsi="Calibri" w:hint="eastAsia"/>
          <w:rtl/>
        </w:rPr>
        <w:t>הורשע</w:t>
      </w:r>
      <w:r w:rsidRPr="00F54DC4">
        <w:rPr>
          <w:rFonts w:ascii="Calibri" w:hAnsi="Calibri"/>
          <w:rtl/>
        </w:rPr>
        <w:t xml:space="preserve"> </w:t>
      </w:r>
      <w:r w:rsidRPr="00F54DC4">
        <w:rPr>
          <w:rFonts w:ascii="Calibri" w:hAnsi="Calibri" w:hint="eastAsia"/>
          <w:rtl/>
        </w:rPr>
        <w:t>הנאשם</w:t>
      </w:r>
      <w:r w:rsidRPr="00F54DC4">
        <w:rPr>
          <w:rFonts w:ascii="Calibri" w:hAnsi="Calibri"/>
          <w:rtl/>
        </w:rPr>
        <w:t xml:space="preserve"> </w:t>
      </w:r>
      <w:r w:rsidRPr="00F54DC4">
        <w:rPr>
          <w:rFonts w:ascii="Calibri" w:hAnsi="Calibri" w:hint="eastAsia"/>
          <w:rtl/>
        </w:rPr>
        <w:t>במסגרת</w:t>
      </w:r>
      <w:r w:rsidRPr="00F54DC4">
        <w:rPr>
          <w:rFonts w:ascii="Calibri" w:hAnsi="Calibri"/>
          <w:rtl/>
        </w:rPr>
        <w:t xml:space="preserve"> </w:t>
      </w:r>
      <w:r w:rsidRPr="00F54DC4">
        <w:rPr>
          <w:rFonts w:ascii="Calibri" w:hAnsi="Calibri" w:hint="eastAsia"/>
          <w:rtl/>
        </w:rPr>
        <w:t>הסדר</w:t>
      </w:r>
      <w:r w:rsidRPr="00F54DC4">
        <w:rPr>
          <w:rFonts w:ascii="Calibri" w:hAnsi="Calibri"/>
          <w:rtl/>
        </w:rPr>
        <w:t xml:space="preserve"> </w:t>
      </w:r>
      <w:r w:rsidRPr="00F54DC4">
        <w:rPr>
          <w:rFonts w:ascii="Calibri" w:hAnsi="Calibri" w:hint="eastAsia"/>
          <w:rtl/>
        </w:rPr>
        <w:t>טיעון</w:t>
      </w:r>
      <w:r w:rsidRPr="00F54DC4">
        <w:rPr>
          <w:rFonts w:ascii="Calibri" w:hAnsi="Calibri"/>
          <w:rtl/>
        </w:rPr>
        <w:t>,</w:t>
      </w:r>
      <w:r>
        <w:rPr>
          <w:rFonts w:hint="cs"/>
          <w:rtl/>
        </w:rPr>
        <w:t xml:space="preserve"> במועדים הרלוונטיים לעובדות כתב האישום, שימש השוטר מקסים שומסקי (להלן: "הסוכן") בפעילות כנגד סחר בסמים בעיר ערד </w:t>
      </w:r>
      <w:bookmarkStart w:id="7" w:name="ABSTRACT_END"/>
      <w:bookmarkEnd w:id="7"/>
      <w:r>
        <w:rPr>
          <w:rFonts w:hint="cs"/>
          <w:rtl/>
        </w:rPr>
        <w:t>(להלן: "הפעילות").</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 xml:space="preserve">במסגרת הפעילות עשה הסוכן שימוש בטלפון סלולרי מבצעי שמספרו 052-5219530 (להלן: "הטלפון המבצעי"). </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במועדים הרלוונטיים לכתב האישום, החזיק הנאשם בטלפון סלולרי מסוג גלקסי שמספרו 053-7262975 (להלן: "הטלפון").</w:t>
      </w:r>
    </w:p>
    <w:p w:rsidR="00AB1D5C" w:rsidRDefault="00AB1D5C" w:rsidP="00AB1D5C">
      <w:pPr>
        <w:spacing w:line="360" w:lineRule="auto"/>
        <w:jc w:val="both"/>
        <w:rPr>
          <w:rtl/>
        </w:rPr>
      </w:pPr>
    </w:p>
    <w:p w:rsidR="00AB1D5C" w:rsidRPr="00425676" w:rsidRDefault="00AB1D5C" w:rsidP="00AB1D5C">
      <w:pPr>
        <w:spacing w:line="360" w:lineRule="auto"/>
        <w:jc w:val="both"/>
        <w:rPr>
          <w:u w:val="single"/>
          <w:rtl/>
        </w:rPr>
      </w:pPr>
      <w:r w:rsidRPr="00425676">
        <w:rPr>
          <w:rFonts w:hint="cs"/>
          <w:u w:val="single"/>
          <w:rtl/>
        </w:rPr>
        <w:t xml:space="preserve">אישום </w:t>
      </w:r>
      <w:r>
        <w:rPr>
          <w:rFonts w:hint="cs"/>
          <w:u w:val="single"/>
          <w:rtl/>
        </w:rPr>
        <w:t>ראשון</w:t>
      </w:r>
    </w:p>
    <w:p w:rsidR="00AB1D5C" w:rsidRDefault="00AB1D5C" w:rsidP="00AB1D5C">
      <w:pPr>
        <w:spacing w:line="360" w:lineRule="auto"/>
        <w:jc w:val="both"/>
        <w:rPr>
          <w:rtl/>
        </w:rPr>
      </w:pPr>
      <w:r>
        <w:rPr>
          <w:rFonts w:hint="cs"/>
          <w:rtl/>
        </w:rPr>
        <w:t>בתאריך 28.12.23 בסמוך לשעה 17:11 יצרה השוטרת יפעת בראל (להלן: "השוטרת יפעת") קשר באמצעות הטלפון המבצעי באמצעות ישומון הטלגראם דרך קבוצה בשם "</w:t>
      </w:r>
      <w:r>
        <w:rPr>
          <w:rFonts w:hint="cs"/>
        </w:rPr>
        <w:t>SKOPY</w:t>
      </w:r>
      <w:r>
        <w:rPr>
          <w:rFonts w:hint="cs"/>
          <w:rtl/>
        </w:rPr>
        <w:t>" וביקשה לרכוש ממנו סם מסוכן מסוג קנבוס במשקל של 30 גרם (להלן: "הסם") בתמורה ל- 1,000 ₪ (להלן: "העסקה").</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בהמשך למתואר לעיל, וכחלק מתנאי העסקה, שלח הסוכן לנאשם דרך ישומון הטלגראם הודעה עם תמונתו ואמצעי זיהוי כתובת ומיקום לביצוע העסקה.</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בהמשך לכך, בסמוך לשעה 17:42, הגיע הנאשם לחניית הרכבים ברחוב בן יאיר 24 בעיר ערד (להלן: "המקום") כשהוא נוהג ברכב מסוג סקודה אוקטביה ל.ז 56-748-12 (להלן: "הרכב"), יצר קשר עם הסוכן לחניה ברחוב בן יאיר 24 בערד (להלן: "המקום"), יצר קשר עם הסוכן כשהתקשר אליו ממספר חסום אל הטלפון המבצעי והכווין אותו להגיע לרכב.</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מיד לאחר מכן, הסוכן פגש את הנאשם ברכב והנאשם מסר לסוכן סם מסוכן מסוג קנבוס במשקל כולל של 26.94 גרם נטו ובתמורה העביר הסוכן לנאשם כסף מזומן בסך 1,000 ₪, אז אמר הנאשם לסוכן "אין בעיה אחי, אם אתה צריך עוד דבר איתי, יש לנו חומר איכותי".</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בהמשך למתואר לעיל, החל הנאשם בנסיעה לכיוון היציאה מהמקום כשהשוטרים אשר דרך ושחר בובליל (להלן: "השוטר אשר" ו- "השוטר שחר", יכונו יחדיו, "השוטרים"), שנסעו בניידת משטרה סמויה, חסמו את נתיב נסיעתו של הנאשם ועצרו אותו.</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באותן הנסיבות, החזיק הנאשם בדלת הנהג ברכב בשקית שקופה ובה סם מסוכן מסוג קנבוס במשקל כולל של 20.03 גרם, כסף מזומן בסך 600 ₪ וכן ב- 17 כרטיסי סים אשר היו פזורים ברכב.</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lastRenderedPageBreak/>
        <w:t>במעשים המתוארים לעיל, סחר הנאשם בסם מסוכן מסוג קנבוס מבלי שקיבל היתר לכך בפקודה או מאת המנהל.</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עוד במעשיו, החזיק הנאשם סם מסוכן מסוג קנבוס שלא לצריכתו העצמית מבלי שקיבל היתר לכך בפקודה או מאת המנהל.</w:t>
      </w:r>
    </w:p>
    <w:p w:rsidR="00AB1D5C" w:rsidRDefault="00AB1D5C" w:rsidP="00AB1D5C">
      <w:pPr>
        <w:spacing w:line="360" w:lineRule="auto"/>
        <w:jc w:val="both"/>
        <w:rPr>
          <w:rtl/>
        </w:rPr>
      </w:pPr>
      <w:r w:rsidRPr="00951D73">
        <w:rPr>
          <w:rFonts w:hint="cs"/>
          <w:u w:val="single"/>
          <w:rtl/>
        </w:rPr>
        <w:t>אישום שני</w:t>
      </w:r>
      <w:r>
        <w:rPr>
          <w:rFonts w:hint="cs"/>
          <w:rtl/>
        </w:rPr>
        <w:t xml:space="preserve"> </w:t>
      </w:r>
      <w:r>
        <w:rPr>
          <w:rtl/>
        </w:rPr>
        <w:t>–</w:t>
      </w:r>
      <w:r>
        <w:rPr>
          <w:rFonts w:hint="cs"/>
          <w:rtl/>
        </w:rPr>
        <w:t xml:space="preserve"> נמחק במסגרת הסדר הטיעון.</w:t>
      </w:r>
    </w:p>
    <w:p w:rsidR="00AB1D5C" w:rsidRDefault="00AB1D5C" w:rsidP="00AB1D5C">
      <w:pPr>
        <w:spacing w:line="360" w:lineRule="auto"/>
        <w:jc w:val="both"/>
        <w:rPr>
          <w:rtl/>
        </w:rPr>
      </w:pPr>
    </w:p>
    <w:p w:rsidR="00AB1D5C" w:rsidRPr="00D93551" w:rsidRDefault="00AB1D5C" w:rsidP="00AB1D5C">
      <w:pPr>
        <w:spacing w:line="360" w:lineRule="auto"/>
        <w:jc w:val="both"/>
        <w:rPr>
          <w:u w:val="single"/>
          <w:rtl/>
        </w:rPr>
      </w:pPr>
      <w:r w:rsidRPr="00D93551">
        <w:rPr>
          <w:rFonts w:hint="cs"/>
          <w:u w:val="single"/>
          <w:rtl/>
        </w:rPr>
        <w:t xml:space="preserve">אישום </w:t>
      </w:r>
      <w:r>
        <w:rPr>
          <w:rFonts w:hint="cs"/>
          <w:u w:val="single"/>
          <w:rtl/>
        </w:rPr>
        <w:t>שלישי</w:t>
      </w:r>
    </w:p>
    <w:p w:rsidR="00AB1D5C" w:rsidRDefault="00AB1D5C" w:rsidP="00AB1D5C">
      <w:pPr>
        <w:spacing w:line="360" w:lineRule="auto"/>
        <w:jc w:val="both"/>
        <w:rPr>
          <w:rtl/>
        </w:rPr>
      </w:pPr>
      <w:r>
        <w:rPr>
          <w:rFonts w:hint="cs"/>
          <w:rtl/>
        </w:rPr>
        <w:t>בתאריך 25.12.23 בשעה 18:27 או בסמוך לכך, יצר מר מור שלומי עזרזר (להלן: "מור") קשר עם הנאשם באמצעות ישומון הטלגראם דרך קבוצה בשם "</w:t>
      </w:r>
      <w:r>
        <w:rPr>
          <w:rFonts w:hint="cs"/>
        </w:rPr>
        <w:t>SKOPY</w:t>
      </w:r>
      <w:r>
        <w:rPr>
          <w:rFonts w:hint="cs"/>
          <w:rtl/>
        </w:rPr>
        <w:t>" וביקש לרכוש סם מסוכן (להלן: "העסקה").</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בתגובה ביקשה הנאשם ממור שישלו לו פרטי אימות, טלפון וכתובת לביצוע העסקה.</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בהמשך למתואר לעיל ולאחר שמור שלח לנאשם צילום רשיון הנהיגה שלו ומיקום למשלוח, בסמוך לשעה 19:40 הגיע הנאשם לרחוב האירוסים 52 בערד והעביר למור 10 גרם של סם מסוכן מסוג קנבוס ובתמורה העביר מור לנאשם כסף מזומן בסך 500 ₪.</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במעשים המתוארים לעיל, סחר הנאשם בסם מסוכן מבלי שהדבר הותר בפקודה או מאת המנהל.</w:t>
      </w:r>
    </w:p>
    <w:p w:rsidR="00AB1D5C" w:rsidRDefault="00AB1D5C" w:rsidP="00AB1D5C">
      <w:pPr>
        <w:spacing w:line="360" w:lineRule="auto"/>
        <w:jc w:val="both"/>
        <w:rPr>
          <w:rtl/>
        </w:rPr>
      </w:pPr>
    </w:p>
    <w:p w:rsidR="00AB1D5C" w:rsidRPr="00D458D2" w:rsidRDefault="00AB1D5C" w:rsidP="00AB1D5C">
      <w:pPr>
        <w:spacing w:line="360" w:lineRule="auto"/>
        <w:jc w:val="both"/>
        <w:rPr>
          <w:u w:val="single"/>
        </w:rPr>
      </w:pPr>
      <w:r w:rsidRPr="00D458D2">
        <w:rPr>
          <w:rFonts w:hint="cs"/>
          <w:u w:val="single"/>
          <w:rtl/>
        </w:rPr>
        <w:t xml:space="preserve">אישום </w:t>
      </w:r>
      <w:r>
        <w:rPr>
          <w:rFonts w:hint="cs"/>
          <w:u w:val="single"/>
          <w:rtl/>
        </w:rPr>
        <w:t>רביעי</w:t>
      </w:r>
    </w:p>
    <w:p w:rsidR="00AB1D5C" w:rsidRDefault="00AB1D5C" w:rsidP="00AB1D5C">
      <w:pPr>
        <w:spacing w:line="360" w:lineRule="auto"/>
        <w:jc w:val="both"/>
        <w:rPr>
          <w:rtl/>
        </w:rPr>
      </w:pPr>
      <w:r>
        <w:rPr>
          <w:rFonts w:hint="cs"/>
          <w:rtl/>
        </w:rPr>
        <w:t>בתאריך 21.12.23 בשעה 20:38 או בסמוך לכך, יצר מר חאלד אבו ניע (להלן: "חאלד") קשר עם הנאשם באמצעות ישומון הטלגראם דרך קבוצה בשם "</w:t>
      </w:r>
      <w:r>
        <w:rPr>
          <w:rFonts w:hint="cs"/>
        </w:rPr>
        <w:t>SKOPY</w:t>
      </w:r>
      <w:r>
        <w:rPr>
          <w:rtl/>
        </w:rPr>
        <w:pgNum/>
      </w:r>
      <w:r>
        <w:rPr>
          <w:rtl/>
        </w:rPr>
        <w:pgNum/>
      </w:r>
      <w:r>
        <w:rPr>
          <w:rFonts w:hint="cs"/>
          <w:rtl/>
        </w:rPr>
        <w:t>" וביקש לרכוש סם מסוכן (להלן: "העסקה").</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בתגובה ביקש הנאשם מחאלד שישלח לו פרטי אימות ומספר טלפון וקבעו להיפגש בתחנת הדלק דור אלון בכניסה לעיר ערד (להלן: "המקום").</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באותן הנסיבות, בסמוך לשעה 21:20 הנאשם וחאלד נפגשו במקום. הנאשם העביר לחאלד 3 גרם קנבוס ובתמורה העביר חאלד לנאשם כסף מזומן בסך 200 ₪.</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בתאריך 24.12.23 בסמוך לשעה 09:44 יצר חאלד קשר עם הנאשם באמצעות ישומון הטלגראם וביקש לרכוש ממנו סם מסוכן "כמו בפעם הקודמת" (להלן: "הסם") ושאל אותו אם יוכל להעביר לו את הסם לים המלח. בתגובה, השיב הנאשם לחאלד כי השליח לא נמצא כעת ויעביר לו את הסם אחרי הצהריים בסמוך לשעה 16:00.</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בהמשך ובסמוך לשעה 16:24, פגש הנאשם את חאלד בים המלח והעביר לידיו גרם של סם מסוכן מסוג קנבוס ובתמורה העביר חאלד לנאשם כסף מזומן בסך 200 ₪.</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 xml:space="preserve"> במעשים המתוארים לעיל, סחר הנאשם בסם מסוכן מבלי שקיבל היתר לכך בפקודה או מאת המנהל.</w:t>
      </w:r>
    </w:p>
    <w:p w:rsidR="00AB1D5C" w:rsidRDefault="00AB1D5C" w:rsidP="00AB1D5C">
      <w:pPr>
        <w:spacing w:line="360" w:lineRule="auto"/>
        <w:jc w:val="both"/>
        <w:rPr>
          <w:rtl/>
        </w:rPr>
      </w:pPr>
    </w:p>
    <w:p w:rsidR="00AB1D5C" w:rsidRPr="00D221F3" w:rsidRDefault="00AB1D5C" w:rsidP="00AB1D5C">
      <w:pPr>
        <w:spacing w:line="360" w:lineRule="auto"/>
        <w:jc w:val="both"/>
        <w:rPr>
          <w:u w:val="single"/>
          <w:rtl/>
        </w:rPr>
      </w:pPr>
      <w:r w:rsidRPr="00D221F3">
        <w:rPr>
          <w:rFonts w:hint="cs"/>
          <w:u w:val="single"/>
          <w:rtl/>
        </w:rPr>
        <w:t xml:space="preserve">אישום </w:t>
      </w:r>
      <w:r>
        <w:rPr>
          <w:rFonts w:hint="cs"/>
          <w:u w:val="single"/>
          <w:rtl/>
        </w:rPr>
        <w:t>חמישי</w:t>
      </w:r>
    </w:p>
    <w:p w:rsidR="00AB1D5C" w:rsidRDefault="00AB1D5C" w:rsidP="00AB1D5C">
      <w:pPr>
        <w:spacing w:line="360" w:lineRule="auto"/>
        <w:jc w:val="both"/>
        <w:rPr>
          <w:rtl/>
        </w:rPr>
      </w:pPr>
      <w:r>
        <w:rPr>
          <w:rFonts w:hint="cs"/>
          <w:rtl/>
        </w:rPr>
        <w:t>בתאריך 26.11.23 בסמוך לשעה 09:35, יצרה גברת רדה סליקין (להלן: "רדה") קשר עם הנאשם באמצעות ישומון הטלגראם דרך קבוצה בשם "</w:t>
      </w:r>
      <w:r>
        <w:rPr>
          <w:rFonts w:hint="cs"/>
        </w:rPr>
        <w:t>SKOPY</w:t>
      </w:r>
      <w:r>
        <w:rPr>
          <w:rFonts w:hint="cs"/>
          <w:rtl/>
        </w:rPr>
        <w:t>" וביקשה לרכוש סם מסוכן (להלן: "העסקה").</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בתגובה, השיב הנאשם לרדה כי "לא קיבל, יש לי איזה 100 מהתות נשאר לי אני על הקצה". בתגובה, שאלה רדה את הנאשם האם יש צפי שיקבל ובתגובה השיב הנאשם שיעדכן אותה היום ועושה כל מיני מאמצים.</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בהמשך באותו היום, בסמוך לשעה 19:09, רדה יצרה עם הנאשם בשנית ושאלה אם יש חדשות מאז שדיברו. בתגובה השיב הנאשם כי אמור לקבל הלילה ומסר כי ישלח לה דוגמא ששלח לרדה תמונה של פרח קנבוס והוסיף כי לא קיבל עליו מידע אולם זה סוג "אינדיקה" ומסר כי בסמוך לשעה 22:00 יגיע אליו.</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בהמשך למתואר לעיל, בסמוך לשעה 22:00 שלח הנאשם הודעה לרדה בה כתב לה "קיבלתי" וציין כי הסוג הוא "כושי פרסי" וכי שולח לה דוגמא לחוות דעת. בתגובה ביקשה רדה מהנאשם שישלח לה יותר מדוגמית וביקשה שיתן לה בקרדיט.</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בהמשך למתואר לעיל, בסמוך לשעה 22:59 הגיע הנאשם לחניה ברחוב שמעון 7 בערד ומסר לרדה 40 גרם קנבוס ובתמורה העבירה רדה לנאשם כסף מזומן בסך 400 ₪.</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בהמשך, בסמוך לשעה 23:05 שלחה רדה הודעה לנאשם וכתבה לו "קיבלתי תודה" ואז הנאשם ורדה שוחחו על איכות הסמים שרכשה.</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בתאריך 19.12.23 בשעה 17:58 שלח הנאשם הודעה לרדה וכתב לה "רוצה לשלוח לך 40". בתגובה, רדה כתבה לנאשם "שלח לי, בבקשה" והנאשם עדכן את רדה כי יגיע שליח בסמוך לשעה 20:00.</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בהמשך למתואר לעיל, בסמוך לשעה 19:30, הגיע הנאשם לחניה ברחוב שמעון 7 בערד ומסר לרדה 40 גרם קנבוס ובתמורה העבירה רדה לנאשם כסף מזומן בסך 400 ש"ח.</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בהמשך, בסמוך לשעה 19:42, רדה שלחה הודעה לנאשם בה כתבה כי מסרה רק 400 ₪ כי "רוצה שישאר לי משהו בקטנה ביד, סוף החודש וזה. נשלים לך בנגלה הבאה".</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במעשים המתוארים לעיל, סחר הנאשם בסם מסוכן מבלי שקיבל היתר לכך בפקודה או מאת המנהל.</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בין הצדדים נקשר הסדר טיעון, במסגרתו תוקן כתב האישום, והנאשם הודה והורשע בעובדות ובעבירות שבכתב האישום המתוקן.</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ההסדר לא כלל הסכמה לענין העונש, אך הוסכם על חילוט הכסף שנתפס ברכב, בסך 600 ₪, לטובת קרן החילוט.</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 xml:space="preserve">מכאן </w:t>
      </w:r>
      <w:r>
        <w:rPr>
          <w:rtl/>
        </w:rPr>
        <w:t>–</w:t>
      </w:r>
      <w:r>
        <w:rPr>
          <w:rFonts w:hint="cs"/>
          <w:rtl/>
        </w:rPr>
        <w:t xml:space="preserve"> גזר דין זה.</w:t>
      </w:r>
    </w:p>
    <w:p w:rsidR="00AB1D5C" w:rsidRDefault="00AB1D5C" w:rsidP="00AB1D5C">
      <w:pPr>
        <w:spacing w:line="360" w:lineRule="auto"/>
        <w:jc w:val="both"/>
        <w:rPr>
          <w:rtl/>
        </w:rPr>
      </w:pP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b/>
          <w:bCs/>
          <w:rtl/>
        </w:rPr>
        <w:t>ראיות לעונש</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u w:val="single"/>
          <w:rtl/>
        </w:rPr>
        <w:t>התביעה</w:t>
      </w:r>
      <w:r>
        <w:rPr>
          <w:rFonts w:hint="cs"/>
          <w:rtl/>
        </w:rPr>
        <w:t xml:space="preserve"> הגישה, לענין העונש, גיליון הרשעות פלילי של הנאשם (ת/1) </w:t>
      </w:r>
      <w:r>
        <w:rPr>
          <w:rtl/>
        </w:rPr>
        <w:t>–</w:t>
      </w:r>
      <w:r>
        <w:rPr>
          <w:rFonts w:hint="cs"/>
          <w:rtl/>
        </w:rPr>
        <w:t xml:space="preserve"> לחובת הנאשם, הרשעה בגין שלושה תיקי חקירה שצורפו לכתב אישום אחד, בעבירות של פריצה לרכב בכוונה לגנוב; גניבה מרכב; פריצה לרכב; קבלת דבר במרמה; הונאה בכרטיסי חיוב.</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u w:val="single"/>
          <w:rtl/>
        </w:rPr>
        <w:t>ההגנה</w:t>
      </w:r>
      <w:r>
        <w:rPr>
          <w:rFonts w:hint="cs"/>
          <w:rtl/>
        </w:rPr>
        <w:t xml:space="preserve"> הגישה, לענין העונש, מסמך רפואי (נ/1) ממנו עולה, כי הנאשם סובל מ"פריצת דיסק".</w:t>
      </w:r>
    </w:p>
    <w:p w:rsidR="00AB1D5C" w:rsidRDefault="00AB1D5C" w:rsidP="00AB1D5C">
      <w:pPr>
        <w:spacing w:line="360" w:lineRule="auto"/>
        <w:jc w:val="both"/>
        <w:rPr>
          <w:rtl/>
        </w:rPr>
      </w:pPr>
      <w:r>
        <w:rPr>
          <w:rFonts w:hint="cs"/>
          <w:b/>
          <w:bCs/>
          <w:rtl/>
        </w:rPr>
        <w:t>טענות הצדדים</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u w:val="single"/>
          <w:rtl/>
        </w:rPr>
        <w:t>התביעה</w:t>
      </w:r>
      <w:r>
        <w:rPr>
          <w:rFonts w:hint="cs"/>
          <w:rtl/>
        </w:rPr>
        <w:t xml:space="preserve"> הגישה טיעוניה בכתב (ת/2) והשלימה אותן על פה.</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התביעה טענה, כי מעשי הנאשם פגעו בערכים המוגנים של הגנה על בריאות הציבור ושלומו ועל הגנתו מהסיכון מפני עבירות פליליות ונזקים ישירים ועקיפים הנגרמים כתוצאה מסמים.</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התביעה טענה, כי גם העבירה של החזקת סם שלא לצריכה עצמית, היא "אחותה" של עבירת הסחר בסמים.</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התביעה טענה, כי עבירות הסחר נעברו תוך שימוש באמצעים דיגיטליים, באמצעות ישומון הטלגרם.</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התביעה טענה, כי הנאשם סיפק את הסם בתוך דקות מאז שהגיע אליו ההזמנה, ומכאן, שהנאשם מעורה בעולם הסמים. כך למשל, חלק מהפונים הם לקוחות "חוזרים", ואף מדברי הנאשם ניתן ללמוד, כי ברשותו סמים מסוגים שונים ובכמויות שונות.</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בנוסף, החזיק הנאשם בסם מסוכן מסוג קנביס במשקל 20.03 גרם נטו, שלא לצריכתו העצמית, לצד 600 ₪ ו-17 כרטיסי סים.</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התביעה ביקשה לקחת בחשבון את כמות העסקאות ואת התקופה בה פעל הנאשם.</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התביעה טענה, כי אין המדובר במעידה חד פעמית אלא פעילות מאורגנת ושיטתית.</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התביעה עתרה למתחם ענישה הנע בין 34 ועד 60 חודשי מאסר בפועל.</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התביעה ביקשה לקחת בחשבון את הרשעתו הקודמת של הנאשם בגין עבירות רכוש, בגינה ריצה עונש מאסר.</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התביעה טענה, כי במקרה דנן, אין נסיבות לקולה המצדיקות חריגה ממתחם הענישה, ויש להעדיף שיקולי גמול והרתעת היחיד והרבים.</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התביעה עתרה למקם את עונשו של הנאשם ברף הבינוני של מתחם הענישה לצד מאסרים מותנים; פסילה בפועל ועל תנאי של רישיון הנהיגה; קנס משמעותי.</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בטיעוניה על פה, הוסיפה התביעה, בדבר ההסכמה לחילוט סכום של 600 ₪.</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u w:val="single"/>
          <w:rtl/>
        </w:rPr>
        <w:t>ההגנה</w:t>
      </w:r>
      <w:r>
        <w:rPr>
          <w:rFonts w:hint="cs"/>
          <w:rtl/>
        </w:rPr>
        <w:t xml:space="preserve"> טענה, כי בחלק מהעסקאות, אשר היו באמצעות ישומון, לא נתפס הסם, והרשעת הנאשם התבססה על אמרותיו בחקירה.</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ההגנה טענה, כי העסקאות נעשו מול "צרכני סם" והנאשם לא היה זה שהכיר להם את הסם.</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ההגנה טענה, כי לא הוגשו כתבי אישום נגד הרוכשים ולכן אין שוויוניות.</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ההגנה טענה, כי העבירות נעברו בסמיכות זמנים ולכן מדובר באירוע אחד.</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ההגנה הפנתה לנסיבותיו האישיות של הנאשם, צעיר, נשוי ואב לשני קטינים, אשר גדל בבית חסר הכוונה עם מצב סוציו-אקונומי נמוך. כן ביקשה לקחת בחשבון נסיבות רפואיות.</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ההגנה ביקשה לקחת בחשבון, כי הנאשם הודה באשמה, נטל אחריות על מעשיו וחסך זמן שיפוטי יקר.</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ההגנה טענה, כי אין לזקוף לחובת הנאשם העובדה, שלא פנה להערכת שירות המבחן למבוגרים.</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ההגנה טענה, כי הנאשם מעד זו הפעם הראשונה בתחום עבירות סמים, לכן יש לשקול שלא למצות את הדין עמו.</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ההגנה טענה, כי מתחם הענישה אליו עתרה התביעה הינו גבוה ולא הולם את נסיבות המקרה, ועתרה למתחם ענישה הנע בין מספר חודשי עבודות שירות ועד 12 חודשי מאסר בפועל.</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 xml:space="preserve">אשר לפסילה, טענה ההגנה, כי מחזיק הנאשם בשלושה סוגים של רישיון נהיגה, ועתרה להשאיר בידו את הרישיון מסוג </w:t>
      </w:r>
      <w:r>
        <w:rPr>
          <w:rFonts w:hint="cs"/>
        </w:rPr>
        <w:t>B</w:t>
      </w:r>
      <w:r>
        <w:rPr>
          <w:rFonts w:hint="cs"/>
          <w:rtl/>
        </w:rPr>
        <w:t>.</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ההגנה אישרה, כי הוסכם על חילוט הכסף שנתפס בסך 600 ₪.</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rtl/>
        </w:rPr>
        <w:t xml:space="preserve">ההגנה ביקשה מבית המשפט להתחשב בנאשם, אשר, לטענתה </w:t>
      </w:r>
      <w:r>
        <w:rPr>
          <w:rtl/>
        </w:rPr>
        <w:t>–</w:t>
      </w:r>
      <w:r>
        <w:rPr>
          <w:rFonts w:hint="cs"/>
          <w:rtl/>
        </w:rPr>
        <w:t xml:space="preserve"> "סיים עם עניין הסמים" ומשלם מחיר על מעשיו.</w:t>
      </w: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u w:val="single"/>
          <w:rtl/>
        </w:rPr>
        <w:t>בדברו האחרון של הנאשם</w:t>
      </w:r>
      <w:r>
        <w:rPr>
          <w:rFonts w:hint="cs"/>
          <w:rtl/>
        </w:rPr>
        <w:t xml:space="preserve"> מסר, כי הוא מודה ומצטער על מעשיו. לדבריו, הוא רוצה לראות את ילדיו הקטנים, לעבוד ולהשתקם.</w:t>
      </w:r>
    </w:p>
    <w:p w:rsidR="00AB1D5C" w:rsidRDefault="00AB1D5C" w:rsidP="00AB1D5C">
      <w:pPr>
        <w:spacing w:line="360" w:lineRule="auto"/>
        <w:jc w:val="both"/>
        <w:rPr>
          <w:rtl/>
        </w:rPr>
      </w:pPr>
    </w:p>
    <w:p w:rsidR="00AB1D5C" w:rsidRDefault="00AB1D5C" w:rsidP="00AB1D5C">
      <w:pPr>
        <w:spacing w:line="360" w:lineRule="auto"/>
        <w:jc w:val="both"/>
        <w:rPr>
          <w:rtl/>
        </w:rPr>
      </w:pPr>
    </w:p>
    <w:p w:rsidR="00AB1D5C" w:rsidRDefault="00AB1D5C" w:rsidP="00AB1D5C">
      <w:pPr>
        <w:spacing w:line="360" w:lineRule="auto"/>
        <w:jc w:val="both"/>
        <w:rPr>
          <w:rtl/>
        </w:rPr>
      </w:pPr>
      <w:r>
        <w:rPr>
          <w:rFonts w:hint="cs"/>
          <w:b/>
          <w:bCs/>
          <w:rtl/>
        </w:rPr>
        <w:t>דיון והכרעה</w:t>
      </w:r>
    </w:p>
    <w:p w:rsidR="00AB1D5C" w:rsidRDefault="00AB1D5C" w:rsidP="00AB1D5C">
      <w:pPr>
        <w:spacing w:line="360" w:lineRule="auto"/>
        <w:jc w:val="both"/>
        <w:rPr>
          <w:rtl/>
        </w:rPr>
      </w:pPr>
    </w:p>
    <w:p w:rsidR="00AB1D5C" w:rsidRPr="001F4E75" w:rsidRDefault="00AB1D5C" w:rsidP="00AB1D5C">
      <w:pPr>
        <w:spacing w:line="360" w:lineRule="auto"/>
        <w:jc w:val="both"/>
        <w:rPr>
          <w:rFonts w:ascii="Arial" w:hAnsi="Arial"/>
        </w:rPr>
      </w:pPr>
      <w:r w:rsidRPr="001F4E75">
        <w:rPr>
          <w:rFonts w:ascii="Arial" w:hAnsi="Arial"/>
          <w:rtl/>
        </w:rPr>
        <w:t>העבירות שעבר הנאשם חמורות.</w:t>
      </w:r>
    </w:p>
    <w:p w:rsidR="00AB1D5C" w:rsidRPr="001F4E75" w:rsidRDefault="00AB1D5C" w:rsidP="00AB1D5C">
      <w:pPr>
        <w:spacing w:line="360" w:lineRule="auto"/>
        <w:jc w:val="both"/>
        <w:rPr>
          <w:rFonts w:ascii="Arial" w:hAnsi="Arial"/>
        </w:rPr>
      </w:pPr>
    </w:p>
    <w:p w:rsidR="00AB1D5C" w:rsidRPr="001F4E75" w:rsidRDefault="00AB1D5C" w:rsidP="00AB1D5C">
      <w:pPr>
        <w:spacing w:line="360" w:lineRule="auto"/>
        <w:jc w:val="both"/>
        <w:rPr>
          <w:rFonts w:ascii="Arial" w:hAnsi="Arial"/>
        </w:rPr>
      </w:pPr>
      <w:r w:rsidRPr="001F4E75">
        <w:rPr>
          <w:rFonts w:ascii="Arial" w:hAnsi="Arial"/>
          <w:rtl/>
        </w:rPr>
        <w:t>עבירות בתחום הסמים המסוכנים נושאות בחובן פוטנציאל לפגיעה משמעותית בחברה.</w:t>
      </w:r>
    </w:p>
    <w:p w:rsidR="00AB1D5C" w:rsidRPr="001F4E75" w:rsidRDefault="00AB1D5C" w:rsidP="00AB1D5C">
      <w:pPr>
        <w:spacing w:line="360" w:lineRule="auto"/>
        <w:jc w:val="both"/>
        <w:rPr>
          <w:rFonts w:ascii="Arial" w:hAnsi="Arial"/>
          <w:rtl/>
        </w:rPr>
      </w:pPr>
    </w:p>
    <w:p w:rsidR="00AB1D5C" w:rsidRPr="001F4E75" w:rsidRDefault="00AB1D5C" w:rsidP="00AB1D5C">
      <w:pPr>
        <w:spacing w:line="360" w:lineRule="auto"/>
        <w:jc w:val="both"/>
        <w:rPr>
          <w:rFonts w:ascii="Arial" w:hAnsi="Arial"/>
          <w:rtl/>
        </w:rPr>
      </w:pPr>
      <w:r w:rsidRPr="001F4E75">
        <w:rPr>
          <w:rFonts w:ascii="Arial" w:hAnsi="Arial"/>
          <w:rtl/>
        </w:rPr>
        <w:t>מדובר בנגע המתפשט במהירות ומשחית חייהם של אנשים, בין אם זה ציבור המשתמשים בסמים ובין אם ציבור הנפגעים מעבירות המבוצעות ע"י אלו המשתמשים בסמים.</w:t>
      </w:r>
    </w:p>
    <w:p w:rsidR="00AB1D5C" w:rsidRPr="001F4E75" w:rsidRDefault="00AB1D5C" w:rsidP="00AB1D5C">
      <w:pPr>
        <w:spacing w:line="360" w:lineRule="auto"/>
        <w:jc w:val="both"/>
        <w:rPr>
          <w:rFonts w:ascii="Arial" w:hAnsi="Arial"/>
        </w:rPr>
      </w:pPr>
    </w:p>
    <w:p w:rsidR="00AB1D5C" w:rsidRPr="001F4E75" w:rsidRDefault="00AB1D5C" w:rsidP="00AB1D5C">
      <w:pPr>
        <w:spacing w:line="360" w:lineRule="auto"/>
        <w:jc w:val="both"/>
        <w:rPr>
          <w:rFonts w:ascii="Arial" w:hAnsi="Arial"/>
        </w:rPr>
      </w:pPr>
      <w:r w:rsidRPr="001F4E75">
        <w:rPr>
          <w:rFonts w:ascii="Arial" w:hAnsi="Arial"/>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rsidR="00AB1D5C" w:rsidRPr="001F4E75" w:rsidRDefault="00AB1D5C" w:rsidP="00AB1D5C">
      <w:pPr>
        <w:spacing w:line="360" w:lineRule="auto"/>
        <w:jc w:val="both"/>
        <w:rPr>
          <w:rFonts w:ascii="Arial" w:hAnsi="Arial"/>
          <w:rtl/>
        </w:rPr>
      </w:pPr>
    </w:p>
    <w:p w:rsidR="00AB1D5C" w:rsidRPr="001F4E75" w:rsidRDefault="00AB1D5C" w:rsidP="00AB1D5C">
      <w:pPr>
        <w:spacing w:line="360" w:lineRule="auto"/>
        <w:jc w:val="both"/>
        <w:rPr>
          <w:rFonts w:ascii="Arial" w:hAnsi="Arial"/>
          <w:rtl/>
        </w:rPr>
      </w:pPr>
      <w:r w:rsidRPr="001F4E75">
        <w:rPr>
          <w:rFonts w:ascii="Arial" w:hAnsi="Arial"/>
          <w:rtl/>
        </w:rPr>
        <w:t>בנוסף, כתוצאה מעבירות אלה, מועברים מיד ליד כספים בלתי מדווחים בהיקף עצום, חלקם מוצאים דרכם למימון פעילות עבריינית בתחומים שונים.</w:t>
      </w:r>
    </w:p>
    <w:p w:rsidR="00AB1D5C" w:rsidRPr="001F4E75" w:rsidRDefault="00AB1D5C" w:rsidP="00AB1D5C">
      <w:pPr>
        <w:spacing w:line="360" w:lineRule="auto"/>
        <w:jc w:val="both"/>
        <w:rPr>
          <w:rFonts w:ascii="Arial" w:hAnsi="Arial"/>
        </w:rPr>
      </w:pPr>
    </w:p>
    <w:p w:rsidR="00AB1D5C" w:rsidRPr="001F4E75" w:rsidRDefault="00AB1D5C" w:rsidP="00AB1D5C">
      <w:pPr>
        <w:spacing w:line="360" w:lineRule="auto"/>
        <w:jc w:val="both"/>
        <w:rPr>
          <w:rFonts w:ascii="Arial" w:hAnsi="Arial"/>
          <w:rtl/>
        </w:rPr>
      </w:pPr>
      <w:r w:rsidRPr="001F4E75">
        <w:rPr>
          <w:rFonts w:ascii="Arial" w:hAnsi="Arial"/>
          <w:rtl/>
        </w:rPr>
        <w:t>כל זאת, בשל עבריינים המחזיקים ומפיצים סמים מסוכנים, בדומה לנאשם דנן.</w:t>
      </w:r>
    </w:p>
    <w:p w:rsidR="00AB1D5C" w:rsidRPr="001F4E75" w:rsidRDefault="00AB1D5C" w:rsidP="00AB1D5C">
      <w:pPr>
        <w:spacing w:line="360" w:lineRule="auto"/>
        <w:jc w:val="both"/>
        <w:rPr>
          <w:rFonts w:ascii="Arial" w:hAnsi="Arial"/>
          <w:rtl/>
        </w:rPr>
      </w:pPr>
    </w:p>
    <w:p w:rsidR="00AB1D5C" w:rsidRPr="001F4E75" w:rsidRDefault="00AB1D5C" w:rsidP="00AB1D5C">
      <w:pPr>
        <w:spacing w:line="360" w:lineRule="auto"/>
        <w:jc w:val="both"/>
        <w:rPr>
          <w:rFonts w:ascii="Arial" w:hAnsi="Arial"/>
          <w:rtl/>
        </w:rPr>
      </w:pPr>
      <w:r w:rsidRPr="001F4E75">
        <w:rPr>
          <w:rFonts w:ascii="Arial" w:hAnsi="Arial"/>
          <w:noProof/>
          <w:rtl/>
        </w:rPr>
        <w:t>על אף רוחות שונות הנושבות בתחום זה, גם סם מסוכן מסוג קנביס, הוא חומר ממכר, ששימוש מתמשך בו עלול לגרום נזקים לא קלים בתחום התובנה, תפיסת המציאות ובייחוד בתחום התפקודי והתעסוקתי, ומכאן גם – נזקים חברתיים.</w:t>
      </w:r>
    </w:p>
    <w:p w:rsidR="00AB1D5C" w:rsidRPr="001F4E75" w:rsidRDefault="00AB1D5C" w:rsidP="00AB1D5C">
      <w:pPr>
        <w:spacing w:line="360" w:lineRule="auto"/>
        <w:jc w:val="both"/>
        <w:rPr>
          <w:rFonts w:ascii="Arial" w:hAnsi="Arial"/>
          <w:noProof/>
        </w:rPr>
      </w:pPr>
    </w:p>
    <w:p w:rsidR="00AB1D5C" w:rsidRPr="001F4E75" w:rsidRDefault="00AB1D5C" w:rsidP="00AB1D5C">
      <w:pPr>
        <w:spacing w:line="360" w:lineRule="auto"/>
        <w:jc w:val="both"/>
        <w:rPr>
          <w:rFonts w:ascii="Arial" w:hAnsi="Arial"/>
          <w:noProof/>
          <w:rtl/>
        </w:rPr>
      </w:pPr>
      <w:r w:rsidRPr="001F4E75">
        <w:rPr>
          <w:rFonts w:ascii="Arial" w:hAnsi="Arial"/>
          <w:noProof/>
          <w:rtl/>
        </w:rPr>
        <w:t xml:space="preserve">על חומרתן של עבירות סחר בסם מסוכן, </w:t>
      </w:r>
      <w:r>
        <w:rPr>
          <w:rFonts w:ascii="Arial" w:hAnsi="Arial" w:hint="cs"/>
          <w:noProof/>
          <w:rtl/>
        </w:rPr>
        <w:t xml:space="preserve">ראו </w:t>
      </w:r>
      <w:hyperlink r:id="rId24" w:history="1">
        <w:r w:rsidR="0074037C" w:rsidRPr="0074037C">
          <w:rPr>
            <w:rFonts w:ascii="Arial" w:hAnsi="Arial"/>
            <w:noProof/>
            <w:color w:val="0000FF"/>
            <w:u w:val="single"/>
            <w:rtl/>
          </w:rPr>
          <w:t>ע"פ 2596/18</w:t>
        </w:r>
      </w:hyperlink>
      <w:r>
        <w:rPr>
          <w:rFonts w:ascii="Arial" w:hAnsi="Arial" w:hint="cs"/>
          <w:noProof/>
          <w:rtl/>
        </w:rPr>
        <w:t xml:space="preserve"> </w:t>
      </w:r>
      <w:r>
        <w:rPr>
          <w:rFonts w:ascii="Arial" w:hAnsi="Arial" w:hint="cs"/>
          <w:b/>
          <w:bCs/>
          <w:noProof/>
          <w:rtl/>
        </w:rPr>
        <w:t>זנזורי נ' מדינת ישראל</w:t>
      </w:r>
      <w:r>
        <w:rPr>
          <w:rFonts w:ascii="Arial" w:hAnsi="Arial" w:hint="cs"/>
          <w:noProof/>
          <w:rtl/>
        </w:rPr>
        <w:t xml:space="preserve"> (פורסם במאגרים):</w:t>
      </w:r>
    </w:p>
    <w:p w:rsidR="00AB1D5C" w:rsidRDefault="00AB1D5C" w:rsidP="00AB1D5C">
      <w:pPr>
        <w:spacing w:line="360" w:lineRule="auto"/>
        <w:jc w:val="both"/>
        <w:rPr>
          <w:rFonts w:ascii="Arial" w:hAnsi="Arial"/>
          <w:noProof/>
          <w:rtl/>
        </w:rPr>
      </w:pPr>
    </w:p>
    <w:p w:rsidR="00AB1D5C" w:rsidRPr="001F4E75" w:rsidRDefault="00AB1D5C" w:rsidP="00AB1D5C">
      <w:pPr>
        <w:spacing w:line="360" w:lineRule="auto"/>
        <w:jc w:val="both"/>
        <w:rPr>
          <w:rFonts w:ascii="Aharoni" w:hAnsi="Aharoni" w:cs="Aharoni"/>
          <w:noProof/>
        </w:rPr>
      </w:pPr>
      <w:r w:rsidRPr="001F4E75">
        <w:rPr>
          <w:rFonts w:ascii="Aharoni" w:hAnsi="Aharoni" w:cs="Aharoni"/>
          <w:noProof/>
          <w:rtl/>
        </w:rPr>
        <w:t xml:space="preserve">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w:t>
      </w:r>
      <w:r w:rsidRPr="001F4E75">
        <w:rPr>
          <w:rFonts w:ascii="Aharoni" w:hAnsi="Aharoni" w:cs="Aharoni"/>
          <w:noProof/>
          <w:u w:val="single"/>
          <w:rtl/>
        </w:rPr>
        <w:t>הטכנולוגיה המאפשרת מכירה והפצה קלה ו"סטרילית" של סמים</w:t>
      </w:r>
      <w:r w:rsidRPr="001F4E75">
        <w:rPr>
          <w:rFonts w:ascii="Aharoni" w:hAnsi="Aharoni" w:cs="Aharoni"/>
          <w:noProof/>
          <w:rtl/>
        </w:rPr>
        <w:t>.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w:t>
      </w:r>
      <w:r>
        <w:rPr>
          <w:rFonts w:ascii="Aharoni" w:hAnsi="Aharoni" w:cs="Aharoni"/>
          <w:noProof/>
          <w:rtl/>
        </w:rPr>
        <w:t>ו הוזהרתם</w:t>
      </w:r>
      <w:r w:rsidRPr="001F4E75">
        <w:rPr>
          <w:rFonts w:ascii="Aharoni" w:hAnsi="Aharoni" w:cs="Aharoni"/>
          <w:noProof/>
          <w:rtl/>
        </w:rPr>
        <w:t xml:space="preserve"> </w:t>
      </w:r>
      <w:r>
        <w:rPr>
          <w:rFonts w:ascii="Aharoni" w:hAnsi="Aharoni" w:cs="Aharoni" w:hint="cs"/>
          <w:noProof/>
          <w:rtl/>
        </w:rPr>
        <w:t>(ההדגשה אינה במקור).</w:t>
      </w:r>
    </w:p>
    <w:p w:rsidR="00AB1D5C" w:rsidRDefault="00AB1D5C" w:rsidP="00AB1D5C">
      <w:pPr>
        <w:spacing w:line="360" w:lineRule="auto"/>
        <w:jc w:val="both"/>
        <w:rPr>
          <w:rFonts w:ascii="Arial" w:hAnsi="Arial"/>
          <w:noProof/>
          <w:rtl/>
        </w:rPr>
      </w:pPr>
    </w:p>
    <w:p w:rsidR="00AB1D5C" w:rsidRPr="001F4E75" w:rsidRDefault="00AB1D5C" w:rsidP="00AB1D5C">
      <w:pPr>
        <w:spacing w:line="360" w:lineRule="auto"/>
        <w:jc w:val="both"/>
        <w:rPr>
          <w:rFonts w:ascii="Arial" w:hAnsi="Arial"/>
          <w:noProof/>
          <w:rtl/>
        </w:rPr>
      </w:pPr>
      <w:r>
        <w:rPr>
          <w:rFonts w:ascii="Arial" w:hAnsi="Arial" w:hint="cs"/>
          <w:noProof/>
          <w:rtl/>
        </w:rPr>
        <w:t xml:space="preserve">עוד </w:t>
      </w:r>
      <w:r w:rsidRPr="001F4E75">
        <w:rPr>
          <w:rFonts w:ascii="Arial" w:hAnsi="Arial"/>
          <w:noProof/>
          <w:rtl/>
        </w:rPr>
        <w:t xml:space="preserve">ראו </w:t>
      </w:r>
      <w:hyperlink r:id="rId25" w:history="1">
        <w:r w:rsidR="0074037C" w:rsidRPr="0074037C">
          <w:rPr>
            <w:rFonts w:ascii="Arial" w:hAnsi="Arial"/>
            <w:noProof/>
            <w:color w:val="0000FF"/>
            <w:u w:val="single"/>
            <w:rtl/>
          </w:rPr>
          <w:t>רע"פ 8695/19</w:t>
        </w:r>
      </w:hyperlink>
      <w:r w:rsidRPr="001F4E75">
        <w:rPr>
          <w:rFonts w:ascii="Arial" w:hAnsi="Arial"/>
          <w:noProof/>
          <w:rtl/>
        </w:rPr>
        <w:t xml:space="preserve"> </w:t>
      </w:r>
      <w:r w:rsidRPr="001F4E75">
        <w:rPr>
          <w:rFonts w:ascii="Arial" w:hAnsi="Arial" w:hint="cs"/>
          <w:b/>
          <w:bCs/>
          <w:noProof/>
          <w:rtl/>
        </w:rPr>
        <w:t>פסו נ' מדינת ישראל</w:t>
      </w:r>
      <w:r w:rsidRPr="001F4E75">
        <w:rPr>
          <w:rFonts w:ascii="Arial" w:hAnsi="Arial" w:hint="cs"/>
          <w:noProof/>
          <w:rtl/>
        </w:rPr>
        <w:t xml:space="preserve"> (פורסם במאגרים):</w:t>
      </w:r>
    </w:p>
    <w:p w:rsidR="00AB1D5C" w:rsidRPr="001F4E75" w:rsidRDefault="00AB1D5C" w:rsidP="00AB1D5C">
      <w:pPr>
        <w:spacing w:line="360" w:lineRule="auto"/>
        <w:jc w:val="both"/>
        <w:rPr>
          <w:rFonts w:ascii="Arial" w:hAnsi="Arial"/>
          <w:noProof/>
          <w:rtl/>
        </w:rPr>
      </w:pPr>
    </w:p>
    <w:p w:rsidR="00AB1D5C" w:rsidRPr="001F4E75" w:rsidRDefault="00AB1D5C" w:rsidP="00AB1D5C">
      <w:pPr>
        <w:spacing w:line="360" w:lineRule="auto"/>
        <w:jc w:val="both"/>
        <w:rPr>
          <w:rFonts w:ascii="Arial" w:hAnsi="Arial" w:cs="Aharoni"/>
          <w:noProof/>
        </w:rPr>
      </w:pPr>
      <w:r w:rsidRPr="001F4E75">
        <w:rPr>
          <w:rFonts w:ascii="Century" w:hAnsi="Century" w:cs="Aharoni"/>
          <w:noProof/>
          <w:rtl/>
        </w:rPr>
        <w:t xml:space="preserve">בית משפט זה שב והדגיש כי על מדיניות הענישה בגין </w:t>
      </w:r>
      <w:r w:rsidRPr="001F4E75">
        <w:rPr>
          <w:rFonts w:ascii="Century" w:hAnsi="Century" w:cs="Aharoni"/>
          <w:noProof/>
          <w:u w:val="single"/>
          <w:rtl/>
        </w:rPr>
        <w:t>סחר</w:t>
      </w:r>
      <w:r w:rsidRPr="001F4E75">
        <w:rPr>
          <w:rFonts w:ascii="Century" w:hAnsi="Century" w:cs="Aharoni"/>
          <w:noProof/>
          <w:rtl/>
        </w:rPr>
        <w:t xml:space="preserve"> והפצה של סמים מסוכנים, ובכללן סמים הנחשבים כ"סמים קלים", להיות </w:t>
      </w:r>
      <w:r w:rsidRPr="001F4E75">
        <w:rPr>
          <w:rFonts w:ascii="Century" w:hAnsi="Century" w:cs="Aharoni"/>
          <w:noProof/>
          <w:u w:val="single"/>
          <w:rtl/>
        </w:rPr>
        <w:t>מרתיעה ומשמעותית</w:t>
      </w:r>
      <w:r w:rsidRPr="001F4E75">
        <w:rPr>
          <w:rFonts w:ascii="Century" w:hAnsi="Century" w:cs="Aharoni"/>
          <w:noProof/>
          <w:rtl/>
        </w:rPr>
        <w:t>, וכי יש לראות בחומרה ניסיונות לעשיית רווח כספי באמצעות סחר בסמים אלה</w:t>
      </w:r>
      <w:r w:rsidRPr="001F4E75">
        <w:rPr>
          <w:rFonts w:ascii="Arial" w:hAnsi="Arial" w:cs="Aharoni"/>
          <w:noProof/>
          <w:rtl/>
        </w:rPr>
        <w:t>.</w:t>
      </w:r>
    </w:p>
    <w:p w:rsidR="00AB1D5C" w:rsidRPr="001F4E75" w:rsidRDefault="00AB1D5C" w:rsidP="00AB1D5C">
      <w:pPr>
        <w:spacing w:line="360" w:lineRule="auto"/>
        <w:jc w:val="both"/>
        <w:rPr>
          <w:rFonts w:ascii="Arial" w:hAnsi="Arial"/>
          <w:noProof/>
          <w:rtl/>
        </w:rPr>
      </w:pPr>
    </w:p>
    <w:p w:rsidR="00AB1D5C" w:rsidRPr="001F4E75" w:rsidRDefault="00AB1D5C" w:rsidP="00AB1D5C">
      <w:pPr>
        <w:spacing w:line="360" w:lineRule="auto"/>
        <w:jc w:val="both"/>
        <w:rPr>
          <w:rFonts w:ascii="Aharoni" w:hAnsi="Aharoni" w:cs="Aharoni"/>
          <w:noProof/>
          <w:rtl/>
        </w:rPr>
      </w:pPr>
      <w:r w:rsidRPr="001F4E75">
        <w:rPr>
          <w:rFonts w:ascii="Aharoni" w:hAnsi="Aharoni" w:cs="Aharoni"/>
          <w:noProof/>
          <w:rtl/>
        </w:rPr>
        <w:t>(ההדגשות - אינן במקור).</w:t>
      </w:r>
    </w:p>
    <w:p w:rsidR="00AB1D5C" w:rsidRPr="001F4E75" w:rsidRDefault="00AB1D5C" w:rsidP="00AB1D5C">
      <w:pPr>
        <w:spacing w:line="360" w:lineRule="auto"/>
        <w:jc w:val="both"/>
        <w:rPr>
          <w:rFonts w:ascii="Arial" w:hAnsi="Arial"/>
          <w:noProof/>
          <w:rtl/>
        </w:rPr>
      </w:pPr>
    </w:p>
    <w:p w:rsidR="00AB1D5C" w:rsidRPr="001F4E75" w:rsidRDefault="00AB1D5C" w:rsidP="00AB1D5C">
      <w:pPr>
        <w:spacing w:line="360" w:lineRule="auto"/>
        <w:jc w:val="both"/>
        <w:rPr>
          <w:rFonts w:ascii="Arial" w:hAnsi="Arial"/>
          <w:noProof/>
          <w:rtl/>
        </w:rPr>
      </w:pPr>
    </w:p>
    <w:p w:rsidR="00AB1D5C" w:rsidRPr="001F4E75" w:rsidRDefault="00AB1D5C" w:rsidP="00AB1D5C">
      <w:pPr>
        <w:spacing w:line="360" w:lineRule="auto"/>
        <w:jc w:val="both"/>
        <w:rPr>
          <w:rFonts w:ascii="David" w:hAnsi="David"/>
          <w:noProof/>
          <w:rtl/>
        </w:rPr>
      </w:pPr>
      <w:r w:rsidRPr="001F4E75">
        <w:rPr>
          <w:rFonts w:ascii="Arial" w:hAnsi="Arial"/>
          <w:noProof/>
          <w:rtl/>
        </w:rPr>
        <w:t xml:space="preserve">עוד ראו </w:t>
      </w:r>
      <w:hyperlink r:id="rId26" w:history="1">
        <w:r w:rsidR="0074037C" w:rsidRPr="0074037C">
          <w:rPr>
            <w:rFonts w:ascii="David" w:hAnsi="David"/>
            <w:noProof/>
            <w:color w:val="0000FF"/>
            <w:u w:val="single"/>
            <w:rtl/>
          </w:rPr>
          <w:t>עפ"ג 53142-12-16</w:t>
        </w:r>
      </w:hyperlink>
      <w:r w:rsidRPr="001F4E75">
        <w:rPr>
          <w:rFonts w:ascii="David" w:hAnsi="David"/>
          <w:noProof/>
          <w:rtl/>
        </w:rPr>
        <w:t xml:space="preserve"> </w:t>
      </w:r>
      <w:r w:rsidRPr="001F4E75">
        <w:rPr>
          <w:rFonts w:ascii="David" w:hAnsi="David" w:hint="cs"/>
          <w:b/>
          <w:bCs/>
          <w:noProof/>
          <w:rtl/>
        </w:rPr>
        <w:t>רחמימוב נ' מדינת ישראל</w:t>
      </w:r>
      <w:r w:rsidRPr="001F4E75">
        <w:rPr>
          <w:rFonts w:ascii="David" w:hAnsi="David" w:hint="cs"/>
          <w:noProof/>
          <w:rtl/>
        </w:rPr>
        <w:t xml:space="preserve"> (פורסם במאגרים):</w:t>
      </w:r>
    </w:p>
    <w:p w:rsidR="00AB1D5C" w:rsidRPr="001F4E75" w:rsidRDefault="00AB1D5C" w:rsidP="00AB1D5C">
      <w:pPr>
        <w:spacing w:line="360" w:lineRule="auto"/>
        <w:jc w:val="both"/>
        <w:rPr>
          <w:rFonts w:ascii="David" w:hAnsi="David" w:cs="Aharoni"/>
          <w:noProof/>
          <w:rtl/>
        </w:rPr>
      </w:pPr>
    </w:p>
    <w:p w:rsidR="00AB1D5C" w:rsidRPr="001F4E75" w:rsidRDefault="00AB1D5C" w:rsidP="00AB1D5C">
      <w:pPr>
        <w:spacing w:line="360" w:lineRule="auto"/>
        <w:jc w:val="both"/>
        <w:rPr>
          <w:rFonts w:ascii="David" w:hAnsi="David" w:cs="Aharoni"/>
          <w:noProof/>
          <w:rtl/>
        </w:rPr>
      </w:pPr>
      <w:r w:rsidRPr="001F4E75">
        <w:rPr>
          <w:rFonts w:ascii="David" w:hAnsi="David" w:cs="Aharoni"/>
          <w:noProof/>
          <w:rtl/>
        </w:rPr>
        <w:t xml:space="preserve">עבירות של סחר בסמים מסוכנים הן עבירות חמורות. בית המשפט העליון חזר וקבע, כי הסמים המסוכנים פשטו בקרבנו כנגע חברתי, אשר השלכותיו הרסניות וסכנותיו רחבות היקף. בשל הנזק החברתי רב העוצמה, שגורמת עבירה של סחר בסם מסוכן שלא לצריכה עצמית, זוהי עבירה שככלל ראוי שכל המבצע אותה </w:t>
      </w:r>
      <w:r w:rsidRPr="001F4E75">
        <w:rPr>
          <w:rFonts w:ascii="David" w:hAnsi="David" w:cs="Aharoni"/>
          <w:noProof/>
          <w:u w:val="single"/>
          <w:rtl/>
        </w:rPr>
        <w:t>יישא בעונש מאסר בפועל משמעותי וממושך מאחורי סורג ובריח</w:t>
      </w:r>
      <w:r w:rsidRPr="001F4E75">
        <w:rPr>
          <w:rFonts w:ascii="David" w:hAnsi="David" w:cs="Aharoni"/>
          <w:noProof/>
          <w:rtl/>
        </w:rPr>
        <w:t xml:space="preserve">. </w:t>
      </w:r>
    </w:p>
    <w:p w:rsidR="00AB1D5C" w:rsidRPr="001F4E75" w:rsidRDefault="00AB1D5C" w:rsidP="00AB1D5C">
      <w:pPr>
        <w:spacing w:line="360" w:lineRule="auto"/>
        <w:jc w:val="both"/>
        <w:rPr>
          <w:rFonts w:ascii="Aharoni" w:hAnsi="Aharoni" w:cs="Aharoni"/>
          <w:noProof/>
          <w:rtl/>
        </w:rPr>
      </w:pPr>
    </w:p>
    <w:p w:rsidR="00AB1D5C" w:rsidRPr="001F4E75" w:rsidRDefault="00AB1D5C" w:rsidP="00AB1D5C">
      <w:pPr>
        <w:spacing w:line="360" w:lineRule="auto"/>
        <w:jc w:val="both"/>
        <w:rPr>
          <w:rFonts w:ascii="Aharoni" w:hAnsi="Aharoni" w:cs="Aharoni"/>
          <w:noProof/>
          <w:rtl/>
        </w:rPr>
      </w:pPr>
      <w:r w:rsidRPr="001F4E75">
        <w:rPr>
          <w:rFonts w:ascii="Aharoni" w:hAnsi="Aharoni" w:cs="Aharoni"/>
          <w:noProof/>
          <w:rtl/>
        </w:rPr>
        <w:t>(ההדגשה - אינה במקור).</w:t>
      </w:r>
    </w:p>
    <w:p w:rsidR="00AB1D5C" w:rsidRPr="001F4E75" w:rsidRDefault="00AB1D5C" w:rsidP="00AB1D5C">
      <w:pPr>
        <w:spacing w:line="360" w:lineRule="auto"/>
        <w:jc w:val="both"/>
        <w:rPr>
          <w:rFonts w:ascii="Arial" w:hAnsi="Arial"/>
          <w:rtl/>
        </w:rPr>
      </w:pPr>
    </w:p>
    <w:p w:rsidR="00AB1D5C" w:rsidRPr="001F4E75" w:rsidRDefault="00AB1D5C" w:rsidP="00AB1D5C">
      <w:pPr>
        <w:spacing w:line="360" w:lineRule="auto"/>
        <w:jc w:val="both"/>
        <w:rPr>
          <w:rFonts w:ascii="Arial" w:hAnsi="Arial"/>
          <w:rtl/>
        </w:rPr>
      </w:pPr>
      <w:r w:rsidRPr="001F4E75">
        <w:rPr>
          <w:rFonts w:ascii="Arial" w:hAnsi="Arial"/>
          <w:rtl/>
        </w:rPr>
        <w:t xml:space="preserve">כן ראו </w:t>
      </w:r>
      <w:hyperlink r:id="rId27" w:history="1">
        <w:r w:rsidR="0074037C" w:rsidRPr="0074037C">
          <w:rPr>
            <w:rFonts w:ascii="Arial" w:hAnsi="Arial"/>
            <w:color w:val="0000FF"/>
            <w:u w:val="single"/>
            <w:rtl/>
          </w:rPr>
          <w:t>ע"פ 211/09</w:t>
        </w:r>
      </w:hyperlink>
      <w:r w:rsidRPr="001F4E75">
        <w:rPr>
          <w:rFonts w:ascii="Arial" w:hAnsi="Arial"/>
          <w:rtl/>
        </w:rPr>
        <w:t xml:space="preserve"> </w:t>
      </w:r>
      <w:r w:rsidRPr="001F4E75">
        <w:rPr>
          <w:rFonts w:ascii="Arial" w:hAnsi="Arial" w:hint="cs"/>
          <w:b/>
          <w:bCs/>
          <w:rtl/>
        </w:rPr>
        <w:t>אזולאי נ' מדינת ישראל</w:t>
      </w:r>
      <w:r w:rsidRPr="001F4E75">
        <w:rPr>
          <w:rFonts w:ascii="Arial" w:hAnsi="Arial" w:hint="cs"/>
          <w:rtl/>
        </w:rPr>
        <w:t xml:space="preserve"> (פורסם במאגרים):</w:t>
      </w:r>
    </w:p>
    <w:p w:rsidR="00AB1D5C" w:rsidRPr="001F4E75" w:rsidRDefault="00AB1D5C" w:rsidP="00AB1D5C">
      <w:pPr>
        <w:spacing w:line="360" w:lineRule="auto"/>
        <w:jc w:val="both"/>
        <w:rPr>
          <w:rFonts w:ascii="Arial" w:hAnsi="Arial"/>
          <w:rtl/>
        </w:rPr>
      </w:pPr>
    </w:p>
    <w:p w:rsidR="00AB1D5C" w:rsidRPr="001F4E75" w:rsidRDefault="00AB1D5C" w:rsidP="00AB1D5C">
      <w:pPr>
        <w:spacing w:line="360" w:lineRule="auto"/>
        <w:jc w:val="both"/>
        <w:rPr>
          <w:rFonts w:ascii="Arial" w:hAnsi="Arial" w:cs="Aharoni"/>
        </w:rPr>
      </w:pPr>
      <w:r w:rsidRPr="001F4E75">
        <w:rPr>
          <w:rFonts w:ascii="Arial" w:hAnsi="Arial" w:cs="Aharoni"/>
          <w:rtl/>
        </w:rPr>
        <w:t xml:space="preserve">הענישה בעבירות מסוג זה נועדה, קודם לכל, </w:t>
      </w:r>
      <w:r w:rsidRPr="001F4E75">
        <w:rPr>
          <w:rFonts w:ascii="Arial" w:hAnsi="Arial" w:cs="Aharoni"/>
          <w:u w:val="single"/>
          <w:rtl/>
        </w:rPr>
        <w:t>לשרת את מטרת הגמול לעבריין</w:t>
      </w:r>
      <w:r w:rsidRPr="001F4E75">
        <w:rPr>
          <w:rFonts w:ascii="Arial" w:hAnsi="Arial" w:cs="Aharoni"/>
          <w:rtl/>
        </w:rPr>
        <w:t xml:space="preserve"> על עיסוק בסם העלול </w:t>
      </w:r>
      <w:r w:rsidRPr="001F4E75">
        <w:rPr>
          <w:rFonts w:ascii="Arial" w:hAnsi="Arial" w:cs="Aharoni"/>
          <w:u w:val="single"/>
          <w:rtl/>
        </w:rPr>
        <w:t>לסכן חיי אדם ולפגוע בבריאות המשתמשים</w:t>
      </w:r>
      <w:r w:rsidRPr="001F4E75">
        <w:rPr>
          <w:rFonts w:ascii="Arial" w:hAnsi="Arial" w:cs="Aharoni"/>
          <w:rtl/>
        </w:rPr>
        <w:t xml:space="preserve"> בו; שנית, על העונש </w:t>
      </w:r>
      <w:r w:rsidRPr="001F4E75">
        <w:rPr>
          <w:rFonts w:ascii="Arial" w:hAnsi="Arial" w:cs="Aharoni"/>
          <w:u w:val="single"/>
          <w:rtl/>
        </w:rPr>
        <w:t>להעביר מסר חד-משמעי של הרתעה</w:t>
      </w:r>
      <w:r w:rsidRPr="001F4E75">
        <w:rPr>
          <w:rFonts w:ascii="Arial" w:hAnsi="Arial" w:cs="Aharoni"/>
          <w:rtl/>
        </w:rPr>
        <w:t xml:space="preserve"> ביחס לעבריינים פוטנציאליים, ולשמש </w:t>
      </w:r>
      <w:r w:rsidRPr="001F4E75">
        <w:rPr>
          <w:rFonts w:ascii="Arial" w:hAnsi="Arial" w:cs="Aharoni"/>
          <w:u w:val="single"/>
          <w:rtl/>
        </w:rPr>
        <w:t>אות אזהרה אפקטיבי</w:t>
      </w:r>
      <w:r w:rsidRPr="001F4E75">
        <w:rPr>
          <w:rFonts w:ascii="Arial" w:hAnsi="Arial" w:cs="Aharoni"/>
          <w:rtl/>
        </w:rPr>
        <w:t xml:space="preserve"> לכל מי שמתכוון </w:t>
      </w:r>
      <w:r w:rsidRPr="001F4E75">
        <w:rPr>
          <w:rFonts w:ascii="Arial" w:hAnsi="Arial" w:cs="Aharoni"/>
          <w:u w:val="single"/>
          <w:rtl/>
        </w:rPr>
        <w:t>לקחת חלק במערכת ההעברות והסחר בסמים</w:t>
      </w:r>
      <w:r w:rsidRPr="001F4E75">
        <w:rPr>
          <w:rFonts w:ascii="Arial" w:hAnsi="Arial" w:cs="Aharoni"/>
          <w:rtl/>
        </w:rPr>
        <w:t xml:space="preserve">,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w:t>
      </w:r>
      <w:r w:rsidRPr="001F4E75">
        <w:rPr>
          <w:rFonts w:ascii="Arial" w:hAnsi="Arial" w:cs="Aharoni"/>
          <w:u w:val="single"/>
          <w:rtl/>
        </w:rPr>
        <w:t xml:space="preserve">ההחמרה בענישה </w:t>
      </w:r>
      <w:r w:rsidRPr="001F4E75">
        <w:rPr>
          <w:rFonts w:ascii="Arial" w:hAnsi="Arial" w:cs="Aharoni"/>
          <w:rtl/>
        </w:rPr>
        <w:t xml:space="preserve">בגין עבירות סמים </w:t>
      </w:r>
      <w:r w:rsidRPr="001F4E75">
        <w:rPr>
          <w:rFonts w:ascii="Arial" w:hAnsi="Arial" w:cs="Aharoni"/>
          <w:u w:val="single"/>
          <w:rtl/>
        </w:rPr>
        <w:t>משרתת את מטרות הגמול וההרתעה</w:t>
      </w:r>
      <w:r w:rsidRPr="001F4E75">
        <w:rPr>
          <w:rFonts w:ascii="Arial" w:hAnsi="Arial" w:cs="Aharoni"/>
          <w:rtl/>
        </w:rPr>
        <w:t>, שהן היעדים העיקריים של הענישה בתחום הסמים.</w:t>
      </w:r>
    </w:p>
    <w:p w:rsidR="00AB1D5C" w:rsidRPr="001F4E75" w:rsidRDefault="00AB1D5C" w:rsidP="00AB1D5C">
      <w:pPr>
        <w:spacing w:line="360" w:lineRule="auto"/>
        <w:jc w:val="both"/>
        <w:rPr>
          <w:rFonts w:ascii="Arial" w:hAnsi="Arial"/>
          <w:rtl/>
        </w:rPr>
      </w:pPr>
    </w:p>
    <w:p w:rsidR="00AB1D5C" w:rsidRPr="001F4E75" w:rsidRDefault="00AB1D5C" w:rsidP="00AB1D5C">
      <w:pPr>
        <w:spacing w:line="360" w:lineRule="auto"/>
        <w:jc w:val="both"/>
        <w:rPr>
          <w:rFonts w:ascii="Aharoni" w:hAnsi="Aharoni" w:cs="Aharoni"/>
          <w:rtl/>
        </w:rPr>
      </w:pPr>
      <w:r w:rsidRPr="001F4E75">
        <w:rPr>
          <w:rFonts w:ascii="Aharoni" w:hAnsi="Aharoni" w:cs="Aharoni"/>
          <w:rtl/>
        </w:rPr>
        <w:t>(ההדגשות - אינן במקור).</w:t>
      </w:r>
    </w:p>
    <w:p w:rsidR="00AB1D5C" w:rsidRPr="001F4E75" w:rsidRDefault="00AB1D5C" w:rsidP="00AB1D5C">
      <w:pPr>
        <w:spacing w:line="360" w:lineRule="auto"/>
        <w:jc w:val="both"/>
        <w:rPr>
          <w:rFonts w:ascii="Arial" w:hAnsi="Arial"/>
          <w:rtl/>
        </w:rPr>
      </w:pPr>
    </w:p>
    <w:p w:rsidR="00AB1D5C" w:rsidRPr="001F4E75" w:rsidRDefault="00AB1D5C" w:rsidP="00AB1D5C">
      <w:pPr>
        <w:spacing w:line="360" w:lineRule="auto"/>
        <w:jc w:val="both"/>
        <w:rPr>
          <w:rFonts w:ascii="Arial" w:hAnsi="Arial"/>
          <w:rtl/>
        </w:rPr>
      </w:pPr>
      <w:r w:rsidRPr="001F4E75">
        <w:rPr>
          <w:rFonts w:ascii="Arial" w:hAnsi="Arial"/>
          <w:rtl/>
        </w:rPr>
        <w:t xml:space="preserve">בנוגע לעבירה של החזקת סם שלא לצריכה עצמית, </w:t>
      </w:r>
      <w:r w:rsidRPr="001F4E75">
        <w:rPr>
          <w:rFonts w:ascii="Arial" w:hAnsi="Arial"/>
          <w:noProof/>
          <w:rtl/>
        </w:rPr>
        <w:t xml:space="preserve">ראו דברי בית המשפט העליון במסגרת </w:t>
      </w:r>
      <w:hyperlink r:id="rId28" w:history="1">
        <w:r w:rsidR="0074037C" w:rsidRPr="0074037C">
          <w:rPr>
            <w:rFonts w:ascii="Arial" w:hAnsi="Arial"/>
            <w:noProof/>
            <w:color w:val="0000FF"/>
            <w:u w:val="single"/>
            <w:rtl/>
          </w:rPr>
          <w:t>ע"פ 1345/08</w:t>
        </w:r>
      </w:hyperlink>
      <w:r w:rsidRPr="001F4E75">
        <w:rPr>
          <w:rFonts w:ascii="Arial" w:hAnsi="Arial"/>
          <w:noProof/>
          <w:rtl/>
        </w:rPr>
        <w:t xml:space="preserve"> </w:t>
      </w:r>
      <w:r w:rsidRPr="001F4E75">
        <w:rPr>
          <w:rFonts w:ascii="Arial" w:hAnsi="Arial" w:hint="cs"/>
          <w:b/>
          <w:bCs/>
          <w:noProof/>
          <w:rtl/>
        </w:rPr>
        <w:t>איסטחרוב נ' מדינת ישראל</w:t>
      </w:r>
      <w:r w:rsidRPr="001F4E75">
        <w:rPr>
          <w:rFonts w:ascii="Arial" w:hAnsi="Arial" w:hint="cs"/>
          <w:noProof/>
          <w:rtl/>
        </w:rPr>
        <w:t xml:space="preserve"> (פורסם במאגרים):</w:t>
      </w:r>
    </w:p>
    <w:p w:rsidR="00AB1D5C" w:rsidRPr="001F4E75" w:rsidRDefault="00AB1D5C" w:rsidP="00AB1D5C">
      <w:pPr>
        <w:spacing w:line="360" w:lineRule="auto"/>
        <w:jc w:val="both"/>
        <w:rPr>
          <w:rFonts w:ascii="Arial" w:hAnsi="Arial"/>
          <w:noProof/>
        </w:rPr>
      </w:pPr>
    </w:p>
    <w:p w:rsidR="00AB1D5C" w:rsidRPr="001F4E75" w:rsidRDefault="00AB1D5C" w:rsidP="00AB1D5C">
      <w:pPr>
        <w:spacing w:line="360" w:lineRule="auto"/>
        <w:jc w:val="both"/>
        <w:rPr>
          <w:rFonts w:ascii="Aharoni" w:hAnsi="Aharoni" w:cs="Aharoni"/>
          <w:noProof/>
        </w:rPr>
      </w:pPr>
      <w:r w:rsidRPr="001F4E75">
        <w:rPr>
          <w:rFonts w:ascii="Aharoni" w:hAnsi="Aharoni" w:cs="Aharoni"/>
          <w:noProof/>
          <w:rtl/>
        </w:rPr>
        <w:t xml:space="preserve">אין מנוס מהכבדת היד על המחזיקים סמים שלא לצריכה עצמית, שכל בר דעת מבין כי </w:t>
      </w:r>
      <w:r w:rsidRPr="001F4E75">
        <w:rPr>
          <w:rFonts w:ascii="Aharoni" w:hAnsi="Aharoni" w:cs="Aharoni"/>
          <w:noProof/>
          <w:u w:val="single"/>
          <w:rtl/>
        </w:rPr>
        <w:t>נועדו לצריכת הזולת</w:t>
      </w:r>
      <w:r w:rsidRPr="001F4E75">
        <w:rPr>
          <w:rFonts w:ascii="Aharoni" w:hAnsi="Aharoni" w:cs="Aharoni"/>
          <w:noProof/>
          <w:rtl/>
        </w:rPr>
        <w:t xml:space="preserve">, קרי, להוספת שמן על מדורת הסמים אשר להבותיה אופפות רבים וטובים, או רבים שהיו טובים. עבירה זו היא </w:t>
      </w:r>
      <w:r w:rsidRPr="001F4E75">
        <w:rPr>
          <w:rFonts w:ascii="Aharoni" w:hAnsi="Aharoni" w:cs="Aharoni"/>
          <w:noProof/>
          <w:u w:val="single"/>
          <w:rtl/>
        </w:rPr>
        <w:t>תאומתה הסטטוטורית של עבירת הסחר בסמים</w:t>
      </w:r>
      <w:r w:rsidRPr="001F4E75">
        <w:rPr>
          <w:rFonts w:ascii="Aharoni" w:hAnsi="Aharoni" w:cs="Aharoni"/>
          <w:noProof/>
          <w:rtl/>
        </w:rPr>
        <w:t xml:space="preserve">, אלא שלא ניתן להוכיח לגביה את הסחר עצמו, ונקבע לשתיהן עונשה זהה, </w:t>
      </w:r>
      <w:r w:rsidRPr="001F4E75">
        <w:rPr>
          <w:rFonts w:ascii="Aharoni" w:hAnsi="Aharoni" w:cs="Aharoni"/>
          <w:noProof/>
          <w:u w:val="single"/>
          <w:rtl/>
        </w:rPr>
        <w:t>עונש מירבי של עשרים שנות מאסר</w:t>
      </w:r>
      <w:r w:rsidRPr="001F4E75">
        <w:rPr>
          <w:rFonts w:ascii="Aharoni" w:hAnsi="Aharoni" w:cs="Aharoni"/>
          <w:noProof/>
          <w:rtl/>
        </w:rPr>
        <w:t xml:space="preserve"> וקנס פי עשרים וחמישה מזה הקבוע בסעיף 61(א)(4) ל</w:t>
      </w:r>
      <w:hyperlink r:id="rId29" w:history="1">
        <w:r w:rsidR="0074037C" w:rsidRPr="0074037C">
          <w:rPr>
            <w:rFonts w:ascii="Aharoni" w:hAnsi="Aharoni" w:cs="Aharoni"/>
            <w:noProof/>
            <w:color w:val="0000FF"/>
            <w:u w:val="single"/>
            <w:rtl/>
          </w:rPr>
          <w:t>חוק העונשין</w:t>
        </w:r>
      </w:hyperlink>
      <w:r w:rsidRPr="001F4E75">
        <w:rPr>
          <w:rFonts w:ascii="Aharoni" w:hAnsi="Aharoni" w:cs="Aharoni"/>
          <w:noProof/>
          <w:rtl/>
        </w:rPr>
        <w:t xml:space="preserve">, העומד כיום על 202,000 ₪... </w:t>
      </w:r>
    </w:p>
    <w:p w:rsidR="00AB1D5C" w:rsidRPr="001F4E75" w:rsidRDefault="00AB1D5C" w:rsidP="00AB1D5C">
      <w:pPr>
        <w:spacing w:line="360" w:lineRule="auto"/>
        <w:jc w:val="both"/>
        <w:rPr>
          <w:rFonts w:ascii="Aharoni" w:hAnsi="Aharoni" w:cs="Aharoni"/>
          <w:noProof/>
          <w:rtl/>
        </w:rPr>
      </w:pPr>
    </w:p>
    <w:p w:rsidR="00AB1D5C" w:rsidRPr="001F4E75" w:rsidRDefault="00AB1D5C" w:rsidP="00AB1D5C">
      <w:pPr>
        <w:spacing w:line="360" w:lineRule="auto"/>
        <w:jc w:val="both"/>
        <w:rPr>
          <w:rFonts w:ascii="Aharoni" w:hAnsi="Aharoni" w:cs="Aharoni"/>
          <w:noProof/>
          <w:rtl/>
        </w:rPr>
      </w:pPr>
      <w:r w:rsidRPr="001F4E75">
        <w:rPr>
          <w:rFonts w:ascii="Aharoni" w:hAnsi="Aharoni" w:cs="Aharoni"/>
          <w:noProof/>
          <w:rtl/>
        </w:rPr>
        <w:t>(ההדגשות - אינן במקור).</w:t>
      </w:r>
    </w:p>
    <w:p w:rsidR="00AB1D5C" w:rsidRPr="001F4E75" w:rsidRDefault="00AB1D5C" w:rsidP="00AB1D5C">
      <w:pPr>
        <w:spacing w:line="360" w:lineRule="auto"/>
        <w:jc w:val="both"/>
        <w:rPr>
          <w:rFonts w:ascii="Arial" w:hAnsi="Arial"/>
        </w:rPr>
      </w:pPr>
    </w:p>
    <w:p w:rsidR="00AB1D5C" w:rsidRPr="001F4E75" w:rsidRDefault="00AB1D5C" w:rsidP="00AB1D5C">
      <w:pPr>
        <w:spacing w:line="360" w:lineRule="auto"/>
        <w:jc w:val="both"/>
        <w:rPr>
          <w:rFonts w:ascii="Arial" w:hAnsi="Arial"/>
          <w:rtl/>
        </w:rPr>
      </w:pPr>
      <w:r w:rsidRPr="001F4E75">
        <w:rPr>
          <w:rFonts w:ascii="Arial" w:hAnsi="Arial"/>
          <w:noProof/>
          <w:rtl/>
        </w:rPr>
        <w:t>על בית המשפט להרתיע היחיד והרבים מפני עבירות הסמים, ולהילחם בתופעה הקשה של נגע הסמים, הצוברת תאוצה בשנים האחרונות.</w:t>
      </w:r>
    </w:p>
    <w:p w:rsidR="00AB1D5C" w:rsidRDefault="00AB1D5C" w:rsidP="00AB1D5C">
      <w:pPr>
        <w:spacing w:line="360" w:lineRule="auto"/>
        <w:jc w:val="both"/>
        <w:rPr>
          <w:rFonts w:ascii="Arial" w:hAnsi="Arial"/>
          <w:noProof/>
          <w:rtl/>
        </w:rPr>
      </w:pPr>
    </w:p>
    <w:p w:rsidR="00AB1D5C" w:rsidRPr="001F4E75" w:rsidRDefault="00AB1D5C" w:rsidP="00AB1D5C">
      <w:pPr>
        <w:spacing w:line="360" w:lineRule="auto"/>
        <w:jc w:val="both"/>
        <w:rPr>
          <w:rFonts w:ascii="Arial" w:hAnsi="Arial"/>
          <w:noProof/>
        </w:rPr>
      </w:pPr>
    </w:p>
    <w:p w:rsidR="00AB1D5C" w:rsidRPr="001F4E75" w:rsidRDefault="00AB1D5C" w:rsidP="00AB1D5C">
      <w:pPr>
        <w:spacing w:line="360" w:lineRule="auto"/>
        <w:jc w:val="both"/>
        <w:rPr>
          <w:rFonts w:ascii="Arial" w:hAnsi="Arial"/>
          <w:noProof/>
        </w:rPr>
      </w:pPr>
      <w:r w:rsidRPr="001F4E75">
        <w:rPr>
          <w:rFonts w:ascii="Arial" w:hAnsi="Arial"/>
          <w:noProof/>
          <w:rtl/>
        </w:rPr>
        <w:t>להלן, תובא סקירה של מדיניות הענישה הנוהגת:</w:t>
      </w:r>
    </w:p>
    <w:p w:rsidR="00AB1D5C" w:rsidRPr="001F4E75" w:rsidRDefault="0074037C" w:rsidP="00AB1D5C">
      <w:pPr>
        <w:numPr>
          <w:ilvl w:val="0"/>
          <w:numId w:val="2"/>
        </w:numPr>
        <w:spacing w:line="360" w:lineRule="auto"/>
        <w:contextualSpacing/>
        <w:jc w:val="both"/>
        <w:rPr>
          <w:rFonts w:ascii="Arial" w:hAnsi="Arial"/>
        </w:rPr>
      </w:pPr>
      <w:hyperlink r:id="rId30" w:history="1">
        <w:r w:rsidRPr="0074037C">
          <w:rPr>
            <w:rFonts w:ascii="Arial" w:hAnsi="Arial"/>
            <w:color w:val="0000FF"/>
            <w:u w:val="single"/>
            <w:rtl/>
          </w:rPr>
          <w:t>עפ"ג 4842-05-23</w:t>
        </w:r>
      </w:hyperlink>
      <w:r w:rsidR="00AB1D5C" w:rsidRPr="001F4E75">
        <w:rPr>
          <w:rFonts w:ascii="Arial" w:hAnsi="Arial"/>
          <w:rtl/>
        </w:rPr>
        <w:t xml:space="preserve"> </w:t>
      </w:r>
      <w:r w:rsidR="00AB1D5C" w:rsidRPr="001F4E75">
        <w:rPr>
          <w:rFonts w:ascii="Arial" w:hAnsi="Arial"/>
          <w:b/>
          <w:bCs/>
          <w:rtl/>
        </w:rPr>
        <w:t>בן נח נ' מדינת ישראל</w:t>
      </w:r>
      <w:r w:rsidR="00AB1D5C" w:rsidRPr="001F4E75">
        <w:rPr>
          <w:rFonts w:ascii="Arial" w:hAnsi="Arial"/>
          <w:rtl/>
        </w:rPr>
        <w:t xml:space="preserve"> – המערער הורשע, על פי הודאתו, בעבירות של סיוע לסחר בסם מסוכן מסוג קנביס והחזקת סם שלא לצריכה עצמית. בהתאם לעובדות כתב האישום המתוקן, סייע הנאשם לאחר לסחור בסם מסוכן מסוג קנביס במשקל 9.94 גרם תמורת 500 ₪, ובאותו מעמד, החזיק ברכבו בסם מסוכן מסוג קנביס, במשקל 530 גרם, שלא לצריכתו העצמית. מותב זה קבע מתחם ענישה הנע בין 12 ועד 24 חודשי מאסר בפועל, וגזר על הנאשם 15 חודשי מאסר, לצד ענישה נלווית וחילוט הרכב בו הסתייע. בשל נסיבות מיוחדות של נאשם זה, הסכימה המשיבה לבקשת ההגנה להפחית את עונש המאסר ל-11 חודשי מאסר וביטול פסילת רישיון הנהיגה בפועל, כאשר לא היה כל שינוי ביתר רכיבי גזר הדין. בית המשפט המחוזי (כב' השופט א' ביתן) ציין, כי העונש שהוטל על הנאשם בבית המשפט קמא הינו מתאים למעשה העבירה.</w:t>
      </w:r>
    </w:p>
    <w:p w:rsidR="00AB1D5C" w:rsidRPr="001F4E75" w:rsidRDefault="0074037C" w:rsidP="00AB1D5C">
      <w:pPr>
        <w:numPr>
          <w:ilvl w:val="0"/>
          <w:numId w:val="2"/>
        </w:numPr>
        <w:spacing w:line="360" w:lineRule="auto"/>
        <w:contextualSpacing/>
        <w:jc w:val="both"/>
        <w:rPr>
          <w:rFonts w:ascii="Arial" w:hAnsi="Arial"/>
        </w:rPr>
      </w:pPr>
      <w:hyperlink r:id="rId31" w:history="1">
        <w:r w:rsidRPr="0074037C">
          <w:rPr>
            <w:rFonts w:ascii="Arial" w:hAnsi="Arial"/>
            <w:color w:val="0000FF"/>
            <w:u w:val="single"/>
            <w:rtl/>
          </w:rPr>
          <w:t>ת"פ 64772-05-22</w:t>
        </w:r>
      </w:hyperlink>
      <w:r w:rsidR="00AB1D5C" w:rsidRPr="001F4E75">
        <w:rPr>
          <w:rFonts w:ascii="Arial" w:hAnsi="Arial"/>
          <w:rtl/>
        </w:rPr>
        <w:t xml:space="preserve"> </w:t>
      </w:r>
      <w:r w:rsidR="00AB1D5C" w:rsidRPr="001F4E75">
        <w:rPr>
          <w:rFonts w:ascii="Arial" w:hAnsi="Arial"/>
          <w:b/>
          <w:bCs/>
          <w:rtl/>
        </w:rPr>
        <w:t>מדינת ישראל נ' אבו בלאל</w:t>
      </w:r>
      <w:r w:rsidR="00AB1D5C" w:rsidRPr="001F4E75">
        <w:rPr>
          <w:rFonts w:ascii="Arial" w:hAnsi="Arial"/>
          <w:rtl/>
        </w:rPr>
        <w:t xml:space="preserve"> – הנאשם הורשע, על פי הודאתו, בעבירה של </w:t>
      </w:r>
      <w:r w:rsidR="00AB1D5C" w:rsidRPr="001F4E75">
        <w:rPr>
          <w:rFonts w:ascii="Arial" w:hAnsi="Arial"/>
          <w:u w:val="single"/>
          <w:rtl/>
        </w:rPr>
        <w:t>ניסיון</w:t>
      </w:r>
      <w:r w:rsidR="00AB1D5C" w:rsidRPr="001F4E75">
        <w:rPr>
          <w:rFonts w:ascii="Arial" w:hAnsi="Arial"/>
          <w:rtl/>
        </w:rPr>
        <w:t xml:space="preserve"> לסחר בסם מסוכן מסוג קנביס במשקל 850 גרם, תמורת 7,500 ₪. מותב זה אימץ את מתחם הענישה אליו עתרה התביעה והעמידו כך שינוע בין 10 ועד 20 חודשי מאסר, תוך שציין בגזר הדין, כי ראוי היה לעתור למתחם ענישה </w:t>
      </w:r>
      <w:r w:rsidR="00AB1D5C" w:rsidRPr="00FC407A">
        <w:rPr>
          <w:rFonts w:ascii="Arial" w:hAnsi="Arial"/>
          <w:u w:val="single"/>
          <w:rtl/>
        </w:rPr>
        <w:t>גבוה יותר</w:t>
      </w:r>
      <w:r w:rsidR="00AB1D5C" w:rsidRPr="001F4E75">
        <w:rPr>
          <w:rFonts w:ascii="Arial" w:hAnsi="Arial"/>
          <w:rtl/>
        </w:rPr>
        <w:t>.</w:t>
      </w:r>
    </w:p>
    <w:p w:rsidR="00AB1D5C" w:rsidRPr="001F4E75" w:rsidRDefault="0074037C" w:rsidP="00AB1D5C">
      <w:pPr>
        <w:numPr>
          <w:ilvl w:val="0"/>
          <w:numId w:val="2"/>
        </w:numPr>
        <w:spacing w:line="360" w:lineRule="auto"/>
        <w:contextualSpacing/>
        <w:jc w:val="both"/>
        <w:rPr>
          <w:rFonts w:ascii="Arial" w:hAnsi="Arial"/>
        </w:rPr>
      </w:pPr>
      <w:hyperlink r:id="rId32" w:history="1">
        <w:r w:rsidRPr="0074037C">
          <w:rPr>
            <w:rFonts w:ascii="Arial" w:hAnsi="Arial"/>
            <w:color w:val="0000FF"/>
            <w:u w:val="single"/>
            <w:rtl/>
          </w:rPr>
          <w:t>ת"פ 5072-11-21</w:t>
        </w:r>
      </w:hyperlink>
      <w:r w:rsidR="00AB1D5C" w:rsidRPr="001F4E75">
        <w:rPr>
          <w:rFonts w:ascii="Arial" w:hAnsi="Arial"/>
          <w:rtl/>
        </w:rPr>
        <w:t xml:space="preserve"> </w:t>
      </w:r>
      <w:r w:rsidR="00AB1D5C" w:rsidRPr="001F4E75">
        <w:rPr>
          <w:rFonts w:ascii="Arial" w:hAnsi="Arial"/>
          <w:b/>
          <w:bCs/>
          <w:rtl/>
        </w:rPr>
        <w:t>מדינת ישראל נ' אבן עתמי</w:t>
      </w:r>
      <w:r w:rsidR="00AB1D5C" w:rsidRPr="001F4E75">
        <w:rPr>
          <w:rFonts w:ascii="Arial" w:hAnsi="Arial"/>
          <w:rtl/>
        </w:rPr>
        <w:t xml:space="preserve"> – הנאשם הורשע, על פי הודאתו, בעבירות של קשירת קשר לעשות פשע, סחר בסם מסוכן מסוג קנביס והחזקת סם מסוכן מסוג קנביס שלא לצריכה עצמית. בעסקה הראשונה, מכר הנאשם לסוכן סם מסוכן מסוג קנביס במשקל 24 גרם נטו, תמורת 400 ₪; בעסקה השניה, מכר הנאשם לסוכן סם מסוכן מסוג קנביס במשקל 14.85 גרם נטו תמורת 300 ₪; בעסקה השלישית, מכר הנאשם לאחר סם מסוכן מסוג קנביס במשקל 7.08 גרם תמורת 300 ₪ ובאותו מעמד, החזיק ברכבו בסם מסוכן מסוג קנביס במשקל 77.06 גרם, שלא לצריכתו העצמית. מותב זה קבע מתחם ענישה הנע בין 10 ועד 20 חודשי מאסר.</w:t>
      </w:r>
    </w:p>
    <w:p w:rsidR="00AB1D5C" w:rsidRDefault="00AB1D5C" w:rsidP="00AB1D5C">
      <w:pPr>
        <w:spacing w:line="360" w:lineRule="auto"/>
        <w:jc w:val="both"/>
        <w:rPr>
          <w:rFonts w:ascii="Arial" w:hAnsi="Arial"/>
          <w:rtl/>
        </w:rPr>
      </w:pPr>
    </w:p>
    <w:p w:rsidR="00AB1D5C" w:rsidRPr="00E15CAE" w:rsidRDefault="00AB1D5C" w:rsidP="00AB1D5C">
      <w:pPr>
        <w:spacing w:line="360" w:lineRule="auto"/>
        <w:jc w:val="both"/>
        <w:rPr>
          <w:rFonts w:ascii="A028 Extrabold" w:eastAsia="David" w:hAnsi="A028 Extrabold"/>
        </w:rPr>
      </w:pPr>
      <w:r w:rsidRPr="00E15CAE">
        <w:rPr>
          <w:rFonts w:ascii="A028 Extrabold" w:eastAsia="David" w:hAnsi="A028 Extrabold"/>
          <w:noProof/>
          <w:rtl/>
        </w:rPr>
        <w:t xml:space="preserve">בית המשפט עיין בפסיקה שהוגשה מטעם באי כוח הצדדים. אולם, </w:t>
      </w:r>
      <w:r w:rsidRPr="00E15CAE">
        <w:rPr>
          <w:rFonts w:ascii="Arial" w:hAnsi="Arial"/>
          <w:noProof/>
          <w:rtl/>
        </w:rPr>
        <w:t>קביעת מתחם הענישה היא בהתאם לנסיבות המקרה העומד לדיון, וסקירת מדיניות הענישה הנוהגת היא רק שיקול אחד מבין כלל השיקולים אותו עושה בית המשפט בקובעו מתחם ענישה הולם.</w:t>
      </w:r>
      <w:r w:rsidRPr="00E15CAE">
        <w:rPr>
          <w:rFonts w:ascii="A028 Extrabold" w:eastAsia="David" w:hAnsi="A028 Extrabold"/>
          <w:noProof/>
          <w:rtl/>
        </w:rPr>
        <w:t xml:space="preserve"> בהתאם להוראות </w:t>
      </w:r>
      <w:hyperlink r:id="rId33" w:history="1">
        <w:r w:rsidR="00593315" w:rsidRPr="00593315">
          <w:rPr>
            <w:rStyle w:val="Hyperlink"/>
            <w:rFonts w:ascii="A028 Extrabold" w:eastAsia="David" w:hAnsi="A028 Extrabold" w:hint="eastAsia"/>
            <w:noProof/>
            <w:color w:val="0000FF"/>
            <w:rtl/>
          </w:rPr>
          <w:t>סעיף</w:t>
        </w:r>
        <w:r w:rsidR="00593315" w:rsidRPr="00593315">
          <w:rPr>
            <w:rStyle w:val="Hyperlink"/>
            <w:rFonts w:ascii="A028 Extrabold" w:eastAsia="David" w:hAnsi="A028 Extrabold"/>
            <w:noProof/>
            <w:color w:val="0000FF"/>
            <w:rtl/>
          </w:rPr>
          <w:t xml:space="preserve"> 40</w:t>
        </w:r>
      </w:hyperlink>
      <w:r w:rsidRPr="00E15CAE">
        <w:rPr>
          <w:rFonts w:ascii="A028 Extrabold" w:eastAsia="David" w:hAnsi="A028 Extrabold"/>
          <w:noProof/>
          <w:rtl/>
        </w:rPr>
        <w:t xml:space="preserve"> ל</w:t>
      </w:r>
      <w:hyperlink r:id="rId34" w:history="1">
        <w:r w:rsidR="0074037C" w:rsidRPr="0074037C">
          <w:rPr>
            <w:rFonts w:ascii="A028 Extrabold" w:eastAsia="David" w:hAnsi="A028 Extrabold" w:hint="eastAsia"/>
            <w:noProof/>
            <w:color w:val="0000FF"/>
            <w:u w:val="single"/>
            <w:rtl/>
          </w:rPr>
          <w:t>חוק</w:t>
        </w:r>
        <w:r w:rsidR="0074037C" w:rsidRPr="0074037C">
          <w:rPr>
            <w:rFonts w:ascii="A028 Extrabold" w:eastAsia="David" w:hAnsi="A028 Extrabold"/>
            <w:noProof/>
            <w:color w:val="0000FF"/>
            <w:u w:val="single"/>
            <w:rtl/>
          </w:rPr>
          <w:t xml:space="preserve"> </w:t>
        </w:r>
        <w:r w:rsidR="0074037C" w:rsidRPr="0074037C">
          <w:rPr>
            <w:rFonts w:ascii="A028 Extrabold" w:eastAsia="David" w:hAnsi="A028 Extrabold" w:hint="eastAsia"/>
            <w:noProof/>
            <w:color w:val="0000FF"/>
            <w:u w:val="single"/>
            <w:rtl/>
          </w:rPr>
          <w:t>העונשין</w:t>
        </w:r>
      </w:hyperlink>
      <w:r w:rsidRPr="00E15CAE">
        <w:rPr>
          <w:rFonts w:ascii="A028 Extrabold" w:eastAsia="David" w:hAnsi="A028 Extrabold"/>
          <w:noProof/>
          <w:rtl/>
        </w:rPr>
        <w:t>, תשל"ז – 1977, בבואו של בית המשפט לקבוע מתחם ענישה, רשאי לקחת בחשבון מכלול שיקולים, בין היתר, נסיבות ביצוע העבירה; משך ההתנהגות העבריינית; מידת הפגיעה בערכים המוגנים; וכן, שיקולים נוספים.</w:t>
      </w:r>
    </w:p>
    <w:p w:rsidR="00AB1D5C" w:rsidRDefault="00AB1D5C" w:rsidP="00AB1D5C">
      <w:pPr>
        <w:spacing w:line="360" w:lineRule="auto"/>
        <w:jc w:val="both"/>
        <w:rPr>
          <w:rFonts w:ascii="A028 Extrabold" w:eastAsia="David" w:hAnsi="A028 Extrabold"/>
          <w:rtl/>
        </w:rPr>
      </w:pPr>
    </w:p>
    <w:p w:rsidR="00AB1D5C" w:rsidRPr="00E15CAE" w:rsidRDefault="00AB1D5C" w:rsidP="00AB1D5C">
      <w:pPr>
        <w:spacing w:line="360" w:lineRule="auto"/>
        <w:jc w:val="both"/>
        <w:rPr>
          <w:rFonts w:ascii="Arial" w:hAnsi="Arial"/>
        </w:rPr>
      </w:pPr>
      <w:r>
        <w:rPr>
          <w:rFonts w:ascii="Arial" w:hAnsi="Arial" w:hint="cs"/>
          <w:rtl/>
        </w:rPr>
        <w:t>במקרה</w:t>
      </w:r>
      <w:r w:rsidRPr="00E15CAE">
        <w:rPr>
          <w:rFonts w:ascii="Arial" w:hAnsi="Arial"/>
          <w:rtl/>
        </w:rPr>
        <w:t xml:space="preserve"> דנן, קיימות מספר נסיבות לחומרה, שיש בהן כדי להעיד על פעילות עקבית ומאורגנת בתחום הסחר בסמים מסוכנים, וכן על היות הנאשם בדרג משמעותי בהיררכיה העבריינית: הנאשם היה פעיל במסגרת קבוצת טלגרם העוסקת במכירה של סמים </w:t>
      </w:r>
      <w:r>
        <w:rPr>
          <w:rFonts w:ascii="Arial" w:hAnsi="Arial" w:hint="cs"/>
          <w:rtl/>
        </w:rPr>
        <w:t>מסוכנים</w:t>
      </w:r>
      <w:r w:rsidRPr="00E15CAE">
        <w:rPr>
          <w:rFonts w:ascii="Arial" w:hAnsi="Arial"/>
          <w:rtl/>
        </w:rPr>
        <w:t>; הנאשם ערך עסקאו</w:t>
      </w:r>
      <w:r>
        <w:rPr>
          <w:rFonts w:ascii="Arial" w:hAnsi="Arial"/>
          <w:rtl/>
        </w:rPr>
        <w:t>ת עם לקוחות שנחזו להיות מזדמנים</w:t>
      </w:r>
      <w:r w:rsidRPr="00E15CAE">
        <w:rPr>
          <w:rFonts w:ascii="Arial" w:hAnsi="Arial"/>
          <w:rtl/>
        </w:rPr>
        <w:t xml:space="preserve">; </w:t>
      </w:r>
      <w:r>
        <w:rPr>
          <w:rFonts w:ascii="Arial" w:hAnsi="Arial" w:hint="cs"/>
          <w:rtl/>
        </w:rPr>
        <w:t>הנאשם החזיק בסמים בתצורות שונות; הנאשם סיפק הסמים מידית לאחר הסיכום, ומכאן שהיו בידו סמים באופן זמין; העסקאות לא נערכו בכמויות קטנות, אלא בכמויות בינוניות.</w:t>
      </w:r>
    </w:p>
    <w:p w:rsidR="00AB1D5C" w:rsidRPr="00E15CAE" w:rsidRDefault="00AB1D5C" w:rsidP="00AB1D5C">
      <w:pPr>
        <w:spacing w:line="360" w:lineRule="auto"/>
        <w:jc w:val="both"/>
        <w:rPr>
          <w:rFonts w:ascii="A028 Extrabold" w:eastAsia="David" w:hAnsi="A028 Extrabold"/>
          <w:rtl/>
        </w:rPr>
      </w:pPr>
    </w:p>
    <w:p w:rsidR="00AB1D5C" w:rsidRDefault="00AB1D5C" w:rsidP="00AB1D5C">
      <w:pPr>
        <w:spacing w:line="360" w:lineRule="auto"/>
        <w:jc w:val="both"/>
        <w:rPr>
          <w:rFonts w:ascii="A028 Extrabold" w:eastAsia="David" w:hAnsi="A028 Extrabold"/>
          <w:rtl/>
        </w:rPr>
      </w:pPr>
      <w:r w:rsidRPr="00E15CAE">
        <w:rPr>
          <w:rFonts w:ascii="A028 Extrabold" w:eastAsia="David" w:hAnsi="A028 Extrabold"/>
          <w:rtl/>
        </w:rPr>
        <w:t xml:space="preserve">לאור </w:t>
      </w:r>
      <w:r>
        <w:rPr>
          <w:rFonts w:ascii="A028 Extrabold" w:eastAsia="David" w:hAnsi="A028 Extrabold" w:hint="cs"/>
          <w:rtl/>
        </w:rPr>
        <w:t>ריבוי</w:t>
      </w:r>
      <w:r>
        <w:rPr>
          <w:rFonts w:ascii="A028 Extrabold" w:eastAsia="David" w:hAnsi="A028 Extrabold"/>
          <w:rtl/>
        </w:rPr>
        <w:t xml:space="preserve"> העסקאות; </w:t>
      </w:r>
      <w:r>
        <w:rPr>
          <w:rFonts w:ascii="A028 Extrabold" w:eastAsia="David" w:hAnsi="A028 Extrabold" w:hint="cs"/>
          <w:rtl/>
        </w:rPr>
        <w:t xml:space="preserve">משך הזמן בו פעל הנאשם; </w:t>
      </w:r>
      <w:r>
        <w:rPr>
          <w:rFonts w:ascii="A028 Extrabold" w:eastAsia="David" w:hAnsi="A028 Extrabold"/>
          <w:rtl/>
        </w:rPr>
        <w:t xml:space="preserve">טיב הסם; </w:t>
      </w:r>
      <w:r>
        <w:rPr>
          <w:rFonts w:ascii="A028 Extrabold" w:eastAsia="David" w:hAnsi="A028 Extrabold" w:hint="cs"/>
          <w:rtl/>
        </w:rPr>
        <w:t>כמות</w:t>
      </w:r>
      <w:r>
        <w:rPr>
          <w:rFonts w:ascii="A028 Extrabold" w:eastAsia="David" w:hAnsi="A028 Extrabold"/>
          <w:rtl/>
        </w:rPr>
        <w:t xml:space="preserve"> הסם</w:t>
      </w:r>
      <w:r>
        <w:rPr>
          <w:rFonts w:ascii="A028 Extrabold" w:eastAsia="David" w:hAnsi="A028 Extrabold" w:hint="cs"/>
          <w:rtl/>
        </w:rPr>
        <w:t xml:space="preserve"> בה סחר הנאשם; </w:t>
      </w:r>
      <w:r w:rsidRPr="00E15CAE">
        <w:rPr>
          <w:rFonts w:ascii="A028 Extrabold" w:eastAsia="David" w:hAnsi="A028 Extrabold"/>
          <w:rtl/>
        </w:rPr>
        <w:t xml:space="preserve">וכמות הסם שהחזיק הנאשם שלא לצריכתו העצמית – מוצא בית המשפט להעמיד את מתחם הענישה כך שינוע בין </w:t>
      </w:r>
      <w:r>
        <w:rPr>
          <w:rFonts w:ascii="A028 Extrabold" w:eastAsia="David" w:hAnsi="A028 Extrabold" w:hint="cs"/>
          <w:rtl/>
        </w:rPr>
        <w:t>20</w:t>
      </w:r>
      <w:r w:rsidRPr="00E15CAE">
        <w:rPr>
          <w:rFonts w:ascii="A028 Extrabold" w:eastAsia="David" w:hAnsi="A028 Extrabold"/>
          <w:rtl/>
        </w:rPr>
        <w:t xml:space="preserve"> ועד </w:t>
      </w:r>
      <w:r>
        <w:rPr>
          <w:rFonts w:ascii="A028 Extrabold" w:eastAsia="David" w:hAnsi="A028 Extrabold" w:hint="cs"/>
          <w:rtl/>
        </w:rPr>
        <w:t>50</w:t>
      </w:r>
      <w:r w:rsidRPr="00E15CAE">
        <w:rPr>
          <w:rFonts w:ascii="A028 Extrabold" w:eastAsia="David" w:hAnsi="A028 Extrabold"/>
          <w:rtl/>
        </w:rPr>
        <w:t xml:space="preserve"> חודשי מאסר.</w:t>
      </w:r>
    </w:p>
    <w:p w:rsidR="00AB1D5C" w:rsidRDefault="00AB1D5C" w:rsidP="00AB1D5C">
      <w:pPr>
        <w:spacing w:line="360" w:lineRule="auto"/>
        <w:jc w:val="both"/>
        <w:rPr>
          <w:rFonts w:ascii="A028 Extrabold" w:eastAsia="David" w:hAnsi="A028 Extrabold"/>
          <w:rtl/>
        </w:rPr>
      </w:pPr>
    </w:p>
    <w:p w:rsidR="00AB1D5C" w:rsidRDefault="00AB1D5C" w:rsidP="00AB1D5C">
      <w:pPr>
        <w:spacing w:line="360" w:lineRule="auto"/>
        <w:jc w:val="both"/>
        <w:rPr>
          <w:rFonts w:ascii="A028 Extrabold" w:eastAsia="David" w:hAnsi="A028 Extrabold"/>
          <w:rtl/>
        </w:rPr>
      </w:pPr>
    </w:p>
    <w:p w:rsidR="00AB1D5C" w:rsidRPr="00627FDD" w:rsidRDefault="00AB1D5C" w:rsidP="00AB1D5C">
      <w:pPr>
        <w:spacing w:line="360" w:lineRule="auto"/>
        <w:jc w:val="both"/>
        <w:rPr>
          <w:rFonts w:ascii="Arial" w:hAnsi="Arial"/>
        </w:rPr>
      </w:pPr>
      <w:r w:rsidRPr="00627FDD">
        <w:rPr>
          <w:rFonts w:ascii="Arial" w:hAnsi="Arial"/>
          <w:b/>
          <w:bCs/>
          <w:noProof/>
          <w:rtl/>
        </w:rPr>
        <w:t xml:space="preserve">קביעת הענישה הספציפית </w:t>
      </w:r>
    </w:p>
    <w:p w:rsidR="00AB1D5C" w:rsidRPr="00627FDD" w:rsidRDefault="00AB1D5C" w:rsidP="00AB1D5C">
      <w:pPr>
        <w:spacing w:line="360" w:lineRule="auto"/>
        <w:jc w:val="both"/>
        <w:rPr>
          <w:rFonts w:ascii="Arial" w:hAnsi="Arial"/>
          <w:noProof/>
        </w:rPr>
      </w:pPr>
    </w:p>
    <w:p w:rsidR="00AB1D5C" w:rsidRDefault="00AB1D5C" w:rsidP="00AB1D5C">
      <w:pPr>
        <w:spacing w:line="360" w:lineRule="auto"/>
        <w:jc w:val="both"/>
        <w:rPr>
          <w:rFonts w:ascii="Arial" w:hAnsi="Arial"/>
          <w:noProof/>
          <w:rtl/>
        </w:rPr>
      </w:pPr>
      <w:r w:rsidRPr="00627FDD">
        <w:rPr>
          <w:rFonts w:ascii="Arial" w:hAnsi="Arial"/>
          <w:noProof/>
          <w:rtl/>
        </w:rPr>
        <w:t>עובדות כתב האישום המתוקן והמוסכם בהן הודה הנאשם, ובכללן – האופן בו נער</w:t>
      </w:r>
      <w:r>
        <w:rPr>
          <w:rFonts w:ascii="Arial" w:hAnsi="Arial"/>
          <w:noProof/>
          <w:rtl/>
        </w:rPr>
        <w:t>כו העסקאות למכירת הסמים המסוכני</w:t>
      </w:r>
      <w:r>
        <w:rPr>
          <w:rFonts w:ascii="Arial" w:hAnsi="Arial" w:hint="cs"/>
          <w:noProof/>
          <w:rtl/>
        </w:rPr>
        <w:t>ם, בין היתר לסוכן משטרתי</w:t>
      </w:r>
      <w:r w:rsidRPr="00627FDD">
        <w:rPr>
          <w:rFonts w:ascii="Arial" w:hAnsi="Arial"/>
          <w:noProof/>
          <w:rtl/>
        </w:rPr>
        <w:t>, תוך אספקת סמים באופן מידי ובמשקל גבוה מעידות על מע</w:t>
      </w:r>
      <w:r>
        <w:rPr>
          <w:rFonts w:ascii="Arial" w:hAnsi="Arial"/>
          <w:noProof/>
          <w:rtl/>
        </w:rPr>
        <w:t>ורבות עומק בעולם הסמים המסוכנים</w:t>
      </w:r>
      <w:r>
        <w:rPr>
          <w:rFonts w:ascii="Arial" w:hAnsi="Arial" w:hint="cs"/>
          <w:noProof/>
          <w:rtl/>
        </w:rPr>
        <w:t>, וכי הנאשם אינו "קוטל קנים" בתחום הסמים.</w:t>
      </w:r>
    </w:p>
    <w:p w:rsidR="00AB1D5C" w:rsidRDefault="00AB1D5C" w:rsidP="00AB1D5C">
      <w:pPr>
        <w:spacing w:line="360" w:lineRule="auto"/>
        <w:jc w:val="both"/>
        <w:rPr>
          <w:rFonts w:ascii="Arial" w:hAnsi="Arial"/>
          <w:noProof/>
          <w:rtl/>
        </w:rPr>
      </w:pPr>
    </w:p>
    <w:p w:rsidR="00AB1D5C" w:rsidRDefault="00AB1D5C" w:rsidP="00AB1D5C">
      <w:pPr>
        <w:spacing w:line="360" w:lineRule="auto"/>
        <w:jc w:val="both"/>
        <w:rPr>
          <w:rFonts w:ascii="Arial" w:hAnsi="Arial"/>
          <w:noProof/>
          <w:rtl/>
        </w:rPr>
      </w:pPr>
      <w:r>
        <w:rPr>
          <w:rFonts w:ascii="Arial" w:hAnsi="Arial" w:hint="cs"/>
          <w:noProof/>
          <w:rtl/>
        </w:rPr>
        <w:t xml:space="preserve">לחובת הנאשם, הרשעה קודמת בגין מספר עבירות רכוש כלפי רכבים וכן עבירות של מרמה והונאה, בגינה ריצה עונש מאסר בן ששה חודשים. </w:t>
      </w:r>
    </w:p>
    <w:p w:rsidR="00AB1D5C" w:rsidRDefault="00AB1D5C" w:rsidP="00AB1D5C">
      <w:pPr>
        <w:spacing w:line="360" w:lineRule="auto"/>
        <w:jc w:val="both"/>
        <w:rPr>
          <w:rFonts w:ascii="Arial" w:hAnsi="Arial"/>
          <w:noProof/>
          <w:rtl/>
        </w:rPr>
      </w:pPr>
    </w:p>
    <w:p w:rsidR="00AB1D5C" w:rsidRDefault="00AB1D5C" w:rsidP="00AB1D5C">
      <w:pPr>
        <w:spacing w:line="360" w:lineRule="auto"/>
        <w:jc w:val="both"/>
        <w:rPr>
          <w:rFonts w:ascii="Arial" w:hAnsi="Arial"/>
          <w:noProof/>
          <w:rtl/>
        </w:rPr>
      </w:pPr>
      <w:r>
        <w:rPr>
          <w:rFonts w:ascii="Arial" w:hAnsi="Arial" w:hint="cs"/>
          <w:noProof/>
          <w:rtl/>
        </w:rPr>
        <w:t>באלו יש ללמד על יחסו של הנאשם לחוק ועל כך שלא היה במאסר שהוטל עליו כדי להניא אותו מלעבור שוב על החוק ולגרום לו לנהל אורח חיים נורמטיבי.</w:t>
      </w:r>
    </w:p>
    <w:p w:rsidR="00AB1D5C" w:rsidRDefault="00AB1D5C" w:rsidP="00AB1D5C">
      <w:pPr>
        <w:spacing w:line="360" w:lineRule="auto"/>
        <w:jc w:val="both"/>
        <w:rPr>
          <w:rFonts w:ascii="Arial" w:hAnsi="Arial"/>
          <w:rtl/>
        </w:rPr>
      </w:pPr>
    </w:p>
    <w:p w:rsidR="00AB1D5C" w:rsidRDefault="00AB1D5C" w:rsidP="00AB1D5C">
      <w:pPr>
        <w:spacing w:line="360" w:lineRule="auto"/>
        <w:jc w:val="both"/>
        <w:rPr>
          <w:rFonts w:ascii="Arial" w:hAnsi="Arial"/>
          <w:rtl/>
        </w:rPr>
      </w:pPr>
      <w:r>
        <w:rPr>
          <w:rFonts w:ascii="Arial" w:hAnsi="Arial" w:hint="cs"/>
          <w:rtl/>
        </w:rPr>
        <w:t>לזכות הנאשם, תלקחנה הודאתו באשמה ונטילת האחריות מצדו.</w:t>
      </w:r>
    </w:p>
    <w:p w:rsidR="00AB1D5C" w:rsidRDefault="00AB1D5C" w:rsidP="00AB1D5C">
      <w:pPr>
        <w:spacing w:line="360" w:lineRule="auto"/>
        <w:jc w:val="both"/>
        <w:rPr>
          <w:rFonts w:ascii="Arial" w:hAnsi="Arial"/>
          <w:rtl/>
        </w:rPr>
      </w:pPr>
    </w:p>
    <w:p w:rsidR="00AB1D5C" w:rsidRDefault="00AB1D5C" w:rsidP="00AB1D5C">
      <w:pPr>
        <w:spacing w:line="360" w:lineRule="auto"/>
        <w:jc w:val="both"/>
        <w:rPr>
          <w:rFonts w:ascii="Arial" w:hAnsi="Arial"/>
          <w:rtl/>
        </w:rPr>
      </w:pPr>
      <w:r>
        <w:rPr>
          <w:rFonts w:ascii="Arial" w:hAnsi="Arial" w:hint="cs"/>
          <w:rtl/>
        </w:rPr>
        <w:t>במכלול השיקולים, נוטה הכף לקביעת העונש בשליש התחתון של מתחם הענישה, אך לא בתחתית המתחם.</w:t>
      </w:r>
    </w:p>
    <w:p w:rsidR="00AB1D5C" w:rsidRDefault="00AB1D5C" w:rsidP="00AB1D5C">
      <w:pPr>
        <w:spacing w:line="360" w:lineRule="auto"/>
        <w:jc w:val="both"/>
        <w:rPr>
          <w:rFonts w:ascii="Arial" w:hAnsi="Arial"/>
          <w:rtl/>
        </w:rPr>
      </w:pPr>
    </w:p>
    <w:p w:rsidR="00AB1D5C" w:rsidRPr="00627FDD" w:rsidRDefault="00AB1D5C" w:rsidP="00AB1D5C">
      <w:pPr>
        <w:spacing w:line="360" w:lineRule="auto"/>
        <w:jc w:val="both"/>
        <w:rPr>
          <w:rFonts w:ascii="Arial" w:hAnsi="Arial"/>
        </w:rPr>
      </w:pPr>
      <w:r w:rsidRPr="00627FDD">
        <w:rPr>
          <w:rFonts w:ascii="Arial" w:hAnsi="Arial"/>
          <w:rtl/>
        </w:rPr>
        <w:t>בצד עונש המאסר, יושתו עונשים נוספים בדמות מאסר על תנאי, פסילת רישיון נהיגה בפועל ועל תנאי, קנס משמעותי, וחילוט הכסף שנתפס על הנאשם.</w:t>
      </w:r>
    </w:p>
    <w:p w:rsidR="00AB1D5C" w:rsidRPr="00627FDD" w:rsidRDefault="00AB1D5C" w:rsidP="00AB1D5C">
      <w:pPr>
        <w:spacing w:line="360" w:lineRule="auto"/>
        <w:jc w:val="both"/>
        <w:rPr>
          <w:rFonts w:ascii="Arial" w:hAnsi="Arial"/>
        </w:rPr>
      </w:pPr>
    </w:p>
    <w:p w:rsidR="00AB1D5C" w:rsidRPr="00627FDD" w:rsidRDefault="00AB1D5C" w:rsidP="00AB1D5C">
      <w:pPr>
        <w:spacing w:line="360" w:lineRule="auto"/>
        <w:jc w:val="both"/>
        <w:rPr>
          <w:rFonts w:ascii="Arial" w:hAnsi="Arial"/>
          <w:rtl/>
        </w:rPr>
      </w:pPr>
      <w:r w:rsidRPr="00627FDD">
        <w:rPr>
          <w:rFonts w:ascii="Arial" w:hAnsi="Arial"/>
          <w:rtl/>
        </w:rPr>
        <w:t>בכל הנוגע לעיצומים הכספיים, עבירות סמים, בבסיסן, נעברות מתוך מניע של רווח כלכלי, זאת על חשבון שלום הציבור ובריאותו.</w:t>
      </w:r>
    </w:p>
    <w:p w:rsidR="00AB1D5C" w:rsidRPr="00627FDD" w:rsidRDefault="00AB1D5C" w:rsidP="00AB1D5C">
      <w:pPr>
        <w:spacing w:line="360" w:lineRule="auto"/>
        <w:jc w:val="both"/>
        <w:rPr>
          <w:rFonts w:ascii="Arial" w:hAnsi="Arial"/>
          <w:noProof/>
          <w:rtl/>
        </w:rPr>
      </w:pPr>
    </w:p>
    <w:p w:rsidR="00AB1D5C" w:rsidRPr="00627FDD" w:rsidRDefault="00AB1D5C" w:rsidP="00AB1D5C">
      <w:pPr>
        <w:spacing w:line="360" w:lineRule="auto"/>
        <w:jc w:val="both"/>
        <w:rPr>
          <w:rFonts w:ascii="Arial" w:hAnsi="Arial"/>
        </w:rPr>
      </w:pPr>
      <w:r w:rsidRPr="00627FDD">
        <w:rPr>
          <w:rFonts w:ascii="Arial" w:hAnsi="Arial"/>
          <w:rtl/>
        </w:rPr>
        <w:t>כאמור לעיל, המדובר בעבירות, בעטיין מתגלגלים סכומים גדולים של כספים בלתי מדווחים, המוצאים דרכם למימון פעילות עבריינית מסוגים שונים.</w:t>
      </w:r>
    </w:p>
    <w:p w:rsidR="00AB1D5C" w:rsidRPr="00627FDD" w:rsidRDefault="00AB1D5C" w:rsidP="00AB1D5C">
      <w:pPr>
        <w:spacing w:line="360" w:lineRule="auto"/>
        <w:jc w:val="both"/>
        <w:rPr>
          <w:rFonts w:ascii="Arial" w:hAnsi="Arial"/>
          <w:rtl/>
        </w:rPr>
      </w:pPr>
    </w:p>
    <w:p w:rsidR="00AB1D5C" w:rsidRPr="00627FDD" w:rsidRDefault="00AB1D5C" w:rsidP="00AB1D5C">
      <w:pPr>
        <w:spacing w:line="360" w:lineRule="auto"/>
        <w:jc w:val="both"/>
        <w:rPr>
          <w:rFonts w:ascii="Arial" w:hAnsi="Arial"/>
          <w:rtl/>
        </w:rPr>
      </w:pPr>
      <w:r w:rsidRPr="00627FDD">
        <w:rPr>
          <w:rFonts w:ascii="Arial" w:hAnsi="Arial"/>
          <w:rtl/>
        </w:rPr>
        <w:t>הנאשם סחר בסמים בתמורת סכומי כסף בלתי מבוטלים, והחזיק ב</w:t>
      </w:r>
      <w:r>
        <w:rPr>
          <w:rFonts w:ascii="Arial" w:hAnsi="Arial" w:hint="cs"/>
          <w:rtl/>
        </w:rPr>
        <w:t>רכבו ב</w:t>
      </w:r>
      <w:r w:rsidRPr="00627FDD">
        <w:rPr>
          <w:rFonts w:ascii="Arial" w:hAnsi="Arial"/>
          <w:rtl/>
        </w:rPr>
        <w:t>כמות סמים ב</w:t>
      </w:r>
      <w:r>
        <w:rPr>
          <w:rFonts w:ascii="Arial" w:hAnsi="Arial" w:hint="cs"/>
          <w:rtl/>
        </w:rPr>
        <w:t xml:space="preserve">עלת </w:t>
      </w:r>
      <w:r w:rsidRPr="00627FDD">
        <w:rPr>
          <w:rFonts w:ascii="Arial" w:hAnsi="Arial"/>
          <w:rtl/>
        </w:rPr>
        <w:t>שווי רב. לאור האמור, ולאור המניע הכלכלי שבעבירות הסמים, יש הצדקה להשתת עיצום כספי משמעותי, ומצדיקה את חילוט הכסף שנתפס על הנאשם, אשר לגביו הוצגה הסכמת באי כוח הצדדים.</w:t>
      </w:r>
    </w:p>
    <w:p w:rsidR="00AB1D5C" w:rsidRPr="00627FDD" w:rsidRDefault="00AB1D5C" w:rsidP="00AB1D5C">
      <w:pPr>
        <w:spacing w:line="360" w:lineRule="auto"/>
        <w:jc w:val="both"/>
        <w:rPr>
          <w:rFonts w:ascii="Arial" w:hAnsi="Arial"/>
          <w:rtl/>
        </w:rPr>
      </w:pPr>
    </w:p>
    <w:p w:rsidR="00AB1D5C" w:rsidRPr="00627FDD" w:rsidRDefault="00AB1D5C" w:rsidP="00AB1D5C">
      <w:pPr>
        <w:spacing w:line="360" w:lineRule="auto"/>
        <w:jc w:val="both"/>
        <w:rPr>
          <w:rFonts w:ascii="Arial" w:hAnsi="Arial"/>
          <w:rtl/>
        </w:rPr>
      </w:pPr>
      <w:r w:rsidRPr="00627FDD">
        <w:rPr>
          <w:rFonts w:ascii="Arial" w:hAnsi="Arial"/>
          <w:rtl/>
        </w:rPr>
        <w:t xml:space="preserve">אשר לרכיב פסילת רישיון הנהיגה, מתוקף סמכותו של בית המשפט, בהתאם להוראות </w:t>
      </w:r>
      <w:hyperlink r:id="rId35" w:history="1">
        <w:r w:rsidR="00593315" w:rsidRPr="00593315">
          <w:rPr>
            <w:rStyle w:val="Hyperlink"/>
            <w:rFonts w:ascii="Arial" w:hAnsi="Arial"/>
            <w:color w:val="0000FF"/>
            <w:rtl/>
          </w:rPr>
          <w:t>סעיף 37א(א)</w:t>
        </w:r>
      </w:hyperlink>
      <w:r w:rsidRPr="00627FDD">
        <w:rPr>
          <w:rFonts w:ascii="Arial" w:hAnsi="Arial"/>
          <w:rtl/>
        </w:rPr>
        <w:t xml:space="preserve"> ל</w:t>
      </w:r>
      <w:hyperlink r:id="rId36" w:history="1">
        <w:r w:rsidR="0074037C" w:rsidRPr="0074037C">
          <w:rPr>
            <w:rFonts w:ascii="Arial" w:hAnsi="Arial"/>
            <w:color w:val="0000FF"/>
            <w:u w:val="single"/>
            <w:rtl/>
          </w:rPr>
          <w:t>פקודת הסמים המסוכנים</w:t>
        </w:r>
      </w:hyperlink>
      <w:r w:rsidRPr="00627FDD">
        <w:rPr>
          <w:rFonts w:ascii="Arial" w:hAnsi="Arial"/>
          <w:rtl/>
        </w:rPr>
        <w:t xml:space="preserve"> [נוסח חדש], תשל"ג – 1973 וכן </w:t>
      </w:r>
      <w:hyperlink r:id="rId37" w:history="1">
        <w:r w:rsidR="00593315" w:rsidRPr="00593315">
          <w:rPr>
            <w:rStyle w:val="Hyperlink"/>
            <w:rFonts w:ascii="Arial" w:hAnsi="Arial"/>
            <w:color w:val="0000FF"/>
            <w:rtl/>
          </w:rPr>
          <w:t>סעיף 43</w:t>
        </w:r>
      </w:hyperlink>
      <w:r w:rsidRPr="00627FDD">
        <w:rPr>
          <w:rFonts w:ascii="Arial" w:hAnsi="Arial"/>
          <w:rtl/>
        </w:rPr>
        <w:t xml:space="preserve"> ל</w:t>
      </w:r>
      <w:hyperlink r:id="rId38" w:history="1">
        <w:r w:rsidR="0074037C" w:rsidRPr="0074037C">
          <w:rPr>
            <w:rFonts w:ascii="Arial" w:hAnsi="Arial"/>
            <w:color w:val="0000FF"/>
            <w:u w:val="single"/>
            <w:rtl/>
          </w:rPr>
          <w:t>פקודת התעבורה</w:t>
        </w:r>
      </w:hyperlink>
      <w:r w:rsidRPr="00627FDD">
        <w:rPr>
          <w:rFonts w:ascii="Arial" w:hAnsi="Arial"/>
          <w:rtl/>
        </w:rPr>
        <w:t xml:space="preserve"> [נוסח חדש], תשכ"א – 1961, מוצא בית המשפט להורות על פסילת רישיון הנהיגה של הנאשם, בפועל ועל תנאי</w:t>
      </w:r>
      <w:r w:rsidRPr="00627FDD">
        <w:rPr>
          <w:rFonts w:ascii="Arial" w:hAnsi="Arial" w:hint="cs"/>
          <w:rtl/>
        </w:rPr>
        <w:t>,</w:t>
      </w:r>
      <w:r w:rsidRPr="00627FDD">
        <w:rPr>
          <w:rFonts w:ascii="Arial" w:hAnsi="Arial"/>
          <w:rtl/>
        </w:rPr>
        <w:t xml:space="preserve"> שהרי נהג הנאשם ברכבו על מנת להוביל את הסמים המסוכנים בעסקאות הסחר שביצע</w:t>
      </w:r>
      <w:r>
        <w:rPr>
          <w:rFonts w:ascii="Arial" w:hAnsi="Arial" w:hint="cs"/>
          <w:rtl/>
        </w:rPr>
        <w:t>, ואף החזיק סמים ברכבו (הגם שלא יוחסה לו עבירה של הסתייעות ברכב לעבור עבירה, הרי שמדובר בעובדות בהן הודה הנאשם)</w:t>
      </w:r>
      <w:r w:rsidRPr="00627FDD">
        <w:rPr>
          <w:rFonts w:ascii="Arial" w:hAnsi="Arial"/>
          <w:rtl/>
        </w:rPr>
        <w:t>. עובדה זו היתה עשויה גם להצדיק את חילוט הרכב, אך משלא עתרה התביעה ל</w:t>
      </w:r>
      <w:r>
        <w:rPr>
          <w:rFonts w:ascii="Arial" w:hAnsi="Arial"/>
          <w:rtl/>
        </w:rPr>
        <w:t>רכיב ענישה זה במסגרת פרשת העונש</w:t>
      </w:r>
      <w:r>
        <w:rPr>
          <w:rFonts w:ascii="Arial" w:hAnsi="Arial" w:hint="cs"/>
          <w:rtl/>
        </w:rPr>
        <w:t xml:space="preserve">, ואף לא בסיפא לכתב האישום, </w:t>
      </w:r>
      <w:r w:rsidRPr="00627FDD">
        <w:rPr>
          <w:rFonts w:ascii="Arial" w:hAnsi="Arial"/>
          <w:rtl/>
        </w:rPr>
        <w:t xml:space="preserve">לא יחמיר </w:t>
      </w:r>
      <w:r>
        <w:rPr>
          <w:rFonts w:ascii="Arial" w:hAnsi="Arial" w:hint="cs"/>
          <w:rtl/>
        </w:rPr>
        <w:t xml:space="preserve">בית המשפט </w:t>
      </w:r>
      <w:r w:rsidRPr="00627FDD">
        <w:rPr>
          <w:rFonts w:ascii="Arial" w:hAnsi="Arial"/>
          <w:rtl/>
        </w:rPr>
        <w:t>מעבר לעמדת התביעה.</w:t>
      </w:r>
    </w:p>
    <w:p w:rsidR="00AB1D5C" w:rsidRPr="00627FDD" w:rsidRDefault="00AB1D5C" w:rsidP="00AB1D5C">
      <w:pPr>
        <w:spacing w:line="360" w:lineRule="auto"/>
        <w:jc w:val="both"/>
        <w:rPr>
          <w:rFonts w:ascii="Arial" w:hAnsi="Arial"/>
          <w:rtl/>
        </w:rPr>
      </w:pPr>
    </w:p>
    <w:p w:rsidR="00AB1D5C" w:rsidRPr="00627FDD" w:rsidRDefault="00AB1D5C" w:rsidP="00AB1D5C">
      <w:pPr>
        <w:spacing w:line="360" w:lineRule="auto"/>
        <w:jc w:val="both"/>
        <w:rPr>
          <w:rFonts w:ascii="Arial" w:hAnsi="Arial"/>
          <w:rtl/>
        </w:rPr>
      </w:pPr>
    </w:p>
    <w:p w:rsidR="00AB1D5C" w:rsidRPr="00627FDD" w:rsidRDefault="00AB1D5C" w:rsidP="00AB1D5C">
      <w:pPr>
        <w:spacing w:line="360" w:lineRule="auto"/>
        <w:jc w:val="both"/>
        <w:rPr>
          <w:rFonts w:ascii="Arial" w:hAnsi="Arial"/>
          <w:noProof/>
          <w:rtl/>
        </w:rPr>
      </w:pPr>
      <w:r w:rsidRPr="00627FDD">
        <w:rPr>
          <w:rFonts w:ascii="Arial" w:hAnsi="Arial"/>
          <w:b/>
          <w:bCs/>
          <w:rtl/>
        </w:rPr>
        <w:t>סיכום</w:t>
      </w:r>
    </w:p>
    <w:p w:rsidR="00AB1D5C" w:rsidRPr="00627FDD" w:rsidRDefault="00AB1D5C" w:rsidP="00AB1D5C">
      <w:pPr>
        <w:spacing w:line="360" w:lineRule="auto"/>
        <w:jc w:val="both"/>
        <w:rPr>
          <w:rFonts w:ascii="Arial" w:hAnsi="Arial"/>
        </w:rPr>
      </w:pPr>
    </w:p>
    <w:p w:rsidR="00AB1D5C" w:rsidRPr="00627FDD" w:rsidRDefault="00AB1D5C" w:rsidP="00AB1D5C">
      <w:pPr>
        <w:spacing w:line="360" w:lineRule="auto"/>
        <w:jc w:val="both"/>
        <w:rPr>
          <w:rFonts w:ascii="Arial" w:hAnsi="Arial"/>
          <w:rtl/>
        </w:rPr>
      </w:pPr>
      <w:r w:rsidRPr="00627FDD">
        <w:rPr>
          <w:rFonts w:ascii="Arial" w:hAnsi="Arial"/>
          <w:rtl/>
        </w:rPr>
        <w:t>לאחר שבית המשפט שמע טיעוני הצדדים על פה; עיין בראיות לעונש; עיין בפסיקה שהוגשה; שמע דברו האחרון של הנאשם; גוזר על הנאשם את העונשים כדלקמן:</w:t>
      </w:r>
    </w:p>
    <w:p w:rsidR="00AB1D5C" w:rsidRPr="00627FDD" w:rsidRDefault="00AB1D5C" w:rsidP="00AB1D5C">
      <w:pPr>
        <w:spacing w:line="360" w:lineRule="auto"/>
        <w:jc w:val="both"/>
        <w:rPr>
          <w:rFonts w:ascii="Arial" w:hAnsi="Arial"/>
        </w:rPr>
      </w:pPr>
    </w:p>
    <w:p w:rsidR="00AB1D5C" w:rsidRPr="00627FDD" w:rsidRDefault="00AB1D5C" w:rsidP="00AB1D5C">
      <w:pPr>
        <w:numPr>
          <w:ilvl w:val="0"/>
          <w:numId w:val="3"/>
        </w:numPr>
        <w:spacing w:line="360" w:lineRule="auto"/>
        <w:jc w:val="both"/>
        <w:rPr>
          <w:rFonts w:ascii="Arial" w:hAnsi="Arial"/>
        </w:rPr>
      </w:pPr>
      <w:r>
        <w:rPr>
          <w:rFonts w:ascii="Arial" w:hAnsi="Arial" w:hint="cs"/>
          <w:rtl/>
        </w:rPr>
        <w:t>24 חודשי מאסר בפועל</w:t>
      </w:r>
      <w:r w:rsidRPr="00627FDD">
        <w:rPr>
          <w:rFonts w:ascii="Arial" w:hAnsi="Arial"/>
          <w:rtl/>
        </w:rPr>
        <w:t>, בניכוי ימי מעצרו בהתאם לרישומי שב"ס;</w:t>
      </w:r>
    </w:p>
    <w:p w:rsidR="00AB1D5C" w:rsidRPr="00627FDD" w:rsidRDefault="00AB1D5C" w:rsidP="00AB1D5C">
      <w:pPr>
        <w:numPr>
          <w:ilvl w:val="0"/>
          <w:numId w:val="3"/>
        </w:numPr>
        <w:spacing w:line="360" w:lineRule="auto"/>
        <w:jc w:val="both"/>
        <w:rPr>
          <w:rFonts w:ascii="Arial" w:hAnsi="Arial"/>
        </w:rPr>
      </w:pPr>
      <w:r w:rsidRPr="00627FDD">
        <w:rPr>
          <w:rFonts w:ascii="Arial" w:hAnsi="Arial"/>
          <w:rtl/>
        </w:rPr>
        <w:t>12 חודשים מאסר על תנאי למשך 3 שנים מיום שחרורו של הנאשם ממאסר, והתנאי – שהנאשם לא יעבור עבירה בניגוד ל</w:t>
      </w:r>
      <w:hyperlink r:id="rId39" w:history="1">
        <w:r w:rsidR="0074037C" w:rsidRPr="0074037C">
          <w:rPr>
            <w:rFonts w:ascii="Arial" w:hAnsi="Arial"/>
            <w:color w:val="0000FF"/>
            <w:u w:val="single"/>
            <w:rtl/>
          </w:rPr>
          <w:t>פקודת הסמים המסוכנים</w:t>
        </w:r>
      </w:hyperlink>
      <w:r w:rsidRPr="00627FDD">
        <w:rPr>
          <w:rFonts w:ascii="Arial" w:hAnsi="Arial"/>
          <w:rtl/>
        </w:rPr>
        <w:t xml:space="preserve"> [נוסח חדש], תשל"ג – 1973, או עבירה בניגוד ל</w:t>
      </w:r>
      <w:hyperlink r:id="rId40" w:history="1">
        <w:r w:rsidR="0074037C" w:rsidRPr="0074037C">
          <w:rPr>
            <w:rFonts w:ascii="Arial" w:hAnsi="Arial"/>
            <w:color w:val="0000FF"/>
            <w:u w:val="single"/>
            <w:rtl/>
          </w:rPr>
          <w:t>חוק המאבק בתופעת השימוש בחומרים מסכנים</w:t>
        </w:r>
      </w:hyperlink>
      <w:r w:rsidRPr="00627FDD">
        <w:rPr>
          <w:rFonts w:ascii="Arial" w:hAnsi="Arial"/>
          <w:rtl/>
        </w:rPr>
        <w:t>, תשע"ג – 2013, שהיא מסוג פשע;</w:t>
      </w:r>
    </w:p>
    <w:p w:rsidR="00AB1D5C" w:rsidRPr="00627FDD" w:rsidRDefault="00AB1D5C" w:rsidP="00AB1D5C">
      <w:pPr>
        <w:numPr>
          <w:ilvl w:val="0"/>
          <w:numId w:val="3"/>
        </w:numPr>
        <w:spacing w:line="360" w:lineRule="auto"/>
        <w:jc w:val="both"/>
        <w:rPr>
          <w:rFonts w:ascii="Arial" w:hAnsi="Arial"/>
        </w:rPr>
      </w:pPr>
      <w:r w:rsidRPr="00627FDD">
        <w:rPr>
          <w:rFonts w:ascii="Arial" w:hAnsi="Arial"/>
          <w:rtl/>
        </w:rPr>
        <w:t>6 חודשים מאסר על תנאי למשך 3 שנים מיום שחרורו של הנאשם ממאסר, והתנאי – שהנאשם לא יעבור עבירה בניגוד ל</w:t>
      </w:r>
      <w:hyperlink r:id="rId41" w:history="1">
        <w:r w:rsidR="0074037C" w:rsidRPr="0074037C">
          <w:rPr>
            <w:rFonts w:ascii="Arial" w:hAnsi="Arial"/>
            <w:color w:val="0000FF"/>
            <w:u w:val="single"/>
            <w:rtl/>
          </w:rPr>
          <w:t>פקודת הסמים המסוכנים</w:t>
        </w:r>
      </w:hyperlink>
      <w:r w:rsidRPr="00627FDD">
        <w:rPr>
          <w:rFonts w:ascii="Arial" w:hAnsi="Arial"/>
          <w:rtl/>
        </w:rPr>
        <w:t xml:space="preserve"> [נוסח חדש], תשל"ג – 1973, או עבירה בניגוד ל</w:t>
      </w:r>
      <w:hyperlink r:id="rId42" w:history="1">
        <w:r w:rsidR="0074037C" w:rsidRPr="0074037C">
          <w:rPr>
            <w:rFonts w:ascii="Arial" w:hAnsi="Arial"/>
            <w:color w:val="0000FF"/>
            <w:u w:val="single"/>
            <w:rtl/>
          </w:rPr>
          <w:t>חוק המאבק בתופעת השימוש בחומרים מסכנים</w:t>
        </w:r>
      </w:hyperlink>
      <w:r w:rsidRPr="00627FDD">
        <w:rPr>
          <w:rFonts w:ascii="Arial" w:hAnsi="Arial"/>
          <w:rtl/>
        </w:rPr>
        <w:t>, תשע"ג – 2013, שהיא מסוג עוון;</w:t>
      </w:r>
    </w:p>
    <w:p w:rsidR="00AB1D5C" w:rsidRPr="00627FDD" w:rsidRDefault="00AB1D5C" w:rsidP="00AB1D5C">
      <w:pPr>
        <w:numPr>
          <w:ilvl w:val="0"/>
          <w:numId w:val="3"/>
        </w:numPr>
        <w:spacing w:line="360" w:lineRule="auto"/>
        <w:jc w:val="both"/>
        <w:rPr>
          <w:rFonts w:ascii="Arial" w:hAnsi="Arial"/>
        </w:rPr>
      </w:pPr>
      <w:r w:rsidRPr="00627FDD">
        <w:rPr>
          <w:rFonts w:ascii="Arial" w:hAnsi="Arial"/>
          <w:rtl/>
        </w:rPr>
        <w:t>4 חודשים מאסר על תנאי למשך 3 שנים מיום שחרורו של הנאשם ממאסרו, והתנאי – שהנאשם לא יעבור עבירה בניגוד ל</w:t>
      </w:r>
      <w:hyperlink r:id="rId43" w:history="1">
        <w:r w:rsidR="0074037C" w:rsidRPr="0074037C">
          <w:rPr>
            <w:rFonts w:ascii="Arial" w:hAnsi="Arial"/>
            <w:color w:val="0000FF"/>
            <w:u w:val="single"/>
            <w:rtl/>
          </w:rPr>
          <w:t>פקודת התעבורה</w:t>
        </w:r>
      </w:hyperlink>
      <w:r w:rsidRPr="00627FDD">
        <w:rPr>
          <w:rFonts w:ascii="Arial" w:hAnsi="Arial"/>
          <w:rtl/>
        </w:rPr>
        <w:t xml:space="preserve"> [נוסח חדש], תשכ"א – 1961, </w:t>
      </w:r>
      <w:hyperlink r:id="rId44" w:history="1">
        <w:r w:rsidR="00593315" w:rsidRPr="00593315">
          <w:rPr>
            <w:rStyle w:val="Hyperlink"/>
            <w:rFonts w:ascii="Arial" w:hAnsi="Arial"/>
            <w:color w:val="0000FF"/>
            <w:rtl/>
          </w:rPr>
          <w:t>סעיף 43</w:t>
        </w:r>
      </w:hyperlink>
      <w:r w:rsidRPr="00627FDD">
        <w:rPr>
          <w:rFonts w:ascii="Arial" w:hAnsi="Arial"/>
          <w:rtl/>
        </w:rPr>
        <w:t>;</w:t>
      </w:r>
    </w:p>
    <w:p w:rsidR="00AB1D5C" w:rsidRPr="00627FDD" w:rsidRDefault="00AB1D5C" w:rsidP="00AB1D5C">
      <w:pPr>
        <w:numPr>
          <w:ilvl w:val="0"/>
          <w:numId w:val="3"/>
        </w:numPr>
        <w:spacing w:line="360" w:lineRule="auto"/>
        <w:jc w:val="both"/>
        <w:rPr>
          <w:rFonts w:ascii="Arial" w:hAnsi="Arial"/>
        </w:rPr>
      </w:pPr>
      <w:r w:rsidRPr="00627FDD">
        <w:rPr>
          <w:rFonts w:ascii="Arial" w:hAnsi="Arial"/>
          <w:rtl/>
        </w:rPr>
        <w:t>קנס בסך 15,000 ₪ או 95 ימי מאסר תמורתו. הקנס ישולם ב - 15 תשלומים שווים החל מיום 15.08.24 ובכל 15 לחודש העוקב. לא יעמוד הנאשם באחד התשלומים במועד – תעמוד היתרה לפירעון מידי;</w:t>
      </w:r>
    </w:p>
    <w:p w:rsidR="00AB1D5C" w:rsidRPr="00627FDD" w:rsidRDefault="00AB1D5C" w:rsidP="00AB1D5C">
      <w:pPr>
        <w:numPr>
          <w:ilvl w:val="0"/>
          <w:numId w:val="3"/>
        </w:numPr>
        <w:spacing w:line="360" w:lineRule="auto"/>
        <w:jc w:val="both"/>
        <w:rPr>
          <w:rFonts w:ascii="Arial" w:hAnsi="Arial"/>
        </w:rPr>
      </w:pPr>
      <w:r w:rsidRPr="00627FDD">
        <w:rPr>
          <w:rFonts w:ascii="Arial" w:hAnsi="Arial"/>
          <w:rtl/>
        </w:rPr>
        <w:t xml:space="preserve">חילוט סך בן </w:t>
      </w:r>
      <w:r>
        <w:rPr>
          <w:rFonts w:ascii="Arial" w:hAnsi="Arial" w:hint="cs"/>
          <w:rtl/>
        </w:rPr>
        <w:t xml:space="preserve">600 </w:t>
      </w:r>
      <w:r w:rsidRPr="00627FDD">
        <w:rPr>
          <w:rFonts w:ascii="Arial" w:hAnsi="Arial"/>
          <w:rtl/>
        </w:rPr>
        <w:t>₪. בהתאם להסכמת הצדדים, יועבר הכסף לטובת קרן החילוט למאבק בסמים;</w:t>
      </w:r>
    </w:p>
    <w:p w:rsidR="00AB1D5C" w:rsidRPr="00627FDD" w:rsidRDefault="00AB1D5C" w:rsidP="00AB1D5C">
      <w:pPr>
        <w:numPr>
          <w:ilvl w:val="0"/>
          <w:numId w:val="3"/>
        </w:numPr>
        <w:spacing w:line="360" w:lineRule="auto"/>
        <w:jc w:val="both"/>
        <w:rPr>
          <w:rFonts w:ascii="Arial" w:hAnsi="Arial"/>
        </w:rPr>
      </w:pPr>
      <w:r w:rsidRPr="00627FDD">
        <w:rPr>
          <w:rFonts w:ascii="Arial" w:hAnsi="Arial"/>
          <w:rtl/>
        </w:rPr>
        <w:t xml:space="preserve">פסילה </w:t>
      </w:r>
      <w:r w:rsidRPr="00627FDD">
        <w:rPr>
          <w:rtl/>
        </w:rPr>
        <w:t xml:space="preserve">בפועל מקבל או מהחזיק רישיון נהיגה לרכב מנועי למשך שנה. על הנאשם להפקיד רשיונו, או תצהיר מתאים, במזכירות בית המשפט, עד ליום העסקים הראשון שלאחר שחרורו ממאסר. מובהר לנאשם, כי החל ממועד זה – כל עוד לא הופקד הרישיון – יהיה הנאשם פסול מלנהוג, אך הפסילה לא תימנה; </w:t>
      </w:r>
    </w:p>
    <w:p w:rsidR="00AB1D5C" w:rsidRPr="00627FDD" w:rsidRDefault="00AB1D5C" w:rsidP="00AB1D5C">
      <w:pPr>
        <w:numPr>
          <w:ilvl w:val="0"/>
          <w:numId w:val="3"/>
        </w:numPr>
        <w:spacing w:line="360" w:lineRule="auto"/>
        <w:jc w:val="both"/>
        <w:rPr>
          <w:rFonts w:ascii="Arial" w:hAnsi="Arial"/>
          <w:rtl/>
        </w:rPr>
      </w:pPr>
      <w:r w:rsidRPr="00627FDD">
        <w:rPr>
          <w:rFonts w:ascii="Arial" w:hAnsi="Arial"/>
          <w:rtl/>
        </w:rPr>
        <w:t>פסילה מקבל ומהחז</w:t>
      </w:r>
      <w:r>
        <w:rPr>
          <w:rFonts w:ascii="Arial" w:hAnsi="Arial"/>
          <w:rtl/>
        </w:rPr>
        <w:t xml:space="preserve">יק רישיון נהיגה לרכב מנועי, בת </w:t>
      </w:r>
      <w:r w:rsidRPr="00627FDD">
        <w:rPr>
          <w:rFonts w:ascii="Arial" w:hAnsi="Arial"/>
          <w:rtl/>
        </w:rPr>
        <w:t>מחצית השנה, על תנאי. תקופת התנאי -</w:t>
      </w:r>
      <w:r>
        <w:rPr>
          <w:rFonts w:ascii="Arial" w:hAnsi="Arial" w:hint="cs"/>
          <w:rtl/>
        </w:rPr>
        <w:t xml:space="preserve"> </w:t>
      </w:r>
      <w:r w:rsidRPr="00627FDD">
        <w:rPr>
          <w:rFonts w:ascii="Arial" w:hAnsi="Arial"/>
          <w:rtl/>
        </w:rPr>
        <w:t>למשך 3 שנים מיום סיום הפסילה בפועל;</w:t>
      </w:r>
    </w:p>
    <w:p w:rsidR="00AB1D5C" w:rsidRPr="00627FDD" w:rsidRDefault="0074037C" w:rsidP="00AB1D5C">
      <w:pPr>
        <w:numPr>
          <w:ilvl w:val="0"/>
          <w:numId w:val="3"/>
        </w:numPr>
        <w:spacing w:line="360" w:lineRule="auto"/>
        <w:jc w:val="both"/>
        <w:rPr>
          <w:rFonts w:ascii="Arial" w:hAnsi="Arial"/>
        </w:rPr>
      </w:pPr>
      <w:r w:rsidRPr="0074037C">
        <w:rPr>
          <w:rFonts w:ascii="Arial" w:hAnsi="Arial"/>
          <w:color w:val="FFFFFF"/>
          <w:sz w:val="2"/>
          <w:szCs w:val="2"/>
          <w:rtl/>
        </w:rPr>
        <w:t>5129371</w:t>
      </w:r>
      <w:r w:rsidR="00AB1D5C" w:rsidRPr="00627FDD">
        <w:rPr>
          <w:rFonts w:ascii="Arial" w:hAnsi="Arial"/>
          <w:rtl/>
        </w:rPr>
        <w:t>השמדת הסמים המסוכנים - בחלוף תקופת הערעור.</w:t>
      </w:r>
    </w:p>
    <w:p w:rsidR="00AB1D5C" w:rsidRPr="0074037C" w:rsidRDefault="0074037C" w:rsidP="00AB1D5C">
      <w:pPr>
        <w:spacing w:line="360" w:lineRule="auto"/>
        <w:jc w:val="both"/>
        <w:rPr>
          <w:rFonts w:ascii="A028 Extrabold" w:eastAsia="David" w:hAnsi="A028 Extrabold"/>
          <w:color w:val="FFFFFF"/>
          <w:sz w:val="2"/>
          <w:szCs w:val="2"/>
          <w:rtl/>
        </w:rPr>
      </w:pPr>
      <w:r w:rsidRPr="0074037C">
        <w:rPr>
          <w:rFonts w:ascii="A028 Extrabold" w:eastAsia="David" w:hAnsi="A028 Extrabold"/>
          <w:color w:val="FFFFFF"/>
          <w:sz w:val="2"/>
          <w:szCs w:val="2"/>
          <w:rtl/>
        </w:rPr>
        <w:t>54678313</w:t>
      </w:r>
    </w:p>
    <w:p w:rsidR="00AB1D5C" w:rsidRPr="00627FDD" w:rsidRDefault="00AB1D5C" w:rsidP="00AB1D5C">
      <w:pPr>
        <w:spacing w:line="360" w:lineRule="auto"/>
        <w:jc w:val="both"/>
        <w:rPr>
          <w:rFonts w:ascii="A028 Extrabold" w:eastAsia="David" w:hAnsi="A028 Extrabold"/>
          <w:rtl/>
        </w:rPr>
      </w:pPr>
      <w:r>
        <w:rPr>
          <w:rFonts w:ascii="A028 Extrabold" w:eastAsia="David" w:hAnsi="A028 Extrabold" w:hint="cs"/>
          <w:rtl/>
        </w:rPr>
        <w:t>הודעה זכות ערעור.</w:t>
      </w:r>
    </w:p>
    <w:p w:rsidR="00AB1D5C" w:rsidRDefault="0074037C" w:rsidP="00AB1D5C">
      <w:pPr>
        <w:spacing w:line="360" w:lineRule="auto"/>
        <w:jc w:val="both"/>
        <w:rPr>
          <w:rFonts w:ascii="Arial" w:hAnsi="Arial"/>
          <w:rtl/>
        </w:rPr>
      </w:pPr>
      <w:bookmarkStart w:id="8" w:name="Nitan"/>
      <w:r>
        <w:rPr>
          <w:rFonts w:ascii="Arial" w:hAnsi="Arial"/>
          <w:rtl/>
        </w:rPr>
        <w:t xml:space="preserve">ניתנה היום, כ"ח אייר תשפ"ד, 05 יוני 2024, במעמד הצדדים. </w:t>
      </w:r>
      <w:bookmarkEnd w:id="8"/>
    </w:p>
    <w:p w:rsidR="00AB1D5C" w:rsidRDefault="00AB1D5C" w:rsidP="00AB1D5C">
      <w:pPr>
        <w:spacing w:line="360" w:lineRule="auto"/>
        <w:ind w:left="3600" w:firstLine="720"/>
        <w:jc w:val="center"/>
      </w:pPr>
    </w:p>
    <w:p w:rsidR="00AB1D5C" w:rsidRDefault="00AB1D5C" w:rsidP="00AB1D5C">
      <w:pPr>
        <w:spacing w:line="360" w:lineRule="auto"/>
        <w:ind w:left="3600" w:firstLine="720"/>
        <w:jc w:val="center"/>
        <w:rPr>
          <w:rFonts w:ascii="Arial" w:hAnsi="Arial"/>
          <w:rtl/>
        </w:rPr>
      </w:pPr>
    </w:p>
    <w:p w:rsidR="008E0C26" w:rsidRPr="0074037C" w:rsidRDefault="008E0C26" w:rsidP="0074037C">
      <w:pPr>
        <w:keepNext/>
        <w:rPr>
          <w:rFonts w:ascii="David" w:hAnsi="David" w:hint="cs"/>
          <w:color w:val="000000"/>
          <w:sz w:val="22"/>
          <w:szCs w:val="22"/>
          <w:rtl/>
        </w:rPr>
      </w:pPr>
    </w:p>
    <w:p w:rsidR="0074037C" w:rsidRPr="0074037C" w:rsidRDefault="0074037C" w:rsidP="0074037C">
      <w:pPr>
        <w:keepNext/>
        <w:rPr>
          <w:rFonts w:ascii="David" w:hAnsi="David"/>
          <w:color w:val="000000"/>
          <w:sz w:val="22"/>
          <w:szCs w:val="22"/>
          <w:rtl/>
        </w:rPr>
      </w:pPr>
      <w:r w:rsidRPr="0074037C">
        <w:rPr>
          <w:rFonts w:ascii="David" w:hAnsi="David"/>
          <w:color w:val="000000"/>
          <w:sz w:val="22"/>
          <w:szCs w:val="22"/>
          <w:rtl/>
        </w:rPr>
        <w:t>רון סולקין 54678313</w:t>
      </w:r>
    </w:p>
    <w:p w:rsidR="0074037C" w:rsidRDefault="0074037C" w:rsidP="0074037C">
      <w:r w:rsidRPr="0074037C">
        <w:rPr>
          <w:color w:val="000000"/>
          <w:rtl/>
        </w:rPr>
        <w:t>נוסח מסמך זה כפוף לשינויי ניסוח ועריכה</w:t>
      </w:r>
    </w:p>
    <w:p w:rsidR="0074037C" w:rsidRDefault="0074037C" w:rsidP="0074037C">
      <w:pPr>
        <w:rPr>
          <w:rtl/>
        </w:rPr>
      </w:pPr>
    </w:p>
    <w:p w:rsidR="0074037C" w:rsidRDefault="0074037C" w:rsidP="0074037C">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rsidR="0074037C" w:rsidRPr="0074037C" w:rsidRDefault="0074037C" w:rsidP="0074037C">
      <w:pPr>
        <w:jc w:val="center"/>
        <w:rPr>
          <w:rFonts w:hint="cs"/>
          <w:color w:val="0000FF"/>
          <w:u w:val="single"/>
        </w:rPr>
      </w:pPr>
    </w:p>
    <w:sectPr w:rsidR="0074037C" w:rsidRPr="0074037C" w:rsidSect="0074037C">
      <w:headerReference w:type="even" r:id="rId46"/>
      <w:headerReference w:type="default" r:id="rId47"/>
      <w:footerReference w:type="even" r:id="rId48"/>
      <w:footerReference w:type="default" r:id="rId49"/>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B5720" w:rsidRDefault="00DB5720" w:rsidP="00B0034F">
      <w:r>
        <w:separator/>
      </w:r>
    </w:p>
  </w:endnote>
  <w:endnote w:type="continuationSeparator" w:id="0">
    <w:p w:rsidR="00DB5720" w:rsidRDefault="00DB5720" w:rsidP="00B00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028 Extrabold">
    <w:altName w:val="Times New Roman"/>
    <w:charset w:val="00"/>
    <w:family w:val="auto"/>
    <w:pitch w:val="variable"/>
    <w:sig w:usb0="800001AF" w:usb1="000178EB"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037C" w:rsidRDefault="0074037C" w:rsidP="0074037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74037C" w:rsidRPr="0074037C" w:rsidRDefault="0074037C" w:rsidP="0074037C">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037C" w:rsidRDefault="0074037C" w:rsidP="0074037C">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 xml:space="preserve">PAGE </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9E79EB">
      <w:rPr>
        <w:rStyle w:val="PageNumber"/>
        <w:rFonts w:ascii="FrankRuehl" w:hAnsi="FrankRuehl" w:cs="FrankRuehl"/>
        <w:noProof/>
        <w:rtl/>
      </w:rPr>
      <w:t>1</w:t>
    </w:r>
    <w:r>
      <w:rPr>
        <w:rStyle w:val="PageNumber"/>
        <w:rFonts w:ascii="FrankRuehl" w:hAnsi="FrankRuehl" w:cs="FrankRuehl"/>
        <w:rtl/>
      </w:rPr>
      <w:fldChar w:fldCharType="end"/>
    </w:r>
  </w:p>
  <w:p w:rsidR="0021348A" w:rsidRPr="0074037C" w:rsidRDefault="0074037C" w:rsidP="0074037C">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Pr>
        <w:rStyle w:val="PageNumber"/>
        <w:rFonts w:ascii="FrankRuehl" w:hAnsi="FrankRuehl" w:cs="FrankRuehl" w:hint="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B5720" w:rsidRDefault="00DB5720" w:rsidP="00B0034F">
      <w:r>
        <w:separator/>
      </w:r>
    </w:p>
  </w:footnote>
  <w:footnote w:type="continuationSeparator" w:id="0">
    <w:p w:rsidR="00DB5720" w:rsidRDefault="00DB5720" w:rsidP="00B00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037C" w:rsidRPr="0074037C" w:rsidRDefault="0074037C" w:rsidP="0074037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26596-01-24</w:t>
    </w:r>
    <w:r>
      <w:rPr>
        <w:rFonts w:ascii="David" w:hAnsi="David"/>
        <w:color w:val="000000"/>
        <w:sz w:val="22"/>
        <w:szCs w:val="22"/>
        <w:rtl/>
      </w:rPr>
      <w:tab/>
      <w:t xml:space="preserve"> מדינת ישראל נ' זוהיר אמטיראת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037C" w:rsidRPr="0074037C" w:rsidRDefault="0074037C" w:rsidP="0074037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26596-01-24</w:t>
    </w:r>
    <w:r>
      <w:rPr>
        <w:rFonts w:ascii="David" w:hAnsi="David"/>
        <w:color w:val="000000"/>
        <w:sz w:val="22"/>
        <w:szCs w:val="22"/>
        <w:rtl/>
      </w:rPr>
      <w:tab/>
      <w:t xml:space="preserve"> מדינת ישראל נ' זוהיר אמטיראת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70734D"/>
    <w:multiLevelType w:val="hybridMultilevel"/>
    <w:tmpl w:val="282E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0733D"/>
    <w:multiLevelType w:val="hybridMultilevel"/>
    <w:tmpl w:val="6792D5CA"/>
    <w:lvl w:ilvl="0" w:tplc="CF9EA110">
      <w:numFmt w:val="bullet"/>
      <w:lvlText w:val=""/>
      <w:lvlJc w:val="left"/>
      <w:pPr>
        <w:ind w:left="360" w:hanging="360"/>
      </w:pPr>
      <w:rPr>
        <w:rFonts w:ascii="Symbol" w:eastAsia="Times New Roman" w:hAnsi="Symbol"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B9F4FFE"/>
    <w:multiLevelType w:val="hybridMultilevel"/>
    <w:tmpl w:val="15C6B0D8"/>
    <w:lvl w:ilvl="0" w:tplc="04090013">
      <w:start w:val="1"/>
      <w:numFmt w:val="hebrew1"/>
      <w:lvlText w:val="%1."/>
      <w:lvlJc w:val="center"/>
      <w:pPr>
        <w:ind w:left="927" w:hanging="360"/>
      </w:p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16cid:durableId="770856940">
    <w:abstractNumId w:val="0"/>
  </w:num>
  <w:num w:numId="2" w16cid:durableId="1018199263">
    <w:abstractNumId w:val="1"/>
  </w:num>
  <w:num w:numId="3" w16cid:durableId="1536389565">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1D5C"/>
    <w:rsid w:val="001B5A3B"/>
    <w:rsid w:val="0021348A"/>
    <w:rsid w:val="00383BFF"/>
    <w:rsid w:val="00593315"/>
    <w:rsid w:val="0074037C"/>
    <w:rsid w:val="008E0C26"/>
    <w:rsid w:val="009E79EB"/>
    <w:rsid w:val="00AB1D5C"/>
    <w:rsid w:val="00B0034F"/>
    <w:rsid w:val="00B00F7A"/>
    <w:rsid w:val="00DB57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7DE05CE-6453-495A-B026-00CCDC24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1D5C"/>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B1D5C"/>
    <w:pPr>
      <w:tabs>
        <w:tab w:val="center" w:pos="4153"/>
        <w:tab w:val="right" w:pos="8306"/>
      </w:tabs>
    </w:pPr>
  </w:style>
  <w:style w:type="character" w:customStyle="1" w:styleId="HeaderChar">
    <w:name w:val="Header Char"/>
    <w:link w:val="Header"/>
    <w:rsid w:val="00AB1D5C"/>
    <w:rPr>
      <w:rFonts w:ascii="Times New Roman" w:eastAsia="Times New Roman" w:hAnsi="Times New Roman" w:cs="David"/>
      <w:sz w:val="24"/>
      <w:szCs w:val="24"/>
    </w:rPr>
  </w:style>
  <w:style w:type="paragraph" w:styleId="Footer">
    <w:name w:val="footer"/>
    <w:basedOn w:val="Normal"/>
    <w:link w:val="FooterChar"/>
    <w:rsid w:val="00AB1D5C"/>
    <w:pPr>
      <w:tabs>
        <w:tab w:val="center" w:pos="4153"/>
        <w:tab w:val="right" w:pos="8306"/>
      </w:tabs>
    </w:pPr>
  </w:style>
  <w:style w:type="character" w:customStyle="1" w:styleId="FooterChar">
    <w:name w:val="Footer Char"/>
    <w:link w:val="Footer"/>
    <w:rsid w:val="00AB1D5C"/>
    <w:rPr>
      <w:rFonts w:ascii="Times New Roman" w:eastAsia="Times New Roman" w:hAnsi="Times New Roman" w:cs="David"/>
      <w:sz w:val="24"/>
      <w:szCs w:val="24"/>
    </w:rPr>
  </w:style>
  <w:style w:type="table" w:styleId="TableGrid">
    <w:name w:val="Table Grid"/>
    <w:basedOn w:val="TableNormal"/>
    <w:rsid w:val="00AB1D5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AB1D5C"/>
    <w:rPr>
      <w:noProof w:val="0"/>
    </w:rPr>
  </w:style>
  <w:style w:type="paragraph" w:styleId="ListParagraph">
    <w:name w:val="List Paragraph"/>
    <w:basedOn w:val="Normal"/>
    <w:qFormat/>
    <w:rsid w:val="00AB1D5C"/>
    <w:pPr>
      <w:ind w:left="720"/>
      <w:contextualSpacing/>
    </w:pPr>
  </w:style>
  <w:style w:type="character" w:styleId="LineNumber">
    <w:name w:val="line number"/>
    <w:rsid w:val="00AB1D5C"/>
  </w:style>
  <w:style w:type="character" w:styleId="Hyperlink">
    <w:name w:val="Hyperlink"/>
    <w:rsid w:val="0074037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7a.a" TargetMode="External"/><Relationship Id="rId18" Type="http://schemas.openxmlformats.org/officeDocument/2006/relationships/hyperlink" Target="http://www.nevo.co.il/law/127622" TargetMode="External"/><Relationship Id="rId26" Type="http://schemas.openxmlformats.org/officeDocument/2006/relationships/hyperlink" Target="http://www.nevo.co.il/case/21827077" TargetMode="External"/><Relationship Id="rId39" Type="http://schemas.openxmlformats.org/officeDocument/2006/relationships/hyperlink" Target="http://www.nevo.co.il/law/4216" TargetMode="External"/><Relationship Id="rId21" Type="http://schemas.openxmlformats.org/officeDocument/2006/relationships/hyperlink" Target="http://www.nevo.co.il/law/4216" TargetMode="External"/><Relationship Id="rId34" Type="http://schemas.openxmlformats.org/officeDocument/2006/relationships/hyperlink" Target="http://www.nevo.co.il/law/70301" TargetMode="External"/><Relationship Id="rId42" Type="http://schemas.openxmlformats.org/officeDocument/2006/relationships/hyperlink" Target="http://www.nevo.co.il/law/127622"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case/30345816"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13" TargetMode="External"/><Relationship Id="rId24" Type="http://schemas.openxmlformats.org/officeDocument/2006/relationships/hyperlink" Target="http://www.nevo.co.il/case/23827604" TargetMode="External"/><Relationship Id="rId32" Type="http://schemas.openxmlformats.org/officeDocument/2006/relationships/hyperlink" Target="http://www.nevo.co.il/case/28057585" TargetMode="External"/><Relationship Id="rId37" Type="http://schemas.openxmlformats.org/officeDocument/2006/relationships/hyperlink" Target="http://www.nevo.co.il/law/5227/43" TargetMode="External"/><Relationship Id="rId40" Type="http://schemas.openxmlformats.org/officeDocument/2006/relationships/hyperlink" Target="http://www.nevo.co.il/law/127622"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40"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5763166" TargetMode="External"/><Relationship Id="rId36" Type="http://schemas.openxmlformats.org/officeDocument/2006/relationships/hyperlink" Target="http://www.nevo.co.il/law/4216" TargetMode="External"/><Relationship Id="rId49" Type="http://schemas.openxmlformats.org/officeDocument/2006/relationships/footer" Target="footer2.xml"/><Relationship Id="rId10" Type="http://schemas.openxmlformats.org/officeDocument/2006/relationships/hyperlink" Target="http://www.nevo.co.il/law/4216/7.c"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28649643" TargetMode="External"/><Relationship Id="rId44" Type="http://schemas.openxmlformats.org/officeDocument/2006/relationships/hyperlink" Target="http://www.nevo.co.il/law/5227/43"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7.a" TargetMode="External"/><Relationship Id="rId27" Type="http://schemas.openxmlformats.org/officeDocument/2006/relationships/hyperlink" Target="http://www.nevo.co.il/case/5698919" TargetMode="External"/><Relationship Id="rId30" Type="http://schemas.openxmlformats.org/officeDocument/2006/relationships/hyperlink" Target="http://www.nevo.co.il/case/29619044" TargetMode="External"/><Relationship Id="rId35" Type="http://schemas.openxmlformats.org/officeDocument/2006/relationships/hyperlink" Target="http://www.nevo.co.il/law/4216/37a.a" TargetMode="External"/><Relationship Id="rId43" Type="http://schemas.openxmlformats.org/officeDocument/2006/relationships/hyperlink" Target="http://www.nevo.co.il/law/5227" TargetMode="External"/><Relationship Id="rId48" Type="http://schemas.openxmlformats.org/officeDocument/2006/relationships/footer" Target="footer1.xml"/><Relationship Id="rId8" Type="http://schemas.openxmlformats.org/officeDocument/2006/relationships/hyperlink" Target="http://www.nevo.co.il/law/4216"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5227/43" TargetMode="External"/><Relationship Id="rId25" Type="http://schemas.openxmlformats.org/officeDocument/2006/relationships/hyperlink" Target="http://www.nevo.co.il/case/26318040" TargetMode="External"/><Relationship Id="rId33" Type="http://schemas.openxmlformats.org/officeDocument/2006/relationships/hyperlink" Target="http://www.nevo.co.il/law/70301/40" TargetMode="External"/><Relationship Id="rId38" Type="http://schemas.openxmlformats.org/officeDocument/2006/relationships/hyperlink" Target="http://www.nevo.co.il/law/5227" TargetMode="External"/><Relationship Id="rId46" Type="http://schemas.openxmlformats.org/officeDocument/2006/relationships/header" Target="header1.xml"/><Relationship Id="rId20" Type="http://schemas.openxmlformats.org/officeDocument/2006/relationships/hyperlink" Target="http://www.nevo.co.il/law/4216/19a"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3100</Words>
  <Characters>17675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20734</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4915272</vt:i4>
      </vt:variant>
      <vt:variant>
        <vt:i4>111</vt:i4>
      </vt:variant>
      <vt:variant>
        <vt:i4>0</vt:i4>
      </vt:variant>
      <vt:variant>
        <vt:i4>5</vt:i4>
      </vt:variant>
      <vt:variant>
        <vt:lpwstr>http://www.nevo.co.il/law/5227/43</vt:lpwstr>
      </vt:variant>
      <vt:variant>
        <vt:lpwstr/>
      </vt:variant>
      <vt:variant>
        <vt:i4>8323175</vt:i4>
      </vt:variant>
      <vt:variant>
        <vt:i4>108</vt:i4>
      </vt:variant>
      <vt:variant>
        <vt:i4>0</vt:i4>
      </vt:variant>
      <vt:variant>
        <vt:i4>5</vt:i4>
      </vt:variant>
      <vt:variant>
        <vt:lpwstr>http://www.nevo.co.il/law/5227</vt:lpwstr>
      </vt:variant>
      <vt:variant>
        <vt:lpwstr/>
      </vt:variant>
      <vt:variant>
        <vt:i4>4980820</vt:i4>
      </vt:variant>
      <vt:variant>
        <vt:i4>105</vt:i4>
      </vt:variant>
      <vt:variant>
        <vt:i4>0</vt:i4>
      </vt:variant>
      <vt:variant>
        <vt:i4>5</vt:i4>
      </vt:variant>
      <vt:variant>
        <vt:lpwstr>http://www.nevo.co.il/law/127622</vt:lpwstr>
      </vt:variant>
      <vt:variant>
        <vt:lpwstr/>
      </vt:variant>
      <vt:variant>
        <vt:i4>8257637</vt:i4>
      </vt:variant>
      <vt:variant>
        <vt:i4>102</vt:i4>
      </vt:variant>
      <vt:variant>
        <vt:i4>0</vt:i4>
      </vt:variant>
      <vt:variant>
        <vt:i4>5</vt:i4>
      </vt:variant>
      <vt:variant>
        <vt:lpwstr>http://www.nevo.co.il/law/4216</vt:lpwstr>
      </vt:variant>
      <vt:variant>
        <vt:lpwstr/>
      </vt:variant>
      <vt:variant>
        <vt:i4>4980820</vt:i4>
      </vt:variant>
      <vt:variant>
        <vt:i4>99</vt:i4>
      </vt:variant>
      <vt:variant>
        <vt:i4>0</vt:i4>
      </vt:variant>
      <vt:variant>
        <vt:i4>5</vt:i4>
      </vt:variant>
      <vt:variant>
        <vt:lpwstr>http://www.nevo.co.il/law/127622</vt:lpwstr>
      </vt:variant>
      <vt:variant>
        <vt:lpwstr/>
      </vt:variant>
      <vt:variant>
        <vt:i4>8257637</vt:i4>
      </vt:variant>
      <vt:variant>
        <vt:i4>96</vt:i4>
      </vt:variant>
      <vt:variant>
        <vt:i4>0</vt:i4>
      </vt:variant>
      <vt:variant>
        <vt:i4>5</vt:i4>
      </vt:variant>
      <vt:variant>
        <vt:lpwstr>http://www.nevo.co.il/law/4216</vt:lpwstr>
      </vt:variant>
      <vt:variant>
        <vt:lpwstr/>
      </vt:variant>
      <vt:variant>
        <vt:i4>8323175</vt:i4>
      </vt:variant>
      <vt:variant>
        <vt:i4>93</vt:i4>
      </vt:variant>
      <vt:variant>
        <vt:i4>0</vt:i4>
      </vt:variant>
      <vt:variant>
        <vt:i4>5</vt:i4>
      </vt:variant>
      <vt:variant>
        <vt:lpwstr>http://www.nevo.co.il/law/5227</vt:lpwstr>
      </vt:variant>
      <vt:variant>
        <vt:lpwstr/>
      </vt:variant>
      <vt:variant>
        <vt:i4>4915272</vt:i4>
      </vt:variant>
      <vt:variant>
        <vt:i4>90</vt:i4>
      </vt:variant>
      <vt:variant>
        <vt:i4>0</vt:i4>
      </vt:variant>
      <vt:variant>
        <vt:i4>5</vt:i4>
      </vt:variant>
      <vt:variant>
        <vt:lpwstr>http://www.nevo.co.il/law/5227/43</vt:lpwstr>
      </vt:variant>
      <vt:variant>
        <vt:lpwstr/>
      </vt:variant>
      <vt:variant>
        <vt:i4>8257637</vt:i4>
      </vt:variant>
      <vt:variant>
        <vt:i4>87</vt:i4>
      </vt:variant>
      <vt:variant>
        <vt:i4>0</vt:i4>
      </vt:variant>
      <vt:variant>
        <vt:i4>5</vt:i4>
      </vt:variant>
      <vt:variant>
        <vt:lpwstr>http://www.nevo.co.il/law/4216</vt:lpwstr>
      </vt:variant>
      <vt:variant>
        <vt:lpwstr/>
      </vt:variant>
      <vt:variant>
        <vt:i4>5046355</vt:i4>
      </vt:variant>
      <vt:variant>
        <vt:i4>84</vt:i4>
      </vt:variant>
      <vt:variant>
        <vt:i4>0</vt:i4>
      </vt:variant>
      <vt:variant>
        <vt:i4>5</vt:i4>
      </vt:variant>
      <vt:variant>
        <vt:lpwstr>http://www.nevo.co.il/law/4216/37a.a</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vt:lpwstr>
      </vt:variant>
      <vt:variant>
        <vt:lpwstr/>
      </vt:variant>
      <vt:variant>
        <vt:i4>3997820</vt:i4>
      </vt:variant>
      <vt:variant>
        <vt:i4>75</vt:i4>
      </vt:variant>
      <vt:variant>
        <vt:i4>0</vt:i4>
      </vt:variant>
      <vt:variant>
        <vt:i4>5</vt:i4>
      </vt:variant>
      <vt:variant>
        <vt:lpwstr>http://www.nevo.co.il/case/28057585</vt:lpwstr>
      </vt:variant>
      <vt:variant>
        <vt:lpwstr/>
      </vt:variant>
      <vt:variant>
        <vt:i4>3735678</vt:i4>
      </vt:variant>
      <vt:variant>
        <vt:i4>72</vt:i4>
      </vt:variant>
      <vt:variant>
        <vt:i4>0</vt:i4>
      </vt:variant>
      <vt:variant>
        <vt:i4>5</vt:i4>
      </vt:variant>
      <vt:variant>
        <vt:lpwstr>http://www.nevo.co.il/case/28649643</vt:lpwstr>
      </vt:variant>
      <vt:variant>
        <vt:lpwstr/>
      </vt:variant>
      <vt:variant>
        <vt:i4>3735676</vt:i4>
      </vt:variant>
      <vt:variant>
        <vt:i4>69</vt:i4>
      </vt:variant>
      <vt:variant>
        <vt:i4>0</vt:i4>
      </vt:variant>
      <vt:variant>
        <vt:i4>5</vt:i4>
      </vt:variant>
      <vt:variant>
        <vt:lpwstr>http://www.nevo.co.il/case/29619044</vt:lpwstr>
      </vt:variant>
      <vt:variant>
        <vt:lpwstr/>
      </vt:variant>
      <vt:variant>
        <vt:i4>7995492</vt:i4>
      </vt:variant>
      <vt:variant>
        <vt:i4>66</vt:i4>
      </vt:variant>
      <vt:variant>
        <vt:i4>0</vt:i4>
      </vt:variant>
      <vt:variant>
        <vt:i4>5</vt:i4>
      </vt:variant>
      <vt:variant>
        <vt:lpwstr>http://www.nevo.co.il/law/70301</vt:lpwstr>
      </vt:variant>
      <vt:variant>
        <vt:lpwstr/>
      </vt:variant>
      <vt:variant>
        <vt:i4>3407990</vt:i4>
      </vt:variant>
      <vt:variant>
        <vt:i4>63</vt:i4>
      </vt:variant>
      <vt:variant>
        <vt:i4>0</vt:i4>
      </vt:variant>
      <vt:variant>
        <vt:i4>5</vt:i4>
      </vt:variant>
      <vt:variant>
        <vt:lpwstr>http://www.nevo.co.il/case/5763166</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3801207</vt:i4>
      </vt:variant>
      <vt:variant>
        <vt:i4>57</vt:i4>
      </vt:variant>
      <vt:variant>
        <vt:i4>0</vt:i4>
      </vt:variant>
      <vt:variant>
        <vt:i4>5</vt:i4>
      </vt:variant>
      <vt:variant>
        <vt:lpwstr>http://www.nevo.co.il/case/21827077</vt:lpwstr>
      </vt:variant>
      <vt:variant>
        <vt:lpwstr/>
      </vt:variant>
      <vt:variant>
        <vt:i4>3997811</vt:i4>
      </vt:variant>
      <vt:variant>
        <vt:i4>54</vt:i4>
      </vt:variant>
      <vt:variant>
        <vt:i4>0</vt:i4>
      </vt:variant>
      <vt:variant>
        <vt:i4>5</vt:i4>
      </vt:variant>
      <vt:variant>
        <vt:lpwstr>http://www.nevo.co.il/case/26318040</vt:lpwstr>
      </vt:variant>
      <vt:variant>
        <vt:lpwstr/>
      </vt:variant>
      <vt:variant>
        <vt:i4>3997811</vt:i4>
      </vt:variant>
      <vt:variant>
        <vt:i4>51</vt:i4>
      </vt:variant>
      <vt:variant>
        <vt:i4>0</vt:i4>
      </vt:variant>
      <vt:variant>
        <vt:i4>5</vt:i4>
      </vt:variant>
      <vt:variant>
        <vt:lpwstr>http://www.nevo.co.il/case/23827604</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4980820</vt:i4>
      </vt:variant>
      <vt:variant>
        <vt:i4>33</vt:i4>
      </vt:variant>
      <vt:variant>
        <vt:i4>0</vt:i4>
      </vt:variant>
      <vt:variant>
        <vt:i4>5</vt:i4>
      </vt:variant>
      <vt:variant>
        <vt:lpwstr>http://www.nevo.co.il/law/127622</vt:lpwstr>
      </vt:variant>
      <vt:variant>
        <vt:lpwstr/>
      </vt:variant>
      <vt:variant>
        <vt:i4>4915272</vt:i4>
      </vt:variant>
      <vt:variant>
        <vt:i4>30</vt:i4>
      </vt:variant>
      <vt:variant>
        <vt:i4>0</vt:i4>
      </vt:variant>
      <vt:variant>
        <vt:i4>5</vt:i4>
      </vt:variant>
      <vt:variant>
        <vt:lpwstr>http://www.nevo.co.il/law/5227/43</vt:lpwstr>
      </vt:variant>
      <vt:variant>
        <vt:lpwstr/>
      </vt:variant>
      <vt:variant>
        <vt:i4>8323175</vt:i4>
      </vt:variant>
      <vt:variant>
        <vt:i4>27</vt:i4>
      </vt:variant>
      <vt:variant>
        <vt:i4>0</vt:i4>
      </vt:variant>
      <vt:variant>
        <vt:i4>5</vt:i4>
      </vt:variant>
      <vt:variant>
        <vt:lpwstr>http://www.nevo.co.il/law/5227</vt:lpwstr>
      </vt:variant>
      <vt:variant>
        <vt:lpwstr/>
      </vt:variant>
      <vt:variant>
        <vt:i4>6619233</vt:i4>
      </vt:variant>
      <vt:variant>
        <vt:i4>24</vt:i4>
      </vt:variant>
      <vt:variant>
        <vt:i4>0</vt:i4>
      </vt:variant>
      <vt:variant>
        <vt:i4>5</vt:i4>
      </vt:variant>
      <vt:variant>
        <vt:lpwstr>http://www.nevo.co.il/law/70301/40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5046355</vt:i4>
      </vt:variant>
      <vt:variant>
        <vt:i4>18</vt:i4>
      </vt:variant>
      <vt:variant>
        <vt:i4>0</vt:i4>
      </vt:variant>
      <vt:variant>
        <vt:i4>5</vt:i4>
      </vt:variant>
      <vt:variant>
        <vt:lpwstr>http://www.nevo.co.il/law/4216/37a.a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3407992</vt:i4>
      </vt:variant>
      <vt:variant>
        <vt:i4>0</vt:i4>
      </vt:variant>
      <vt:variant>
        <vt:i4>0</vt:i4>
      </vt:variant>
      <vt:variant>
        <vt:i4>5</vt:i4>
      </vt:variant>
      <vt:variant>
        <vt:lpwstr>http://www.nevo.co.il/case/30345816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2024-12-03T08:37:00Z</dcterms:created>
  <dcterms:modified xsi:type="dcterms:W3CDTF">2024-12-03T08:37:00Z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26596</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זוהיר אמטיראת</vt:lpwstr>
  </property>
  <property fmtid="{D5CDD505-2E9C-101B-9397-08002B2CF9AE}" pid="10" name="LAWYER">
    <vt:lpwstr>נמרוד שחל;אברהים אלקורעאן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20240605</vt:lpwstr>
  </property>
  <property fmtid="{D5CDD505-2E9C-101B-9397-08002B2CF9AE}" pid="14" name="TYPE_N_DATE">
    <vt:lpwstr>38020240605</vt:lpwstr>
  </property>
  <property fmtid="{D5CDD505-2E9C-101B-9397-08002B2CF9AE}" pid="15" name="CASESLISTTMP1">
    <vt:lpwstr>30345816;23827604;26318040;21827077;5698919;5763166;29619044;28649643;28057585</vt:lpwstr>
  </property>
  <property fmtid="{D5CDD505-2E9C-101B-9397-08002B2CF9AE}" pid="16" name="WORDNUMPAGES">
    <vt:lpwstr>1</vt:lpwstr>
  </property>
  <property fmtid="{D5CDD505-2E9C-101B-9397-08002B2CF9AE}" pid="17" name="TYPE_ABS_DATE">
    <vt:lpwstr>380020240605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4216/013;019a;007.a;007.c;037a.a</vt:lpwstr>
  </property>
  <property fmtid="{D5CDD505-2E9C-101B-9397-08002B2CF9AE}" pid="37" name="LAWLISTTMP2">
    <vt:lpwstr>70301/040</vt:lpwstr>
  </property>
  <property fmtid="{D5CDD505-2E9C-101B-9397-08002B2CF9AE}" pid="38" name="LAWLISTTMP3">
    <vt:lpwstr>5227/043:2</vt:lpwstr>
  </property>
  <property fmtid="{D5CDD505-2E9C-101B-9397-08002B2CF9AE}" pid="39" name="LAWLISTTMP4">
    <vt:lpwstr>127622:2</vt:lpwstr>
  </property>
</Properties>
</file>