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5058"/>
        <w:gridCol w:w="3663"/>
      </w:tblGrid>
      <w:tr w:rsidR="008E4308" w:rsidRPr="006C02D2" w:rsidTr="00070F51">
        <w:trPr>
          <w:trHeight w:hRule="exact" w:val="418"/>
          <w:jc w:val="center"/>
        </w:trPr>
        <w:tc>
          <w:tcPr>
            <w:tcW w:w="8721" w:type="dxa"/>
            <w:gridSpan w:val="2"/>
          </w:tcPr>
          <w:p w:rsidR="008E4308" w:rsidRPr="006C02D2" w:rsidRDefault="008E4308" w:rsidP="006A5CEF">
            <w:pPr>
              <w:pStyle w:val="Header"/>
              <w:jc w:val="center"/>
              <w:rPr>
                <w:rFonts w:ascii="Tahoma" w:hAnsi="Tahoma" w:cs="Tahoma"/>
                <w:color w:val="000080"/>
                <w:rtl/>
              </w:rPr>
            </w:pPr>
            <w:bookmarkStart w:id="0" w:name="LastJudge"/>
            <w:r w:rsidRPr="006C02D2">
              <w:rPr>
                <w:rFonts w:ascii="Tahoma" w:hAnsi="Tahoma" w:cs="Tahoma"/>
                <w:b/>
                <w:bCs/>
                <w:color w:val="000080"/>
                <w:rtl/>
              </w:rPr>
              <w:t>בית משפט השלום באילת</w:t>
            </w:r>
          </w:p>
        </w:tc>
      </w:tr>
      <w:tr w:rsidR="008E4308" w:rsidRPr="006C02D2" w:rsidTr="00070F51">
        <w:trPr>
          <w:trHeight w:val="337"/>
          <w:jc w:val="center"/>
        </w:trPr>
        <w:tc>
          <w:tcPr>
            <w:tcW w:w="5058" w:type="dxa"/>
          </w:tcPr>
          <w:p w:rsidR="008E4308" w:rsidRPr="006C02D2" w:rsidRDefault="008E4308" w:rsidP="006A5CEF">
            <w:pPr>
              <w:rPr>
                <w:rFonts w:cs="FrankRuehl"/>
                <w:sz w:val="28"/>
                <w:szCs w:val="28"/>
                <w:rtl/>
              </w:rPr>
            </w:pPr>
            <w:r w:rsidRPr="006C02D2">
              <w:rPr>
                <w:rFonts w:cs="FrankRuehl"/>
                <w:sz w:val="28"/>
                <w:szCs w:val="28"/>
                <w:rtl/>
              </w:rPr>
              <w:t>ת"פ</w:t>
            </w:r>
            <w:r w:rsidRPr="006C02D2">
              <w:rPr>
                <w:rFonts w:cs="FrankRuehl" w:hint="cs"/>
                <w:sz w:val="28"/>
                <w:szCs w:val="28"/>
                <w:rtl/>
              </w:rPr>
              <w:t xml:space="preserve"> </w:t>
            </w:r>
            <w:r w:rsidRPr="006C02D2">
              <w:rPr>
                <w:rFonts w:cs="FrankRuehl"/>
                <w:sz w:val="28"/>
                <w:szCs w:val="28"/>
                <w:rtl/>
              </w:rPr>
              <w:t>46424-05-24</w:t>
            </w:r>
            <w:r w:rsidRPr="006C02D2">
              <w:rPr>
                <w:rFonts w:cs="FrankRuehl" w:hint="cs"/>
                <w:sz w:val="28"/>
                <w:szCs w:val="28"/>
                <w:rtl/>
              </w:rPr>
              <w:t xml:space="preserve"> </w:t>
            </w:r>
            <w:r w:rsidRPr="006C02D2">
              <w:rPr>
                <w:rFonts w:cs="FrankRuehl"/>
                <w:sz w:val="28"/>
                <w:szCs w:val="28"/>
                <w:rtl/>
              </w:rPr>
              <w:t>מדינת ישראל נ' טרבה(עציר)</w:t>
            </w:r>
          </w:p>
          <w:p w:rsidR="008E4308" w:rsidRPr="006C02D2" w:rsidRDefault="008E4308" w:rsidP="006A5CEF">
            <w:pPr>
              <w:pStyle w:val="Header"/>
              <w:rPr>
                <w:rFonts w:cs="FrankRuehl"/>
                <w:sz w:val="28"/>
                <w:szCs w:val="28"/>
                <w:rtl/>
              </w:rPr>
            </w:pPr>
          </w:p>
        </w:tc>
        <w:tc>
          <w:tcPr>
            <w:tcW w:w="3663" w:type="dxa"/>
          </w:tcPr>
          <w:p w:rsidR="008E4308" w:rsidRPr="006C02D2" w:rsidRDefault="008E4308" w:rsidP="006A5CEF">
            <w:pPr>
              <w:pStyle w:val="Header"/>
              <w:jc w:val="right"/>
              <w:rPr>
                <w:rFonts w:cs="FrankRuehl"/>
                <w:sz w:val="28"/>
                <w:szCs w:val="28"/>
                <w:rtl/>
              </w:rPr>
            </w:pPr>
          </w:p>
        </w:tc>
      </w:tr>
    </w:tbl>
    <w:p w:rsidR="008E4308" w:rsidRPr="006C02D2" w:rsidRDefault="008E4308" w:rsidP="008E4308">
      <w:pPr>
        <w:pStyle w:val="Header"/>
        <w:rPr>
          <w:rtl/>
        </w:rPr>
      </w:pPr>
      <w:r w:rsidRPr="006C02D2">
        <w:rPr>
          <w:rFonts w:hint="cs"/>
          <w:rtl/>
        </w:rPr>
        <w:t xml:space="preserve"> </w:t>
      </w:r>
    </w:p>
    <w:p w:rsidR="008E4308" w:rsidRPr="006C02D2" w:rsidRDefault="008E4308" w:rsidP="008E4308">
      <w:pPr>
        <w:rPr>
          <w:rtl/>
        </w:rPr>
      </w:pPr>
    </w:p>
    <w:p w:rsidR="008E4308" w:rsidRPr="006C02D2" w:rsidRDefault="008E4308" w:rsidP="008E430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E4308" w:rsidRPr="006C02D2" w:rsidTr="008E4308">
        <w:trPr>
          <w:trHeight w:val="295"/>
          <w:jc w:val="center"/>
        </w:trPr>
        <w:tc>
          <w:tcPr>
            <w:tcW w:w="923" w:type="dxa"/>
            <w:tcBorders>
              <w:top w:val="nil"/>
              <w:left w:val="nil"/>
              <w:bottom w:val="nil"/>
              <w:right w:val="nil"/>
            </w:tcBorders>
            <w:shd w:val="clear" w:color="auto" w:fill="auto"/>
          </w:tcPr>
          <w:p w:rsidR="008E4308" w:rsidRPr="006C02D2" w:rsidRDefault="008E4308" w:rsidP="008E4308">
            <w:pPr>
              <w:jc w:val="both"/>
              <w:rPr>
                <w:rFonts w:ascii="David" w:hAnsi="David"/>
                <w:sz w:val="26"/>
                <w:szCs w:val="26"/>
              </w:rPr>
            </w:pPr>
            <w:r w:rsidRPr="006C02D2">
              <w:rPr>
                <w:rFonts w:ascii="David" w:hAnsi="David" w:hint="cs"/>
                <w:sz w:val="26"/>
                <w:szCs w:val="26"/>
                <w:rtl/>
              </w:rPr>
              <w:t>ל</w:t>
            </w:r>
            <w:r w:rsidRPr="006C02D2">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rsidR="008E4308" w:rsidRPr="006C02D2" w:rsidRDefault="008E4308" w:rsidP="006A5CEF">
            <w:pPr>
              <w:rPr>
                <w:rFonts w:ascii="David" w:hAnsi="David"/>
                <w:b/>
                <w:bCs/>
                <w:sz w:val="26"/>
                <w:szCs w:val="26"/>
                <w:rtl/>
              </w:rPr>
            </w:pPr>
            <w:r w:rsidRPr="006C02D2">
              <w:rPr>
                <w:rFonts w:ascii="David" w:hAnsi="David"/>
                <w:b/>
                <w:bCs/>
                <w:sz w:val="26"/>
                <w:szCs w:val="26"/>
                <w:rtl/>
              </w:rPr>
              <w:t>כבוד השופט  גיל אדלמן</w:t>
            </w:r>
          </w:p>
          <w:p w:rsidR="008E4308" w:rsidRPr="006C02D2" w:rsidRDefault="008E4308" w:rsidP="006A5CEF">
            <w:pPr>
              <w:rPr>
                <w:rFonts w:ascii="David" w:hAnsi="David"/>
                <w:sz w:val="26"/>
                <w:szCs w:val="26"/>
                <w:rtl/>
              </w:rPr>
            </w:pPr>
          </w:p>
          <w:p w:rsidR="008E4308" w:rsidRPr="006C02D2" w:rsidRDefault="008E4308" w:rsidP="008E4308">
            <w:pPr>
              <w:jc w:val="both"/>
              <w:rPr>
                <w:rFonts w:ascii="David" w:hAnsi="David"/>
                <w:sz w:val="26"/>
                <w:szCs w:val="26"/>
              </w:rPr>
            </w:pPr>
          </w:p>
        </w:tc>
      </w:tr>
      <w:tr w:rsidR="008E4308" w:rsidRPr="006C02D2" w:rsidTr="008E4308">
        <w:trPr>
          <w:trHeight w:val="355"/>
          <w:jc w:val="center"/>
        </w:trPr>
        <w:tc>
          <w:tcPr>
            <w:tcW w:w="923" w:type="dxa"/>
            <w:tcBorders>
              <w:top w:val="nil"/>
              <w:left w:val="nil"/>
              <w:bottom w:val="nil"/>
              <w:right w:val="nil"/>
            </w:tcBorders>
            <w:shd w:val="clear" w:color="auto" w:fill="auto"/>
          </w:tcPr>
          <w:p w:rsidR="008E4308" w:rsidRPr="006C02D2" w:rsidRDefault="008E4308" w:rsidP="008E4308">
            <w:pPr>
              <w:jc w:val="both"/>
              <w:rPr>
                <w:rFonts w:ascii="David" w:hAnsi="David"/>
                <w:sz w:val="26"/>
                <w:szCs w:val="26"/>
              </w:rPr>
            </w:pPr>
            <w:bookmarkStart w:id="1" w:name="FirstAppellant"/>
            <w:bookmarkStart w:id="2" w:name="FirstLawyer"/>
            <w:r w:rsidRPr="006C02D2">
              <w:rPr>
                <w:rFonts w:ascii="David" w:hAnsi="David"/>
                <w:sz w:val="26"/>
                <w:szCs w:val="26"/>
                <w:rtl/>
              </w:rPr>
              <w:t>בעניין:</w:t>
            </w:r>
          </w:p>
        </w:tc>
        <w:tc>
          <w:tcPr>
            <w:tcW w:w="3219" w:type="dxa"/>
            <w:tcBorders>
              <w:top w:val="nil"/>
              <w:left w:val="nil"/>
              <w:bottom w:val="nil"/>
              <w:right w:val="nil"/>
            </w:tcBorders>
            <w:shd w:val="clear" w:color="auto" w:fill="auto"/>
          </w:tcPr>
          <w:p w:rsidR="008E4308" w:rsidRPr="006C02D2" w:rsidRDefault="008E4308" w:rsidP="008E4308">
            <w:pPr>
              <w:suppressLineNumbers/>
            </w:pPr>
            <w:r w:rsidRPr="006C02D2">
              <w:rPr>
                <w:rFonts w:ascii="Arial" w:hAnsi="Arial" w:hint="cs"/>
                <w:b/>
                <w:bCs/>
                <w:sz w:val="26"/>
                <w:szCs w:val="26"/>
                <w:rtl/>
              </w:rPr>
              <w:t>ה</w:t>
            </w:r>
            <w:r w:rsidRPr="006C02D2">
              <w:rPr>
                <w:rFonts w:ascii="Arial" w:hAnsi="Arial"/>
                <w:b/>
                <w:bCs/>
                <w:sz w:val="26"/>
                <w:szCs w:val="26"/>
                <w:rtl/>
              </w:rPr>
              <w:t>מאשימה</w:t>
            </w:r>
          </w:p>
          <w:p w:rsidR="008E4308" w:rsidRPr="006C02D2" w:rsidRDefault="008E4308" w:rsidP="006A5CEF">
            <w:pPr>
              <w:rPr>
                <w:rFonts w:ascii="David" w:hAnsi="David"/>
                <w:sz w:val="26"/>
                <w:szCs w:val="26"/>
              </w:rPr>
            </w:pPr>
          </w:p>
        </w:tc>
        <w:tc>
          <w:tcPr>
            <w:tcW w:w="4678" w:type="dxa"/>
            <w:tcBorders>
              <w:top w:val="nil"/>
              <w:left w:val="nil"/>
              <w:bottom w:val="nil"/>
              <w:right w:val="nil"/>
            </w:tcBorders>
            <w:shd w:val="clear" w:color="auto" w:fill="auto"/>
            <w:vAlign w:val="center"/>
          </w:tcPr>
          <w:p w:rsidR="008E4308" w:rsidRPr="006C02D2" w:rsidRDefault="008E4308" w:rsidP="008E4308">
            <w:pPr>
              <w:suppressLineNumbers/>
              <w:rPr>
                <w:rFonts w:ascii="Arial" w:hAnsi="Arial"/>
                <w:b/>
                <w:bCs/>
                <w:sz w:val="26"/>
                <w:szCs w:val="26"/>
                <w:rtl/>
              </w:rPr>
            </w:pPr>
            <w:r w:rsidRPr="006C02D2">
              <w:rPr>
                <w:rFonts w:ascii="Arial" w:hAnsi="Arial"/>
                <w:b/>
                <w:bCs/>
                <w:sz w:val="26"/>
                <w:szCs w:val="26"/>
                <w:rtl/>
              </w:rPr>
              <w:t>מדינת ישראל</w:t>
            </w:r>
            <w:r w:rsidRPr="006C02D2">
              <w:rPr>
                <w:rFonts w:ascii="Arial" w:hAnsi="Arial" w:hint="cs"/>
                <w:b/>
                <w:bCs/>
                <w:sz w:val="26"/>
                <w:szCs w:val="26"/>
                <w:rtl/>
              </w:rPr>
              <w:t xml:space="preserve"> </w:t>
            </w:r>
          </w:p>
          <w:p w:rsidR="008E4308" w:rsidRPr="006C02D2" w:rsidRDefault="008E4308" w:rsidP="008E4308">
            <w:pPr>
              <w:suppressLineNumbers/>
            </w:pPr>
            <w:r w:rsidRPr="006C02D2">
              <w:rPr>
                <w:rFonts w:ascii="Arial" w:hAnsi="Arial"/>
                <w:b/>
                <w:bCs/>
                <w:sz w:val="26"/>
                <w:szCs w:val="26"/>
                <w:rtl/>
              </w:rPr>
              <w:t>ע"י ב"כ עוה"ד</w:t>
            </w:r>
            <w:r w:rsidRPr="006C02D2">
              <w:rPr>
                <w:rFonts w:hint="cs"/>
                <w:rtl/>
              </w:rPr>
              <w:t xml:space="preserve"> </w:t>
            </w:r>
            <w:r w:rsidRPr="006C02D2">
              <w:rPr>
                <w:rFonts w:hint="cs"/>
                <w:b/>
                <w:bCs/>
                <w:sz w:val="26"/>
                <w:szCs w:val="26"/>
                <w:rtl/>
              </w:rPr>
              <w:t>שירלי הדר</w:t>
            </w:r>
          </w:p>
          <w:p w:rsidR="008E4308" w:rsidRPr="006C02D2" w:rsidRDefault="008E4308" w:rsidP="006A5CEF">
            <w:pPr>
              <w:rPr>
                <w:rFonts w:ascii="David" w:hAnsi="David"/>
                <w:sz w:val="26"/>
                <w:szCs w:val="26"/>
              </w:rPr>
            </w:pPr>
          </w:p>
        </w:tc>
      </w:tr>
      <w:bookmarkEnd w:id="1"/>
      <w:bookmarkEnd w:id="2"/>
      <w:tr w:rsidR="008E4308" w:rsidRPr="006C02D2" w:rsidTr="008E4308">
        <w:trPr>
          <w:trHeight w:val="355"/>
          <w:jc w:val="center"/>
        </w:trPr>
        <w:tc>
          <w:tcPr>
            <w:tcW w:w="923" w:type="dxa"/>
            <w:tcBorders>
              <w:top w:val="nil"/>
              <w:left w:val="nil"/>
              <w:bottom w:val="nil"/>
              <w:right w:val="nil"/>
            </w:tcBorders>
            <w:shd w:val="clear" w:color="auto" w:fill="auto"/>
          </w:tcPr>
          <w:p w:rsidR="008E4308" w:rsidRPr="006C02D2" w:rsidRDefault="008E4308" w:rsidP="008E4308">
            <w:pPr>
              <w:jc w:val="both"/>
              <w:rPr>
                <w:rFonts w:ascii="David" w:hAnsi="David"/>
                <w:sz w:val="26"/>
                <w:szCs w:val="26"/>
                <w:rtl/>
              </w:rPr>
            </w:pPr>
          </w:p>
        </w:tc>
        <w:tc>
          <w:tcPr>
            <w:tcW w:w="7897" w:type="dxa"/>
            <w:gridSpan w:val="2"/>
            <w:tcBorders>
              <w:top w:val="nil"/>
              <w:left w:val="nil"/>
              <w:bottom w:val="nil"/>
              <w:right w:val="nil"/>
            </w:tcBorders>
            <w:shd w:val="clear" w:color="auto" w:fill="auto"/>
          </w:tcPr>
          <w:p w:rsidR="008E4308" w:rsidRPr="006C02D2" w:rsidRDefault="008E4308" w:rsidP="008E4308">
            <w:pPr>
              <w:jc w:val="center"/>
              <w:rPr>
                <w:rFonts w:ascii="David" w:hAnsi="David"/>
                <w:b/>
                <w:bCs/>
                <w:sz w:val="26"/>
                <w:szCs w:val="26"/>
                <w:rtl/>
              </w:rPr>
            </w:pPr>
          </w:p>
          <w:p w:rsidR="008E4308" w:rsidRPr="006C02D2" w:rsidRDefault="008E4308" w:rsidP="008E4308">
            <w:pPr>
              <w:jc w:val="center"/>
              <w:rPr>
                <w:rFonts w:ascii="David" w:hAnsi="David"/>
                <w:b/>
                <w:bCs/>
                <w:sz w:val="26"/>
                <w:szCs w:val="26"/>
                <w:rtl/>
              </w:rPr>
            </w:pPr>
            <w:r w:rsidRPr="006C02D2">
              <w:rPr>
                <w:rFonts w:ascii="David" w:hAnsi="David"/>
                <w:b/>
                <w:bCs/>
                <w:sz w:val="26"/>
                <w:szCs w:val="26"/>
                <w:rtl/>
              </w:rPr>
              <w:t>נגד</w:t>
            </w:r>
          </w:p>
          <w:p w:rsidR="008E4308" w:rsidRPr="006C02D2" w:rsidRDefault="008E4308" w:rsidP="008E4308">
            <w:pPr>
              <w:jc w:val="both"/>
              <w:rPr>
                <w:rFonts w:ascii="David" w:hAnsi="David"/>
                <w:sz w:val="26"/>
                <w:szCs w:val="26"/>
              </w:rPr>
            </w:pPr>
          </w:p>
        </w:tc>
      </w:tr>
      <w:tr w:rsidR="008E4308" w:rsidRPr="006C02D2" w:rsidTr="008E4308">
        <w:trPr>
          <w:trHeight w:val="355"/>
          <w:jc w:val="center"/>
        </w:trPr>
        <w:tc>
          <w:tcPr>
            <w:tcW w:w="923" w:type="dxa"/>
            <w:tcBorders>
              <w:top w:val="nil"/>
              <w:left w:val="nil"/>
              <w:bottom w:val="nil"/>
              <w:right w:val="nil"/>
            </w:tcBorders>
            <w:shd w:val="clear" w:color="auto" w:fill="auto"/>
          </w:tcPr>
          <w:p w:rsidR="008E4308" w:rsidRPr="006C02D2" w:rsidRDefault="008E4308" w:rsidP="006A5CEF">
            <w:pPr>
              <w:rPr>
                <w:rFonts w:ascii="David" w:hAnsi="David"/>
                <w:sz w:val="26"/>
                <w:szCs w:val="26"/>
                <w:rtl/>
              </w:rPr>
            </w:pPr>
          </w:p>
        </w:tc>
        <w:tc>
          <w:tcPr>
            <w:tcW w:w="3219" w:type="dxa"/>
            <w:tcBorders>
              <w:top w:val="nil"/>
              <w:left w:val="nil"/>
              <w:bottom w:val="nil"/>
              <w:right w:val="nil"/>
            </w:tcBorders>
            <w:shd w:val="clear" w:color="auto" w:fill="auto"/>
          </w:tcPr>
          <w:p w:rsidR="008E4308" w:rsidRPr="006C02D2" w:rsidRDefault="008E4308" w:rsidP="006A5CEF">
            <w:pPr>
              <w:rPr>
                <w:rFonts w:ascii="Arial" w:hAnsi="Arial"/>
                <w:b/>
                <w:bCs/>
                <w:sz w:val="26"/>
                <w:szCs w:val="26"/>
                <w:rtl/>
              </w:rPr>
            </w:pPr>
            <w:r w:rsidRPr="006C02D2">
              <w:rPr>
                <w:rFonts w:ascii="Arial" w:hAnsi="Arial"/>
                <w:b/>
                <w:bCs/>
                <w:sz w:val="26"/>
                <w:szCs w:val="26"/>
                <w:rtl/>
              </w:rPr>
              <w:t>הנאש</w:t>
            </w:r>
            <w:r w:rsidRPr="006C02D2">
              <w:rPr>
                <w:rFonts w:ascii="Arial" w:hAnsi="Arial" w:hint="cs"/>
                <w:b/>
                <w:bCs/>
                <w:sz w:val="26"/>
                <w:szCs w:val="26"/>
                <w:rtl/>
              </w:rPr>
              <w:t>ם</w:t>
            </w:r>
          </w:p>
        </w:tc>
        <w:tc>
          <w:tcPr>
            <w:tcW w:w="4678" w:type="dxa"/>
            <w:tcBorders>
              <w:top w:val="nil"/>
              <w:left w:val="nil"/>
              <w:bottom w:val="nil"/>
              <w:right w:val="nil"/>
            </w:tcBorders>
            <w:shd w:val="clear" w:color="auto" w:fill="auto"/>
            <w:vAlign w:val="center"/>
          </w:tcPr>
          <w:p w:rsidR="008E4308" w:rsidRPr="006C02D2" w:rsidRDefault="008E4308" w:rsidP="008E4308">
            <w:pPr>
              <w:suppressLineNumbers/>
              <w:rPr>
                <w:rFonts w:ascii="Arial" w:hAnsi="Arial"/>
                <w:b/>
                <w:bCs/>
                <w:sz w:val="26"/>
                <w:szCs w:val="26"/>
                <w:rtl/>
              </w:rPr>
            </w:pPr>
            <w:r w:rsidRPr="006C02D2">
              <w:rPr>
                <w:rFonts w:ascii="Arial" w:hAnsi="Arial"/>
                <w:b/>
                <w:bCs/>
                <w:sz w:val="26"/>
                <w:szCs w:val="26"/>
                <w:rtl/>
              </w:rPr>
              <w:t>סטניסלב טרבה (עציר)</w:t>
            </w:r>
            <w:r w:rsidRPr="006C02D2">
              <w:rPr>
                <w:rFonts w:ascii="Arial" w:hAnsi="Arial" w:hint="cs"/>
                <w:b/>
                <w:bCs/>
                <w:sz w:val="26"/>
                <w:szCs w:val="26"/>
                <w:rtl/>
              </w:rPr>
              <w:t xml:space="preserve"> </w:t>
            </w:r>
          </w:p>
          <w:p w:rsidR="008E4308" w:rsidRPr="006C02D2" w:rsidRDefault="008E4308" w:rsidP="008E4308">
            <w:pPr>
              <w:suppressLineNumbers/>
            </w:pPr>
            <w:r w:rsidRPr="006C02D2">
              <w:rPr>
                <w:rFonts w:ascii="Arial" w:hAnsi="Arial"/>
                <w:b/>
                <w:bCs/>
                <w:sz w:val="26"/>
                <w:szCs w:val="26"/>
                <w:rtl/>
              </w:rPr>
              <w:t>ע"י ב"כ עוה"ד</w:t>
            </w:r>
            <w:r w:rsidRPr="006C02D2">
              <w:rPr>
                <w:rFonts w:hint="cs"/>
                <w:rtl/>
              </w:rPr>
              <w:t xml:space="preserve"> </w:t>
            </w:r>
            <w:r w:rsidRPr="006C02D2">
              <w:rPr>
                <w:rFonts w:hint="cs"/>
                <w:b/>
                <w:bCs/>
                <w:sz w:val="26"/>
                <w:szCs w:val="26"/>
                <w:rtl/>
              </w:rPr>
              <w:t>אלעד אלקיס</w:t>
            </w:r>
          </w:p>
          <w:p w:rsidR="008E4308" w:rsidRPr="006C02D2" w:rsidRDefault="008E4308" w:rsidP="006A5CEF">
            <w:pPr>
              <w:rPr>
                <w:rFonts w:ascii="David" w:hAnsi="David"/>
                <w:sz w:val="26"/>
                <w:szCs w:val="26"/>
              </w:rPr>
            </w:pPr>
          </w:p>
        </w:tc>
      </w:tr>
    </w:tbl>
    <w:p w:rsidR="006C02D2" w:rsidRPr="006C02D2" w:rsidRDefault="006C02D2" w:rsidP="006C02D2">
      <w:pPr>
        <w:spacing w:before="120" w:after="120" w:line="240" w:lineRule="exact"/>
        <w:ind w:left="283" w:hanging="283"/>
        <w:jc w:val="both"/>
        <w:rPr>
          <w:rFonts w:ascii="FrankRuehl" w:hAnsi="FrankRuehl" w:cs="FrankRuehl"/>
          <w:rtl/>
        </w:rPr>
      </w:pPr>
    </w:p>
    <w:p w:rsidR="00070F51" w:rsidRPr="00070F51" w:rsidRDefault="00070F51" w:rsidP="00070F51">
      <w:pPr>
        <w:spacing w:before="120" w:after="120" w:line="240" w:lineRule="exact"/>
        <w:ind w:left="283" w:hanging="283"/>
        <w:jc w:val="both"/>
        <w:rPr>
          <w:rFonts w:ascii="FrankRuehl" w:hAnsi="FrankRuehl" w:cs="FrankRuehl"/>
          <w:rtl/>
        </w:rPr>
      </w:pPr>
      <w:bookmarkStart w:id="3" w:name="LawTable"/>
      <w:bookmarkEnd w:id="3"/>
      <w:r w:rsidRPr="00070F51">
        <w:rPr>
          <w:rFonts w:ascii="FrankRuehl" w:hAnsi="FrankRuehl" w:cs="FrankRuehl"/>
          <w:rtl/>
        </w:rPr>
        <w:t xml:space="preserve">חקיקה שאוזכרה: </w:t>
      </w:r>
    </w:p>
    <w:p w:rsidR="00070F51" w:rsidRPr="00070F51" w:rsidRDefault="00070F51" w:rsidP="00070F51">
      <w:pPr>
        <w:spacing w:before="120" w:after="120" w:line="240" w:lineRule="exact"/>
        <w:ind w:left="283" w:hanging="283"/>
        <w:jc w:val="both"/>
        <w:rPr>
          <w:rFonts w:ascii="FrankRuehl" w:hAnsi="FrankRuehl" w:cs="FrankRuehl"/>
          <w:color w:val="0000FF"/>
          <w:rtl/>
        </w:rPr>
      </w:pPr>
      <w:hyperlink r:id="rId7" w:history="1">
        <w:r w:rsidRPr="00070F51">
          <w:rPr>
            <w:rStyle w:val="Hyperlink"/>
            <w:rFonts w:ascii="FrankRuehl" w:hAnsi="FrankRuehl" w:cs="FrankRuehl"/>
            <w:u w:val="none"/>
            <w:rtl/>
          </w:rPr>
          <w:t>פקודת הסמים המסוכנים [נוסח חדש], תשל"ג-1973</w:t>
        </w:r>
      </w:hyperlink>
      <w:r w:rsidRPr="00070F51">
        <w:rPr>
          <w:rFonts w:ascii="FrankRuehl" w:hAnsi="FrankRuehl" w:cs="FrankRuehl"/>
          <w:color w:val="0000FF"/>
          <w:rtl/>
        </w:rPr>
        <w:t xml:space="preserve">: סע'  </w:t>
      </w:r>
      <w:hyperlink r:id="rId8" w:history="1">
        <w:r w:rsidRPr="00070F51">
          <w:rPr>
            <w:rStyle w:val="Hyperlink"/>
            <w:rFonts w:ascii="FrankRuehl" w:hAnsi="FrankRuehl" w:cs="FrankRuehl"/>
            <w:u w:val="none"/>
          </w:rPr>
          <w:t xml:space="preserve">7 </w:t>
        </w:r>
      </w:hyperlink>
      <w:r w:rsidRPr="00070F51">
        <w:rPr>
          <w:rFonts w:ascii="FrankRuehl" w:hAnsi="FrankRuehl" w:cs="FrankRuehl"/>
          <w:color w:val="0000FF"/>
          <w:rtl/>
        </w:rPr>
        <w:t xml:space="preserve">(א), </w:t>
      </w:r>
      <w:hyperlink r:id="rId9" w:history="1">
        <w:r w:rsidRPr="00070F51">
          <w:rPr>
            <w:rStyle w:val="Hyperlink"/>
            <w:rFonts w:ascii="FrankRuehl" w:hAnsi="FrankRuehl" w:cs="FrankRuehl"/>
            <w:u w:val="none"/>
          </w:rPr>
          <w:t xml:space="preserve">7 </w:t>
        </w:r>
      </w:hyperlink>
      <w:r w:rsidRPr="00070F51">
        <w:rPr>
          <w:rFonts w:ascii="FrankRuehl" w:hAnsi="FrankRuehl" w:cs="FrankRuehl"/>
          <w:color w:val="0000FF"/>
          <w:rtl/>
        </w:rPr>
        <w:t xml:space="preserve">(ג), </w:t>
      </w:r>
      <w:hyperlink r:id="rId10" w:history="1">
        <w:r w:rsidRPr="00070F51">
          <w:rPr>
            <w:rStyle w:val="Hyperlink"/>
            <w:rFonts w:ascii="FrankRuehl" w:hAnsi="FrankRuehl" w:cs="FrankRuehl"/>
            <w:u w:val="none"/>
          </w:rPr>
          <w:t>13</w:t>
        </w:r>
      </w:hyperlink>
      <w:r w:rsidRPr="00070F51">
        <w:rPr>
          <w:rFonts w:ascii="FrankRuehl" w:hAnsi="FrankRuehl" w:cs="FrankRuehl"/>
          <w:color w:val="0000FF"/>
          <w:rtl/>
        </w:rPr>
        <w:t xml:space="preserve">, </w:t>
      </w:r>
      <w:hyperlink r:id="rId11" w:history="1">
        <w:r w:rsidRPr="00070F51">
          <w:rPr>
            <w:rStyle w:val="Hyperlink"/>
            <w:rFonts w:ascii="FrankRuehl" w:hAnsi="FrankRuehl" w:cs="FrankRuehl"/>
            <w:u w:val="none"/>
          </w:rPr>
          <w:t>19</w:t>
        </w:r>
        <w:r w:rsidRPr="00070F51">
          <w:rPr>
            <w:rStyle w:val="Hyperlink"/>
            <w:rFonts w:ascii="FrankRuehl" w:hAnsi="FrankRuehl" w:cs="FrankRuehl"/>
            <w:u w:val="none"/>
            <w:rtl/>
          </w:rPr>
          <w:t>א</w:t>
        </w:r>
      </w:hyperlink>
    </w:p>
    <w:p w:rsidR="008E4308" w:rsidRPr="00070F51" w:rsidRDefault="008E4308" w:rsidP="00070F51">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E4308" w:rsidTr="008E4308">
        <w:trPr>
          <w:trHeight w:val="355"/>
          <w:jc w:val="center"/>
        </w:trPr>
        <w:tc>
          <w:tcPr>
            <w:tcW w:w="8820" w:type="dxa"/>
            <w:tcBorders>
              <w:top w:val="nil"/>
              <w:left w:val="nil"/>
              <w:bottom w:val="nil"/>
              <w:right w:val="nil"/>
            </w:tcBorders>
            <w:shd w:val="clear" w:color="auto" w:fill="auto"/>
          </w:tcPr>
          <w:p w:rsidR="006C02D2" w:rsidRPr="006C02D2" w:rsidRDefault="006C02D2" w:rsidP="006C02D2">
            <w:pPr>
              <w:jc w:val="center"/>
              <w:rPr>
                <w:rFonts w:ascii="David" w:hAnsi="David"/>
                <w:b/>
                <w:bCs/>
                <w:sz w:val="32"/>
                <w:szCs w:val="32"/>
                <w:u w:val="single"/>
                <w:rtl/>
              </w:rPr>
            </w:pPr>
            <w:bookmarkStart w:id="5" w:name="PsakDin" w:colFirst="0" w:colLast="0"/>
            <w:bookmarkEnd w:id="0"/>
            <w:r w:rsidRPr="006C02D2">
              <w:rPr>
                <w:rFonts w:ascii="David" w:hAnsi="David"/>
                <w:b/>
                <w:bCs/>
                <w:sz w:val="32"/>
                <w:szCs w:val="32"/>
                <w:u w:val="single"/>
                <w:rtl/>
              </w:rPr>
              <w:t>גזר דין</w:t>
            </w:r>
          </w:p>
          <w:p w:rsidR="008E4308" w:rsidRPr="006C02D2" w:rsidRDefault="008E4308" w:rsidP="006C02D2">
            <w:pPr>
              <w:jc w:val="center"/>
              <w:rPr>
                <w:rFonts w:ascii="David" w:hAnsi="David"/>
                <w:bCs/>
                <w:sz w:val="32"/>
                <w:szCs w:val="32"/>
                <w:u w:val="single"/>
                <w:rtl/>
              </w:rPr>
            </w:pPr>
          </w:p>
        </w:tc>
      </w:tr>
    </w:tbl>
    <w:bookmarkEnd w:id="5"/>
    <w:p w:rsidR="008E4308" w:rsidRDefault="008E4308" w:rsidP="008E4308">
      <w:pPr>
        <w:spacing w:line="360" w:lineRule="auto"/>
        <w:jc w:val="both"/>
        <w:rPr>
          <w:rFonts w:ascii="David" w:hAnsi="David"/>
          <w:b/>
          <w:bCs/>
          <w:u w:val="single"/>
        </w:rPr>
      </w:pPr>
      <w:r>
        <w:rPr>
          <w:rFonts w:ascii="David" w:hAnsi="David"/>
          <w:b/>
          <w:bCs/>
          <w:u w:val="single"/>
          <w:rtl/>
        </w:rPr>
        <w:t xml:space="preserve">המסגרת העובדתית </w:t>
      </w:r>
    </w:p>
    <w:p w:rsidR="008E4308" w:rsidRDefault="008E4308" w:rsidP="008E4308">
      <w:pPr>
        <w:spacing w:line="360" w:lineRule="auto"/>
        <w:ind w:left="360"/>
        <w:contextualSpacing/>
        <w:jc w:val="both"/>
        <w:rPr>
          <w:rFonts w:ascii="David" w:hAnsi="David"/>
          <w:color w:val="FF0000"/>
          <w:rtl/>
        </w:rPr>
      </w:pPr>
    </w:p>
    <w:p w:rsidR="008E4308" w:rsidRDefault="008E4308" w:rsidP="008E4308">
      <w:pPr>
        <w:numPr>
          <w:ilvl w:val="0"/>
          <w:numId w:val="1"/>
        </w:numPr>
        <w:spacing w:line="360" w:lineRule="auto"/>
        <w:contextualSpacing/>
        <w:jc w:val="both"/>
        <w:rPr>
          <w:rFonts w:ascii="David" w:hAnsi="David"/>
          <w:rtl/>
        </w:rPr>
      </w:pPr>
      <w:bookmarkStart w:id="6" w:name="ABSTRACT_START"/>
      <w:bookmarkEnd w:id="6"/>
      <w:r>
        <w:rPr>
          <w:rFonts w:ascii="David" w:hAnsi="David"/>
          <w:rtl/>
        </w:rPr>
        <w:t xml:space="preserve">הנאשם, סטניסלב טרבה (להלן: הנאשם), הורשע על פי הודאתו, בעובדות כתב אישום מתוקן המייחס לו </w:t>
      </w:r>
      <w:r>
        <w:rPr>
          <w:rFonts w:ascii="David" w:eastAsia="David" w:hAnsi="David"/>
          <w:rtl/>
        </w:rPr>
        <w:t xml:space="preserve">עבירות של הספקת סמים מסוכנים – עבירה לפי </w:t>
      </w:r>
      <w:hyperlink r:id="rId12" w:history="1">
        <w:r w:rsidR="00070F51" w:rsidRPr="00070F51">
          <w:rPr>
            <w:rStyle w:val="Hyperlink"/>
            <w:rFonts w:ascii="David" w:eastAsia="David" w:hAnsi="David"/>
            <w:color w:val="0000FF"/>
            <w:rtl/>
          </w:rPr>
          <w:t>סעיף 13</w:t>
        </w:r>
      </w:hyperlink>
      <w:r>
        <w:rPr>
          <w:rFonts w:ascii="David" w:eastAsia="David" w:hAnsi="David"/>
          <w:rtl/>
        </w:rPr>
        <w:t xml:space="preserve"> ו- </w:t>
      </w:r>
      <w:hyperlink r:id="rId13" w:history="1">
        <w:r w:rsidR="00070F51" w:rsidRPr="00070F51">
          <w:rPr>
            <w:rStyle w:val="Hyperlink"/>
            <w:rFonts w:ascii="David" w:eastAsia="David" w:hAnsi="David"/>
            <w:color w:val="0000FF"/>
            <w:rtl/>
          </w:rPr>
          <w:t>19א</w:t>
        </w:r>
      </w:hyperlink>
      <w:r>
        <w:rPr>
          <w:rFonts w:ascii="David" w:eastAsia="David" w:hAnsi="David"/>
          <w:rtl/>
        </w:rPr>
        <w:t xml:space="preserve"> ל</w:t>
      </w:r>
      <w:hyperlink r:id="rId14" w:history="1">
        <w:r w:rsidR="006C02D2" w:rsidRPr="006C02D2">
          <w:rPr>
            <w:rFonts w:ascii="David" w:eastAsia="David" w:hAnsi="David"/>
            <w:color w:val="0000FF"/>
            <w:u w:val="single"/>
            <w:rtl/>
          </w:rPr>
          <w:t>פקודת הסמים המסוכנים</w:t>
        </w:r>
      </w:hyperlink>
      <w:r>
        <w:rPr>
          <w:rFonts w:ascii="David" w:eastAsia="David" w:hAnsi="David"/>
          <w:rtl/>
        </w:rPr>
        <w:t xml:space="preserve"> (נוסח חדש) תשל"ג-1973 (להלן: פקודת הסמים) ; יצוא, יבוא, מסחר, הספקה של סמים מסוכנים – עבירה לפי </w:t>
      </w:r>
      <w:hyperlink r:id="rId15" w:history="1">
        <w:r w:rsidR="00070F51" w:rsidRPr="00070F51">
          <w:rPr>
            <w:rStyle w:val="Hyperlink"/>
            <w:rFonts w:ascii="David" w:eastAsia="David" w:hAnsi="David"/>
            <w:color w:val="0000FF"/>
            <w:rtl/>
          </w:rPr>
          <w:t>סעיפים 13</w:t>
        </w:r>
      </w:hyperlink>
      <w:r>
        <w:rPr>
          <w:rFonts w:ascii="David" w:eastAsia="David" w:hAnsi="David"/>
          <w:rtl/>
        </w:rPr>
        <w:t xml:space="preserve"> ו- </w:t>
      </w:r>
      <w:hyperlink r:id="rId16" w:history="1">
        <w:r w:rsidR="00070F51" w:rsidRPr="00070F51">
          <w:rPr>
            <w:rStyle w:val="Hyperlink"/>
            <w:rFonts w:ascii="David" w:eastAsia="David" w:hAnsi="David"/>
            <w:color w:val="0000FF"/>
            <w:rtl/>
          </w:rPr>
          <w:t>19א</w:t>
        </w:r>
      </w:hyperlink>
      <w:r>
        <w:rPr>
          <w:rFonts w:ascii="David" w:eastAsia="David" w:hAnsi="David"/>
          <w:rtl/>
        </w:rPr>
        <w:t xml:space="preserve"> לפקודת הסמים; החזקה/שימוש בסמים לצריכה עצמית – עבירה לפי סעיף </w:t>
      </w:r>
      <w:hyperlink r:id="rId17" w:history="1">
        <w:r w:rsidR="00070F51" w:rsidRPr="00070F51">
          <w:rPr>
            <w:rStyle w:val="Hyperlink"/>
            <w:rFonts w:ascii="David" w:eastAsia="David" w:hAnsi="David"/>
            <w:color w:val="0000FF"/>
            <w:rtl/>
          </w:rPr>
          <w:t>7 (א)</w:t>
        </w:r>
      </w:hyperlink>
      <w:r>
        <w:rPr>
          <w:rFonts w:ascii="David" w:eastAsia="David" w:hAnsi="David"/>
          <w:rtl/>
        </w:rPr>
        <w:t xml:space="preserve"> ו- </w:t>
      </w:r>
      <w:hyperlink r:id="rId18" w:history="1">
        <w:r w:rsidR="00070F51" w:rsidRPr="00070F51">
          <w:rPr>
            <w:rStyle w:val="Hyperlink"/>
            <w:rFonts w:ascii="David" w:eastAsia="David" w:hAnsi="David"/>
            <w:color w:val="0000FF"/>
            <w:rtl/>
          </w:rPr>
          <w:t>7 (ג)</w:t>
        </w:r>
      </w:hyperlink>
      <w:r>
        <w:rPr>
          <w:rFonts w:ascii="David" w:eastAsia="David" w:hAnsi="David"/>
          <w:rtl/>
        </w:rPr>
        <w:t xml:space="preserve"> סיפא לפקודת הסמים. </w:t>
      </w:r>
    </w:p>
    <w:p w:rsidR="008E4308" w:rsidRDefault="008E4308" w:rsidP="008E4308">
      <w:pPr>
        <w:spacing w:line="360" w:lineRule="auto"/>
        <w:ind w:left="360"/>
        <w:contextualSpacing/>
        <w:jc w:val="both"/>
        <w:rPr>
          <w:rFonts w:ascii="David" w:hAnsi="David"/>
          <w:color w:val="FF0000"/>
          <w:rtl/>
        </w:rPr>
      </w:pPr>
      <w:bookmarkStart w:id="7" w:name="ABSTRACT_END"/>
      <w:bookmarkEnd w:id="7"/>
    </w:p>
    <w:p w:rsidR="008E4308" w:rsidRDefault="008E4308" w:rsidP="008E4308">
      <w:pPr>
        <w:numPr>
          <w:ilvl w:val="0"/>
          <w:numId w:val="1"/>
        </w:numPr>
        <w:spacing w:line="360" w:lineRule="auto"/>
        <w:contextualSpacing/>
        <w:jc w:val="both"/>
        <w:rPr>
          <w:rFonts w:ascii="David" w:hAnsi="David"/>
        </w:rPr>
      </w:pPr>
      <w:r>
        <w:rPr>
          <w:rFonts w:ascii="David" w:hAnsi="David"/>
          <w:rtl/>
        </w:rPr>
        <w:t xml:space="preserve">כמתואר בחלק הכללי לכתב האישום המתוקן, במועדים הרלוונטיים לכתב האישום, פעל ג.א. כסוכן סמוי בעיר אילת ( להלן: הסוכן). הסוכן פעל תחת פיקוח ובהנחיית משטרת ישראל (אמ"ן מרחב אילת) וזאת לצורך איסוף ראיות נגד סוחרי סמים באילת. בין הנאשם לבין הסוכן היתה הכרות מוקדמת. במועד הרלוונטי לכתב האישום החזיק הנאשם טלפון נייד שמספרו 050-9064476 (להלן: הטלפון הנייד).  </w:t>
      </w:r>
    </w:p>
    <w:p w:rsidR="008E4308" w:rsidRDefault="008E4308" w:rsidP="008E4308">
      <w:pPr>
        <w:spacing w:line="360" w:lineRule="auto"/>
        <w:ind w:left="720"/>
        <w:contextualSpacing/>
        <w:rPr>
          <w:rFonts w:ascii="David" w:hAnsi="David"/>
          <w:rtl/>
        </w:rPr>
      </w:pPr>
    </w:p>
    <w:p w:rsidR="008E4308" w:rsidRDefault="008E4308" w:rsidP="008E4308">
      <w:pPr>
        <w:spacing w:line="360" w:lineRule="auto"/>
        <w:ind w:left="360"/>
        <w:contextualSpacing/>
        <w:jc w:val="both"/>
        <w:rPr>
          <w:rFonts w:ascii="David" w:hAnsi="David"/>
        </w:rPr>
      </w:pPr>
      <w:r>
        <w:rPr>
          <w:rFonts w:ascii="David" w:hAnsi="David"/>
          <w:rtl/>
        </w:rPr>
        <w:t xml:space="preserve">על פי עובדות </w:t>
      </w:r>
      <w:r>
        <w:rPr>
          <w:rFonts w:ascii="David" w:hAnsi="David"/>
          <w:b/>
          <w:bCs/>
          <w:rtl/>
        </w:rPr>
        <w:t>האישום הראשון</w:t>
      </w:r>
      <w:r>
        <w:rPr>
          <w:rFonts w:ascii="David" w:hAnsi="David"/>
          <w:rtl/>
        </w:rPr>
        <w:t xml:space="preserve"> ביום 13.3.2024 בשעה 12:00 לערך, במסגרת פעילותו לקניית סמים מסוחרי סמים, פנה הסוכן אל הנאשם באמצעות אפליקציית "אינסטגרם" (להלן: </w:t>
      </w:r>
      <w:r>
        <w:rPr>
          <w:rFonts w:ascii="David" w:hAnsi="David"/>
          <w:rtl/>
        </w:rPr>
        <w:lastRenderedPageBreak/>
        <w:t xml:space="preserve">האפליקציה), באמצעות "הודעות מתפוצצות" שנמחקות מיד עם קריאתן. השניים סיכמו כי הסוכן ירכוש 5 גרם של סם מסוכן מסוג קוקאין (להלן: קוקאין). בסמוך לשעה 17:30, שלח הנאשם לסוכן הודעה קולית לפיה הסמים ברשותו ו"שיחייג אליו לפני שהוא מגיע כי הוא הולך לישון". בסמוך לשעה 17:50 הגיע הסוכן לביתו של הנאשם, התקשר לנאשם והודיע לו כי הוא נמצא במקום, הנאשם ירד במעלית ללובי ומסר לסוכן 4.7839 גרם קוקאין. </w:t>
      </w:r>
    </w:p>
    <w:p w:rsidR="008E4308" w:rsidRDefault="008E4308" w:rsidP="008E4308">
      <w:pPr>
        <w:pStyle w:val="ListParagraph"/>
        <w:rPr>
          <w:rFonts w:ascii="David" w:hAnsi="David" w:cs="David"/>
          <w:sz w:val="24"/>
          <w:szCs w:val="24"/>
        </w:rPr>
      </w:pPr>
    </w:p>
    <w:p w:rsidR="008E4308" w:rsidRDefault="008E4308" w:rsidP="008E4308">
      <w:pPr>
        <w:spacing w:line="360" w:lineRule="auto"/>
        <w:ind w:left="360"/>
        <w:contextualSpacing/>
        <w:jc w:val="both"/>
        <w:rPr>
          <w:rFonts w:ascii="David" w:hAnsi="David"/>
          <w:rtl/>
        </w:rPr>
      </w:pPr>
      <w:r>
        <w:rPr>
          <w:rFonts w:ascii="David" w:hAnsi="David"/>
          <w:rtl/>
        </w:rPr>
        <w:t xml:space="preserve">על פי עובדות </w:t>
      </w:r>
      <w:r>
        <w:rPr>
          <w:rFonts w:ascii="David" w:hAnsi="David"/>
          <w:b/>
          <w:bCs/>
          <w:rtl/>
        </w:rPr>
        <w:t>האישום השני</w:t>
      </w:r>
      <w:r>
        <w:rPr>
          <w:rFonts w:ascii="David" w:hAnsi="David"/>
          <w:rtl/>
        </w:rPr>
        <w:t>, ביום 27.3.2024 בשעה  12:00 לערך, פנה הסוכן אל הנאשם באמצעות האפליקציה והשניים סיכמו כי הסוכן ירכוש 5 גרם של סם מסוכן מסוג קוקאין. בסמוך לשעה 17:25, שלח הסוכן לנאשם "הודעה מתפוצצת" ובה תמונה של סמים הנחזים להיות מסוג קוקאין והכיתוב: "זה עליי". עוד מתואר באישום השני כי בסמוך לשעה 18:30 התקשר הסוכן לנאשם באמצעות האפליקציה. הנאשם השיב לשיחה: "וואלה בסדר אחי עוד שעה אני בבית אני אחייג אליך פחות אפילו...לא פחות כזה אני בדרך אני מסיים משהו אחי אבל זה אצלי".</w:t>
      </w:r>
    </w:p>
    <w:p w:rsidR="008E4308" w:rsidRDefault="008E4308" w:rsidP="008E4308">
      <w:pPr>
        <w:pStyle w:val="ListParagraph"/>
        <w:rPr>
          <w:rFonts w:ascii="David" w:hAnsi="David" w:cs="David"/>
          <w:sz w:val="24"/>
          <w:szCs w:val="24"/>
        </w:rPr>
      </w:pPr>
    </w:p>
    <w:p w:rsidR="008E4308" w:rsidRDefault="008E4308" w:rsidP="008E4308">
      <w:pPr>
        <w:spacing w:line="360" w:lineRule="auto"/>
        <w:ind w:left="360"/>
        <w:contextualSpacing/>
        <w:jc w:val="both"/>
        <w:rPr>
          <w:rFonts w:ascii="David" w:hAnsi="David"/>
          <w:rtl/>
        </w:rPr>
      </w:pPr>
      <w:r>
        <w:rPr>
          <w:rFonts w:ascii="David" w:hAnsi="David"/>
          <w:rtl/>
        </w:rPr>
        <w:t>עוד מתואר באישום השני, בשעה  19:21 לערך, שלח הנאשם הודעה באפליקציה: "יאללה בוא אחי אני בבית...תגיד לי שאתה למטה...מחילה". מיד ובסמוך שלח הנאשם הודעה קולית לסוכן באפליקציה לפיה: "2300, אל תבוא לכניסה שלי תבוא לכניסה אחת מתחת יש 19 ויש 17 מתחת". בסמוך לשעה 19:28 הגיע הסוכן למקום שציין הנאשם, הנאשם הגיע למקום מסר לסוכן 4.6621 גרם קוקאין וקיבל מהסוכן 2,300 ₪ בתמורה.</w:t>
      </w:r>
    </w:p>
    <w:p w:rsidR="008E4308" w:rsidRDefault="008E4308" w:rsidP="008E4308">
      <w:pPr>
        <w:pStyle w:val="ListParagraph"/>
        <w:jc w:val="both"/>
        <w:rPr>
          <w:rFonts w:ascii="David" w:hAnsi="David" w:cs="David"/>
          <w:sz w:val="24"/>
          <w:szCs w:val="24"/>
        </w:rPr>
      </w:pPr>
    </w:p>
    <w:p w:rsidR="008E4308" w:rsidRDefault="008E4308" w:rsidP="008E4308">
      <w:pPr>
        <w:spacing w:line="360" w:lineRule="auto"/>
        <w:ind w:left="360"/>
        <w:contextualSpacing/>
        <w:jc w:val="both"/>
        <w:rPr>
          <w:rFonts w:ascii="David" w:hAnsi="David"/>
          <w:rtl/>
        </w:rPr>
      </w:pPr>
      <w:r>
        <w:rPr>
          <w:rFonts w:ascii="David" w:hAnsi="David"/>
          <w:rtl/>
        </w:rPr>
        <w:t xml:space="preserve">על פי המתואר בעובדות </w:t>
      </w:r>
      <w:r>
        <w:rPr>
          <w:rFonts w:ascii="David" w:hAnsi="David"/>
          <w:b/>
          <w:bCs/>
          <w:rtl/>
        </w:rPr>
        <w:t>האישום השלישי</w:t>
      </w:r>
      <w:r>
        <w:rPr>
          <w:rFonts w:ascii="David" w:hAnsi="David"/>
          <w:rtl/>
        </w:rPr>
        <w:t xml:space="preserve">, ביום 7.5.2024 בשעה  03:39 לערך, ברחוב עין נטפים באילת, החזיק הנאשם בסמים מסוכנים מסוג </w:t>
      </w:r>
      <w:r>
        <w:rPr>
          <w:rFonts w:ascii="David" w:hAnsi="David"/>
        </w:rPr>
        <w:t xml:space="preserve">METHYLMETHCATHINON </w:t>
      </w:r>
      <w:r>
        <w:rPr>
          <w:rFonts w:ascii="David" w:hAnsi="David"/>
          <w:rtl/>
        </w:rPr>
        <w:t xml:space="preserve"> </w:t>
      </w:r>
      <w:r>
        <w:rPr>
          <w:rFonts w:ascii="David" w:hAnsi="David"/>
        </w:rPr>
        <w:t>m-</w:t>
      </w:r>
      <w:r>
        <w:rPr>
          <w:rFonts w:ascii="David" w:hAnsi="David"/>
          <w:rtl/>
        </w:rPr>
        <w:t xml:space="preserve"> במשקל 1.8438 גרם נטו 2 יחידות, קוקאין במשקל 0.3896 גרם נטו ו- 5 יחידות </w:t>
      </w:r>
      <w:r>
        <w:rPr>
          <w:rFonts w:ascii="David" w:hAnsi="David"/>
        </w:rPr>
        <w:t>MDMA</w:t>
      </w:r>
      <w:r>
        <w:rPr>
          <w:rFonts w:ascii="David" w:hAnsi="David"/>
          <w:rtl/>
        </w:rPr>
        <w:t xml:space="preserve"> לצריכתו העצמית. </w:t>
      </w:r>
    </w:p>
    <w:p w:rsidR="008E4308" w:rsidRDefault="008E4308" w:rsidP="008E4308">
      <w:pPr>
        <w:pStyle w:val="ListParagraph"/>
        <w:spacing w:after="0" w:line="360" w:lineRule="auto"/>
        <w:ind w:left="360"/>
        <w:jc w:val="both"/>
        <w:rPr>
          <w:rFonts w:ascii="David" w:hAnsi="David" w:cs="David"/>
          <w:b/>
          <w:bCs/>
          <w:sz w:val="24"/>
          <w:szCs w:val="24"/>
          <w:u w:val="single"/>
          <w:rtl/>
        </w:rPr>
      </w:pPr>
    </w:p>
    <w:p w:rsidR="008E4308" w:rsidRDefault="008E4308" w:rsidP="008E4308">
      <w:pPr>
        <w:pStyle w:val="ListParagraph"/>
        <w:numPr>
          <w:ilvl w:val="0"/>
          <w:numId w:val="1"/>
        </w:numPr>
        <w:spacing w:after="0" w:line="360" w:lineRule="auto"/>
        <w:jc w:val="both"/>
        <w:rPr>
          <w:rFonts w:ascii="David" w:hAnsi="David" w:cs="David"/>
          <w:b/>
          <w:bCs/>
          <w:sz w:val="24"/>
          <w:szCs w:val="24"/>
          <w:u w:val="single"/>
        </w:rPr>
      </w:pPr>
      <w:r>
        <w:rPr>
          <w:rFonts w:ascii="David" w:hAnsi="David" w:cs="David"/>
          <w:sz w:val="24"/>
          <w:szCs w:val="24"/>
          <w:rtl/>
        </w:rPr>
        <w:t xml:space="preserve">בהליך גישור שהתקיים ביום 16.7.2024 הציגו הצדדים הסדר דיוני, במסגרתו הודה הנאשם בכתב האישום המתוקן, והורשע על פי הודאתו בעבירות שפורטו לעיל; לא היתה הסכמה בין הצדדים לעונש. </w:t>
      </w:r>
    </w:p>
    <w:p w:rsidR="008E4308" w:rsidRDefault="008E4308" w:rsidP="008E4308">
      <w:pPr>
        <w:spacing w:line="360" w:lineRule="auto"/>
        <w:ind w:left="360"/>
        <w:contextualSpacing/>
        <w:jc w:val="both"/>
        <w:rPr>
          <w:rFonts w:ascii="David" w:hAnsi="David"/>
          <w:b/>
          <w:bCs/>
          <w:u w:val="single"/>
          <w:rtl/>
        </w:rPr>
      </w:pPr>
    </w:p>
    <w:p w:rsidR="008E4308" w:rsidRDefault="008E4308" w:rsidP="008E4308">
      <w:pPr>
        <w:numPr>
          <w:ilvl w:val="0"/>
          <w:numId w:val="1"/>
        </w:numPr>
        <w:spacing w:line="360" w:lineRule="auto"/>
        <w:contextualSpacing/>
        <w:jc w:val="both"/>
        <w:rPr>
          <w:rFonts w:ascii="David" w:hAnsi="David"/>
          <w:b/>
          <w:bCs/>
          <w:u w:val="single"/>
        </w:rPr>
      </w:pPr>
      <w:r>
        <w:rPr>
          <w:rFonts w:ascii="David" w:hAnsi="David"/>
          <w:rtl/>
        </w:rPr>
        <w:t>ביום 15.9.2024, טענו הצדדים לעונש, המאשימה הגישה טיעוניה לעונש בכתב.</w:t>
      </w:r>
      <w:r>
        <w:rPr>
          <w:rFonts w:ascii="David" w:hAnsi="David"/>
          <w:b/>
          <w:bCs/>
          <w:u w:val="single"/>
          <w:rtl/>
        </w:rPr>
        <w:t xml:space="preserve"> </w:t>
      </w:r>
    </w:p>
    <w:p w:rsidR="008E4308" w:rsidRDefault="008E4308" w:rsidP="008E4308">
      <w:pPr>
        <w:pStyle w:val="ListParagraph"/>
        <w:rPr>
          <w:rFonts w:ascii="David" w:hAnsi="David" w:cs="David"/>
          <w:b/>
          <w:bCs/>
          <w:sz w:val="24"/>
          <w:szCs w:val="24"/>
          <w:u w:val="single"/>
        </w:rPr>
      </w:pPr>
    </w:p>
    <w:p w:rsidR="008E4308" w:rsidRPr="008E4308" w:rsidRDefault="008E4308" w:rsidP="008E4308">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במהלך שמיעת הטיעונים לעונש, הגישו הצדדים ראיות לעונש. מטעם התביעה הוגש רישומו הפלילי של הנאשם (ת/1). </w:t>
      </w:r>
    </w:p>
    <w:p w:rsidR="008E4308" w:rsidRDefault="008E4308" w:rsidP="008E4308">
      <w:pPr>
        <w:pStyle w:val="ListParagraph"/>
        <w:rPr>
          <w:rFonts w:ascii="David" w:hAnsi="David" w:cs="David"/>
          <w:sz w:val="24"/>
          <w:szCs w:val="24"/>
        </w:rPr>
      </w:pPr>
    </w:p>
    <w:p w:rsidR="008E4308" w:rsidRDefault="008E4308" w:rsidP="008E4308">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lastRenderedPageBreak/>
        <w:t>מטעם ההגנה העידה לעונש אימו של הנאשם, ילנה טרבה (להלן: האם); כך העידה: "בגלל שהמצב הרפואי שלו עכשיו מאוד מאוד קשה יש לו סיפור של פסוריאזיס הוא מקבל זריקה כל 3 חודשים הוא היה בטיפול ביולוגי, ויש מסמכים מהבית חולים הבאתי את כל מה שאפשר. המצב שלי גם מאוד קשה, קיבלתי מחלה מאוד קשה ואני בטיפולי כימותרפיה. גם בעלי עכשיו לא עובד וכולנו לא עובדים וקשה לנו. העזרה של הנאשם היתה מאד חשובה לנו. אני במצב שאני לא יודעת כמה זמן אני אראה אותו."</w:t>
      </w:r>
    </w:p>
    <w:p w:rsidR="008E4308" w:rsidRDefault="008E4308" w:rsidP="008E4308">
      <w:pPr>
        <w:pStyle w:val="ListParagraph"/>
        <w:rPr>
          <w:rFonts w:ascii="David" w:hAnsi="David" w:cs="David"/>
          <w:sz w:val="24"/>
          <w:szCs w:val="24"/>
        </w:rPr>
      </w:pPr>
    </w:p>
    <w:p w:rsidR="008E4308" w:rsidRDefault="008E4308" w:rsidP="008E4308">
      <w:pPr>
        <w:pStyle w:val="ListParagraph"/>
        <w:spacing w:line="360" w:lineRule="auto"/>
        <w:ind w:left="360"/>
        <w:jc w:val="both"/>
        <w:rPr>
          <w:rFonts w:ascii="David" w:hAnsi="David" w:cs="David"/>
          <w:sz w:val="24"/>
          <w:szCs w:val="24"/>
          <w:rtl/>
        </w:rPr>
      </w:pPr>
      <w:r>
        <w:rPr>
          <w:rFonts w:ascii="David" w:hAnsi="David" w:cs="David"/>
          <w:sz w:val="24"/>
          <w:szCs w:val="24"/>
          <w:rtl/>
        </w:rPr>
        <w:t xml:space="preserve"> לשאלות הסניגור ספרה האם כי בעלה אינו עובד מחמת מצבו הרפואי וכי לנאשם עוד שני אחים המתגוררים בבית בגילים 18 ו-  12. האם בדבריה בקשה כי בנה ישוב לביתם בהקדם.</w:t>
      </w:r>
    </w:p>
    <w:p w:rsidR="008E4308" w:rsidRDefault="008E4308" w:rsidP="008E4308">
      <w:pPr>
        <w:pStyle w:val="ListParagraph"/>
        <w:spacing w:line="360" w:lineRule="auto"/>
        <w:ind w:left="360"/>
        <w:jc w:val="both"/>
        <w:rPr>
          <w:rFonts w:ascii="David" w:hAnsi="David" w:cs="David"/>
          <w:sz w:val="24"/>
          <w:szCs w:val="24"/>
          <w:rtl/>
        </w:rPr>
      </w:pPr>
      <w:r>
        <w:rPr>
          <w:rFonts w:ascii="David" w:hAnsi="David" w:cs="David"/>
          <w:sz w:val="24"/>
          <w:szCs w:val="24"/>
          <w:rtl/>
        </w:rPr>
        <w:t xml:space="preserve">  </w:t>
      </w:r>
    </w:p>
    <w:p w:rsidR="008E4308" w:rsidRDefault="008E4308" w:rsidP="008E4308">
      <w:pPr>
        <w:pStyle w:val="ListParagraph"/>
        <w:spacing w:line="360" w:lineRule="auto"/>
        <w:ind w:left="360"/>
        <w:jc w:val="both"/>
        <w:rPr>
          <w:rFonts w:ascii="David" w:hAnsi="David" w:cs="David"/>
          <w:sz w:val="24"/>
          <w:szCs w:val="24"/>
        </w:rPr>
      </w:pPr>
      <w:r>
        <w:rPr>
          <w:rFonts w:ascii="David" w:hAnsi="David" w:cs="David"/>
          <w:sz w:val="24"/>
          <w:szCs w:val="24"/>
          <w:rtl/>
        </w:rPr>
        <w:t xml:space="preserve">הסניגור הגיש מסמכים רפואיים המעידים על מחלתה הקשה של האם, מחלת העור ממנה סובל הנאשם וכן מסמך רפואי הנוגע לאביו של הנאשם, המעיד כי אינו יכול לעבוד עקב מצב בריאותי. </w:t>
      </w:r>
    </w:p>
    <w:p w:rsidR="008E4308" w:rsidRDefault="008E4308" w:rsidP="008E4308">
      <w:pPr>
        <w:pStyle w:val="ListParagraph"/>
        <w:spacing w:line="360" w:lineRule="auto"/>
        <w:ind w:left="360"/>
        <w:jc w:val="both"/>
        <w:rPr>
          <w:rFonts w:ascii="David" w:hAnsi="David" w:cs="David"/>
          <w:sz w:val="24"/>
          <w:szCs w:val="24"/>
          <w:rtl/>
        </w:rPr>
      </w:pPr>
    </w:p>
    <w:p w:rsidR="008E4308" w:rsidRDefault="008E4308" w:rsidP="008E4308">
      <w:pPr>
        <w:spacing w:line="360" w:lineRule="auto"/>
        <w:jc w:val="both"/>
        <w:rPr>
          <w:rFonts w:ascii="David" w:hAnsi="David"/>
          <w:b/>
          <w:bCs/>
          <w:u w:val="single"/>
          <w:rtl/>
        </w:rPr>
      </w:pPr>
      <w:r>
        <w:rPr>
          <w:rFonts w:ascii="David" w:hAnsi="David"/>
          <w:b/>
          <w:bCs/>
          <w:u w:val="single"/>
          <w:rtl/>
        </w:rPr>
        <w:t>הטיעונים לעונש</w:t>
      </w:r>
    </w:p>
    <w:p w:rsidR="008E4308" w:rsidRDefault="008E4308" w:rsidP="008E4308">
      <w:pPr>
        <w:spacing w:line="360" w:lineRule="auto"/>
        <w:jc w:val="both"/>
        <w:rPr>
          <w:rFonts w:ascii="David" w:hAnsi="David"/>
          <w:b/>
          <w:bCs/>
          <w:u w:val="single"/>
        </w:rPr>
      </w:pPr>
    </w:p>
    <w:p w:rsidR="008E4308" w:rsidRDefault="008E4308" w:rsidP="008E4308">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המאשימה בטיעוניה ביקשה לקבוע מתחם ענישה הנע בין 22 חודשי מאסר ועד 48 חודשי מאסר בפועל, ולמקם את הנאשם ברף הבינוני של המתחם. המאשימה עתרה להשית על הנאשם 36 חודשי מאסר בפועל, מאסר מותנה ממושך ומרתיע לכל עבירות הסמים, קנס גבוה, התחייבות להימנע מעבירה, פסילת רישיון נהיגה בפועל למשך שנתיים, ופסילה על תנאי. </w:t>
      </w:r>
    </w:p>
    <w:p w:rsidR="008E4308" w:rsidRDefault="008E4308" w:rsidP="008E4308">
      <w:pPr>
        <w:spacing w:line="360" w:lineRule="auto"/>
        <w:ind w:left="360"/>
        <w:jc w:val="both"/>
        <w:rPr>
          <w:rFonts w:ascii="David" w:hAnsi="David"/>
          <w:color w:val="FF0000"/>
        </w:rPr>
      </w:pPr>
      <w:r>
        <w:rPr>
          <w:rFonts w:ascii="David" w:hAnsi="David"/>
          <w:rtl/>
        </w:rPr>
        <w:t xml:space="preserve">התביעה עמדה על הערכים המוגנים שנפגעו כתוצאה ממעשי הנאשם: פגיעה בשלום הציבור במובן הרחב, הגנה מפני נגע הסמים המהווה מחולל פשיעה על כל גווניה: רכוש, אלימות, תעבורה וסמים וכן הגנה על גופם של צרכני הסמים. התביעה הוסיפה כי: "הנזק הטמון בהפצתם של סמים אלו אינו מתמצה רק בפגיעה גופנית בגופם של אלו הצורכים אותם, כי אם באוכלוסייה כולה". </w:t>
      </w:r>
    </w:p>
    <w:p w:rsidR="008E4308" w:rsidRDefault="008E4308" w:rsidP="008E4308">
      <w:pPr>
        <w:spacing w:line="360" w:lineRule="auto"/>
        <w:ind w:left="360"/>
        <w:contextualSpacing/>
        <w:jc w:val="both"/>
        <w:rPr>
          <w:rFonts w:ascii="David" w:hAnsi="David"/>
        </w:rPr>
      </w:pPr>
    </w:p>
    <w:p w:rsidR="008E4308" w:rsidRDefault="008E4308" w:rsidP="008E4308">
      <w:pPr>
        <w:spacing w:line="360" w:lineRule="auto"/>
        <w:ind w:left="360"/>
        <w:contextualSpacing/>
        <w:jc w:val="both"/>
        <w:rPr>
          <w:rFonts w:ascii="David" w:hAnsi="David"/>
          <w:rtl/>
        </w:rPr>
      </w:pPr>
      <w:r>
        <w:rPr>
          <w:rFonts w:ascii="David" w:hAnsi="David"/>
          <w:rtl/>
        </w:rPr>
        <w:t>התביעה טענה כי מידת הפגיעה בערכים המוגנים היא גבוהה, וזאת נוכח מיקום ביצוען של עסקאות הסמים – סמוך לבית הנאשם, הכמות שסיפק לסוכן – פי 16 מהחזקה הקבועה בחוק להחזקת הסמים לצריכה עצמית, וכן נוכח הזמן הקצר שחלף בין המועד שבוא נוצר הקשר בין הנאשם לסוכן ביחס לעסקת הסם, ועד ביצועה בפועל (יוער כי במקום אחר בסיכומיה טענה התביעה כי מידת הפגיעה בערכים המוגנים היא בינונית).</w:t>
      </w:r>
    </w:p>
    <w:p w:rsidR="008E4308" w:rsidRPr="008E4308" w:rsidRDefault="008E4308" w:rsidP="008E4308">
      <w:pPr>
        <w:pStyle w:val="ListParagraph"/>
        <w:spacing w:line="360" w:lineRule="auto"/>
        <w:ind w:left="360"/>
        <w:jc w:val="both"/>
        <w:rPr>
          <w:rFonts w:ascii="David" w:hAnsi="David" w:cs="David"/>
          <w:sz w:val="24"/>
          <w:szCs w:val="24"/>
          <w:rtl/>
        </w:rPr>
      </w:pPr>
      <w:r>
        <w:rPr>
          <w:rFonts w:ascii="David" w:hAnsi="David" w:cs="David"/>
          <w:sz w:val="24"/>
          <w:szCs w:val="24"/>
          <w:rtl/>
        </w:rPr>
        <w:t xml:space="preserve">אשר למיקום עונשו של הנאשם במתחם העונשי, הפנתה התביעה לכך שהנאשם הודה ולקח אחריות, חסך זמן שיפוטי וכן חסך את העדת הסוכן המשטרתי על כל המשתמע מכך ויש למקמו ברף הבינוני של המתחם. </w:t>
      </w:r>
    </w:p>
    <w:p w:rsidR="008E4308" w:rsidRDefault="008E4308" w:rsidP="008E4308">
      <w:pPr>
        <w:pStyle w:val="ListParagraph"/>
        <w:spacing w:line="360" w:lineRule="auto"/>
        <w:ind w:left="360"/>
        <w:jc w:val="both"/>
        <w:rPr>
          <w:rFonts w:ascii="David" w:hAnsi="David" w:cs="David"/>
          <w:sz w:val="24"/>
          <w:szCs w:val="24"/>
          <w:rtl/>
        </w:rPr>
      </w:pPr>
    </w:p>
    <w:p w:rsidR="008E4308" w:rsidRDefault="008E4308" w:rsidP="008E4308">
      <w:pPr>
        <w:pStyle w:val="ListParagraph"/>
        <w:spacing w:line="360" w:lineRule="auto"/>
        <w:ind w:left="360"/>
        <w:jc w:val="both"/>
        <w:rPr>
          <w:rFonts w:ascii="David" w:hAnsi="David" w:cs="David"/>
          <w:sz w:val="24"/>
          <w:szCs w:val="24"/>
          <w:rtl/>
        </w:rPr>
      </w:pPr>
      <w:r>
        <w:rPr>
          <w:rFonts w:ascii="David" w:hAnsi="David" w:cs="David"/>
          <w:sz w:val="24"/>
          <w:szCs w:val="24"/>
          <w:rtl/>
        </w:rPr>
        <w:t xml:space="preserve">התביעה הגישה פסיקה על מנת לתמוך בעמדתה העונשית. </w:t>
      </w:r>
    </w:p>
    <w:p w:rsidR="008E4308" w:rsidRDefault="008E4308" w:rsidP="008E4308">
      <w:pPr>
        <w:pStyle w:val="ListParagraph"/>
        <w:spacing w:line="360" w:lineRule="auto"/>
        <w:ind w:left="360"/>
        <w:jc w:val="both"/>
        <w:rPr>
          <w:rFonts w:ascii="David" w:hAnsi="David" w:cs="David"/>
          <w:sz w:val="24"/>
          <w:szCs w:val="24"/>
          <w:rtl/>
        </w:rPr>
      </w:pPr>
    </w:p>
    <w:p w:rsidR="008E4308" w:rsidRDefault="008E4308" w:rsidP="008E4308">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ב"כ הנאשם בטיעוניו הדגיש כי המתחם לו עתרה המאשימה "אינו מתכתב עם מדיניות הענישה במקרם דומים", וביקש לקבוע מתחם עבור כל העבירות אותן ביצע הנאשם הנע מעונש מאסר אשר יכול וירוצה בדרך של עבודות שירות ועד 16 חודשי מאסר בפועל. הסניגור ביקש להסתפק במקרה דנא בענישה של 6-7 חודשי מאסר, או לכל היותר להשית על הנאשם ענישה ברף התחתון של מתחם העונש ההולם, קרי, 8 חודשי מאסר בפועל. </w:t>
      </w:r>
    </w:p>
    <w:p w:rsidR="008E4308" w:rsidRDefault="008E4308" w:rsidP="008E4308">
      <w:pPr>
        <w:spacing w:line="360" w:lineRule="auto"/>
        <w:ind w:left="360"/>
        <w:jc w:val="both"/>
        <w:rPr>
          <w:rFonts w:ascii="David" w:hAnsi="David"/>
          <w:color w:val="FF0000"/>
        </w:rPr>
      </w:pPr>
      <w:r>
        <w:rPr>
          <w:rFonts w:ascii="David" w:hAnsi="David"/>
          <w:rtl/>
        </w:rPr>
        <w:t>לשיטת ההגנה "מתחם הענישה ביחס לעבירת סמים כלפי סוכן משטרתי צריך להיות שונה ממתחם ענישה כלפי קליינט רגיל, מפני שהיה פוטנציאל של שימוש בסמים אבל בפועל לא נגרם נזק כלשהו הואיל והעסקה בוצעה מול סוכן סמוי."</w:t>
      </w:r>
    </w:p>
    <w:p w:rsidR="008E4308" w:rsidRDefault="008E4308" w:rsidP="008E4308">
      <w:pPr>
        <w:spacing w:line="360" w:lineRule="auto"/>
        <w:ind w:left="360"/>
        <w:contextualSpacing/>
        <w:jc w:val="both"/>
        <w:rPr>
          <w:rFonts w:ascii="David" w:hAnsi="David"/>
          <w:color w:val="FF0000"/>
          <w:rtl/>
        </w:rPr>
      </w:pPr>
      <w:r>
        <w:rPr>
          <w:rFonts w:ascii="David" w:hAnsi="David"/>
          <w:rtl/>
        </w:rPr>
        <w:t>ב"כ הנאשם עתר לחרוג ממתחם העונש ההולם מטעמי צדק בשל נסיבות רפואיות חריגות של אימו של הנאשם, אשר אובחנה עם מחלה קשה, וכן בשל מצבו הרפואי של הנאשם, אשר סובל ממחלת עור כרונית מגיל ילדות. ההגנה תמכה טיעוניה בהלכת לופליאנסקי (</w:t>
      </w:r>
      <w:hyperlink r:id="rId19" w:history="1">
        <w:r w:rsidR="006C02D2" w:rsidRPr="006C02D2">
          <w:rPr>
            <w:rFonts w:ascii="David" w:hAnsi="David"/>
            <w:color w:val="0000FF"/>
            <w:u w:val="single"/>
            <w:rtl/>
          </w:rPr>
          <w:t>ע"פ 5669/14</w:t>
        </w:r>
      </w:hyperlink>
      <w:r>
        <w:rPr>
          <w:rFonts w:ascii="David" w:hAnsi="David"/>
          <w:rtl/>
        </w:rPr>
        <w:t xml:space="preserve"> </w:t>
      </w:r>
      <w:r>
        <w:rPr>
          <w:rFonts w:ascii="David" w:hAnsi="David"/>
          <w:b/>
          <w:bCs/>
          <w:rtl/>
        </w:rPr>
        <w:t xml:space="preserve">לופליאנסקי נ' מדינת ישראל </w:t>
      </w:r>
      <w:r>
        <w:rPr>
          <w:rFonts w:ascii="David" w:hAnsi="David"/>
          <w:rtl/>
        </w:rPr>
        <w:t xml:space="preserve">29.12.2015) ), שם קבע בית המשפט העליון כי ישנם מקרים בהם ניתן לחרוג לקולה ממתחם הענישה גם בהעדר שיקולי שיקום, אלא מטעמי צדק.  עוד ציינה ההגנה כי הנאשם מעולם לא שהה מאחורי סורג ובריח. </w:t>
      </w:r>
    </w:p>
    <w:p w:rsidR="008E4308" w:rsidRDefault="008E4308" w:rsidP="008E4308">
      <w:pPr>
        <w:spacing w:line="360" w:lineRule="auto"/>
        <w:ind w:left="360"/>
        <w:contextualSpacing/>
        <w:jc w:val="both"/>
        <w:rPr>
          <w:rFonts w:ascii="David" w:hAnsi="David"/>
          <w:color w:val="FF0000"/>
        </w:rPr>
      </w:pPr>
    </w:p>
    <w:p w:rsidR="008E4308" w:rsidRDefault="008E4308" w:rsidP="008E4308">
      <w:pPr>
        <w:spacing w:line="360" w:lineRule="auto"/>
        <w:ind w:left="360"/>
        <w:contextualSpacing/>
        <w:jc w:val="both"/>
        <w:rPr>
          <w:rFonts w:ascii="David" w:hAnsi="David"/>
          <w:rtl/>
        </w:rPr>
      </w:pPr>
      <w:r>
        <w:rPr>
          <w:rFonts w:ascii="David" w:hAnsi="David"/>
          <w:rtl/>
        </w:rPr>
        <w:t>ההגנה הפנתה לפסיקה על מנת לתמוך בעתירתה העונשית.</w:t>
      </w:r>
    </w:p>
    <w:p w:rsidR="008E4308" w:rsidRDefault="008E4308" w:rsidP="008E4308">
      <w:pPr>
        <w:spacing w:line="360" w:lineRule="auto"/>
        <w:ind w:left="360"/>
        <w:contextualSpacing/>
        <w:jc w:val="both"/>
        <w:rPr>
          <w:rFonts w:ascii="David" w:hAnsi="David"/>
          <w:rtl/>
        </w:rPr>
      </w:pPr>
    </w:p>
    <w:p w:rsidR="008E4308" w:rsidRDefault="008E4308" w:rsidP="008E4308">
      <w:pPr>
        <w:numPr>
          <w:ilvl w:val="0"/>
          <w:numId w:val="1"/>
        </w:numPr>
        <w:spacing w:line="360" w:lineRule="auto"/>
        <w:contextualSpacing/>
        <w:jc w:val="both"/>
        <w:rPr>
          <w:rFonts w:ascii="David" w:hAnsi="David"/>
          <w:rtl/>
        </w:rPr>
      </w:pPr>
      <w:r>
        <w:rPr>
          <w:rFonts w:ascii="David" w:hAnsi="David"/>
          <w:rtl/>
        </w:rPr>
        <w:t xml:space="preserve">הנאשם בדברו האחרון אמר: "קשה לי לדבר, רק היום נודע ל מצבה הבריאותי של אימי. אני מאד מתחרט על המעשים שלי. עברתי תקופה מבלבלת של שימוש. העבירה בוצעה בגלל בצע סם והשימוש שלי בסמים. מעולם לא התפרנסתי מסמים אני כל החיים שלי עובד. עניין הפסוריאזיס מאד מקשה עלי בבית הסוהר אני מרגיש כמו מצורע, מזג האוויר מאד משפיע על מצבי הבריאותי והתנאים ההגייניים בבית הסוהר לא מוסיפים על כך. אני גם לא יודע מה יהיה עם אמא שלי בשל מצבה הבריאותי. אני שוב מאד מצטער".  </w:t>
      </w:r>
    </w:p>
    <w:p w:rsidR="008E4308" w:rsidRDefault="008E4308" w:rsidP="008E4308">
      <w:pPr>
        <w:spacing w:line="360" w:lineRule="auto"/>
        <w:ind w:left="360"/>
        <w:contextualSpacing/>
        <w:jc w:val="both"/>
        <w:rPr>
          <w:rFonts w:ascii="David" w:hAnsi="David"/>
        </w:rPr>
      </w:pPr>
    </w:p>
    <w:p w:rsidR="008E4308" w:rsidRDefault="008E4308" w:rsidP="008E4308">
      <w:pPr>
        <w:spacing w:line="360" w:lineRule="auto"/>
        <w:ind w:left="360"/>
        <w:contextualSpacing/>
        <w:jc w:val="both"/>
        <w:rPr>
          <w:rFonts w:ascii="David" w:hAnsi="David"/>
          <w:color w:val="FF0000"/>
          <w:rtl/>
        </w:rPr>
      </w:pPr>
    </w:p>
    <w:p w:rsidR="008E4308" w:rsidRDefault="008E4308" w:rsidP="008E4308">
      <w:pPr>
        <w:spacing w:line="360" w:lineRule="auto"/>
        <w:ind w:firstLine="360"/>
        <w:jc w:val="both"/>
        <w:rPr>
          <w:rFonts w:ascii="David" w:eastAsia="Calibri" w:hAnsi="David"/>
          <w:b/>
          <w:bCs/>
          <w:u w:val="single"/>
        </w:rPr>
      </w:pPr>
      <w:r>
        <w:rPr>
          <w:rFonts w:ascii="David" w:hAnsi="David"/>
          <w:b/>
          <w:bCs/>
          <w:u w:val="single"/>
          <w:rtl/>
        </w:rPr>
        <w:t>דיון והכרעה</w:t>
      </w:r>
    </w:p>
    <w:p w:rsidR="008E4308" w:rsidRDefault="008E4308" w:rsidP="008E4308">
      <w:pPr>
        <w:spacing w:line="360" w:lineRule="auto"/>
        <w:ind w:firstLine="360"/>
        <w:jc w:val="both"/>
        <w:rPr>
          <w:rFonts w:ascii="David" w:hAnsi="David"/>
          <w:b/>
          <w:bCs/>
          <w:color w:val="FF0000"/>
          <w:u w:val="single"/>
          <w:rtl/>
        </w:rPr>
      </w:pPr>
    </w:p>
    <w:p w:rsidR="008E4308" w:rsidRDefault="008E4308" w:rsidP="008E4308">
      <w:pPr>
        <w:spacing w:line="360" w:lineRule="auto"/>
        <w:ind w:firstLine="360"/>
        <w:jc w:val="both"/>
        <w:rPr>
          <w:rFonts w:ascii="David" w:hAnsi="David"/>
          <w:u w:val="single"/>
          <w:rtl/>
        </w:rPr>
      </w:pPr>
      <w:r>
        <w:rPr>
          <w:rFonts w:ascii="David" w:hAnsi="David"/>
          <w:u w:val="single"/>
          <w:rtl/>
        </w:rPr>
        <w:t xml:space="preserve">מתחם העונש ההולם </w:t>
      </w:r>
    </w:p>
    <w:p w:rsidR="008E4308" w:rsidRDefault="008E4308" w:rsidP="008E4308">
      <w:pPr>
        <w:spacing w:line="360" w:lineRule="auto"/>
        <w:ind w:firstLine="360"/>
        <w:jc w:val="both"/>
        <w:rPr>
          <w:rFonts w:ascii="David" w:hAnsi="David"/>
          <w:u w:val="single"/>
        </w:rPr>
      </w:pPr>
    </w:p>
    <w:p w:rsidR="008E4308" w:rsidRDefault="008E4308" w:rsidP="008E4308">
      <w:pPr>
        <w:numPr>
          <w:ilvl w:val="0"/>
          <w:numId w:val="1"/>
        </w:numPr>
        <w:spacing w:line="360" w:lineRule="auto"/>
        <w:contextualSpacing/>
        <w:jc w:val="both"/>
        <w:rPr>
          <w:rFonts w:ascii="David" w:hAnsi="David"/>
          <w:rtl/>
        </w:rPr>
      </w:pPr>
      <w:r>
        <w:rPr>
          <w:rFonts w:ascii="David" w:hAnsi="David"/>
          <w:rtl/>
        </w:rPr>
        <w:t xml:space="preserve">בהתאם למבחן הקשר ההדוק, יש לראות בכל העבירות אותן ביצע הנאשם אירוע אחד לצורך קביעת המתחם העונשי; זו היתה, בצדק, אף עמדת הצדדים, אשר עתרו בטיעוניהם ביחס למתחם ענישה אחד. </w:t>
      </w:r>
    </w:p>
    <w:p w:rsidR="008E4308" w:rsidRDefault="008E4308" w:rsidP="008E4308">
      <w:pPr>
        <w:spacing w:line="360" w:lineRule="auto"/>
        <w:ind w:left="360"/>
        <w:contextualSpacing/>
        <w:jc w:val="both"/>
        <w:rPr>
          <w:rFonts w:ascii="David" w:hAnsi="David"/>
        </w:rPr>
      </w:pPr>
    </w:p>
    <w:p w:rsidR="008E4308" w:rsidRDefault="008E4308" w:rsidP="008E4308">
      <w:pPr>
        <w:spacing w:line="360" w:lineRule="auto"/>
        <w:ind w:left="360"/>
        <w:contextualSpacing/>
        <w:jc w:val="both"/>
        <w:rPr>
          <w:rFonts w:ascii="David" w:hAnsi="David"/>
        </w:rPr>
      </w:pPr>
      <w:r>
        <w:rPr>
          <w:rFonts w:ascii="David" w:hAnsi="David"/>
          <w:rtl/>
        </w:rPr>
        <w:t xml:space="preserve">מדובר בעבירות שבוצעו בסמיכות זמנים,  ונפרשו על פני תקופה של כחודשיים. הנאשם סיפק וסחר בסם מסוכן מסוג קוקאין בשני אירועים לסוכן משטרתי וכן החזיק בסמים מסוכנים מסוגים שונים, הכוללים בין היתר קוקאין,  לצריכתו העצמית.   </w:t>
      </w:r>
    </w:p>
    <w:p w:rsidR="008E4308" w:rsidRDefault="008E4308" w:rsidP="008E4308">
      <w:pPr>
        <w:spacing w:line="360" w:lineRule="auto"/>
        <w:ind w:left="360"/>
        <w:contextualSpacing/>
        <w:jc w:val="both"/>
        <w:rPr>
          <w:rFonts w:ascii="David" w:hAnsi="David"/>
          <w:color w:val="FF0000"/>
          <w:rtl/>
        </w:rPr>
      </w:pPr>
    </w:p>
    <w:p w:rsidR="008E4308" w:rsidRDefault="008E4308" w:rsidP="008E4308">
      <w:pPr>
        <w:numPr>
          <w:ilvl w:val="0"/>
          <w:numId w:val="1"/>
        </w:numPr>
        <w:spacing w:line="360" w:lineRule="auto"/>
        <w:contextualSpacing/>
        <w:jc w:val="both"/>
        <w:rPr>
          <w:rFonts w:ascii="David" w:hAnsi="David"/>
          <w:rtl/>
        </w:rPr>
      </w:pPr>
      <w:r>
        <w:rPr>
          <w:rFonts w:ascii="David" w:hAnsi="David"/>
          <w:rtl/>
        </w:rPr>
        <w:t xml:space="preserve">הערכים המוגנים בהם פגע הנאשם, הם השמירה על בריאותם הגופנית והנפשית של צרכני סמים, וכן ההגנה על הציבור מפני משתמשי הסמים אשר נוהגים בדרך עבריינית על מנת להשיג אמצעיים כספיים להשגת הסם. </w:t>
      </w:r>
    </w:p>
    <w:p w:rsidR="008E4308" w:rsidRDefault="008E4308" w:rsidP="008E4308">
      <w:pPr>
        <w:spacing w:line="360" w:lineRule="auto"/>
        <w:ind w:left="360"/>
        <w:contextualSpacing/>
        <w:jc w:val="both"/>
        <w:rPr>
          <w:rFonts w:ascii="David" w:hAnsi="David"/>
        </w:rPr>
      </w:pPr>
    </w:p>
    <w:p w:rsidR="008E4308" w:rsidRDefault="008E4308" w:rsidP="008E4308">
      <w:pPr>
        <w:spacing w:line="360" w:lineRule="auto"/>
        <w:ind w:left="360"/>
        <w:contextualSpacing/>
        <w:jc w:val="both"/>
        <w:rPr>
          <w:rFonts w:ascii="David" w:hAnsi="David"/>
        </w:rPr>
      </w:pPr>
      <w:r>
        <w:rPr>
          <w:rFonts w:ascii="David" w:hAnsi="David"/>
          <w:rtl/>
        </w:rPr>
        <w:t>מידת הפגיעה של הנאשם בערכים המוגנים היא בינונית. הנאשם סחר וסיפק סם מסוכן מסוג קוקאין במשקלים לא מבוטלים, בשתי הזדמנויות, לסוכן משטרתי לאחר שהאחרון פנה אליו.</w:t>
      </w:r>
    </w:p>
    <w:p w:rsidR="008E4308" w:rsidRDefault="008E4308" w:rsidP="008E4308">
      <w:pPr>
        <w:spacing w:line="360" w:lineRule="auto"/>
        <w:ind w:left="360"/>
        <w:contextualSpacing/>
        <w:jc w:val="both"/>
        <w:rPr>
          <w:rFonts w:ascii="David" w:hAnsi="David"/>
        </w:rPr>
      </w:pPr>
      <w:r>
        <w:rPr>
          <w:rFonts w:ascii="David" w:hAnsi="David"/>
          <w:rtl/>
        </w:rPr>
        <w:t>כמו כן החזיק הנאשם בסמים מסוכנים מסוגים שונים, בין היתר גם סמים מסוכנים המוגדרים כקשים, שפגיעתם רעה והשפעותיהם הרסניות. כך למשל, סם הקוקאין אשר הוגדר בפסיקה כ- "נמנה בין הרעים והמרים שבסמים המסוכנים, בשל טבעו הממכר והתלות הגבוהה הנוצרת בו, ומחמת השפעותיו ההרסניות על גוף האדם ונפשו ועל החברה כולה (</w:t>
      </w:r>
      <w:hyperlink r:id="rId20" w:history="1">
        <w:r w:rsidR="006C02D2" w:rsidRPr="006C02D2">
          <w:rPr>
            <w:rFonts w:ascii="David" w:hAnsi="David"/>
            <w:color w:val="0000FF"/>
            <w:u w:val="single"/>
            <w:rtl/>
          </w:rPr>
          <w:t>ע"פ 972/11</w:t>
        </w:r>
      </w:hyperlink>
      <w:r>
        <w:rPr>
          <w:rFonts w:ascii="David" w:hAnsi="David"/>
          <w:rtl/>
        </w:rPr>
        <w:t xml:space="preserve"> </w:t>
      </w:r>
      <w:r>
        <w:rPr>
          <w:rFonts w:ascii="David" w:hAnsi="David"/>
          <w:b/>
          <w:bCs/>
          <w:rtl/>
        </w:rPr>
        <w:t>מדינת ישראל נ' יונה</w:t>
      </w:r>
      <w:r>
        <w:rPr>
          <w:rFonts w:ascii="David" w:hAnsi="David"/>
          <w:rtl/>
        </w:rPr>
        <w:t xml:space="preserve"> (4.7.2012))".</w:t>
      </w:r>
    </w:p>
    <w:p w:rsidR="008E4308" w:rsidRDefault="008E4308" w:rsidP="008E4308">
      <w:pPr>
        <w:spacing w:line="360" w:lineRule="auto"/>
        <w:ind w:left="360"/>
        <w:contextualSpacing/>
        <w:jc w:val="both"/>
        <w:rPr>
          <w:rFonts w:ascii="David" w:hAnsi="David"/>
          <w:rtl/>
        </w:rPr>
      </w:pPr>
    </w:p>
    <w:p w:rsidR="008E4308" w:rsidRDefault="008E4308" w:rsidP="008E4308">
      <w:pPr>
        <w:spacing w:line="360" w:lineRule="auto"/>
        <w:ind w:left="360"/>
        <w:contextualSpacing/>
        <w:jc w:val="both"/>
        <w:rPr>
          <w:rFonts w:ascii="David" w:hAnsi="David"/>
        </w:rPr>
      </w:pPr>
      <w:r>
        <w:rPr>
          <w:rFonts w:ascii="David" w:hAnsi="David"/>
          <w:rtl/>
        </w:rPr>
        <w:t xml:space="preserve">הנאשם ניהל ענייניו באמצעות טלפון נייד עליו הותקן ישומון "אינסטגרם" ובאמצעותו סחר בסמים מסוכנים, בנוסף, הנאשם עשה שימוש ב"הודעות מתפוצצות" הנמחקות מיד לאחר שליחתן, על מנת לטשטש עקבותיו. חלקו של הנאשם בביצוע העבירה הוא מרכזי, ואף קדם למעשיו תכנון מוקדם, אם כי לא ברף תחכום גבוה.  </w:t>
      </w:r>
    </w:p>
    <w:p w:rsidR="008E4308" w:rsidRDefault="008E4308" w:rsidP="008E4308">
      <w:pPr>
        <w:spacing w:line="360" w:lineRule="auto"/>
        <w:ind w:left="720"/>
        <w:contextualSpacing/>
        <w:jc w:val="both"/>
        <w:rPr>
          <w:rFonts w:ascii="David" w:hAnsi="David"/>
          <w:color w:val="FF0000"/>
        </w:rPr>
      </w:pPr>
    </w:p>
    <w:p w:rsidR="008E4308" w:rsidRDefault="008E4308" w:rsidP="008E4308">
      <w:pPr>
        <w:numPr>
          <w:ilvl w:val="0"/>
          <w:numId w:val="1"/>
        </w:numPr>
        <w:spacing w:line="360" w:lineRule="auto"/>
        <w:contextualSpacing/>
        <w:jc w:val="both"/>
        <w:rPr>
          <w:rFonts w:ascii="David" w:hAnsi="David"/>
          <w:rtl/>
        </w:rPr>
      </w:pPr>
      <w:r>
        <w:rPr>
          <w:rFonts w:ascii="David" w:hAnsi="David"/>
          <w:rtl/>
        </w:rPr>
        <w:t xml:space="preserve">מדיניות הענישה הנהוגה: הצדדים הגישו פסיקה לתמיכה בעמדתם; מצאתי לנכון להתייחס לפסקי הדין המפורטים להלן וכן לפסיקה נוספת: </w:t>
      </w:r>
    </w:p>
    <w:p w:rsidR="008E4308" w:rsidRDefault="008E4308" w:rsidP="008E4308">
      <w:pPr>
        <w:spacing w:line="360" w:lineRule="auto"/>
        <w:ind w:left="360"/>
        <w:contextualSpacing/>
        <w:jc w:val="both"/>
        <w:rPr>
          <w:rFonts w:ascii="David" w:hAnsi="David"/>
          <w:color w:val="FF0000"/>
        </w:rPr>
      </w:pPr>
    </w:p>
    <w:p w:rsidR="008E4308" w:rsidRDefault="006C02D2" w:rsidP="008E4308">
      <w:pPr>
        <w:numPr>
          <w:ilvl w:val="0"/>
          <w:numId w:val="2"/>
        </w:numPr>
        <w:spacing w:line="360" w:lineRule="auto"/>
        <w:ind w:left="509"/>
        <w:contextualSpacing/>
        <w:jc w:val="both"/>
        <w:rPr>
          <w:rFonts w:ascii="David" w:hAnsi="David"/>
        </w:rPr>
      </w:pPr>
      <w:hyperlink r:id="rId21" w:history="1">
        <w:r w:rsidRPr="006C02D2">
          <w:rPr>
            <w:rFonts w:ascii="David" w:hAnsi="David"/>
            <w:color w:val="0000FF"/>
            <w:u w:val="single"/>
            <w:rtl/>
          </w:rPr>
          <w:t>רע"פ 7810/20</w:t>
        </w:r>
      </w:hyperlink>
      <w:r w:rsidR="008E4308">
        <w:rPr>
          <w:rFonts w:ascii="David" w:hAnsi="David"/>
          <w:rtl/>
        </w:rPr>
        <w:t xml:space="preserve"> </w:t>
      </w:r>
      <w:r w:rsidR="008E4308">
        <w:rPr>
          <w:rFonts w:ascii="David" w:hAnsi="David"/>
          <w:b/>
          <w:bCs/>
          <w:rtl/>
        </w:rPr>
        <w:t>אלדרוב נ' מדינת ישראל</w:t>
      </w:r>
      <w:r w:rsidR="008E4308">
        <w:rPr>
          <w:rFonts w:ascii="David" w:hAnsi="David"/>
          <w:rtl/>
        </w:rPr>
        <w:t xml:space="preserve"> (31.12.2020): נדחתה בקשת רשות ערעור של המבקש אשר הורשע על פי הודאתו בהחזקת סמים מסוכנים שלא לצריכה עצמית, גידול וייצור סם, יבוא יצוא, מסחר והספקה של סמים מסוכנים (3 עבירות), ניסיון לסחור בסם מסוכן והסתייעות ברכב לעבור עבירה. </w:t>
      </w:r>
      <w:r w:rsidR="008E4308">
        <w:rPr>
          <w:rFonts w:ascii="David" w:hAnsi="David"/>
          <w:b/>
          <w:bCs/>
          <w:rtl/>
        </w:rPr>
        <w:t>בית משפט השלום קבע מתחם ענישה הנע בין 6 חודשי מאסר לריצוי בעבודות שירות ועד 24 חודשי מאסר בפועל.</w:t>
      </w:r>
      <w:r w:rsidR="008E4308">
        <w:rPr>
          <w:rFonts w:ascii="David" w:hAnsi="David"/>
          <w:rtl/>
        </w:rPr>
        <w:t xml:space="preserve"> המבקש נידון לעונש של 8 חודשי מאסר בפועל ועונשים נוספים. ערעור שהגישה המדינה על קלות העונש התקבל, ועונש המאסר הוחמר בהחלטת בית המשפט המחוזי ל- 20 חודשים בפועל. בית המשפט העליון סבר כי למרות הפער המשמעותי בענישה בין הערכאה הדיונית לערכאת הערעור, התוצאה העונשית הסופית אינה מצדיקה התערבות של בית המשפט העליון, שכן בצדק פסק בית המשפט המחוזי כי העונש שהוטל על המבקש בבית משפט השלום אינו משקף את מדיניות הענישה הראויה. </w:t>
      </w:r>
    </w:p>
    <w:p w:rsidR="008E4308" w:rsidRDefault="008E4308" w:rsidP="008E4308">
      <w:pPr>
        <w:spacing w:line="360" w:lineRule="auto"/>
        <w:ind w:left="509"/>
        <w:contextualSpacing/>
        <w:jc w:val="both"/>
        <w:rPr>
          <w:rFonts w:ascii="David" w:hAnsi="David"/>
        </w:rPr>
      </w:pPr>
    </w:p>
    <w:p w:rsidR="008E4308" w:rsidRDefault="006C02D2" w:rsidP="008E4308">
      <w:pPr>
        <w:numPr>
          <w:ilvl w:val="0"/>
          <w:numId w:val="2"/>
        </w:numPr>
        <w:spacing w:line="360" w:lineRule="auto"/>
        <w:ind w:left="509"/>
        <w:contextualSpacing/>
        <w:jc w:val="both"/>
        <w:rPr>
          <w:rFonts w:ascii="David" w:hAnsi="David"/>
        </w:rPr>
      </w:pPr>
      <w:hyperlink r:id="rId22" w:history="1">
        <w:r w:rsidRPr="006C02D2">
          <w:rPr>
            <w:rFonts w:ascii="David" w:hAnsi="David"/>
            <w:color w:val="0000FF"/>
            <w:u w:val="single"/>
            <w:rtl/>
          </w:rPr>
          <w:t>רע"פ 5494/19</w:t>
        </w:r>
      </w:hyperlink>
      <w:r w:rsidR="008E4308">
        <w:rPr>
          <w:rFonts w:ascii="David" w:hAnsi="David"/>
          <w:rtl/>
        </w:rPr>
        <w:t xml:space="preserve"> </w:t>
      </w:r>
      <w:r w:rsidR="008E4308">
        <w:rPr>
          <w:rFonts w:ascii="David" w:hAnsi="David"/>
          <w:b/>
          <w:bCs/>
          <w:rtl/>
        </w:rPr>
        <w:t>רנד נ' מדינת ישראל</w:t>
      </w:r>
      <w:r w:rsidR="008E4308">
        <w:rPr>
          <w:rFonts w:ascii="David" w:hAnsi="David"/>
          <w:rtl/>
        </w:rPr>
        <w:t xml:space="preserve"> (22.8.2019): המבקש הורשע בבית משפט השלום בסחר בסם מסוכן מסוג "קריסטל" (מכר לשני לקוחות שלוש יחידות תמורת 750 ₪) וכן בהחזקת סם מסוכן מסוג הירואין (11 גרם) וקוקאין (1.9 גרם). </w:t>
      </w:r>
      <w:r w:rsidR="008E4308">
        <w:rPr>
          <w:rFonts w:ascii="David" w:hAnsi="David"/>
          <w:b/>
          <w:bCs/>
          <w:rtl/>
        </w:rPr>
        <w:t xml:space="preserve">מתחם העונש שנקבע נע בין 6 ועד 18 חודשי מאסר בפועל, </w:t>
      </w:r>
      <w:r w:rsidR="008E4308">
        <w:rPr>
          <w:rFonts w:ascii="David" w:hAnsi="David"/>
          <w:rtl/>
        </w:rPr>
        <w:t xml:space="preserve">ועל המבקש נגזרו 6 חודשי מאסר לריצוי בדרך של עבודות שירות. המבקש ערער לבית המשפט המחוזי וערעורו נדחה. בקשת רשות הערעור אשר הוגשה לבית המשפט העליון נדחתה ונקבע כי העונש אשר הוטל על המבקש אינו חמור כלל ועיקר ואף מקל עימו, שכן יש להיאבק בתופעת הסחר בסמים באמצעות ענישה משמעותית ומרתיעה. </w:t>
      </w:r>
    </w:p>
    <w:p w:rsidR="008E4308" w:rsidRDefault="008E4308" w:rsidP="008E4308">
      <w:pPr>
        <w:spacing w:line="360" w:lineRule="auto"/>
        <w:contextualSpacing/>
        <w:jc w:val="both"/>
        <w:rPr>
          <w:rFonts w:ascii="David" w:hAnsi="David"/>
          <w:rtl/>
        </w:rPr>
      </w:pPr>
    </w:p>
    <w:p w:rsidR="008E4308" w:rsidRDefault="008E4308" w:rsidP="008E4308">
      <w:pPr>
        <w:numPr>
          <w:ilvl w:val="0"/>
          <w:numId w:val="2"/>
        </w:numPr>
        <w:spacing w:line="360" w:lineRule="auto"/>
        <w:ind w:left="509"/>
        <w:contextualSpacing/>
        <w:jc w:val="both"/>
        <w:rPr>
          <w:rFonts w:ascii="David" w:hAnsi="David"/>
        </w:rPr>
      </w:pPr>
      <w:r>
        <w:rPr>
          <w:rFonts w:ascii="David" w:hAnsi="David"/>
          <w:rtl/>
        </w:rPr>
        <w:t xml:space="preserve">במסגרת </w:t>
      </w:r>
      <w:hyperlink r:id="rId23" w:history="1">
        <w:r w:rsidR="006C02D2" w:rsidRPr="006C02D2">
          <w:rPr>
            <w:rFonts w:ascii="David" w:hAnsi="David"/>
            <w:color w:val="0000FF"/>
            <w:u w:val="single"/>
            <w:rtl/>
          </w:rPr>
          <w:t>רע"פ 8408/15</w:t>
        </w:r>
      </w:hyperlink>
      <w:r>
        <w:rPr>
          <w:rFonts w:ascii="David" w:hAnsi="David"/>
          <w:rtl/>
        </w:rPr>
        <w:t xml:space="preserve"> </w:t>
      </w:r>
      <w:r>
        <w:rPr>
          <w:rFonts w:ascii="David" w:hAnsi="David"/>
          <w:b/>
          <w:bCs/>
          <w:rtl/>
        </w:rPr>
        <w:t>חביב נ' מדינת ישראל</w:t>
      </w:r>
      <w:r>
        <w:rPr>
          <w:rFonts w:ascii="David" w:hAnsi="David"/>
          <w:rtl/>
        </w:rPr>
        <w:t xml:space="preserve"> (9.12.2015) נדחתה בקשת רשות ערעור של המבקש אשר הורשע על פי הודאתו בעבירות של סחר בסם מסוכן, והחזקת סם מסוכן שלא לצריכה עצמית בכך שמכר יחד עם אחר סם מסוג קוקאין במשקל של 1.1 גרם תמורת 600 ₪; מסר לאחר תמורת כסף 10 אריזות פלסטיק המכילות מעל 5 גרם סם מסוכן מסוג קוקאין; החזיק עם אחר מעל 15 גרם קוקאין ברכבם. </w:t>
      </w:r>
      <w:r>
        <w:rPr>
          <w:rFonts w:ascii="David" w:hAnsi="David"/>
          <w:b/>
          <w:bCs/>
          <w:rtl/>
        </w:rPr>
        <w:t>בית משפט השלום קבע מתחם ענישה הנע בין 8 ועד 18 חודשי מאסר בפועל לכל אחד משלושת האישומים.</w:t>
      </w:r>
      <w:r>
        <w:rPr>
          <w:rFonts w:ascii="David" w:hAnsi="David"/>
          <w:rtl/>
        </w:rPr>
        <w:t xml:space="preserve"> על המבקש נגזרו 17 חודשי מאסר בפועל, מאסר מותנה וקנס בסך 1,500 ₪. בית המשפט המחוזי דחה את ערעורו של המבקש וקבע כי "בית משפט השלום צדק כאשר נמנע לחרוג לקולה ממתחם עונשו של המבקש משיקולי שיקום". גם בית המשפט העליון קבע כי לא היה מקום לחרוג לקולה משיקולי שיקום נוכח כמות הסם הגדולה ורמת התכנון והתחכום בה בוצעו מעשיו של המבקש.</w:t>
      </w:r>
    </w:p>
    <w:p w:rsidR="008E4308" w:rsidRDefault="008E4308" w:rsidP="008E4308">
      <w:pPr>
        <w:spacing w:line="360" w:lineRule="auto"/>
        <w:contextualSpacing/>
        <w:jc w:val="both"/>
        <w:rPr>
          <w:rFonts w:ascii="David" w:hAnsi="David"/>
        </w:rPr>
      </w:pPr>
    </w:p>
    <w:p w:rsidR="008E4308" w:rsidRDefault="006C02D2" w:rsidP="008E4308">
      <w:pPr>
        <w:numPr>
          <w:ilvl w:val="0"/>
          <w:numId w:val="2"/>
        </w:numPr>
        <w:spacing w:line="360" w:lineRule="auto"/>
        <w:ind w:left="509"/>
        <w:contextualSpacing/>
        <w:jc w:val="both"/>
        <w:rPr>
          <w:rFonts w:ascii="David" w:hAnsi="David"/>
          <w:rtl/>
        </w:rPr>
      </w:pPr>
      <w:hyperlink r:id="rId24" w:history="1">
        <w:r w:rsidRPr="006C02D2">
          <w:rPr>
            <w:rFonts w:ascii="David" w:hAnsi="David"/>
            <w:color w:val="0000FF"/>
            <w:u w:val="single"/>
            <w:rtl/>
          </w:rPr>
          <w:t>רע"פ 126/15</w:t>
        </w:r>
      </w:hyperlink>
      <w:r w:rsidR="008E4308">
        <w:rPr>
          <w:rFonts w:ascii="David" w:hAnsi="David"/>
          <w:rtl/>
        </w:rPr>
        <w:t xml:space="preserve"> </w:t>
      </w:r>
      <w:r w:rsidR="008E4308">
        <w:rPr>
          <w:rFonts w:ascii="David" w:hAnsi="David"/>
          <w:b/>
          <w:bCs/>
          <w:rtl/>
        </w:rPr>
        <w:t>חביף נ' מדינת ישראל</w:t>
      </w:r>
      <w:r w:rsidR="008E4308">
        <w:rPr>
          <w:rFonts w:ascii="David" w:hAnsi="David"/>
          <w:rtl/>
        </w:rPr>
        <w:t xml:space="preserve"> (13.1.2015): המבקש הורשע בבית משפט השלום בסחר בסם מסוכן מסוג קוקאין בשלוש הזדמנויות במשקל 0.39, 0.81 ו-2.5 גרם נטו. </w:t>
      </w:r>
      <w:r w:rsidR="008E4308">
        <w:rPr>
          <w:rFonts w:ascii="David" w:hAnsi="David"/>
          <w:b/>
          <w:bCs/>
          <w:rtl/>
        </w:rPr>
        <w:t xml:space="preserve">מתחם העונש ההולם נקבע כנע בין 8 ועד ל-18 חודשי מאסר בגין כל עבירת סחר. </w:t>
      </w:r>
      <w:r w:rsidR="008E4308">
        <w:rPr>
          <w:rFonts w:ascii="David" w:hAnsi="David"/>
          <w:rtl/>
        </w:rPr>
        <w:t xml:space="preserve">לאחר התחשבות משמעותית לקולא בהליך שיקום אותו עבר, נידון המבקש ל-16 חודשי מאסר בפועל, וכן הופעל מאסר מותנה בן 4 חודשים (סה"כ 20 חודשים), ועונשים נוספים. בית המשפט המחוזי דחה את ערעורו על גזר דינו של בית משפט השלום וכן נדחתה בקשת רשות ערעורו על ידי בית המשפט העליון. </w:t>
      </w:r>
    </w:p>
    <w:p w:rsidR="008E4308" w:rsidRDefault="008E4308" w:rsidP="008E4308">
      <w:pPr>
        <w:spacing w:line="360" w:lineRule="auto"/>
        <w:ind w:left="509"/>
        <w:contextualSpacing/>
        <w:jc w:val="both"/>
        <w:rPr>
          <w:rFonts w:ascii="David" w:hAnsi="David"/>
        </w:rPr>
      </w:pPr>
    </w:p>
    <w:p w:rsidR="008E4308" w:rsidRDefault="006C02D2" w:rsidP="008E4308">
      <w:pPr>
        <w:numPr>
          <w:ilvl w:val="0"/>
          <w:numId w:val="2"/>
        </w:numPr>
        <w:spacing w:line="360" w:lineRule="auto"/>
        <w:ind w:left="509"/>
        <w:contextualSpacing/>
        <w:jc w:val="both"/>
        <w:rPr>
          <w:rFonts w:ascii="David" w:hAnsi="David"/>
        </w:rPr>
      </w:pPr>
      <w:hyperlink r:id="rId25" w:history="1">
        <w:r w:rsidRPr="006C02D2">
          <w:rPr>
            <w:rFonts w:ascii="David" w:hAnsi="David"/>
            <w:color w:val="0000FF"/>
            <w:u w:val="single"/>
            <w:rtl/>
          </w:rPr>
          <w:t>עפ"ג (י-ם) 1434-12-18</w:t>
        </w:r>
      </w:hyperlink>
      <w:r w:rsidR="008E4308">
        <w:rPr>
          <w:rFonts w:ascii="David" w:hAnsi="David"/>
          <w:rtl/>
        </w:rPr>
        <w:t xml:space="preserve"> </w:t>
      </w:r>
      <w:r w:rsidR="008E4308">
        <w:rPr>
          <w:rFonts w:ascii="David" w:hAnsi="David"/>
          <w:b/>
          <w:bCs/>
          <w:rtl/>
        </w:rPr>
        <w:t>מדינת ישראל נ' נסים</w:t>
      </w:r>
      <w:r w:rsidR="008E4308">
        <w:rPr>
          <w:rFonts w:ascii="David" w:hAnsi="David"/>
          <w:rtl/>
        </w:rPr>
        <w:t xml:space="preserve"> (13.3.2019): בית משפט השלום הרשיע את הנאשם בשלוש עבירות של סחר בסם מסוכן (2.47 גרם קוקאין תמורת 2,200 ש"ח; 2.35 גרם קוקאין תמורת 2,500 ₪; 2.37 גרם קוקאין תמורת 2,000 ₪) </w:t>
      </w:r>
      <w:r w:rsidR="008E4308">
        <w:rPr>
          <w:rFonts w:ascii="David" w:hAnsi="David"/>
          <w:b/>
          <w:bCs/>
          <w:rtl/>
        </w:rPr>
        <w:t>וקבע כי מתחם העונש נע בין 5 חודשי מאסר שיכול וירוצו בדרך של עבודות שירות ועד 12 חודשי מאסר.</w:t>
      </w:r>
      <w:r w:rsidR="008E4308">
        <w:rPr>
          <w:rFonts w:ascii="David" w:hAnsi="David"/>
          <w:rtl/>
        </w:rPr>
        <w:t xml:space="preserve"> בית משפט השלום השית על הנאשם עונש מאסר של 6 חודשים לריצוי בדרך של עבודות שירות, מאסרים מותנים, קנס וצו מבחן. בית המשפט המחוזי קיבל את ערעור המדינה על קולת העונש, </w:t>
      </w:r>
      <w:r w:rsidR="008E4308">
        <w:rPr>
          <w:rFonts w:ascii="David" w:hAnsi="David"/>
          <w:b/>
          <w:bCs/>
          <w:rtl/>
        </w:rPr>
        <w:t>וקבע כי מתחם הענישה ההולם מתחיל במספר חודשי מאסר בפועל, שלא לריצוי בעבודות שירות, והרף העליון עומד על 24 חודשים.</w:t>
      </w:r>
      <w:r w:rsidR="008E4308">
        <w:rPr>
          <w:rFonts w:ascii="David" w:hAnsi="David"/>
          <w:rtl/>
        </w:rPr>
        <w:t xml:space="preserve"> עוד נקבע כי לא היתה הצדקה לבית המשפט קמא לחרוג לקולא מהמתחם, והושת על המשיב עונש של 8 חודשי מאסר בפועל, בניכוי תקופת מעצרו וכן ביטול של צו המבחן. </w:t>
      </w:r>
    </w:p>
    <w:p w:rsidR="008E4308" w:rsidRDefault="008E4308" w:rsidP="008E4308">
      <w:pPr>
        <w:pStyle w:val="ListParagraph"/>
        <w:rPr>
          <w:rFonts w:ascii="David" w:hAnsi="David" w:cs="David"/>
          <w:sz w:val="24"/>
          <w:szCs w:val="24"/>
        </w:rPr>
      </w:pPr>
    </w:p>
    <w:p w:rsidR="008E4308" w:rsidRDefault="008E4308" w:rsidP="008E4308">
      <w:pPr>
        <w:numPr>
          <w:ilvl w:val="0"/>
          <w:numId w:val="2"/>
        </w:numPr>
        <w:spacing w:line="360" w:lineRule="auto"/>
        <w:ind w:left="509"/>
        <w:contextualSpacing/>
        <w:jc w:val="both"/>
        <w:rPr>
          <w:rFonts w:ascii="David" w:hAnsi="David"/>
          <w:rtl/>
        </w:rPr>
      </w:pPr>
      <w:r>
        <w:rPr>
          <w:rFonts w:ascii="David" w:hAnsi="David"/>
          <w:rtl/>
        </w:rPr>
        <w:t xml:space="preserve">במסגרת </w:t>
      </w:r>
      <w:hyperlink r:id="rId26" w:history="1">
        <w:r w:rsidR="006C02D2" w:rsidRPr="006C02D2">
          <w:rPr>
            <w:rFonts w:ascii="David" w:hAnsi="David"/>
            <w:color w:val="0000FF"/>
            <w:u w:val="single"/>
            <w:rtl/>
          </w:rPr>
          <w:t>ת"פ (ב"ש) 35299-09-23</w:t>
        </w:r>
      </w:hyperlink>
      <w:r>
        <w:rPr>
          <w:rFonts w:ascii="David" w:hAnsi="David"/>
          <w:rtl/>
        </w:rPr>
        <w:t xml:space="preserve"> </w:t>
      </w:r>
      <w:r>
        <w:rPr>
          <w:rFonts w:ascii="David" w:hAnsi="David"/>
          <w:b/>
          <w:bCs/>
          <w:rtl/>
        </w:rPr>
        <w:t>מדינת ישראל נ' אל אעסם</w:t>
      </w:r>
      <w:r>
        <w:rPr>
          <w:rFonts w:ascii="David" w:hAnsi="David"/>
          <w:rtl/>
        </w:rPr>
        <w:t xml:space="preserve"> (20.6.2024) הורשע הנאשם על פי הודאתו בשתי עבירות של סחר בסם מסוכן בכך שבשתי הזדמנויות מכר לסוכן משטרתי סם מסוכן מסוג קוקאין במשקל של 0.28 גרם תמורת 300 ₪. </w:t>
      </w:r>
      <w:r>
        <w:rPr>
          <w:rFonts w:ascii="David" w:hAnsi="David"/>
          <w:b/>
          <w:bCs/>
          <w:rtl/>
        </w:rPr>
        <w:t>נקבע מתחם ענישה הנע בין 14 ועד 28 חודשי מאסר בפועל.</w:t>
      </w:r>
      <w:r>
        <w:rPr>
          <w:rFonts w:ascii="David" w:hAnsi="David"/>
          <w:rtl/>
        </w:rPr>
        <w:t xml:space="preserve"> על נאשם, בעל עבר פלילי הושתו 18 חודשי מאסר והפעלת מאסר מותנה כך שבפועל ירצה הנאשם 21 חודשי מאסר בפועל, מאסרים מותנים, קנס בסך 15,000 ₪, התחייבות להימנע מעבירה בסך 10,000 ₪, חילוט סכומי הכסף שנמצאו, פסילה מקבל או מהחזיק רישיון נהיגה למשך 12 חודשים, הפעלת פסילה מותנית כך שסך הכל ירצה 18 חודשי פסילה בפועל, פסילה מותנית מהחזיק או מקבל רישיון הנהיגה. </w:t>
      </w:r>
    </w:p>
    <w:p w:rsidR="008E4308" w:rsidRDefault="008E4308" w:rsidP="008E4308">
      <w:pPr>
        <w:spacing w:line="360" w:lineRule="auto"/>
        <w:ind w:left="509"/>
        <w:contextualSpacing/>
        <w:jc w:val="both"/>
        <w:rPr>
          <w:rFonts w:ascii="David" w:hAnsi="David"/>
        </w:rPr>
      </w:pPr>
    </w:p>
    <w:p w:rsidR="008E4308" w:rsidRDefault="008E4308" w:rsidP="008E4308">
      <w:pPr>
        <w:numPr>
          <w:ilvl w:val="0"/>
          <w:numId w:val="2"/>
        </w:numPr>
        <w:spacing w:line="360" w:lineRule="auto"/>
        <w:ind w:left="509"/>
        <w:contextualSpacing/>
        <w:jc w:val="both"/>
        <w:rPr>
          <w:rFonts w:ascii="David" w:hAnsi="David"/>
        </w:rPr>
      </w:pPr>
      <w:r>
        <w:rPr>
          <w:rFonts w:ascii="David" w:hAnsi="David"/>
          <w:rtl/>
        </w:rPr>
        <w:t xml:space="preserve">במסגרת </w:t>
      </w:r>
      <w:hyperlink r:id="rId27" w:history="1">
        <w:r w:rsidR="006C02D2" w:rsidRPr="006C02D2">
          <w:rPr>
            <w:rFonts w:ascii="David" w:hAnsi="David"/>
            <w:color w:val="0000FF"/>
            <w:u w:val="single"/>
            <w:rtl/>
          </w:rPr>
          <w:t>ת"פ (אי') 63575-01-22</w:t>
        </w:r>
      </w:hyperlink>
      <w:r>
        <w:rPr>
          <w:rFonts w:ascii="David" w:hAnsi="David"/>
          <w:rtl/>
        </w:rPr>
        <w:t xml:space="preserve"> </w:t>
      </w:r>
      <w:r>
        <w:rPr>
          <w:rFonts w:ascii="David" w:hAnsi="David"/>
          <w:b/>
          <w:bCs/>
          <w:rtl/>
        </w:rPr>
        <w:t xml:space="preserve">מדינת ישראל נ' יונה </w:t>
      </w:r>
      <w:r>
        <w:rPr>
          <w:rFonts w:ascii="David" w:hAnsi="David"/>
          <w:rtl/>
        </w:rPr>
        <w:t xml:space="preserve">(6.12.2022) הורשע המבקש לאחר שמיעת ראיות בעבירות של סחר בסמים מסוכנים (8 עבירות), החזקת סמים שלא לצריכה עצמית והפרעה לשוטר במילוי תפקידו בכך שמכר קוקאין כמפורט: 0.2379 גרם נטו תמורת סכום לא ידוע; 0.2 גרם קוקאין בכמה עסקאות תמורת 200-500 ₪ ; ניסה להימלט משוטר; נמצאו בביתו 0.4181 סם מסוכן מסוג קוקאין וכסף מזומן;  </w:t>
      </w:r>
      <w:r>
        <w:rPr>
          <w:rFonts w:ascii="David" w:hAnsi="David"/>
          <w:b/>
          <w:bCs/>
          <w:rtl/>
        </w:rPr>
        <w:t>נקבע מתחם ענישה הנע בין 24 ועד 48 חודשי מאסר בפועל.</w:t>
      </w:r>
      <w:r>
        <w:rPr>
          <w:rFonts w:ascii="David" w:hAnsi="David"/>
        </w:rPr>
        <w:t xml:space="preserve"> </w:t>
      </w:r>
      <w:r>
        <w:rPr>
          <w:rFonts w:ascii="David" w:hAnsi="David"/>
          <w:rtl/>
        </w:rPr>
        <w:t xml:space="preserve"> על הנאשם, בעל עבר פלילי, הושתו 36 חודשי מאסר בפועל, הפעלת מאסר מותנה כך שבפועל ירצה 44 חודשי מאסר בפועל, מאסרים מותנים, קנס בסך 3,000 ₪ (הוגש ערעור שנמחק בידי מגישו בהמלצת בית המשפט </w:t>
      </w:r>
      <w:hyperlink r:id="rId28" w:history="1">
        <w:r w:rsidR="006C02D2" w:rsidRPr="006C02D2">
          <w:rPr>
            <w:rFonts w:ascii="David" w:hAnsi="David"/>
            <w:color w:val="0000FF"/>
            <w:u w:val="single"/>
            <w:rtl/>
          </w:rPr>
          <w:t>ע"פ 38203-01-23</w:t>
        </w:r>
      </w:hyperlink>
      <w:r>
        <w:rPr>
          <w:rFonts w:ascii="David" w:hAnsi="David"/>
          <w:rtl/>
        </w:rPr>
        <w:t>).</w:t>
      </w:r>
    </w:p>
    <w:p w:rsidR="008E4308" w:rsidRDefault="008E4308" w:rsidP="008E4308">
      <w:pPr>
        <w:pStyle w:val="ListParagraph"/>
        <w:rPr>
          <w:rFonts w:ascii="David" w:hAnsi="David" w:cs="David"/>
          <w:sz w:val="24"/>
          <w:szCs w:val="24"/>
        </w:rPr>
      </w:pPr>
    </w:p>
    <w:p w:rsidR="008E4308" w:rsidRDefault="008E4308" w:rsidP="008E4308">
      <w:pPr>
        <w:numPr>
          <w:ilvl w:val="0"/>
          <w:numId w:val="2"/>
        </w:numPr>
        <w:spacing w:line="360" w:lineRule="auto"/>
        <w:ind w:left="509"/>
        <w:contextualSpacing/>
        <w:jc w:val="both"/>
        <w:rPr>
          <w:rFonts w:ascii="David" w:hAnsi="David"/>
          <w:rtl/>
        </w:rPr>
      </w:pPr>
      <w:r>
        <w:rPr>
          <w:rFonts w:ascii="David" w:hAnsi="David"/>
          <w:rtl/>
        </w:rPr>
        <w:t xml:space="preserve">במסגרת </w:t>
      </w:r>
      <w:hyperlink r:id="rId29" w:history="1">
        <w:r w:rsidR="006C02D2" w:rsidRPr="006C02D2">
          <w:rPr>
            <w:rFonts w:ascii="David" w:hAnsi="David"/>
            <w:color w:val="0000FF"/>
            <w:u w:val="single"/>
            <w:rtl/>
          </w:rPr>
          <w:t>ת"פ (אי') 48646-08-19</w:t>
        </w:r>
      </w:hyperlink>
      <w:r>
        <w:rPr>
          <w:rFonts w:ascii="David" w:hAnsi="David"/>
          <w:rtl/>
        </w:rPr>
        <w:t xml:space="preserve">  </w:t>
      </w:r>
      <w:r>
        <w:rPr>
          <w:rFonts w:ascii="David" w:hAnsi="David"/>
          <w:b/>
          <w:bCs/>
          <w:rtl/>
        </w:rPr>
        <w:t>מדינת ישראל נ' גית</w:t>
      </w:r>
      <w:r>
        <w:rPr>
          <w:rFonts w:ascii="David" w:hAnsi="David"/>
          <w:rtl/>
        </w:rPr>
        <w:t xml:space="preserve"> (16.1.2020) הורשע הנאשם על פי הודאתו בעבירות של החזקה/ שימוש בסמים שלא לצריכה עצמית, הספקת סם מסוכן, יבוא, יצוא, מסחר הספקה סמים מסוכנים בכך שהחזיק סם מסוכן מסוג קוקאין במשקל 3.7 גרם נטו; מסר לסוכן סם מסוכן מסוג קנביס במשקל 0.96 גרם נטו; מכר לסוכן סם מסוכן מסוג קוקאין במשקל 4.9278 גם נטו תמורת 3,500 ₪. </w:t>
      </w:r>
      <w:r>
        <w:rPr>
          <w:rFonts w:ascii="David" w:hAnsi="David"/>
          <w:b/>
          <w:bCs/>
          <w:rtl/>
        </w:rPr>
        <w:t>נקבע מתחם ענישה הנע בין 14 ועד 42 חודשי מאסר בפועל.</w:t>
      </w:r>
      <w:r>
        <w:rPr>
          <w:rFonts w:ascii="David" w:hAnsi="David"/>
        </w:rPr>
        <w:t xml:space="preserve"> </w:t>
      </w:r>
      <w:r>
        <w:rPr>
          <w:rFonts w:ascii="David" w:hAnsi="David"/>
          <w:rtl/>
        </w:rPr>
        <w:t xml:space="preserve"> על הנאשם, בעל עבר פלילי, הושתו 21 חודשי מאסר בפועל, מאסרים מותנים, פסילה מקבל או מהחזיק רישיון נהיגה למשך 24 חודשים, פסילה מותנית מקבל או מהחזיק רישיון הנהיגה וחילוט הכספים שנתפסו. </w:t>
      </w:r>
    </w:p>
    <w:p w:rsidR="008E4308" w:rsidRDefault="008E4308" w:rsidP="008E4308">
      <w:pPr>
        <w:spacing w:line="360" w:lineRule="auto"/>
        <w:contextualSpacing/>
        <w:jc w:val="both"/>
        <w:rPr>
          <w:rFonts w:ascii="David" w:hAnsi="David"/>
          <w:color w:val="FF0000"/>
        </w:rPr>
      </w:pPr>
    </w:p>
    <w:p w:rsidR="008E4308" w:rsidRDefault="008E4308" w:rsidP="008E4308">
      <w:pPr>
        <w:numPr>
          <w:ilvl w:val="0"/>
          <w:numId w:val="2"/>
        </w:numPr>
        <w:spacing w:line="360" w:lineRule="auto"/>
        <w:ind w:left="509"/>
        <w:contextualSpacing/>
        <w:jc w:val="both"/>
        <w:rPr>
          <w:rFonts w:ascii="David" w:hAnsi="David"/>
        </w:rPr>
      </w:pPr>
      <w:r>
        <w:rPr>
          <w:rFonts w:ascii="David" w:hAnsi="David"/>
          <w:rtl/>
        </w:rPr>
        <w:t xml:space="preserve">במסגרת </w:t>
      </w:r>
      <w:hyperlink r:id="rId30" w:history="1">
        <w:r w:rsidR="006C02D2" w:rsidRPr="006C02D2">
          <w:rPr>
            <w:rFonts w:ascii="David" w:hAnsi="David"/>
            <w:color w:val="0000FF"/>
            <w:u w:val="single"/>
            <w:rtl/>
          </w:rPr>
          <w:t>ת"פ (נצ') 27864-06-19</w:t>
        </w:r>
      </w:hyperlink>
      <w:r>
        <w:rPr>
          <w:rFonts w:ascii="David" w:hAnsi="David"/>
          <w:rtl/>
        </w:rPr>
        <w:t xml:space="preserve"> </w:t>
      </w:r>
      <w:r>
        <w:rPr>
          <w:rFonts w:ascii="David" w:hAnsi="David"/>
          <w:b/>
          <w:bCs/>
          <w:rtl/>
        </w:rPr>
        <w:t>מדינת ישראל נ' זגורי ואח'</w:t>
      </w:r>
      <w:r>
        <w:rPr>
          <w:rFonts w:ascii="David" w:hAnsi="David"/>
          <w:rtl/>
        </w:rPr>
        <w:t xml:space="preserve"> (30.1.2020) הורשע הנאשם 1  בשתי עבירות של סחר בסם מסוכן ובעבירה של עסקה אחרת בסם בכך שמכר וסיפק בהתאמה , לסוכן משטרתי, קוקאין במשקל הנע בין 1.8 ועד 5.12 גרם. תמורת הסם קיבל הנאשם תמורה במזומן הנעה בין 1,500 ל- 2,500 ₪, תוך תכנון מוקדם וחבירה לאחרים. </w:t>
      </w:r>
      <w:r>
        <w:rPr>
          <w:rFonts w:ascii="David" w:hAnsi="David"/>
          <w:b/>
          <w:bCs/>
          <w:rtl/>
        </w:rPr>
        <w:t xml:space="preserve">נקבע מתחם ענישה הנע בין 12 ועד 30 חודשי מאסר בפועל. </w:t>
      </w:r>
      <w:r>
        <w:rPr>
          <w:rFonts w:ascii="David" w:hAnsi="David"/>
          <w:rtl/>
        </w:rPr>
        <w:t xml:space="preserve">על הנאשם, ללא עבור פלילי בעבירות סמים, אשר סובל ממחלה כרונית (קרוהן) הושתו 17 חודשי מאסר בפועל, מאסר מותנה, וקנס בסך 3,000 ₪. </w:t>
      </w:r>
    </w:p>
    <w:p w:rsidR="008E4308" w:rsidRDefault="008E4308" w:rsidP="008E4308">
      <w:pPr>
        <w:pStyle w:val="ListParagraph"/>
        <w:rPr>
          <w:rFonts w:ascii="David" w:hAnsi="David" w:cs="David"/>
          <w:sz w:val="24"/>
          <w:szCs w:val="24"/>
        </w:rPr>
      </w:pPr>
    </w:p>
    <w:p w:rsidR="008E4308" w:rsidRDefault="008E4308" w:rsidP="008E4308">
      <w:pPr>
        <w:numPr>
          <w:ilvl w:val="0"/>
          <w:numId w:val="2"/>
        </w:numPr>
        <w:spacing w:line="360" w:lineRule="auto"/>
        <w:ind w:left="509"/>
        <w:contextualSpacing/>
        <w:jc w:val="both"/>
        <w:rPr>
          <w:rFonts w:ascii="David" w:hAnsi="David"/>
          <w:rtl/>
        </w:rPr>
      </w:pPr>
      <w:r>
        <w:rPr>
          <w:rFonts w:ascii="David" w:hAnsi="David"/>
          <w:rtl/>
        </w:rPr>
        <w:t xml:space="preserve">במסגרת </w:t>
      </w:r>
      <w:hyperlink r:id="rId31" w:history="1">
        <w:r w:rsidR="006C02D2" w:rsidRPr="006C02D2">
          <w:rPr>
            <w:rFonts w:ascii="David" w:hAnsi="David"/>
            <w:color w:val="0000FF"/>
            <w:u w:val="single"/>
            <w:rtl/>
          </w:rPr>
          <w:t>ת"פ (י-ם) 38382-09-17</w:t>
        </w:r>
      </w:hyperlink>
      <w:r>
        <w:rPr>
          <w:rFonts w:ascii="David" w:hAnsi="David"/>
          <w:rtl/>
        </w:rPr>
        <w:t xml:space="preserve"> </w:t>
      </w:r>
      <w:r>
        <w:rPr>
          <w:rFonts w:ascii="David" w:hAnsi="David"/>
          <w:b/>
          <w:bCs/>
          <w:rtl/>
        </w:rPr>
        <w:t>מדינת ישראל נ' וקנין ואח'</w:t>
      </w:r>
      <w:r>
        <w:rPr>
          <w:rFonts w:ascii="David" w:hAnsi="David"/>
          <w:rtl/>
        </w:rPr>
        <w:t xml:space="preserve"> (23.9.2019) הורשעו הנאשמים בעבירות של סחר בסם מסוכן והחזקת סם. נאשם 1 מכר בצוותא עם אחר  9.18 גרם קוקאין לסוכן משטרתי תמורת 6,500 ₪ (אישום ראשון); שני הנאשמים מכרו 19.67 גרם קוקאין לסוכן משטרתי תמורת 11,800 ₪ (אישום שני); שני הנאשמים מכרו 15.0190 גרם קוקאין תמורת 8,550 ₪ (אישום רביעי); החזיקו קוקאין במשקל 49.69  גרם ונעצרו בטרם בוצעה מכירה(אישום חמישי). </w:t>
      </w:r>
      <w:r>
        <w:rPr>
          <w:rFonts w:ascii="David" w:hAnsi="David"/>
          <w:b/>
          <w:bCs/>
          <w:rtl/>
        </w:rPr>
        <w:t>עבור האישום הראשון נקבע מתחם ענישה הנע בין 8 ועד 20 חודשי מאסר;</w:t>
      </w:r>
      <w:r>
        <w:rPr>
          <w:rFonts w:ascii="David" w:hAnsi="David"/>
          <w:b/>
          <w:bCs/>
        </w:rPr>
        <w:t xml:space="preserve"> </w:t>
      </w:r>
      <w:r>
        <w:rPr>
          <w:rFonts w:ascii="David" w:hAnsi="David"/>
          <w:b/>
          <w:bCs/>
          <w:rtl/>
        </w:rPr>
        <w:t>עבור האישום השני נקבע מתחם ענישה הנע בין 10 ועד 22 חודשי מאסר בפועל; עבור האישום הרביעי נקבע מתחם ענישה הנע בין 10 ועד 20 חודשי מאסר בפועל; עבור האישום החמישי נקבע מתחם ענישה הנע בין 10 ועד 20 חודשי מאסר בפועל.</w:t>
      </w:r>
      <w:r>
        <w:rPr>
          <w:rFonts w:ascii="David" w:hAnsi="David"/>
          <w:rtl/>
        </w:rPr>
        <w:t xml:space="preserve"> שני הנאשמים עברו הליך שיקום ממושך ומשמעותי, בית המשפט החליט לחרוג לקולה מהמתחם משיקולי שיקום וגזר על נאשם 1 צו של"צ בהיקף של 600 שעות, צו מבחן למשך שנה, מאסר מותנה, קנס בסך 5,000 ₪, התחייבות להימנע מעבירה בסך 5,000; נאשם 2, צו של"צ בהיקף של 500 שעות, צו מבחן למשך שנה, מאסר מותנה, קנס בסך</w:t>
      </w:r>
      <w:r>
        <w:rPr>
          <w:rFonts w:ascii="David" w:hAnsi="David"/>
        </w:rPr>
        <w:t xml:space="preserve"> </w:t>
      </w:r>
      <w:r>
        <w:rPr>
          <w:rFonts w:ascii="David" w:hAnsi="David"/>
          <w:rtl/>
        </w:rPr>
        <w:t xml:space="preserve">4,000 ₪, התחייבות להימנע מעבירה בסך 5,000. שני הנאשמים הוכרזו כסוחרי סמים (ערעור שהוגש מטעם המדינה על קולת העונש נדחה בשל העובדה שהוגש באיחור של 4 ימים). </w:t>
      </w:r>
    </w:p>
    <w:p w:rsidR="008E4308" w:rsidRDefault="008E4308" w:rsidP="008E4308">
      <w:pPr>
        <w:pStyle w:val="ListParagraph"/>
        <w:rPr>
          <w:rFonts w:ascii="David" w:hAnsi="David" w:cs="David"/>
          <w:sz w:val="24"/>
          <w:szCs w:val="24"/>
        </w:rPr>
      </w:pPr>
    </w:p>
    <w:p w:rsidR="008E4308" w:rsidRDefault="008E4308" w:rsidP="008E4308">
      <w:pPr>
        <w:numPr>
          <w:ilvl w:val="0"/>
          <w:numId w:val="2"/>
        </w:numPr>
        <w:spacing w:line="360" w:lineRule="auto"/>
        <w:ind w:left="509"/>
        <w:contextualSpacing/>
        <w:jc w:val="both"/>
        <w:rPr>
          <w:rFonts w:ascii="David" w:hAnsi="David"/>
          <w:rtl/>
        </w:rPr>
      </w:pPr>
      <w:r>
        <w:rPr>
          <w:rFonts w:ascii="David" w:hAnsi="David"/>
          <w:rtl/>
        </w:rPr>
        <w:t xml:space="preserve">במסגרת </w:t>
      </w:r>
      <w:hyperlink r:id="rId32" w:history="1">
        <w:r w:rsidR="006C02D2" w:rsidRPr="006C02D2">
          <w:rPr>
            <w:rFonts w:ascii="David" w:hAnsi="David"/>
            <w:color w:val="0000FF"/>
            <w:u w:val="single"/>
            <w:rtl/>
          </w:rPr>
          <w:t>ת"פ (י-ם) 28451-09-17</w:t>
        </w:r>
      </w:hyperlink>
      <w:r>
        <w:rPr>
          <w:rFonts w:ascii="David" w:hAnsi="David"/>
          <w:rtl/>
        </w:rPr>
        <w:t xml:space="preserve"> </w:t>
      </w:r>
      <w:r>
        <w:rPr>
          <w:rFonts w:ascii="David" w:hAnsi="David"/>
          <w:b/>
          <w:bCs/>
          <w:rtl/>
        </w:rPr>
        <w:t>מדינת ישראל נ' לוי</w:t>
      </w:r>
      <w:r>
        <w:rPr>
          <w:rFonts w:ascii="David" w:hAnsi="David"/>
          <w:rtl/>
        </w:rPr>
        <w:t xml:space="preserve"> (10.11.2019) הורשע הנאשם בעבירה של סחר בסם מסוכן בצוותא בכך שמכר עם אחרים סם מסוכן מסוג קוקאין במשקל 9.9630 תמורת 6,500 ₪ לסוכן משטרתי. </w:t>
      </w:r>
      <w:r>
        <w:rPr>
          <w:rFonts w:ascii="David" w:hAnsi="David"/>
          <w:b/>
          <w:bCs/>
          <w:rtl/>
        </w:rPr>
        <w:t>נקבע מתחם ענישה הנע בין 3 ועד 20 חודשי מאסר</w:t>
      </w:r>
      <w:r>
        <w:rPr>
          <w:rFonts w:ascii="David" w:hAnsi="David"/>
          <w:rtl/>
        </w:rPr>
        <w:t xml:space="preserve">. בית המשפט חרג מהמתחם משיקולי שיקום והשית על הנאשם, בגיר צעיר, ללא עבר פלילי, צו של"צ בהיקף של 250 שעות, קנס בסך 3,000 ₪ צו מבחן למשך שנה ומאסר מותנה. </w:t>
      </w:r>
    </w:p>
    <w:p w:rsidR="008E4308" w:rsidRDefault="008E4308" w:rsidP="008E4308">
      <w:pPr>
        <w:pStyle w:val="ListParagraph"/>
        <w:rPr>
          <w:rFonts w:ascii="David" w:hAnsi="David" w:cs="David"/>
          <w:sz w:val="24"/>
          <w:szCs w:val="24"/>
        </w:rPr>
      </w:pPr>
    </w:p>
    <w:p w:rsidR="008E4308" w:rsidRDefault="006C02D2" w:rsidP="008E4308">
      <w:pPr>
        <w:numPr>
          <w:ilvl w:val="0"/>
          <w:numId w:val="2"/>
        </w:numPr>
        <w:spacing w:line="360" w:lineRule="auto"/>
        <w:ind w:left="509"/>
        <w:contextualSpacing/>
        <w:jc w:val="both"/>
        <w:rPr>
          <w:rFonts w:ascii="David" w:hAnsi="David"/>
          <w:rtl/>
        </w:rPr>
      </w:pPr>
      <w:hyperlink r:id="rId33" w:history="1">
        <w:r w:rsidRPr="006C02D2">
          <w:rPr>
            <w:rFonts w:ascii="David" w:hAnsi="David"/>
            <w:color w:val="0000FF"/>
            <w:u w:val="single"/>
            <w:rtl/>
          </w:rPr>
          <w:t>ת"פ (ראשל"צ) 44427-10-18</w:t>
        </w:r>
      </w:hyperlink>
      <w:r w:rsidR="008E4308">
        <w:rPr>
          <w:rFonts w:ascii="David" w:hAnsi="David"/>
          <w:rtl/>
        </w:rPr>
        <w:t xml:space="preserve"> </w:t>
      </w:r>
      <w:r w:rsidR="008E4308">
        <w:rPr>
          <w:rFonts w:ascii="David" w:hAnsi="David"/>
          <w:b/>
          <w:bCs/>
          <w:rtl/>
        </w:rPr>
        <w:t>מדינת ישראל נ' אביטן</w:t>
      </w:r>
      <w:r w:rsidR="008E4308">
        <w:rPr>
          <w:rFonts w:ascii="David" w:hAnsi="David"/>
          <w:rtl/>
        </w:rPr>
        <w:t xml:space="preserve"> (25.11.2019): הנאשם הורשע בשתי עבירות של סחר בסם מסוכן וכן סיוע לסחר בסם מסוכן (קוקאין במשקל של 9.9895 גרם תמורת 5,500 ₪ וכן קוקאין במשקל 10 גרם תמורת 5,400 ₪).  </w:t>
      </w:r>
      <w:r w:rsidR="008E4308">
        <w:rPr>
          <w:rFonts w:ascii="David" w:hAnsi="David"/>
          <w:b/>
          <w:bCs/>
          <w:rtl/>
        </w:rPr>
        <w:t>מתחם העונש ההולם נקבע בין 12 לבין 24 חודש מאסר,</w:t>
      </w:r>
      <w:r w:rsidR="008E4308">
        <w:rPr>
          <w:rFonts w:ascii="David" w:hAnsi="David"/>
          <w:rtl/>
        </w:rPr>
        <w:t xml:space="preserve"> בית המשפט גזר על הנאשם 15 חודשי מאסר בפועל, מאסר מותנה, קנס, התחייבות פסילה בפועל, פסילה על תנאי וחילוט רכוש. </w:t>
      </w:r>
    </w:p>
    <w:p w:rsidR="008E4308" w:rsidRDefault="008E4308" w:rsidP="008E4308">
      <w:pPr>
        <w:spacing w:line="360" w:lineRule="auto"/>
        <w:ind w:left="720"/>
        <w:contextualSpacing/>
        <w:rPr>
          <w:rFonts w:ascii="David" w:hAnsi="David"/>
          <w:color w:val="FF0000"/>
          <w:rtl/>
        </w:rPr>
      </w:pPr>
    </w:p>
    <w:p w:rsidR="008E4308" w:rsidRDefault="008E4308" w:rsidP="008E4308">
      <w:pPr>
        <w:numPr>
          <w:ilvl w:val="0"/>
          <w:numId w:val="1"/>
        </w:numPr>
        <w:spacing w:line="360" w:lineRule="auto"/>
        <w:contextualSpacing/>
        <w:jc w:val="both"/>
        <w:rPr>
          <w:rFonts w:ascii="David" w:hAnsi="David"/>
          <w:lang w:eastAsia="he-IL"/>
        </w:rPr>
      </w:pPr>
      <w:r>
        <w:rPr>
          <w:rFonts w:ascii="David" w:hAnsi="David"/>
          <w:rtl/>
        </w:rPr>
        <w:t>אשר על כן, בשים לב לעקרון המנחה בענישה, לערכים המוגנים שנפגעו ולמידת הפגיעה בהם, למדיניות הענישה הנוהגת, ולנסיבות הקשורות בביצוע העבירה, אני מוצא כי בגין מכלול מעשיו של הנאשם</w:t>
      </w:r>
      <w:r>
        <w:rPr>
          <w:rFonts w:ascii="David" w:hAnsi="David"/>
          <w:rtl/>
          <w:lang w:eastAsia="he-IL"/>
        </w:rPr>
        <w:t xml:space="preserve"> נע מתחם הענישה בין 10 חודשי מאסר, ועד  24 חודשי מאסר בפועל. </w:t>
      </w:r>
    </w:p>
    <w:p w:rsidR="008E4308" w:rsidRDefault="008E4308" w:rsidP="008E4308">
      <w:pPr>
        <w:spacing w:line="360" w:lineRule="auto"/>
        <w:ind w:left="360"/>
        <w:contextualSpacing/>
        <w:jc w:val="both"/>
        <w:rPr>
          <w:rFonts w:ascii="David" w:hAnsi="David"/>
          <w:color w:val="FF0000"/>
          <w:highlight w:val="yellow"/>
          <w:lang w:eastAsia="he-IL"/>
        </w:rPr>
      </w:pPr>
    </w:p>
    <w:p w:rsidR="008E4308" w:rsidRDefault="008E4308" w:rsidP="008E4308">
      <w:pPr>
        <w:spacing w:line="360" w:lineRule="auto"/>
        <w:jc w:val="both"/>
        <w:rPr>
          <w:rFonts w:ascii="David" w:hAnsi="David"/>
          <w:u w:val="single"/>
          <w:rtl/>
          <w:lang w:eastAsia="he-IL"/>
        </w:rPr>
      </w:pPr>
      <w:r>
        <w:rPr>
          <w:rFonts w:ascii="David" w:hAnsi="David"/>
          <w:u w:val="single"/>
          <w:rtl/>
          <w:lang w:eastAsia="he-IL"/>
        </w:rPr>
        <w:t>העונש המתאים לנאשם – לא מצאתי לסטות ממתחם הענישה משיקולי צדק</w:t>
      </w:r>
    </w:p>
    <w:p w:rsidR="008E4308" w:rsidRDefault="008E4308" w:rsidP="008E4308">
      <w:pPr>
        <w:spacing w:line="360" w:lineRule="auto"/>
        <w:jc w:val="both"/>
        <w:rPr>
          <w:rFonts w:ascii="David" w:hAnsi="David"/>
          <w:u w:val="single"/>
          <w:rtl/>
          <w:lang w:eastAsia="he-IL"/>
        </w:rPr>
      </w:pPr>
    </w:p>
    <w:p w:rsidR="008E4308" w:rsidRDefault="008E4308" w:rsidP="008E4308">
      <w:pPr>
        <w:pStyle w:val="ListParagraph"/>
        <w:numPr>
          <w:ilvl w:val="0"/>
          <w:numId w:val="1"/>
        </w:numPr>
        <w:spacing w:after="0" w:line="360" w:lineRule="auto"/>
        <w:jc w:val="both"/>
        <w:rPr>
          <w:rFonts w:ascii="David" w:hAnsi="David" w:cs="David"/>
          <w:sz w:val="24"/>
          <w:szCs w:val="24"/>
          <w:rtl/>
          <w:lang w:eastAsia="he-IL"/>
        </w:rPr>
      </w:pPr>
      <w:r>
        <w:rPr>
          <w:rFonts w:ascii="David" w:hAnsi="David" w:cs="David"/>
          <w:sz w:val="24"/>
          <w:szCs w:val="24"/>
          <w:rtl/>
          <w:lang w:eastAsia="he-IL"/>
        </w:rPr>
        <w:t>ההגנה עתרה בטיעוניה לסטייה ממתחם הענישה משיקולי צדק, בהתאם להתפתחות הפסיקתית בעניין זה, זאת נוכח מצבו הרפואי של הנאשם הסובל מפסוריאזיס. הוגש מסמך רפואי מיום 24.1.2022 ממנו עולה כי מגיל 18 חלה החמרה במחלתו של הנאשם, והוא נזקק לטיפול תרופתי וכן טיפול ביולוגי. על פי טיעוני הסניגור: "השהייה שלו במאסר ועם כל הכבוד לשירות בתי הסוהר אשר עשו באמת במקרה שלו מאמצים עילאיים לקבל את התרופות שלו, אבל הטיפול שלו הוא זקוק הוא יום יומי, חשיפה לשמש, מצבים של קור וחום קיצוני משפיעים עליו, הוא נמצא בחדר עם עוד אנשים, השהייה שלו מאוד לא נוחה, אנשים נרתעים מלהתקרב אליו, הם לא יודעים אם זה מדבק אם לאו, הוא כל הזמן צריך ללבוש מכנסיים ארוכים והוא ממש סובל, במשך 4 חודשים הוא לא קיבל את הטיפול הביולוגי, אמא שלו נסעה מאילת במיוחד לבאר שבע לשב"ס להכניס את התרופה ונוצר מצב שלפעמים הדברים נופלים בין הכיסאות והוא לא מקבל את הטיפול לו הוא זקוק".</w:t>
      </w:r>
    </w:p>
    <w:p w:rsidR="008E4308" w:rsidRDefault="008E4308" w:rsidP="008E4308">
      <w:pPr>
        <w:pStyle w:val="ListParagraph"/>
        <w:spacing w:after="0" w:line="360" w:lineRule="auto"/>
        <w:ind w:left="360"/>
        <w:jc w:val="both"/>
        <w:rPr>
          <w:rFonts w:ascii="David" w:hAnsi="David" w:cs="David"/>
          <w:sz w:val="24"/>
          <w:szCs w:val="24"/>
          <w:lang w:eastAsia="he-IL"/>
        </w:rPr>
      </w:pPr>
    </w:p>
    <w:p w:rsidR="008E4308" w:rsidRDefault="008E4308" w:rsidP="008E4308">
      <w:pPr>
        <w:pStyle w:val="ListParagraph"/>
        <w:spacing w:after="0" w:line="360" w:lineRule="auto"/>
        <w:ind w:left="360"/>
        <w:jc w:val="both"/>
        <w:rPr>
          <w:rFonts w:ascii="David" w:hAnsi="David" w:cs="David"/>
          <w:sz w:val="24"/>
          <w:szCs w:val="24"/>
          <w:rtl/>
          <w:lang w:eastAsia="he-IL"/>
        </w:rPr>
      </w:pPr>
      <w:r>
        <w:rPr>
          <w:rFonts w:ascii="David" w:hAnsi="David" w:cs="David"/>
          <w:sz w:val="24"/>
          <w:szCs w:val="24"/>
          <w:rtl/>
          <w:lang w:eastAsia="he-IL"/>
        </w:rPr>
        <w:t xml:space="preserve">הסניגור הוסיף וציין כי מצבה הבריאותי של אמו של הנאשם אף הוא לא שפיר. למרבה הצער האם סובלת ממחלה קשה במצב מתקדם ועוברת טיפולים כימותרפיים (הוגשו מסמכים רפואיים)  ואף אביו של הנאשם מצוי במצב רפואי מורכב טרם ניתוח. משכך, ונוכח מצבם הרפואי של ההורים נסמכת המשפחה על כך שהנאשם יסייע בטיפול באחיו הצעירים.  שליחתו למאסר ממושך יש בה כדי לפגוע במשפחת הנאשם. </w:t>
      </w:r>
    </w:p>
    <w:p w:rsidR="008E4308" w:rsidRDefault="008E4308" w:rsidP="008E4308">
      <w:pPr>
        <w:pStyle w:val="ListParagraph"/>
        <w:spacing w:after="0" w:line="360" w:lineRule="auto"/>
        <w:ind w:left="360"/>
        <w:jc w:val="both"/>
        <w:rPr>
          <w:rFonts w:ascii="David" w:hAnsi="David" w:cs="David"/>
          <w:sz w:val="24"/>
          <w:szCs w:val="24"/>
          <w:rtl/>
          <w:lang w:eastAsia="he-IL"/>
        </w:rPr>
      </w:pPr>
    </w:p>
    <w:p w:rsidR="008E4308" w:rsidRDefault="008E4308" w:rsidP="008E4308">
      <w:pPr>
        <w:pStyle w:val="ListParagraph"/>
        <w:spacing w:after="0" w:line="360" w:lineRule="auto"/>
        <w:ind w:left="360"/>
        <w:jc w:val="both"/>
        <w:rPr>
          <w:rFonts w:ascii="David" w:hAnsi="David" w:cs="David"/>
          <w:sz w:val="24"/>
          <w:szCs w:val="24"/>
          <w:rtl/>
          <w:lang w:eastAsia="he-IL"/>
        </w:rPr>
      </w:pPr>
      <w:r>
        <w:rPr>
          <w:rFonts w:ascii="David" w:hAnsi="David" w:cs="David"/>
          <w:sz w:val="24"/>
          <w:szCs w:val="24"/>
          <w:rtl/>
          <w:lang w:eastAsia="he-IL"/>
        </w:rPr>
        <w:t xml:space="preserve">הסניגור הפנה לפסק הדין בעניין לופליאנסקי, שם קבע בית המשפט העליון כי במקרים הראויים בהם עונש מאסר בפועל יש בו כדי לסכן את חייו של הנאשם או לקצר בצורה ניכרת את תוחלת חייו, יש מקום לשקול לקצר את תקופת המאסר או אף להימנע ממנו גם אם מדובר בסטייה ממתחם הענישה שאיננה נובעת משיקולי שיקום. </w:t>
      </w:r>
    </w:p>
    <w:p w:rsidR="008E4308" w:rsidRDefault="008E4308" w:rsidP="008E4308">
      <w:pPr>
        <w:pStyle w:val="ListParagraph"/>
        <w:spacing w:after="0" w:line="360" w:lineRule="auto"/>
        <w:ind w:left="360"/>
        <w:jc w:val="both"/>
        <w:rPr>
          <w:rFonts w:ascii="David" w:hAnsi="David" w:cs="David"/>
          <w:sz w:val="24"/>
          <w:szCs w:val="24"/>
          <w:rtl/>
          <w:lang w:eastAsia="he-IL"/>
        </w:rPr>
      </w:pPr>
    </w:p>
    <w:p w:rsidR="008E4308" w:rsidRDefault="008E4308" w:rsidP="008E4308">
      <w:pPr>
        <w:pStyle w:val="ListParagraph"/>
        <w:spacing w:after="0" w:line="360" w:lineRule="auto"/>
        <w:ind w:left="360"/>
        <w:jc w:val="both"/>
        <w:rPr>
          <w:rFonts w:ascii="David" w:hAnsi="David" w:cs="David"/>
          <w:sz w:val="24"/>
          <w:szCs w:val="24"/>
          <w:rtl/>
          <w:lang w:eastAsia="he-IL"/>
        </w:rPr>
      </w:pPr>
      <w:r>
        <w:rPr>
          <w:rFonts w:ascii="David" w:hAnsi="David" w:cs="David"/>
          <w:sz w:val="24"/>
          <w:szCs w:val="24"/>
          <w:rtl/>
          <w:lang w:eastAsia="he-IL"/>
        </w:rPr>
        <w:t xml:space="preserve">ההגנה הפנתה לפסק דינו של בית המשפט המחוזי בבאר שבע במסגרת </w:t>
      </w:r>
      <w:hyperlink r:id="rId34" w:history="1">
        <w:r w:rsidR="006C02D2" w:rsidRPr="006C02D2">
          <w:rPr>
            <w:rFonts w:ascii="David" w:hAnsi="David" w:cs="David"/>
            <w:color w:val="0000FF"/>
            <w:sz w:val="24"/>
            <w:szCs w:val="24"/>
            <w:u w:val="single"/>
            <w:rtl/>
            <w:lang w:eastAsia="he-IL"/>
          </w:rPr>
          <w:t>ת"פ 49550-08-19</w:t>
        </w:r>
      </w:hyperlink>
      <w:r>
        <w:rPr>
          <w:rFonts w:ascii="David" w:hAnsi="David" w:cs="David"/>
          <w:sz w:val="24"/>
          <w:szCs w:val="24"/>
          <w:rtl/>
          <w:lang w:eastAsia="he-IL"/>
        </w:rPr>
        <w:t xml:space="preserve"> </w:t>
      </w:r>
      <w:r>
        <w:rPr>
          <w:rFonts w:ascii="David" w:hAnsi="David" w:cs="David"/>
          <w:b/>
          <w:bCs/>
          <w:sz w:val="24"/>
          <w:szCs w:val="24"/>
          <w:rtl/>
          <w:lang w:eastAsia="he-IL"/>
        </w:rPr>
        <w:t xml:space="preserve">מדינת ישראל נ' ביטון </w:t>
      </w:r>
      <w:r>
        <w:rPr>
          <w:rFonts w:ascii="David" w:hAnsi="David" w:cs="David"/>
          <w:sz w:val="24"/>
          <w:szCs w:val="24"/>
          <w:rtl/>
          <w:lang w:eastAsia="he-IL"/>
        </w:rPr>
        <w:t xml:space="preserve">(24.1.2022) שם קבע כב' השופט ליבדרו כי יש מקום "לשימוש </w:t>
      </w:r>
      <w:r>
        <w:rPr>
          <w:rFonts w:ascii="David" w:hAnsi="David" w:cs="David"/>
          <w:b/>
          <w:bCs/>
          <w:sz w:val="24"/>
          <w:szCs w:val="24"/>
          <w:rtl/>
          <w:lang w:eastAsia="he-IL"/>
        </w:rPr>
        <w:t>מסוים</w:t>
      </w:r>
      <w:r>
        <w:rPr>
          <w:rFonts w:ascii="David" w:hAnsi="David" w:cs="David"/>
          <w:sz w:val="24"/>
          <w:szCs w:val="24"/>
          <w:rtl/>
          <w:lang w:eastAsia="he-IL"/>
        </w:rPr>
        <w:t xml:space="preserve"> בעילה הפסיקתית של חריגה ממתחם העונש ההולם לקולה". </w:t>
      </w:r>
    </w:p>
    <w:p w:rsidR="008E4308" w:rsidRDefault="008E4308" w:rsidP="008E4308">
      <w:pPr>
        <w:pStyle w:val="ListParagraph"/>
        <w:spacing w:after="0" w:line="360" w:lineRule="auto"/>
        <w:ind w:left="360"/>
        <w:jc w:val="both"/>
        <w:rPr>
          <w:rFonts w:ascii="David" w:hAnsi="David" w:cs="David"/>
          <w:sz w:val="24"/>
          <w:szCs w:val="24"/>
          <w:rtl/>
          <w:lang w:eastAsia="he-IL"/>
        </w:rPr>
      </w:pPr>
    </w:p>
    <w:p w:rsidR="008E4308" w:rsidRDefault="008E4308" w:rsidP="008E4308">
      <w:pPr>
        <w:pStyle w:val="ListParagraph"/>
        <w:numPr>
          <w:ilvl w:val="0"/>
          <w:numId w:val="1"/>
        </w:numPr>
        <w:spacing w:after="0" w:line="360" w:lineRule="auto"/>
        <w:jc w:val="both"/>
        <w:rPr>
          <w:rFonts w:ascii="David" w:hAnsi="David" w:cs="David"/>
          <w:sz w:val="24"/>
          <w:szCs w:val="24"/>
          <w:rtl/>
          <w:lang w:eastAsia="he-IL"/>
        </w:rPr>
      </w:pPr>
      <w:r>
        <w:rPr>
          <w:rFonts w:ascii="David" w:hAnsi="David" w:cs="David"/>
          <w:sz w:val="24"/>
          <w:szCs w:val="24"/>
          <w:rtl/>
          <w:lang w:eastAsia="he-IL"/>
        </w:rPr>
        <w:t xml:space="preserve">מעיון בפסק הדין בעניין ביטון עולה כי הנאשם שם סבל ממצב רפואי מורכב ביותר; כתוצאה ממחלת הסכרת נכרתה כף רגלו של הנאשם חלקית והוא עתיד היה לעבור אירוע כירורגי נוסף של כריתה בכף רגלו. הנאשם אף סבל מבעיות קרדיולוגיות בעטיין עבר מספר צינתורים, ניתוח מעקפים וסבל מתפקוד נמוך וחמור של אחד מחדרי הלב. בנוסף, סבל מלחץ דם גבוה, מאי ספיקת כליות, ואף עבר שבץ מוחי. במקרה זה כאמור, סטה בית המשפט ממתחם הענישה שקבע, הנע בין 18 חודשי מאסר ועד 30 חודשי מאסר, והשית על הנאשם 12 חודשי מאסר בפועל וכן ענישה נלווית. </w:t>
      </w:r>
    </w:p>
    <w:p w:rsidR="008E4308" w:rsidRDefault="008E4308" w:rsidP="008E4308">
      <w:pPr>
        <w:pStyle w:val="ListParagraph"/>
        <w:spacing w:after="0" w:line="360" w:lineRule="auto"/>
        <w:ind w:left="360"/>
        <w:jc w:val="both"/>
        <w:rPr>
          <w:rFonts w:ascii="David" w:hAnsi="David" w:cs="David"/>
          <w:sz w:val="24"/>
          <w:szCs w:val="24"/>
          <w:rtl/>
          <w:lang w:eastAsia="he-IL"/>
        </w:rPr>
      </w:pPr>
    </w:p>
    <w:p w:rsidR="008E4308" w:rsidRDefault="008E4308" w:rsidP="008E4308">
      <w:pPr>
        <w:pStyle w:val="ListParagraph"/>
        <w:spacing w:after="0" w:line="360" w:lineRule="auto"/>
        <w:ind w:left="360"/>
        <w:jc w:val="both"/>
        <w:rPr>
          <w:rFonts w:ascii="David" w:hAnsi="David" w:cs="David"/>
          <w:sz w:val="24"/>
          <w:szCs w:val="24"/>
          <w:rtl/>
          <w:lang w:eastAsia="he-IL"/>
        </w:rPr>
      </w:pPr>
      <w:r>
        <w:rPr>
          <w:rFonts w:ascii="David" w:hAnsi="David" w:cs="David"/>
          <w:sz w:val="24"/>
          <w:szCs w:val="24"/>
          <w:rtl/>
          <w:lang w:eastAsia="he-IL"/>
        </w:rPr>
        <w:t>בפסק הדין הנ"ל התייחס כב' השופט ליבדרו לנושא חריגה ממתחם הענישה משיקולי צדק בציינו כי "</w:t>
      </w:r>
      <w:r>
        <w:rPr>
          <w:rFonts w:ascii="David" w:hAnsi="David" w:cs="David"/>
          <w:b/>
          <w:bCs/>
          <w:sz w:val="24"/>
          <w:szCs w:val="24"/>
          <w:rtl/>
          <w:lang w:eastAsia="he-IL"/>
        </w:rPr>
        <w:t>על השימוש באפשרות זו להעשות בזהירות הנדרשת ובמשורה</w:t>
      </w:r>
      <w:r>
        <w:rPr>
          <w:rFonts w:ascii="David" w:hAnsi="David" w:cs="David"/>
          <w:sz w:val="24"/>
          <w:szCs w:val="24"/>
          <w:rtl/>
          <w:lang w:eastAsia="he-IL"/>
        </w:rPr>
        <w:t xml:space="preserve">". </w:t>
      </w:r>
      <w:r>
        <w:rPr>
          <w:rStyle w:val="FootnoteReference"/>
          <w:rFonts w:ascii="David" w:hAnsi="David" w:cs="David"/>
          <w:sz w:val="24"/>
          <w:szCs w:val="24"/>
          <w:rtl/>
          <w:lang w:eastAsia="he-IL"/>
        </w:rPr>
        <w:footnoteReference w:id="1"/>
      </w:r>
    </w:p>
    <w:p w:rsidR="008E4308" w:rsidRDefault="008E4308" w:rsidP="008E4308">
      <w:pPr>
        <w:pStyle w:val="ListParagraph"/>
        <w:spacing w:after="0" w:line="360" w:lineRule="auto"/>
        <w:ind w:left="360"/>
        <w:jc w:val="both"/>
        <w:rPr>
          <w:rFonts w:ascii="David" w:hAnsi="David" w:cs="David"/>
          <w:sz w:val="24"/>
          <w:szCs w:val="24"/>
          <w:rtl/>
          <w:lang w:eastAsia="he-IL"/>
        </w:rPr>
      </w:pPr>
    </w:p>
    <w:p w:rsidR="008E4308" w:rsidRDefault="008E4308" w:rsidP="008E4308">
      <w:pPr>
        <w:pStyle w:val="ListParagraph"/>
        <w:spacing w:after="0" w:line="360" w:lineRule="auto"/>
        <w:ind w:left="360"/>
        <w:jc w:val="both"/>
        <w:rPr>
          <w:rFonts w:ascii="David" w:hAnsi="David" w:cs="David"/>
          <w:b/>
          <w:bCs/>
          <w:sz w:val="24"/>
          <w:szCs w:val="24"/>
          <w:rtl/>
          <w:lang w:eastAsia="he-IL"/>
        </w:rPr>
      </w:pPr>
      <w:r>
        <w:rPr>
          <w:rFonts w:ascii="David" w:hAnsi="David" w:cs="David"/>
          <w:sz w:val="24"/>
          <w:szCs w:val="24"/>
          <w:rtl/>
          <w:lang w:eastAsia="he-IL"/>
        </w:rPr>
        <w:t>הדברים עולים בקנה אחד עם קביעת בית המשפט העליון בענין לופליאנסקי לפיה: השימוש של בית המשפט באפשרות של סטייה ממתחם הענישה שלא משיקולי שיקום יעשה "</w:t>
      </w:r>
      <w:r>
        <w:rPr>
          <w:rFonts w:ascii="David" w:hAnsi="David" w:cs="David"/>
          <w:b/>
          <w:bCs/>
          <w:sz w:val="24"/>
          <w:szCs w:val="24"/>
          <w:rtl/>
          <w:lang w:eastAsia="he-IL"/>
        </w:rPr>
        <w:t>באותם מקרים חריגים וקיצוניים שבהם ראוי יהיה – בגדר הדין הקיים וכל עוד לא שונה – לחרוג ממתחם הענישה נוכח שיקולי צדק..."</w:t>
      </w:r>
    </w:p>
    <w:p w:rsidR="008E4308" w:rsidRDefault="008E4308" w:rsidP="008E4308">
      <w:pPr>
        <w:pStyle w:val="ListParagraph"/>
        <w:spacing w:after="0" w:line="360" w:lineRule="auto"/>
        <w:ind w:left="360"/>
        <w:jc w:val="both"/>
        <w:rPr>
          <w:rFonts w:ascii="David" w:hAnsi="David" w:cs="David"/>
          <w:b/>
          <w:bCs/>
          <w:sz w:val="24"/>
          <w:szCs w:val="24"/>
          <w:rtl/>
          <w:lang w:eastAsia="he-IL"/>
        </w:rPr>
      </w:pPr>
    </w:p>
    <w:p w:rsidR="008E4308" w:rsidRDefault="008E4308" w:rsidP="008E4308">
      <w:pPr>
        <w:pStyle w:val="ListParagraph"/>
        <w:numPr>
          <w:ilvl w:val="0"/>
          <w:numId w:val="1"/>
        </w:numPr>
        <w:spacing w:after="0" w:line="360" w:lineRule="auto"/>
        <w:jc w:val="both"/>
        <w:rPr>
          <w:rFonts w:ascii="David" w:hAnsi="David" w:cs="David"/>
          <w:sz w:val="24"/>
          <w:szCs w:val="24"/>
          <w:rtl/>
          <w:lang w:eastAsia="he-IL"/>
        </w:rPr>
      </w:pPr>
      <w:r>
        <w:rPr>
          <w:rFonts w:ascii="David" w:hAnsi="David" w:cs="David"/>
          <w:sz w:val="24"/>
          <w:szCs w:val="24"/>
          <w:rtl/>
          <w:lang w:eastAsia="he-IL"/>
        </w:rPr>
        <w:t xml:space="preserve">הנה כי כן, במקרה דנא, לא סובל הנאשם (למזלו הטוב) ממצב בריאותי קשה, כמו אותו ביטון -  ובוודאי לא כזה אשר יש בו בכדי לסכן חלילה את חייו או לקצר בצורה ניכרת את תוחלת חייו. משכך, אין בנסיבות אלה כדי להצדיק סטייה ממתחם הענישה. עם זאת, ברי כי מחלת הנאשם גורמת לו לסבל נוסף ומשמעותי, נוכח תנאי שהייתו מאחורי סורג ובריח, ויש מקום להתחשב בנתון זה וליתן לו משקל ממשי במסגרת השיקול של פגיעת העונש בנאשם. במסגרת הנסיבות שאינן קשורות לביצוע העבירה יש אף ליתן משקל למצבם הבריאותי של הורי הנאשם, כפי שפורטו בפני וזאת נוכח הפגיעה של העונש במשפחתו של הנאשם. </w:t>
      </w:r>
    </w:p>
    <w:p w:rsidR="008E4308" w:rsidRDefault="008E4308" w:rsidP="008E4308">
      <w:pPr>
        <w:spacing w:line="360" w:lineRule="auto"/>
        <w:jc w:val="both"/>
        <w:rPr>
          <w:rFonts w:ascii="David" w:hAnsi="David"/>
          <w:b/>
          <w:bCs/>
          <w:color w:val="FF0000"/>
          <w:u w:val="single"/>
          <w:lang w:eastAsia="he-IL"/>
        </w:rPr>
      </w:pPr>
    </w:p>
    <w:p w:rsidR="008E4308" w:rsidRDefault="008E4308" w:rsidP="008E4308">
      <w:pPr>
        <w:numPr>
          <w:ilvl w:val="0"/>
          <w:numId w:val="1"/>
        </w:numPr>
        <w:spacing w:line="360" w:lineRule="auto"/>
        <w:contextualSpacing/>
        <w:jc w:val="both"/>
        <w:rPr>
          <w:rFonts w:ascii="David" w:hAnsi="David"/>
          <w:b/>
          <w:bCs/>
          <w:u w:val="single"/>
          <w:rtl/>
          <w:lang w:eastAsia="he-IL"/>
        </w:rPr>
      </w:pPr>
      <w:r>
        <w:rPr>
          <w:rFonts w:ascii="David" w:hAnsi="David"/>
          <w:rtl/>
          <w:lang w:eastAsia="he-IL"/>
        </w:rPr>
        <w:t xml:space="preserve">הנאשם, צעיר בן 29 שנים, ולחובתו שתי הרשעות קודמות בעבירת רכוש (משנת 2013) ועבירה של החזקת סם מסוכן לצריכה עצמית (משנת 2018).  </w:t>
      </w:r>
    </w:p>
    <w:p w:rsidR="008E4308" w:rsidRDefault="008E4308" w:rsidP="008E4308">
      <w:pPr>
        <w:pStyle w:val="ListParagraph"/>
        <w:rPr>
          <w:rFonts w:ascii="David" w:hAnsi="David" w:cs="David"/>
          <w:sz w:val="24"/>
          <w:szCs w:val="24"/>
          <w:lang w:eastAsia="he-IL"/>
        </w:rPr>
      </w:pPr>
    </w:p>
    <w:p w:rsidR="008E4308" w:rsidRDefault="008E4308" w:rsidP="008E4308">
      <w:pPr>
        <w:numPr>
          <w:ilvl w:val="0"/>
          <w:numId w:val="1"/>
        </w:numPr>
        <w:spacing w:line="360" w:lineRule="auto"/>
        <w:contextualSpacing/>
        <w:jc w:val="both"/>
        <w:rPr>
          <w:rFonts w:ascii="David" w:hAnsi="David"/>
          <w:b/>
          <w:bCs/>
          <w:u w:val="single"/>
          <w:rtl/>
          <w:lang w:eastAsia="he-IL"/>
        </w:rPr>
      </w:pPr>
      <w:r>
        <w:rPr>
          <w:rFonts w:ascii="David" w:hAnsi="David"/>
          <w:rtl/>
          <w:lang w:eastAsia="he-IL"/>
        </w:rPr>
        <w:t xml:space="preserve">החלטתי להעניק משקל משמעותי לקולא, במיקום עונשו של הנאשם להודאתו במיוחס לו, לקיחת האחריות על מעשיו, והחרטה הכנה שהביע בדברו האחרון לעונש. עוד ראיתי לנגד עיני את העובדה שהנאשם חסך זמן שיפוטי רב, לרבות  העדתו של סוכן משטרתי על כל המשאבים וההיערכות הכרוכה בכך. </w:t>
      </w:r>
    </w:p>
    <w:p w:rsidR="008E4308" w:rsidRDefault="008E4308" w:rsidP="008E4308">
      <w:pPr>
        <w:pStyle w:val="ListParagraph"/>
        <w:rPr>
          <w:rFonts w:ascii="David" w:hAnsi="David" w:cs="David"/>
          <w:b/>
          <w:bCs/>
          <w:sz w:val="24"/>
          <w:szCs w:val="24"/>
          <w:u w:val="single"/>
          <w:lang w:eastAsia="he-IL"/>
        </w:rPr>
      </w:pPr>
    </w:p>
    <w:p w:rsidR="008E4308" w:rsidRDefault="008E4308" w:rsidP="008E4308">
      <w:pPr>
        <w:numPr>
          <w:ilvl w:val="0"/>
          <w:numId w:val="1"/>
        </w:numPr>
        <w:spacing w:before="240" w:line="360" w:lineRule="auto"/>
        <w:contextualSpacing/>
        <w:jc w:val="both"/>
        <w:rPr>
          <w:rFonts w:ascii="David" w:hAnsi="David"/>
          <w:rtl/>
        </w:rPr>
      </w:pPr>
      <w:r>
        <w:rPr>
          <w:rFonts w:ascii="David" w:hAnsi="David"/>
          <w:rtl/>
          <w:lang w:eastAsia="he-IL"/>
        </w:rPr>
        <w:t xml:space="preserve">הנאשם עצור מחודש מאי 2024, כחמישה חודשים, ובשל מצבו הבריאותי כאמור, התנאים אף קשים עבורו יותר. </w:t>
      </w:r>
    </w:p>
    <w:p w:rsidR="008E4308" w:rsidRDefault="008E4308" w:rsidP="008E4308">
      <w:pPr>
        <w:spacing w:before="240" w:line="360" w:lineRule="auto"/>
        <w:contextualSpacing/>
        <w:jc w:val="both"/>
        <w:rPr>
          <w:rFonts w:ascii="David" w:hAnsi="David"/>
        </w:rPr>
      </w:pPr>
    </w:p>
    <w:p w:rsidR="008E4308" w:rsidRDefault="008E4308" w:rsidP="008E4308">
      <w:pPr>
        <w:numPr>
          <w:ilvl w:val="0"/>
          <w:numId w:val="1"/>
        </w:numPr>
        <w:spacing w:before="240" w:line="360" w:lineRule="auto"/>
        <w:contextualSpacing/>
        <w:jc w:val="both"/>
        <w:rPr>
          <w:rFonts w:ascii="David" w:eastAsia="Calibri" w:hAnsi="David"/>
          <w:rtl/>
        </w:rPr>
      </w:pPr>
      <w:r>
        <w:rPr>
          <w:rFonts w:ascii="David" w:hAnsi="David"/>
          <w:rtl/>
        </w:rPr>
        <w:t>אשר על כן, לאור כל האמור לעיל, אני משית על הנאשם את העונשים הבאים:</w:t>
      </w:r>
    </w:p>
    <w:p w:rsidR="008E4308" w:rsidRDefault="008E4308" w:rsidP="008E4308">
      <w:pPr>
        <w:spacing w:line="360" w:lineRule="auto"/>
        <w:ind w:left="720"/>
        <w:contextualSpacing/>
        <w:jc w:val="both"/>
        <w:rPr>
          <w:rFonts w:ascii="David" w:hAnsi="David"/>
          <w:rtl/>
        </w:rPr>
      </w:pPr>
    </w:p>
    <w:p w:rsidR="008E4308" w:rsidRDefault="008E4308" w:rsidP="008E4308">
      <w:pPr>
        <w:numPr>
          <w:ilvl w:val="0"/>
          <w:numId w:val="3"/>
        </w:numPr>
        <w:spacing w:line="360" w:lineRule="auto"/>
        <w:ind w:left="360"/>
        <w:contextualSpacing/>
        <w:jc w:val="both"/>
        <w:rPr>
          <w:rFonts w:ascii="David" w:hAnsi="David"/>
        </w:rPr>
      </w:pPr>
      <w:r>
        <w:rPr>
          <w:rFonts w:ascii="David" w:hAnsi="David"/>
          <w:b/>
          <w:bCs/>
          <w:rtl/>
        </w:rPr>
        <w:t>מאסר בפועל</w:t>
      </w:r>
      <w:r>
        <w:rPr>
          <w:rFonts w:ascii="David" w:hAnsi="David"/>
          <w:rtl/>
        </w:rPr>
        <w:t xml:space="preserve"> - מאסר למשך 12 חודשים בניכוי ימי מעצרו בהתאם לרישומי שב"ס. </w:t>
      </w:r>
    </w:p>
    <w:p w:rsidR="008E4308" w:rsidRDefault="008E4308" w:rsidP="008E4308">
      <w:pPr>
        <w:spacing w:line="360" w:lineRule="auto"/>
        <w:contextualSpacing/>
        <w:jc w:val="both"/>
        <w:rPr>
          <w:rFonts w:ascii="David" w:hAnsi="David"/>
        </w:rPr>
      </w:pPr>
    </w:p>
    <w:p w:rsidR="008E4308" w:rsidRDefault="008E4308" w:rsidP="008E4308">
      <w:pPr>
        <w:numPr>
          <w:ilvl w:val="0"/>
          <w:numId w:val="3"/>
        </w:numPr>
        <w:spacing w:line="360" w:lineRule="auto"/>
        <w:ind w:left="360"/>
        <w:contextualSpacing/>
        <w:jc w:val="both"/>
        <w:rPr>
          <w:rFonts w:ascii="David" w:hAnsi="David"/>
          <w:rtl/>
        </w:rPr>
      </w:pPr>
      <w:r>
        <w:rPr>
          <w:rFonts w:ascii="David" w:hAnsi="David"/>
          <w:b/>
          <w:bCs/>
          <w:rtl/>
        </w:rPr>
        <w:t>מאסר מותנה</w:t>
      </w:r>
      <w:r>
        <w:rPr>
          <w:rFonts w:ascii="David" w:hAnsi="David"/>
          <w:rtl/>
        </w:rPr>
        <w:t xml:space="preserve"> - מאסר למשך 8 חודשים, ואולם הנאשם לא יישא בעונש זה אלא אם יעבור עבירה לפי </w:t>
      </w:r>
      <w:hyperlink w:history="1">
        <w:r w:rsidRPr="006C02D2">
          <w:rPr>
            <w:rFonts w:ascii="David" w:hAnsi="David"/>
            <w:color w:val="000000"/>
            <w:rtl/>
          </w:rPr>
          <w:t>פקודת הסמים המסוכנים</w:t>
        </w:r>
      </w:hyperlink>
      <w:r>
        <w:rPr>
          <w:rFonts w:ascii="David" w:hAnsi="David"/>
          <w:rtl/>
        </w:rPr>
        <w:t>, מסוג פשע, במשך 3 שנים מיום שחרורו.</w:t>
      </w:r>
    </w:p>
    <w:p w:rsidR="008E4308" w:rsidRDefault="008E4308" w:rsidP="008E4308">
      <w:pPr>
        <w:pStyle w:val="ListParagraph"/>
        <w:rPr>
          <w:rFonts w:ascii="David" w:hAnsi="David" w:cs="David"/>
          <w:sz w:val="24"/>
          <w:szCs w:val="24"/>
        </w:rPr>
      </w:pPr>
    </w:p>
    <w:p w:rsidR="008E4308" w:rsidRDefault="008E4308" w:rsidP="008E4308">
      <w:pPr>
        <w:numPr>
          <w:ilvl w:val="0"/>
          <w:numId w:val="3"/>
        </w:numPr>
        <w:spacing w:line="360" w:lineRule="auto"/>
        <w:ind w:left="360"/>
        <w:contextualSpacing/>
        <w:jc w:val="both"/>
        <w:rPr>
          <w:rFonts w:ascii="David" w:hAnsi="David"/>
          <w:rtl/>
        </w:rPr>
      </w:pPr>
      <w:r>
        <w:rPr>
          <w:rFonts w:ascii="David" w:hAnsi="David"/>
          <w:b/>
          <w:bCs/>
          <w:rtl/>
        </w:rPr>
        <w:t>מאסר מותנה</w:t>
      </w:r>
      <w:r>
        <w:rPr>
          <w:rFonts w:ascii="David" w:hAnsi="David"/>
          <w:rtl/>
        </w:rPr>
        <w:t xml:space="preserve"> – מאסר למשך 4 חודשים, ואולם הנאשם לא יישא בעונש זה אלא אם יעבור עבירה לפי </w:t>
      </w:r>
      <w:hyperlink r:id="rId35" w:history="1">
        <w:r w:rsidR="006C02D2" w:rsidRPr="006C02D2">
          <w:rPr>
            <w:rFonts w:ascii="David" w:hAnsi="David"/>
            <w:color w:val="0000FF"/>
            <w:u w:val="single"/>
            <w:rtl/>
          </w:rPr>
          <w:t>פקודת הסמים המסוכנים</w:t>
        </w:r>
      </w:hyperlink>
      <w:r>
        <w:rPr>
          <w:rFonts w:ascii="David" w:hAnsi="David"/>
          <w:rtl/>
        </w:rPr>
        <w:t xml:space="preserve">, מסוג עוון, במשך 3 שנים מיום שחרורו. </w:t>
      </w:r>
    </w:p>
    <w:p w:rsidR="008E4308" w:rsidRDefault="008E4308" w:rsidP="008E4308">
      <w:pPr>
        <w:pStyle w:val="ListParagraph"/>
        <w:rPr>
          <w:rFonts w:ascii="David" w:hAnsi="David" w:cs="David"/>
          <w:sz w:val="24"/>
          <w:szCs w:val="24"/>
        </w:rPr>
      </w:pPr>
    </w:p>
    <w:p w:rsidR="008E4308" w:rsidRDefault="008E4308" w:rsidP="008E4308">
      <w:pPr>
        <w:numPr>
          <w:ilvl w:val="0"/>
          <w:numId w:val="3"/>
        </w:numPr>
        <w:spacing w:line="360" w:lineRule="auto"/>
        <w:ind w:left="360"/>
        <w:contextualSpacing/>
        <w:jc w:val="both"/>
        <w:rPr>
          <w:rFonts w:ascii="David" w:hAnsi="David"/>
          <w:rtl/>
        </w:rPr>
      </w:pPr>
      <w:r>
        <w:rPr>
          <w:rFonts w:ascii="David" w:hAnsi="David"/>
          <w:b/>
          <w:bCs/>
          <w:rtl/>
          <w:lang w:eastAsia="he-IL"/>
        </w:rPr>
        <w:t>קנס</w:t>
      </w:r>
      <w:r>
        <w:rPr>
          <w:rFonts w:ascii="David" w:hAnsi="David"/>
          <w:rtl/>
          <w:lang w:eastAsia="he-IL"/>
        </w:rPr>
        <w:t xml:space="preserve"> - </w:t>
      </w:r>
      <w:r>
        <w:rPr>
          <w:rFonts w:ascii="David" w:hAnsi="David"/>
          <w:color w:val="000000"/>
          <w:rtl/>
          <w:lang w:eastAsia="he-IL"/>
        </w:rPr>
        <w:t xml:space="preserve">בסך </w:t>
      </w:r>
      <w:r>
        <w:rPr>
          <w:rFonts w:ascii="David" w:hAnsi="David"/>
          <w:b/>
          <w:bCs/>
          <w:color w:val="000000"/>
          <w:rtl/>
          <w:lang w:eastAsia="he-IL"/>
        </w:rPr>
        <w:t>3,000 ש"ח</w:t>
      </w:r>
      <w:r>
        <w:rPr>
          <w:rFonts w:ascii="David" w:hAnsi="David"/>
          <w:color w:val="000000"/>
          <w:rtl/>
          <w:lang w:eastAsia="he-IL"/>
        </w:rPr>
        <w:t xml:space="preserve"> או מאסר למשך 12 יום תחתיו; הקנס ישולם ב- </w:t>
      </w:r>
      <w:r>
        <w:rPr>
          <w:rFonts w:ascii="David" w:hAnsi="David" w:hint="cs"/>
          <w:color w:val="000000"/>
          <w:rtl/>
          <w:lang w:eastAsia="he-IL"/>
        </w:rPr>
        <w:t xml:space="preserve">6 </w:t>
      </w:r>
      <w:r>
        <w:rPr>
          <w:rFonts w:ascii="David" w:hAnsi="David"/>
          <w:color w:val="000000"/>
          <w:rtl/>
          <w:lang w:eastAsia="he-IL"/>
        </w:rPr>
        <w:t xml:space="preserve">תשלומים חודשיים שווים ורצופים. התשלום הראשון ישולם עד ליום </w:t>
      </w:r>
      <w:r>
        <w:rPr>
          <w:rFonts w:ascii="David" w:hAnsi="David" w:hint="cs"/>
          <w:color w:val="000000"/>
          <w:rtl/>
          <w:lang w:eastAsia="he-IL"/>
        </w:rPr>
        <w:t>04.05.2025</w:t>
      </w:r>
      <w:r>
        <w:rPr>
          <w:rFonts w:ascii="David" w:hAnsi="David"/>
          <w:color w:val="000000"/>
          <w:rtl/>
          <w:lang w:eastAsia="he-IL"/>
        </w:rPr>
        <w:t xml:space="preserve">  ובכל </w:t>
      </w:r>
      <w:r>
        <w:rPr>
          <w:rFonts w:ascii="David" w:hAnsi="David" w:hint="cs"/>
          <w:color w:val="000000"/>
          <w:rtl/>
          <w:lang w:eastAsia="he-IL"/>
        </w:rPr>
        <w:t xml:space="preserve">04 </w:t>
      </w:r>
      <w:r>
        <w:rPr>
          <w:rFonts w:ascii="David" w:hAnsi="David"/>
          <w:color w:val="000000"/>
          <w:rtl/>
          <w:lang w:eastAsia="he-IL"/>
        </w:rPr>
        <w:t>לחודש שלאחר מכן.  פיגור בתשלום אחד מן התשלומים שנקבעו לעיל, יעמיד לפירעון מיידי את יתרת הקנס שטרם שולמה ויחייב את הנאשם בתשלום תוספת פיגורים כחוק.</w:t>
      </w:r>
      <w:r>
        <w:rPr>
          <w:rFonts w:ascii="David" w:hAnsi="David"/>
          <w:rtl/>
        </w:rPr>
        <w:t xml:space="preserve"> </w:t>
      </w:r>
    </w:p>
    <w:p w:rsidR="008E4308" w:rsidRDefault="008E4308" w:rsidP="008E4308">
      <w:pPr>
        <w:pStyle w:val="ListParagraph"/>
        <w:rPr>
          <w:rFonts w:ascii="David" w:hAnsi="David" w:cs="David"/>
          <w:b/>
          <w:bCs/>
          <w:sz w:val="24"/>
          <w:szCs w:val="24"/>
          <w:rtl/>
          <w:lang w:eastAsia="he-IL"/>
        </w:rPr>
      </w:pPr>
    </w:p>
    <w:p w:rsidR="008E4308" w:rsidRDefault="008E4308" w:rsidP="008E4308">
      <w:pPr>
        <w:spacing w:line="360" w:lineRule="auto"/>
        <w:ind w:left="233"/>
        <w:jc w:val="both"/>
        <w:rPr>
          <w:b/>
          <w:bCs/>
        </w:rPr>
      </w:pPr>
      <w:r>
        <w:rPr>
          <w:rFonts w:hint="cs"/>
          <w:b/>
          <w:bCs/>
          <w:rtl/>
        </w:rPr>
        <w:t>תשומת לב הנאשם כי ניתן לשלם את הקנס כעבור 3 ימים מהיום, ללא צורך בשובר תשלום, באמצעות הצגת תעודת זהות:</w:t>
      </w:r>
    </w:p>
    <w:p w:rsidR="008E4308" w:rsidRPr="005735A9" w:rsidRDefault="008E4308" w:rsidP="008E4308">
      <w:pPr>
        <w:spacing w:line="360" w:lineRule="auto"/>
        <w:ind w:left="233"/>
        <w:jc w:val="both"/>
        <w:rPr>
          <w:sz w:val="2"/>
          <w:szCs w:val="2"/>
        </w:rPr>
      </w:pPr>
    </w:p>
    <w:p w:rsidR="008E4308" w:rsidRDefault="008E4308" w:rsidP="008E4308">
      <w:pPr>
        <w:pStyle w:val="ListParagraph"/>
        <w:numPr>
          <w:ilvl w:val="0"/>
          <w:numId w:val="4"/>
        </w:numPr>
        <w:snapToGrid w:val="0"/>
        <w:spacing w:after="0" w:line="360" w:lineRule="auto"/>
        <w:ind w:left="466" w:hanging="284"/>
        <w:jc w:val="both"/>
        <w:rPr>
          <w:rFonts w:ascii="David" w:hAnsi="David"/>
          <w:sz w:val="24"/>
        </w:rPr>
      </w:pPr>
      <w:r>
        <w:rPr>
          <w:rFonts w:ascii="David" w:hAnsi="David"/>
          <w:sz w:val="24"/>
          <w:u w:val="single"/>
          <w:rtl/>
        </w:rPr>
        <w:t>בכרטיס אשראי</w:t>
      </w:r>
      <w:r>
        <w:rPr>
          <w:rFonts w:ascii="David" w:hAnsi="David"/>
          <w:sz w:val="24"/>
          <w:rtl/>
        </w:rPr>
        <w:t xml:space="preserve"> – באתר המקוון של רשות האכיפה והגבייה, </w:t>
      </w:r>
      <w:hyperlink r:id="rId36" w:history="1">
        <w:r w:rsidRPr="008E4308">
          <w:rPr>
            <w:rStyle w:val="Hyperlink"/>
          </w:rPr>
          <w:t>www.eca.gov.il</w:t>
        </w:r>
      </w:hyperlink>
      <w:r>
        <w:rPr>
          <w:rFonts w:ascii="David" w:hAnsi="David"/>
          <w:sz w:val="24"/>
          <w:rtl/>
        </w:rPr>
        <w:t xml:space="preserve">. </w:t>
      </w:r>
      <w:r w:rsidR="006C02D2">
        <w:rPr>
          <w:rFonts w:ascii="David" w:hAnsi="David"/>
          <w:sz w:val="24"/>
          <w:rtl/>
        </w:rPr>
        <w:t xml:space="preserve"> </w:t>
      </w:r>
    </w:p>
    <w:p w:rsidR="008E4308" w:rsidRDefault="008E4308" w:rsidP="008E4308">
      <w:pPr>
        <w:pStyle w:val="ListParagraph"/>
        <w:numPr>
          <w:ilvl w:val="0"/>
          <w:numId w:val="4"/>
        </w:numPr>
        <w:snapToGrid w:val="0"/>
        <w:spacing w:after="0" w:line="360" w:lineRule="auto"/>
        <w:ind w:left="466" w:hanging="284"/>
        <w:jc w:val="both"/>
        <w:rPr>
          <w:rFonts w:ascii="Arial" w:hAnsi="Arial"/>
          <w:sz w:val="24"/>
          <w:rtl/>
        </w:rPr>
      </w:pPr>
      <w:r>
        <w:rPr>
          <w:rFonts w:ascii="David" w:hAnsi="David"/>
          <w:sz w:val="24"/>
          <w:u w:val="single"/>
          <w:rtl/>
        </w:rPr>
        <w:t>מוקד שירות טלפוני בשרות עצמי (מרכז גבייה)</w:t>
      </w:r>
      <w:r w:rsidR="006C02D2">
        <w:rPr>
          <w:rFonts w:ascii="David" w:hAnsi="David"/>
          <w:b/>
          <w:bCs/>
          <w:sz w:val="24"/>
          <w:rtl/>
        </w:rPr>
        <w:t xml:space="preserve"> </w:t>
      </w:r>
      <w:r>
        <w:rPr>
          <w:rFonts w:ascii="David" w:hAnsi="David"/>
          <w:b/>
          <w:bCs/>
          <w:sz w:val="24"/>
          <w:rtl/>
        </w:rPr>
        <w:t xml:space="preserve"> – </w:t>
      </w:r>
      <w:r>
        <w:rPr>
          <w:rFonts w:ascii="David" w:hAnsi="David"/>
          <w:sz w:val="24"/>
          <w:rtl/>
        </w:rPr>
        <w:t>בטלפון 35592* או בטלפון 073-2055000;</w:t>
      </w:r>
    </w:p>
    <w:p w:rsidR="008E4308" w:rsidRDefault="008E4308" w:rsidP="008E4308">
      <w:pPr>
        <w:pStyle w:val="ListParagraph"/>
        <w:numPr>
          <w:ilvl w:val="0"/>
          <w:numId w:val="4"/>
        </w:numPr>
        <w:snapToGrid w:val="0"/>
        <w:spacing w:after="0" w:line="360" w:lineRule="auto"/>
        <w:ind w:left="466" w:hanging="284"/>
        <w:jc w:val="both"/>
        <w:rPr>
          <w:rFonts w:ascii="Arial" w:hAnsi="Arial"/>
          <w:b/>
          <w:bCs/>
          <w:sz w:val="24"/>
          <w:rtl/>
        </w:rPr>
      </w:pPr>
      <w:r>
        <w:rPr>
          <w:rFonts w:ascii="David" w:hAnsi="David"/>
          <w:sz w:val="24"/>
          <w:u w:val="single"/>
          <w:rtl/>
        </w:rPr>
        <w:t>במזומן בכל סניף של בנק הדואר</w:t>
      </w:r>
      <w:r>
        <w:rPr>
          <w:rFonts w:ascii="David" w:hAnsi="David"/>
          <w:sz w:val="24"/>
          <w:rtl/>
        </w:rPr>
        <w:t xml:space="preserve"> – בהצגת תעודת זהות בלבד (אין צורך בשוברי תשלום).</w:t>
      </w:r>
    </w:p>
    <w:p w:rsidR="008E4308" w:rsidRDefault="008E4308" w:rsidP="008E4308">
      <w:pPr>
        <w:pStyle w:val="ListParagraph"/>
        <w:rPr>
          <w:rFonts w:ascii="David" w:hAnsi="David" w:cs="David"/>
          <w:b/>
          <w:bCs/>
          <w:sz w:val="24"/>
          <w:szCs w:val="24"/>
          <w:rtl/>
          <w:lang w:eastAsia="he-IL"/>
        </w:rPr>
      </w:pPr>
    </w:p>
    <w:p w:rsidR="008E4308" w:rsidRDefault="008E4308" w:rsidP="008E4308">
      <w:pPr>
        <w:numPr>
          <w:ilvl w:val="0"/>
          <w:numId w:val="3"/>
        </w:numPr>
        <w:spacing w:line="360" w:lineRule="auto"/>
        <w:ind w:left="360"/>
        <w:contextualSpacing/>
        <w:jc w:val="both"/>
        <w:rPr>
          <w:rFonts w:ascii="David" w:hAnsi="David"/>
          <w:rtl/>
          <w:lang w:eastAsia="he-IL"/>
        </w:rPr>
      </w:pPr>
      <w:r>
        <w:rPr>
          <w:rFonts w:ascii="David" w:hAnsi="David"/>
          <w:b/>
          <w:bCs/>
          <w:rtl/>
          <w:lang w:eastAsia="he-IL"/>
        </w:rPr>
        <w:t>פסילה מהחזיק או מקבל רישיון נהיגה</w:t>
      </w:r>
      <w:r>
        <w:rPr>
          <w:rFonts w:ascii="David" w:hAnsi="David"/>
          <w:rtl/>
          <w:lang w:eastAsia="he-IL"/>
        </w:rPr>
        <w:t xml:space="preserve"> – פוסל את הנאשם מהחזיק או מקבל רישיון נהיגה וזאת למשך שנה מיום שחרורו ממאסר. עם שחרורו יציג הנאשם במזכירות בית משפט אישור שהייה, ופסילתו תמנה בהתאם. יובהר לנאשם כי בהעדר הצגת אישור שהייה כאמור תחל הפסילה מיום שחרורו ואולם לא תימנה.</w:t>
      </w:r>
      <w:r>
        <w:rPr>
          <w:rFonts w:ascii="David" w:hAnsi="David" w:hint="cs"/>
          <w:rtl/>
          <w:lang w:eastAsia="he-IL"/>
        </w:rPr>
        <w:t xml:space="preserve"> הנאשם מצהיר כי אין בידו רישיון להפקיד. </w:t>
      </w:r>
    </w:p>
    <w:p w:rsidR="008E4308" w:rsidRDefault="008E4308" w:rsidP="008E4308">
      <w:pPr>
        <w:pStyle w:val="ListParagraph"/>
        <w:rPr>
          <w:rFonts w:ascii="David" w:hAnsi="David" w:cs="David"/>
          <w:sz w:val="24"/>
          <w:szCs w:val="24"/>
          <w:lang w:eastAsia="he-IL"/>
        </w:rPr>
      </w:pPr>
    </w:p>
    <w:p w:rsidR="008E4308" w:rsidRDefault="008E4308" w:rsidP="008E4308">
      <w:pPr>
        <w:spacing w:line="360" w:lineRule="auto"/>
        <w:ind w:firstLine="360"/>
        <w:jc w:val="both"/>
        <w:rPr>
          <w:rFonts w:ascii="David" w:hAnsi="David"/>
          <w:rtl/>
          <w:lang w:eastAsia="he-IL"/>
        </w:rPr>
      </w:pPr>
      <w:r>
        <w:rPr>
          <w:rFonts w:ascii="David" w:hAnsi="David"/>
          <w:rtl/>
          <w:lang w:eastAsia="he-IL"/>
        </w:rPr>
        <w:t>מוצגים</w:t>
      </w:r>
      <w:r>
        <w:rPr>
          <w:rFonts w:ascii="David" w:hAnsi="David"/>
          <w:b/>
          <w:bCs/>
          <w:rtl/>
          <w:lang w:eastAsia="he-IL"/>
        </w:rPr>
        <w:t xml:space="preserve"> – </w:t>
      </w:r>
      <w:r>
        <w:rPr>
          <w:rFonts w:ascii="David" w:hAnsi="David"/>
          <w:rtl/>
          <w:lang w:eastAsia="he-IL"/>
        </w:rPr>
        <w:t>כל המוצגים יושמדו/יחולטו/יושבו, לשיקול דעת המאשימה.</w:t>
      </w:r>
    </w:p>
    <w:p w:rsidR="008E4308" w:rsidRDefault="008E4308" w:rsidP="008E4308">
      <w:pPr>
        <w:bidi w:val="0"/>
        <w:rPr>
          <w:rFonts w:ascii="David" w:hAnsi="David"/>
          <w:lang w:eastAsia="he-IL"/>
        </w:rPr>
      </w:pPr>
      <w:r>
        <w:rPr>
          <w:rFonts w:ascii="David" w:hAnsi="David"/>
          <w:rtl/>
          <w:lang w:eastAsia="he-IL"/>
        </w:rPr>
        <w:br w:type="page"/>
      </w:r>
    </w:p>
    <w:p w:rsidR="008E4308" w:rsidRDefault="008E4308" w:rsidP="008E4308">
      <w:pPr>
        <w:spacing w:line="360" w:lineRule="auto"/>
        <w:ind w:firstLine="360"/>
        <w:jc w:val="both"/>
        <w:rPr>
          <w:rFonts w:ascii="David" w:hAnsi="David"/>
          <w:rtl/>
          <w:lang w:eastAsia="he-IL"/>
        </w:rPr>
      </w:pPr>
    </w:p>
    <w:p w:rsidR="008E4308" w:rsidRDefault="008E4308" w:rsidP="008E4308">
      <w:pPr>
        <w:spacing w:line="360" w:lineRule="auto"/>
        <w:ind w:firstLine="360"/>
        <w:jc w:val="both"/>
        <w:rPr>
          <w:rFonts w:ascii="David" w:hAnsi="David"/>
        </w:rPr>
      </w:pPr>
      <w:r>
        <w:rPr>
          <w:rFonts w:ascii="David" w:hAnsi="David"/>
          <w:rtl/>
        </w:rPr>
        <w:t xml:space="preserve">זכות ערעור לבית המשפט המחוזי בבאר שבע תוך 45 ימים. </w:t>
      </w:r>
    </w:p>
    <w:p w:rsidR="008E4308" w:rsidRPr="008E4308" w:rsidRDefault="008E4308" w:rsidP="008E4308">
      <w:pPr>
        <w:rPr>
          <w:rFonts w:ascii="Calibri" w:eastAsia="Calibri" w:hAnsi="Calibri" w:cs="Arial"/>
          <w:color w:val="FF0000"/>
          <w:sz w:val="22"/>
          <w:szCs w:val="22"/>
          <w:rtl/>
        </w:rPr>
      </w:pPr>
    </w:p>
    <w:p w:rsidR="008E4308" w:rsidRDefault="008E4308" w:rsidP="008E4308">
      <w:pPr>
        <w:rPr>
          <w:rFonts w:ascii="Arial" w:hAnsi="Arial"/>
          <w:b/>
          <w:bCs/>
          <w:sz w:val="26"/>
          <w:szCs w:val="26"/>
          <w:rtl/>
        </w:rPr>
      </w:pPr>
    </w:p>
    <w:p w:rsidR="008E4308" w:rsidRPr="006C02D2" w:rsidRDefault="006C02D2" w:rsidP="008E4308">
      <w:pPr>
        <w:rPr>
          <w:color w:val="FFFFFF"/>
          <w:sz w:val="2"/>
          <w:szCs w:val="2"/>
          <w:rtl/>
        </w:rPr>
      </w:pPr>
      <w:r w:rsidRPr="006C02D2">
        <w:rPr>
          <w:color w:val="FFFFFF"/>
          <w:sz w:val="2"/>
          <w:szCs w:val="2"/>
          <w:rtl/>
        </w:rPr>
        <w:t>5129371</w:t>
      </w:r>
    </w:p>
    <w:p w:rsidR="008E4308" w:rsidRPr="006C02D2" w:rsidRDefault="006C02D2" w:rsidP="008E4308">
      <w:pPr>
        <w:rPr>
          <w:rFonts w:ascii="Arial" w:hAnsi="Arial"/>
          <w:b/>
          <w:bCs/>
          <w:color w:val="FFFFFF"/>
          <w:sz w:val="2"/>
          <w:szCs w:val="2"/>
          <w:rtl/>
        </w:rPr>
      </w:pPr>
      <w:r w:rsidRPr="006C02D2">
        <w:rPr>
          <w:rFonts w:ascii="Arial" w:hAnsi="Arial"/>
          <w:b/>
          <w:bCs/>
          <w:color w:val="FFFFFF"/>
          <w:sz w:val="2"/>
          <w:szCs w:val="2"/>
          <w:rtl/>
        </w:rPr>
        <w:t>54678313</w:t>
      </w:r>
    </w:p>
    <w:p w:rsidR="008E4308" w:rsidRPr="000F2247" w:rsidRDefault="008E4308" w:rsidP="008E4308">
      <w:pPr>
        <w:rPr>
          <w:rFonts w:ascii="Arial" w:hAnsi="Arial"/>
          <w:b/>
          <w:bCs/>
          <w:sz w:val="26"/>
          <w:szCs w:val="26"/>
          <w:rtl/>
        </w:rPr>
      </w:pPr>
    </w:p>
    <w:p w:rsidR="008E4308" w:rsidRPr="000F2247" w:rsidRDefault="006C02D2" w:rsidP="008E4308">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י"ב תשרי תשפ"ה, 14 אוקטובר 2024, בנוכחות הצדדים. </w:t>
      </w:r>
      <w:bookmarkEnd w:id="8"/>
      <w:r w:rsidR="008E4308">
        <w:rPr>
          <w:rFonts w:ascii="Arial" w:hAnsi="Arial"/>
          <w:b/>
          <w:bCs/>
          <w:sz w:val="26"/>
          <w:szCs w:val="26"/>
          <w:rtl/>
        </w:rPr>
        <w:tab/>
      </w:r>
      <w:r w:rsidR="008E4308">
        <w:rPr>
          <w:rFonts w:ascii="Arial" w:hAnsi="Arial"/>
          <w:b/>
          <w:bCs/>
          <w:sz w:val="26"/>
          <w:szCs w:val="26"/>
          <w:rtl/>
        </w:rPr>
        <w:tab/>
      </w:r>
      <w:r w:rsidR="008E4308">
        <w:rPr>
          <w:rFonts w:ascii="Arial" w:hAnsi="Arial"/>
          <w:b/>
          <w:bCs/>
          <w:sz w:val="26"/>
          <w:szCs w:val="26"/>
          <w:rtl/>
        </w:rPr>
        <w:tab/>
      </w:r>
      <w:r w:rsidR="008E4308">
        <w:rPr>
          <w:rFonts w:ascii="Arial" w:hAnsi="Arial"/>
          <w:b/>
          <w:bCs/>
          <w:sz w:val="26"/>
          <w:szCs w:val="26"/>
          <w:rtl/>
        </w:rPr>
        <w:tab/>
      </w:r>
      <w:r w:rsidR="008E4308">
        <w:rPr>
          <w:rFonts w:ascii="Arial" w:hAnsi="Arial"/>
          <w:b/>
          <w:bCs/>
          <w:sz w:val="26"/>
          <w:szCs w:val="26"/>
          <w:rtl/>
        </w:rPr>
        <w:tab/>
      </w:r>
      <w:r w:rsidR="008E4308">
        <w:rPr>
          <w:rFonts w:ascii="Arial" w:hAnsi="Arial"/>
          <w:b/>
          <w:bCs/>
          <w:sz w:val="26"/>
          <w:szCs w:val="26"/>
          <w:rtl/>
        </w:rPr>
        <w:tab/>
      </w:r>
      <w:r w:rsidR="008E4308">
        <w:rPr>
          <w:rFonts w:ascii="Arial" w:hAnsi="Arial"/>
          <w:b/>
          <w:bCs/>
          <w:sz w:val="26"/>
          <w:szCs w:val="26"/>
          <w:rtl/>
        </w:rPr>
        <w:tab/>
      </w:r>
      <w:r w:rsidR="008E4308">
        <w:rPr>
          <w:rFonts w:ascii="Arial" w:hAnsi="Arial" w:hint="cs"/>
          <w:b/>
          <w:bCs/>
          <w:sz w:val="26"/>
          <w:szCs w:val="26"/>
          <w:rtl/>
        </w:rPr>
        <w:t xml:space="preserve">         </w:t>
      </w:r>
    </w:p>
    <w:p w:rsidR="008E4308" w:rsidRPr="000F2247" w:rsidRDefault="008E4308" w:rsidP="006C02D2">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rsidR="008E4308" w:rsidRPr="000F2247" w:rsidRDefault="008E4308" w:rsidP="008E4308">
      <w:pPr>
        <w:jc w:val="center"/>
        <w:rPr>
          <w:rFonts w:ascii="Arial" w:hAnsi="Arial"/>
          <w:b/>
          <w:bCs/>
          <w:sz w:val="26"/>
          <w:szCs w:val="26"/>
          <w:rtl/>
        </w:rPr>
      </w:pPr>
    </w:p>
    <w:p w:rsidR="006A5CEF" w:rsidRPr="006C02D2" w:rsidRDefault="006A5CEF" w:rsidP="006C02D2">
      <w:pPr>
        <w:keepNext/>
        <w:rPr>
          <w:rFonts w:ascii="David" w:hAnsi="David"/>
          <w:color w:val="000000"/>
          <w:sz w:val="22"/>
          <w:szCs w:val="22"/>
          <w:rtl/>
        </w:rPr>
      </w:pPr>
    </w:p>
    <w:p w:rsidR="006C02D2" w:rsidRPr="006C02D2" w:rsidRDefault="006C02D2" w:rsidP="006C02D2">
      <w:pPr>
        <w:keepNext/>
        <w:rPr>
          <w:rFonts w:ascii="David" w:hAnsi="David"/>
          <w:color w:val="000000"/>
          <w:sz w:val="22"/>
          <w:szCs w:val="22"/>
          <w:rtl/>
        </w:rPr>
      </w:pPr>
      <w:r w:rsidRPr="006C02D2">
        <w:rPr>
          <w:rFonts w:ascii="David" w:hAnsi="David"/>
          <w:color w:val="000000"/>
          <w:sz w:val="22"/>
          <w:szCs w:val="22"/>
          <w:rtl/>
        </w:rPr>
        <w:t>גיל אדלמן 54678313</w:t>
      </w:r>
    </w:p>
    <w:p w:rsidR="006C02D2" w:rsidRDefault="006C02D2" w:rsidP="006C02D2">
      <w:r w:rsidRPr="006C02D2">
        <w:rPr>
          <w:color w:val="000000"/>
          <w:rtl/>
        </w:rPr>
        <w:t>נוסח מסמך זה כפוף לשינויי ניסוח ועריכה</w:t>
      </w:r>
    </w:p>
    <w:p w:rsidR="006C02D2" w:rsidRDefault="006C02D2" w:rsidP="006C02D2">
      <w:pPr>
        <w:rPr>
          <w:rtl/>
        </w:rPr>
      </w:pPr>
    </w:p>
    <w:p w:rsidR="006C02D2" w:rsidRDefault="006C02D2" w:rsidP="006C02D2">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rsidR="006C02D2" w:rsidRPr="006C02D2" w:rsidRDefault="006C02D2" w:rsidP="006C02D2">
      <w:pPr>
        <w:jc w:val="center"/>
        <w:rPr>
          <w:color w:val="0000FF"/>
          <w:u w:val="single"/>
        </w:rPr>
      </w:pPr>
    </w:p>
    <w:sectPr w:rsidR="006C02D2" w:rsidRPr="006C02D2" w:rsidSect="006C02D2">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94F55" w:rsidRDefault="00094F55" w:rsidP="008E4308">
      <w:r>
        <w:separator/>
      </w:r>
    </w:p>
  </w:endnote>
  <w:endnote w:type="continuationSeparator" w:id="0">
    <w:p w:rsidR="00094F55" w:rsidRDefault="00094F55" w:rsidP="008E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C02D2" w:rsidRDefault="006C02D2" w:rsidP="006C02D2">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6A5CEF" w:rsidRPr="006C02D2" w:rsidRDefault="006C02D2" w:rsidP="006C02D2">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C02D2" w:rsidRDefault="006C02D2" w:rsidP="006C02D2">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D6455">
      <w:rPr>
        <w:rFonts w:ascii="FrankRuehl" w:hAnsi="FrankRuehl" w:cs="FrankRuehl"/>
        <w:noProof/>
        <w:rtl/>
      </w:rPr>
      <w:t>1</w:t>
    </w:r>
    <w:r>
      <w:rPr>
        <w:rFonts w:ascii="FrankRuehl" w:hAnsi="FrankRuehl" w:cs="FrankRuehl"/>
        <w:rtl/>
      </w:rPr>
      <w:fldChar w:fldCharType="end"/>
    </w:r>
  </w:p>
  <w:p w:rsidR="006A5CEF" w:rsidRPr="006C02D2" w:rsidRDefault="006C02D2" w:rsidP="006C02D2">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94F55" w:rsidRDefault="00094F55" w:rsidP="008E4308">
      <w:r>
        <w:separator/>
      </w:r>
    </w:p>
  </w:footnote>
  <w:footnote w:type="continuationSeparator" w:id="0">
    <w:p w:rsidR="00094F55" w:rsidRDefault="00094F55" w:rsidP="008E4308">
      <w:r>
        <w:continuationSeparator/>
      </w:r>
    </w:p>
  </w:footnote>
  <w:footnote w:id="1">
    <w:p w:rsidR="008E4308" w:rsidRDefault="008E4308" w:rsidP="008E4308">
      <w:pPr>
        <w:pStyle w:val="FootnoteText"/>
      </w:pPr>
      <w:r>
        <w:rPr>
          <w:rStyle w:val="FootnoteReference"/>
        </w:rPr>
        <w:footnoteRef/>
      </w:r>
      <w:r>
        <w:rPr>
          <w:rtl/>
        </w:rPr>
        <w:t xml:space="preserve"> </w:t>
      </w:r>
      <w:r>
        <w:rPr>
          <w:rFonts w:hint="cs"/>
          <w:rtl/>
        </w:rPr>
        <w:t>ההדגשות במסמך שלי ואינן במקור – ג.א.</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C02D2" w:rsidRPr="006C02D2" w:rsidRDefault="006C02D2" w:rsidP="006C02D2">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(אי') 46424-05-24</w:t>
    </w:r>
    <w:r>
      <w:rPr>
        <w:rFonts w:ascii="David" w:hAnsi="David"/>
        <w:color w:val="000000"/>
        <w:sz w:val="22"/>
        <w:szCs w:val="22"/>
        <w:rtl/>
      </w:rPr>
      <w:tab/>
      <w:t xml:space="preserve"> מדינת ישראל נ' סטניסלב טרבה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C02D2" w:rsidRPr="006C02D2" w:rsidRDefault="006C02D2" w:rsidP="006C02D2">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(אי') 46424-05-24</w:t>
    </w:r>
    <w:r>
      <w:rPr>
        <w:rFonts w:ascii="David" w:hAnsi="David"/>
        <w:color w:val="000000"/>
        <w:sz w:val="22"/>
        <w:szCs w:val="22"/>
        <w:rtl/>
      </w:rPr>
      <w:tab/>
      <w:t xml:space="preserve"> מדינת ישראל נ' סטניסלב טרבה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4639A"/>
    <w:multiLevelType w:val="hybridMultilevel"/>
    <w:tmpl w:val="539CD83A"/>
    <w:lvl w:ilvl="0" w:tplc="B3DC9918">
      <w:start w:val="1"/>
      <w:numFmt w:val="bullet"/>
      <w:lvlText w:val=""/>
      <w:lvlJc w:val="left"/>
      <w:pPr>
        <w:ind w:left="1138" w:hanging="360"/>
      </w:pPr>
      <w:rPr>
        <w:rFonts w:ascii="Symbol" w:hAnsi="Symbol" w:hint="default"/>
      </w:rPr>
    </w:lvl>
    <w:lvl w:ilvl="1" w:tplc="D0AE272C">
      <w:start w:val="1"/>
      <w:numFmt w:val="bullet"/>
      <w:lvlText w:val="o"/>
      <w:lvlJc w:val="left"/>
      <w:pPr>
        <w:ind w:left="1858" w:hanging="360"/>
      </w:pPr>
      <w:rPr>
        <w:rFonts w:ascii="Courier New" w:hAnsi="Courier New" w:cs="Times New Roman" w:hint="default"/>
      </w:rPr>
    </w:lvl>
    <w:lvl w:ilvl="2" w:tplc="4CE8AFEC">
      <w:start w:val="1"/>
      <w:numFmt w:val="bullet"/>
      <w:lvlText w:val=""/>
      <w:lvlJc w:val="left"/>
      <w:pPr>
        <w:ind w:left="2578" w:hanging="360"/>
      </w:pPr>
      <w:rPr>
        <w:rFonts w:ascii="Wingdings" w:hAnsi="Wingdings" w:hint="default"/>
      </w:rPr>
    </w:lvl>
    <w:lvl w:ilvl="3" w:tplc="66DC63D4">
      <w:start w:val="1"/>
      <w:numFmt w:val="bullet"/>
      <w:lvlText w:val=""/>
      <w:lvlJc w:val="left"/>
      <w:pPr>
        <w:ind w:left="3298" w:hanging="360"/>
      </w:pPr>
      <w:rPr>
        <w:rFonts w:ascii="Symbol" w:hAnsi="Symbol" w:hint="default"/>
      </w:rPr>
    </w:lvl>
    <w:lvl w:ilvl="4" w:tplc="39E8D01E">
      <w:start w:val="1"/>
      <w:numFmt w:val="bullet"/>
      <w:lvlText w:val="o"/>
      <w:lvlJc w:val="left"/>
      <w:pPr>
        <w:ind w:left="4018" w:hanging="360"/>
      </w:pPr>
      <w:rPr>
        <w:rFonts w:ascii="Courier New" w:hAnsi="Courier New" w:cs="Times New Roman" w:hint="default"/>
      </w:rPr>
    </w:lvl>
    <w:lvl w:ilvl="5" w:tplc="A17A33F8">
      <w:start w:val="1"/>
      <w:numFmt w:val="bullet"/>
      <w:lvlText w:val=""/>
      <w:lvlJc w:val="left"/>
      <w:pPr>
        <w:ind w:left="4738" w:hanging="360"/>
      </w:pPr>
      <w:rPr>
        <w:rFonts w:ascii="Wingdings" w:hAnsi="Wingdings" w:hint="default"/>
      </w:rPr>
    </w:lvl>
    <w:lvl w:ilvl="6" w:tplc="32B25C30">
      <w:start w:val="1"/>
      <w:numFmt w:val="bullet"/>
      <w:lvlText w:val=""/>
      <w:lvlJc w:val="left"/>
      <w:pPr>
        <w:ind w:left="5458" w:hanging="360"/>
      </w:pPr>
      <w:rPr>
        <w:rFonts w:ascii="Symbol" w:hAnsi="Symbol" w:hint="default"/>
      </w:rPr>
    </w:lvl>
    <w:lvl w:ilvl="7" w:tplc="117C14FE">
      <w:start w:val="1"/>
      <w:numFmt w:val="bullet"/>
      <w:lvlText w:val="o"/>
      <w:lvlJc w:val="left"/>
      <w:pPr>
        <w:ind w:left="6178" w:hanging="360"/>
      </w:pPr>
      <w:rPr>
        <w:rFonts w:ascii="Courier New" w:hAnsi="Courier New" w:cs="Times New Roman" w:hint="default"/>
      </w:rPr>
    </w:lvl>
    <w:lvl w:ilvl="8" w:tplc="A12A52C8">
      <w:start w:val="1"/>
      <w:numFmt w:val="bullet"/>
      <w:lvlText w:val=""/>
      <w:lvlJc w:val="left"/>
      <w:pPr>
        <w:ind w:left="6898" w:hanging="360"/>
      </w:pPr>
      <w:rPr>
        <w:rFonts w:ascii="Wingdings" w:hAnsi="Wingdings" w:hint="default"/>
      </w:rPr>
    </w:lvl>
  </w:abstractNum>
  <w:abstractNum w:abstractNumId="1" w15:restartNumberingAfterBreak="0">
    <w:nsid w:val="11FE5FFA"/>
    <w:multiLevelType w:val="hybridMultilevel"/>
    <w:tmpl w:val="45BCC426"/>
    <w:lvl w:ilvl="0" w:tplc="FFB08D94">
      <w:start w:val="1"/>
      <w:numFmt w:val="decimal"/>
      <w:lvlText w:val="%1."/>
      <w:lvlJc w:val="left"/>
      <w:pPr>
        <w:ind w:left="360" w:hanging="360"/>
      </w:pPr>
      <w:rPr>
        <w:rFonts w:ascii="David" w:hAnsi="David" w:cs="David" w:hint="default"/>
        <w:b w:val="0"/>
        <w:bCs w:val="0"/>
        <w:color w:val="auto"/>
        <w:sz w:val="24"/>
        <w:szCs w:val="24"/>
      </w:rPr>
    </w:lvl>
    <w:lvl w:ilvl="1" w:tplc="68A60AF4">
      <w:start w:val="1"/>
      <w:numFmt w:val="hebrew1"/>
      <w:lvlText w:val="%2."/>
      <w:lvlJc w:val="center"/>
      <w:pPr>
        <w:ind w:left="1080" w:hanging="360"/>
      </w:pPr>
    </w:lvl>
    <w:lvl w:ilvl="2" w:tplc="AB2C42DE">
      <w:start w:val="1"/>
      <w:numFmt w:val="lowerRoman"/>
      <w:lvlText w:val="%3."/>
      <w:lvlJc w:val="right"/>
      <w:pPr>
        <w:ind w:left="1800" w:hanging="180"/>
      </w:pPr>
    </w:lvl>
    <w:lvl w:ilvl="3" w:tplc="8B60688C">
      <w:start w:val="1"/>
      <w:numFmt w:val="decimal"/>
      <w:lvlText w:val="%4."/>
      <w:lvlJc w:val="left"/>
      <w:pPr>
        <w:ind w:left="2520" w:hanging="360"/>
      </w:pPr>
    </w:lvl>
    <w:lvl w:ilvl="4" w:tplc="37B481B0">
      <w:start w:val="1"/>
      <w:numFmt w:val="lowerLetter"/>
      <w:lvlText w:val="%5."/>
      <w:lvlJc w:val="left"/>
      <w:pPr>
        <w:ind w:left="3240" w:hanging="360"/>
      </w:pPr>
    </w:lvl>
    <w:lvl w:ilvl="5" w:tplc="E0F6CE18">
      <w:start w:val="1"/>
      <w:numFmt w:val="lowerRoman"/>
      <w:lvlText w:val="%6."/>
      <w:lvlJc w:val="right"/>
      <w:pPr>
        <w:ind w:left="3960" w:hanging="180"/>
      </w:pPr>
    </w:lvl>
    <w:lvl w:ilvl="6" w:tplc="E3BAEEAE">
      <w:start w:val="1"/>
      <w:numFmt w:val="decimal"/>
      <w:lvlText w:val="%7."/>
      <w:lvlJc w:val="left"/>
      <w:pPr>
        <w:ind w:left="4680" w:hanging="360"/>
      </w:pPr>
    </w:lvl>
    <w:lvl w:ilvl="7" w:tplc="1AE424CA">
      <w:start w:val="1"/>
      <w:numFmt w:val="lowerLetter"/>
      <w:lvlText w:val="%8."/>
      <w:lvlJc w:val="left"/>
      <w:pPr>
        <w:ind w:left="5400" w:hanging="360"/>
      </w:pPr>
    </w:lvl>
    <w:lvl w:ilvl="8" w:tplc="C1B24CD0">
      <w:start w:val="1"/>
      <w:numFmt w:val="lowerRoman"/>
      <w:lvlText w:val="%9."/>
      <w:lvlJc w:val="right"/>
      <w:pPr>
        <w:ind w:left="6120" w:hanging="180"/>
      </w:pPr>
    </w:lvl>
  </w:abstractNum>
  <w:abstractNum w:abstractNumId="2" w15:restartNumberingAfterBreak="0">
    <w:nsid w:val="558D5CDA"/>
    <w:multiLevelType w:val="hybridMultilevel"/>
    <w:tmpl w:val="751C1C7C"/>
    <w:lvl w:ilvl="0" w:tplc="1F38F44C">
      <w:start w:val="1"/>
      <w:numFmt w:val="hebrew1"/>
      <w:lvlText w:val="%1."/>
      <w:lvlJc w:val="left"/>
      <w:pPr>
        <w:ind w:left="720" w:hanging="360"/>
      </w:pPr>
      <w:rPr>
        <w:b/>
      </w:rPr>
    </w:lvl>
    <w:lvl w:ilvl="1" w:tplc="C5F03248">
      <w:start w:val="1"/>
      <w:numFmt w:val="lowerLetter"/>
      <w:lvlText w:val="%2."/>
      <w:lvlJc w:val="left"/>
      <w:pPr>
        <w:ind w:left="1440" w:hanging="360"/>
      </w:pPr>
    </w:lvl>
    <w:lvl w:ilvl="2" w:tplc="730AD2E4">
      <w:start w:val="1"/>
      <w:numFmt w:val="lowerRoman"/>
      <w:lvlText w:val="%3."/>
      <w:lvlJc w:val="right"/>
      <w:pPr>
        <w:ind w:left="2160" w:hanging="180"/>
      </w:pPr>
    </w:lvl>
    <w:lvl w:ilvl="3" w:tplc="F210F7EE">
      <w:start w:val="1"/>
      <w:numFmt w:val="decimal"/>
      <w:lvlText w:val="%4."/>
      <w:lvlJc w:val="left"/>
      <w:pPr>
        <w:ind w:left="2880" w:hanging="360"/>
      </w:pPr>
    </w:lvl>
    <w:lvl w:ilvl="4" w:tplc="FA58C28E">
      <w:start w:val="1"/>
      <w:numFmt w:val="lowerLetter"/>
      <w:lvlText w:val="%5."/>
      <w:lvlJc w:val="left"/>
      <w:pPr>
        <w:ind w:left="3600" w:hanging="360"/>
      </w:pPr>
    </w:lvl>
    <w:lvl w:ilvl="5" w:tplc="7BD64EDE">
      <w:start w:val="1"/>
      <w:numFmt w:val="lowerRoman"/>
      <w:lvlText w:val="%6."/>
      <w:lvlJc w:val="right"/>
      <w:pPr>
        <w:ind w:left="4320" w:hanging="180"/>
      </w:pPr>
    </w:lvl>
    <w:lvl w:ilvl="6" w:tplc="F11C7944">
      <w:start w:val="1"/>
      <w:numFmt w:val="decimal"/>
      <w:lvlText w:val="%7."/>
      <w:lvlJc w:val="left"/>
      <w:pPr>
        <w:ind w:left="5040" w:hanging="360"/>
      </w:pPr>
    </w:lvl>
    <w:lvl w:ilvl="7" w:tplc="C124063A">
      <w:start w:val="1"/>
      <w:numFmt w:val="lowerLetter"/>
      <w:lvlText w:val="%8."/>
      <w:lvlJc w:val="left"/>
      <w:pPr>
        <w:ind w:left="5760" w:hanging="360"/>
      </w:pPr>
    </w:lvl>
    <w:lvl w:ilvl="8" w:tplc="39605FA2">
      <w:start w:val="1"/>
      <w:numFmt w:val="lowerRoman"/>
      <w:lvlText w:val="%9."/>
      <w:lvlJc w:val="right"/>
      <w:pPr>
        <w:ind w:left="6480" w:hanging="180"/>
      </w:pPr>
    </w:lvl>
  </w:abstractNum>
  <w:abstractNum w:abstractNumId="3" w15:restartNumberingAfterBreak="0">
    <w:nsid w:val="72630888"/>
    <w:multiLevelType w:val="hybridMultilevel"/>
    <w:tmpl w:val="F1C843A0"/>
    <w:lvl w:ilvl="0" w:tplc="7C2E4F8E">
      <w:start w:val="1"/>
      <w:numFmt w:val="bullet"/>
      <w:lvlText w:val=""/>
      <w:lvlJc w:val="left"/>
      <w:pPr>
        <w:ind w:left="804" w:hanging="360"/>
      </w:pPr>
      <w:rPr>
        <w:rFonts w:ascii="Wingdings" w:hAnsi="Wingdings" w:hint="default"/>
      </w:rPr>
    </w:lvl>
    <w:lvl w:ilvl="1" w:tplc="705E2B68">
      <w:start w:val="1"/>
      <w:numFmt w:val="bullet"/>
      <w:lvlText w:val="o"/>
      <w:lvlJc w:val="left"/>
      <w:pPr>
        <w:ind w:left="1524" w:hanging="360"/>
      </w:pPr>
      <w:rPr>
        <w:rFonts w:ascii="Courier New" w:hAnsi="Courier New" w:cs="Courier New" w:hint="default"/>
      </w:rPr>
    </w:lvl>
    <w:lvl w:ilvl="2" w:tplc="BE7047F4">
      <w:start w:val="1"/>
      <w:numFmt w:val="bullet"/>
      <w:lvlText w:val=""/>
      <w:lvlJc w:val="left"/>
      <w:pPr>
        <w:ind w:left="2244" w:hanging="360"/>
      </w:pPr>
      <w:rPr>
        <w:rFonts w:ascii="Wingdings" w:hAnsi="Wingdings" w:hint="default"/>
      </w:rPr>
    </w:lvl>
    <w:lvl w:ilvl="3" w:tplc="B4CC9ADE">
      <w:start w:val="1"/>
      <w:numFmt w:val="bullet"/>
      <w:lvlText w:val=""/>
      <w:lvlJc w:val="left"/>
      <w:pPr>
        <w:ind w:left="2964" w:hanging="360"/>
      </w:pPr>
      <w:rPr>
        <w:rFonts w:ascii="Symbol" w:hAnsi="Symbol" w:hint="default"/>
      </w:rPr>
    </w:lvl>
    <w:lvl w:ilvl="4" w:tplc="C9624D00">
      <w:start w:val="1"/>
      <w:numFmt w:val="bullet"/>
      <w:lvlText w:val="o"/>
      <w:lvlJc w:val="left"/>
      <w:pPr>
        <w:ind w:left="3684" w:hanging="360"/>
      </w:pPr>
      <w:rPr>
        <w:rFonts w:ascii="Courier New" w:hAnsi="Courier New" w:cs="Courier New" w:hint="default"/>
      </w:rPr>
    </w:lvl>
    <w:lvl w:ilvl="5" w:tplc="60FAB4A4">
      <w:start w:val="1"/>
      <w:numFmt w:val="bullet"/>
      <w:lvlText w:val=""/>
      <w:lvlJc w:val="left"/>
      <w:pPr>
        <w:ind w:left="4404" w:hanging="360"/>
      </w:pPr>
      <w:rPr>
        <w:rFonts w:ascii="Wingdings" w:hAnsi="Wingdings" w:hint="default"/>
      </w:rPr>
    </w:lvl>
    <w:lvl w:ilvl="6" w:tplc="81505E82">
      <w:start w:val="1"/>
      <w:numFmt w:val="bullet"/>
      <w:lvlText w:val=""/>
      <w:lvlJc w:val="left"/>
      <w:pPr>
        <w:ind w:left="5124" w:hanging="360"/>
      </w:pPr>
      <w:rPr>
        <w:rFonts w:ascii="Symbol" w:hAnsi="Symbol" w:hint="default"/>
      </w:rPr>
    </w:lvl>
    <w:lvl w:ilvl="7" w:tplc="1FDEF372">
      <w:start w:val="1"/>
      <w:numFmt w:val="bullet"/>
      <w:lvlText w:val="o"/>
      <w:lvlJc w:val="left"/>
      <w:pPr>
        <w:ind w:left="5844" w:hanging="360"/>
      </w:pPr>
      <w:rPr>
        <w:rFonts w:ascii="Courier New" w:hAnsi="Courier New" w:cs="Courier New" w:hint="default"/>
      </w:rPr>
    </w:lvl>
    <w:lvl w:ilvl="8" w:tplc="EBC22184">
      <w:start w:val="1"/>
      <w:numFmt w:val="bullet"/>
      <w:lvlText w:val=""/>
      <w:lvlJc w:val="left"/>
      <w:pPr>
        <w:ind w:left="6564" w:hanging="360"/>
      </w:pPr>
      <w:rPr>
        <w:rFonts w:ascii="Wingdings" w:hAnsi="Wingdings" w:hint="default"/>
      </w:rPr>
    </w:lvl>
  </w:abstractNum>
  <w:num w:numId="1" w16cid:durableId="13056181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818168">
    <w:abstractNumId w:val="3"/>
  </w:num>
  <w:num w:numId="3" w16cid:durableId="17998380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61253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E4308"/>
    <w:rsid w:val="00070F51"/>
    <w:rsid w:val="00094F55"/>
    <w:rsid w:val="000A523E"/>
    <w:rsid w:val="0018641C"/>
    <w:rsid w:val="001D6455"/>
    <w:rsid w:val="00676B76"/>
    <w:rsid w:val="006A5CEF"/>
    <w:rsid w:val="006C02D2"/>
    <w:rsid w:val="008E4308"/>
    <w:rsid w:val="00A4159A"/>
    <w:rsid w:val="00B86AD4"/>
    <w:rsid w:val="00F645D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9BC4EDC-1590-43BA-A24F-9401F3E91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4308"/>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E4308"/>
    <w:pPr>
      <w:tabs>
        <w:tab w:val="center" w:pos="4153"/>
        <w:tab w:val="right" w:pos="8306"/>
      </w:tabs>
    </w:pPr>
  </w:style>
  <w:style w:type="character" w:customStyle="1" w:styleId="HeaderChar">
    <w:name w:val="Header Char"/>
    <w:link w:val="Header"/>
    <w:rsid w:val="008E4308"/>
    <w:rPr>
      <w:rFonts w:ascii="Times New Roman" w:eastAsia="Times New Roman" w:hAnsi="Times New Roman" w:cs="David"/>
      <w:sz w:val="24"/>
      <w:szCs w:val="24"/>
    </w:rPr>
  </w:style>
  <w:style w:type="paragraph" w:styleId="Footer">
    <w:name w:val="footer"/>
    <w:basedOn w:val="Normal"/>
    <w:link w:val="FooterChar"/>
    <w:rsid w:val="008E4308"/>
    <w:pPr>
      <w:tabs>
        <w:tab w:val="center" w:pos="4153"/>
        <w:tab w:val="right" w:pos="8306"/>
      </w:tabs>
    </w:pPr>
  </w:style>
  <w:style w:type="character" w:customStyle="1" w:styleId="FooterChar">
    <w:name w:val="Footer Char"/>
    <w:link w:val="Footer"/>
    <w:rsid w:val="008E4308"/>
    <w:rPr>
      <w:rFonts w:ascii="Times New Roman" w:eastAsia="Times New Roman" w:hAnsi="Times New Roman" w:cs="David"/>
      <w:sz w:val="24"/>
      <w:szCs w:val="24"/>
    </w:rPr>
  </w:style>
  <w:style w:type="table" w:styleId="TableGrid">
    <w:name w:val="Table Grid"/>
    <w:basedOn w:val="TableNormal"/>
    <w:rsid w:val="008E430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8E4308"/>
  </w:style>
  <w:style w:type="paragraph" w:styleId="FootnoteText">
    <w:name w:val="footnote text"/>
    <w:basedOn w:val="Normal"/>
    <w:link w:val="FootnoteTextChar"/>
    <w:rsid w:val="008E4308"/>
    <w:rPr>
      <w:rFonts w:ascii="Calibri" w:eastAsia="Calibri" w:hAnsi="Calibri" w:cs="Arial"/>
      <w:sz w:val="20"/>
      <w:szCs w:val="20"/>
    </w:rPr>
  </w:style>
  <w:style w:type="character" w:customStyle="1" w:styleId="FootnoteTextChar">
    <w:name w:val="Footnote Text Char"/>
    <w:link w:val="FootnoteText"/>
    <w:rsid w:val="008E4308"/>
    <w:rPr>
      <w:sz w:val="20"/>
      <w:szCs w:val="20"/>
    </w:rPr>
  </w:style>
  <w:style w:type="character" w:customStyle="1" w:styleId="ListParagraphChar">
    <w:name w:val="List Paragraph Char"/>
    <w:link w:val="ListParagraph"/>
    <w:locked/>
    <w:rsid w:val="008E4308"/>
  </w:style>
  <w:style w:type="paragraph" w:styleId="ListParagraph">
    <w:name w:val="List Paragraph"/>
    <w:basedOn w:val="Normal"/>
    <w:link w:val="ListParagraphChar"/>
    <w:qFormat/>
    <w:rsid w:val="008E4308"/>
    <w:pPr>
      <w:spacing w:after="160" w:line="256" w:lineRule="auto"/>
      <w:ind w:left="720"/>
      <w:contextualSpacing/>
    </w:pPr>
    <w:rPr>
      <w:rFonts w:ascii="Calibri" w:eastAsia="Calibri" w:hAnsi="Calibri" w:cs="Arial"/>
      <w:sz w:val="22"/>
      <w:szCs w:val="22"/>
    </w:rPr>
  </w:style>
  <w:style w:type="character" w:styleId="FootnoteReference">
    <w:name w:val="footnote reference"/>
    <w:rsid w:val="008E4308"/>
    <w:rPr>
      <w:vertAlign w:val="superscript"/>
    </w:rPr>
  </w:style>
  <w:style w:type="character" w:styleId="Hyperlink">
    <w:name w:val="Hyperlink"/>
    <w:rsid w:val="008E430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9a" TargetMode="External"/><Relationship Id="rId18" Type="http://schemas.openxmlformats.org/officeDocument/2006/relationships/hyperlink" Target="http://www.nevo.co.il/law/4216/7.c" TargetMode="External"/><Relationship Id="rId26" Type="http://schemas.openxmlformats.org/officeDocument/2006/relationships/hyperlink" Target="http://www.nevo.co.il/case/30039121" TargetMode="External"/><Relationship Id="rId39" Type="http://schemas.openxmlformats.org/officeDocument/2006/relationships/header" Target="header2.xml"/><Relationship Id="rId21" Type="http://schemas.openxmlformats.org/officeDocument/2006/relationships/hyperlink" Target="http://www.nevo.co.il/case/27151873" TargetMode="External"/><Relationship Id="rId34" Type="http://schemas.openxmlformats.org/officeDocument/2006/relationships/hyperlink" Target="http://www.nevo.co.il/case/25982186" TargetMode="External"/><Relationship Id="rId42"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case/5738608" TargetMode="External"/><Relationship Id="rId29" Type="http://schemas.openxmlformats.org/officeDocument/2006/relationships/hyperlink" Target="http://www.nevo.co.il/case/25981371"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18793360" TargetMode="External"/><Relationship Id="rId32" Type="http://schemas.openxmlformats.org/officeDocument/2006/relationships/hyperlink" Target="http://www.nevo.co.il/case/22978420"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20787902" TargetMode="External"/><Relationship Id="rId28" Type="http://schemas.openxmlformats.org/officeDocument/2006/relationships/hyperlink" Target="http://www.nevo.co.il/case/29311607" TargetMode="External"/><Relationship Id="rId36" Type="http://schemas.openxmlformats.org/officeDocument/2006/relationships/hyperlink" Target="http://www.eca.gov.il" TargetMode="External"/><Relationship Id="rId10" Type="http://schemas.openxmlformats.org/officeDocument/2006/relationships/hyperlink" Target="http://www.nevo.co.il/law/4216/13" TargetMode="External"/><Relationship Id="rId19" Type="http://schemas.openxmlformats.org/officeDocument/2006/relationships/hyperlink" Target="http://www.nevo.co.il/case/17954217" TargetMode="External"/><Relationship Id="rId31" Type="http://schemas.openxmlformats.org/officeDocument/2006/relationships/hyperlink" Target="http://www.nevo.co.il/case/22997635"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5977712" TargetMode="External"/><Relationship Id="rId27" Type="http://schemas.openxmlformats.org/officeDocument/2006/relationships/hyperlink" Target="http://www.nevo.co.il/case/28279065" TargetMode="External"/><Relationship Id="rId30" Type="http://schemas.openxmlformats.org/officeDocument/2006/relationships/hyperlink" Target="http://www.nevo.co.il/case/25777732" TargetMode="External"/><Relationship Id="rId35" Type="http://schemas.openxmlformats.org/officeDocument/2006/relationships/hyperlink" Target="http://www.nevo.co.il/law/4216" TargetMode="External"/><Relationship Id="rId43" Type="http://schemas.openxmlformats.org/officeDocument/2006/relationships/theme" Target="theme/theme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13" TargetMode="External"/><Relationship Id="rId17" Type="http://schemas.openxmlformats.org/officeDocument/2006/relationships/hyperlink" Target="http://www.nevo.co.il/law/4216/7.a" TargetMode="External"/><Relationship Id="rId25" Type="http://schemas.openxmlformats.org/officeDocument/2006/relationships/hyperlink" Target="http://www.nevo.co.il/case/25193405" TargetMode="External"/><Relationship Id="rId33" Type="http://schemas.openxmlformats.org/officeDocument/2006/relationships/hyperlink" Target="http://www.nevo.co.il/case/25066135"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3399</Words>
  <Characters>19377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22731</CharactersWithSpaces>
  <SharedDoc>false</SharedDoc>
  <HLinks>
    <vt:vector size="186" baseType="variant">
      <vt:variant>
        <vt:i4>393283</vt:i4>
      </vt:variant>
      <vt:variant>
        <vt:i4>93</vt:i4>
      </vt:variant>
      <vt:variant>
        <vt:i4>0</vt:i4>
      </vt:variant>
      <vt:variant>
        <vt:i4>5</vt:i4>
      </vt:variant>
      <vt:variant>
        <vt:lpwstr>http://www.nevo.co.il/advertisements/nevo-100.doc</vt:lpwstr>
      </vt:variant>
      <vt:variant>
        <vt:lpwstr/>
      </vt:variant>
      <vt:variant>
        <vt:i4>7864368</vt:i4>
      </vt:variant>
      <vt:variant>
        <vt:i4>90</vt:i4>
      </vt:variant>
      <vt:variant>
        <vt:i4>0</vt:i4>
      </vt:variant>
      <vt:variant>
        <vt:i4>5</vt:i4>
      </vt:variant>
      <vt:variant>
        <vt:lpwstr>http://www.eca.gov.il/</vt:lpwstr>
      </vt:variant>
      <vt:variant>
        <vt:lpwstr/>
      </vt:variant>
      <vt:variant>
        <vt:i4>8257637</vt:i4>
      </vt:variant>
      <vt:variant>
        <vt:i4>87</vt:i4>
      </vt:variant>
      <vt:variant>
        <vt:i4>0</vt:i4>
      </vt:variant>
      <vt:variant>
        <vt:i4>5</vt:i4>
      </vt:variant>
      <vt:variant>
        <vt:lpwstr>http://www.nevo.co.il/law/4216</vt:lpwstr>
      </vt:variant>
      <vt:variant>
        <vt:lpwstr/>
      </vt:variant>
      <vt:variant>
        <vt:i4>3211384</vt:i4>
      </vt:variant>
      <vt:variant>
        <vt:i4>81</vt:i4>
      </vt:variant>
      <vt:variant>
        <vt:i4>0</vt:i4>
      </vt:variant>
      <vt:variant>
        <vt:i4>5</vt:i4>
      </vt:variant>
      <vt:variant>
        <vt:lpwstr>http://www.nevo.co.il/case/25982186</vt:lpwstr>
      </vt:variant>
      <vt:variant>
        <vt:lpwstr/>
      </vt:variant>
      <vt:variant>
        <vt:i4>3604598</vt:i4>
      </vt:variant>
      <vt:variant>
        <vt:i4>78</vt:i4>
      </vt:variant>
      <vt:variant>
        <vt:i4>0</vt:i4>
      </vt:variant>
      <vt:variant>
        <vt:i4>5</vt:i4>
      </vt:variant>
      <vt:variant>
        <vt:lpwstr>http://www.nevo.co.il/case/25066135</vt:lpwstr>
      </vt:variant>
      <vt:variant>
        <vt:lpwstr/>
      </vt:variant>
      <vt:variant>
        <vt:i4>3211381</vt:i4>
      </vt:variant>
      <vt:variant>
        <vt:i4>75</vt:i4>
      </vt:variant>
      <vt:variant>
        <vt:i4>0</vt:i4>
      </vt:variant>
      <vt:variant>
        <vt:i4>5</vt:i4>
      </vt:variant>
      <vt:variant>
        <vt:lpwstr>http://www.nevo.co.il/case/22978420</vt:lpwstr>
      </vt:variant>
      <vt:variant>
        <vt:lpwstr/>
      </vt:variant>
      <vt:variant>
        <vt:i4>4128889</vt:i4>
      </vt:variant>
      <vt:variant>
        <vt:i4>72</vt:i4>
      </vt:variant>
      <vt:variant>
        <vt:i4>0</vt:i4>
      </vt:variant>
      <vt:variant>
        <vt:i4>5</vt:i4>
      </vt:variant>
      <vt:variant>
        <vt:lpwstr>http://www.nevo.co.il/case/22997635</vt:lpwstr>
      </vt:variant>
      <vt:variant>
        <vt:lpwstr/>
      </vt:variant>
      <vt:variant>
        <vt:i4>3211377</vt:i4>
      </vt:variant>
      <vt:variant>
        <vt:i4>69</vt:i4>
      </vt:variant>
      <vt:variant>
        <vt:i4>0</vt:i4>
      </vt:variant>
      <vt:variant>
        <vt:i4>5</vt:i4>
      </vt:variant>
      <vt:variant>
        <vt:lpwstr>http://www.nevo.co.il/case/25777732</vt:lpwstr>
      </vt:variant>
      <vt:variant>
        <vt:lpwstr/>
      </vt:variant>
      <vt:variant>
        <vt:i4>3997818</vt:i4>
      </vt:variant>
      <vt:variant>
        <vt:i4>66</vt:i4>
      </vt:variant>
      <vt:variant>
        <vt:i4>0</vt:i4>
      </vt:variant>
      <vt:variant>
        <vt:i4>5</vt:i4>
      </vt:variant>
      <vt:variant>
        <vt:lpwstr>http://www.nevo.co.il/case/25981371</vt:lpwstr>
      </vt:variant>
      <vt:variant>
        <vt:lpwstr/>
      </vt:variant>
      <vt:variant>
        <vt:i4>3145850</vt:i4>
      </vt:variant>
      <vt:variant>
        <vt:i4>63</vt:i4>
      </vt:variant>
      <vt:variant>
        <vt:i4>0</vt:i4>
      </vt:variant>
      <vt:variant>
        <vt:i4>5</vt:i4>
      </vt:variant>
      <vt:variant>
        <vt:lpwstr>http://www.nevo.co.il/case/29311607</vt:lpwstr>
      </vt:variant>
      <vt:variant>
        <vt:lpwstr/>
      </vt:variant>
      <vt:variant>
        <vt:i4>4128891</vt:i4>
      </vt:variant>
      <vt:variant>
        <vt:i4>60</vt:i4>
      </vt:variant>
      <vt:variant>
        <vt:i4>0</vt:i4>
      </vt:variant>
      <vt:variant>
        <vt:i4>5</vt:i4>
      </vt:variant>
      <vt:variant>
        <vt:lpwstr>http://www.nevo.co.il/case/28279065</vt:lpwstr>
      </vt:variant>
      <vt:variant>
        <vt:lpwstr/>
      </vt:variant>
      <vt:variant>
        <vt:i4>3670134</vt:i4>
      </vt:variant>
      <vt:variant>
        <vt:i4>57</vt:i4>
      </vt:variant>
      <vt:variant>
        <vt:i4>0</vt:i4>
      </vt:variant>
      <vt:variant>
        <vt:i4>5</vt:i4>
      </vt:variant>
      <vt:variant>
        <vt:lpwstr>http://www.nevo.co.il/case/30039121</vt:lpwstr>
      </vt:variant>
      <vt:variant>
        <vt:lpwstr/>
      </vt:variant>
      <vt:variant>
        <vt:i4>3145852</vt:i4>
      </vt:variant>
      <vt:variant>
        <vt:i4>54</vt:i4>
      </vt:variant>
      <vt:variant>
        <vt:i4>0</vt:i4>
      </vt:variant>
      <vt:variant>
        <vt:i4>5</vt:i4>
      </vt:variant>
      <vt:variant>
        <vt:lpwstr>http://www.nevo.co.il/case/25193405</vt:lpwstr>
      </vt:variant>
      <vt:variant>
        <vt:lpwstr/>
      </vt:variant>
      <vt:variant>
        <vt:i4>3342454</vt:i4>
      </vt:variant>
      <vt:variant>
        <vt:i4>51</vt:i4>
      </vt:variant>
      <vt:variant>
        <vt:i4>0</vt:i4>
      </vt:variant>
      <vt:variant>
        <vt:i4>5</vt:i4>
      </vt:variant>
      <vt:variant>
        <vt:lpwstr>http://www.nevo.co.il/case/18793360</vt:lpwstr>
      </vt:variant>
      <vt:variant>
        <vt:lpwstr/>
      </vt:variant>
      <vt:variant>
        <vt:i4>3276917</vt:i4>
      </vt:variant>
      <vt:variant>
        <vt:i4>48</vt:i4>
      </vt:variant>
      <vt:variant>
        <vt:i4>0</vt:i4>
      </vt:variant>
      <vt:variant>
        <vt:i4>5</vt:i4>
      </vt:variant>
      <vt:variant>
        <vt:lpwstr>http://www.nevo.co.il/case/20787902</vt:lpwstr>
      </vt:variant>
      <vt:variant>
        <vt:lpwstr/>
      </vt:variant>
      <vt:variant>
        <vt:i4>3997809</vt:i4>
      </vt:variant>
      <vt:variant>
        <vt:i4>45</vt:i4>
      </vt:variant>
      <vt:variant>
        <vt:i4>0</vt:i4>
      </vt:variant>
      <vt:variant>
        <vt:i4>5</vt:i4>
      </vt:variant>
      <vt:variant>
        <vt:lpwstr>http://www.nevo.co.il/case/25977712</vt:lpwstr>
      </vt:variant>
      <vt:variant>
        <vt:lpwstr/>
      </vt:variant>
      <vt:variant>
        <vt:i4>3473534</vt:i4>
      </vt:variant>
      <vt:variant>
        <vt:i4>42</vt:i4>
      </vt:variant>
      <vt:variant>
        <vt:i4>0</vt:i4>
      </vt:variant>
      <vt:variant>
        <vt:i4>5</vt:i4>
      </vt:variant>
      <vt:variant>
        <vt:lpwstr>http://www.nevo.co.il/case/27151873</vt:lpwstr>
      </vt:variant>
      <vt:variant>
        <vt:lpwstr/>
      </vt:variant>
      <vt:variant>
        <vt:i4>3670139</vt:i4>
      </vt:variant>
      <vt:variant>
        <vt:i4>39</vt:i4>
      </vt:variant>
      <vt:variant>
        <vt:i4>0</vt:i4>
      </vt:variant>
      <vt:variant>
        <vt:i4>5</vt:i4>
      </vt:variant>
      <vt:variant>
        <vt:lpwstr>http://www.nevo.co.il/case/5738608</vt:lpwstr>
      </vt:variant>
      <vt:variant>
        <vt:lpwstr/>
      </vt:variant>
      <vt:variant>
        <vt:i4>3997812</vt:i4>
      </vt:variant>
      <vt:variant>
        <vt:i4>36</vt:i4>
      </vt:variant>
      <vt:variant>
        <vt:i4>0</vt:i4>
      </vt:variant>
      <vt:variant>
        <vt:i4>5</vt:i4>
      </vt:variant>
      <vt:variant>
        <vt:lpwstr>http://www.nevo.co.il/case/17954217</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8257637</vt:i4>
      </vt:variant>
      <vt:variant>
        <vt:i4>21</vt:i4>
      </vt:variant>
      <vt:variant>
        <vt:i4>0</vt:i4>
      </vt:variant>
      <vt:variant>
        <vt:i4>5</vt:i4>
      </vt:variant>
      <vt:variant>
        <vt:lpwstr>http://www.nevo.co.il/law/4216</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2024-12-03T08:37:00Z</dcterms:created>
  <dcterms:modified xsi:type="dcterms:W3CDTF">2024-12-03T08:37:00Z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46424</vt:lpwstr>
  </property>
  <property fmtid="{D5CDD505-2E9C-101B-9397-08002B2CF9AE}" pid="6" name="NEWPARTB">
    <vt:lpwstr>05</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סטניסלב טרבה</vt:lpwstr>
  </property>
  <property fmtid="{D5CDD505-2E9C-101B-9397-08002B2CF9AE}" pid="10" name="LAWYER">
    <vt:lpwstr>שירלי הדר;אלעד אלקיס</vt:lpwstr>
  </property>
  <property fmtid="{D5CDD505-2E9C-101B-9397-08002B2CF9AE}" pid="11" name="JUDGE">
    <vt:lpwstr>גיל אדלמן</vt:lpwstr>
  </property>
  <property fmtid="{D5CDD505-2E9C-101B-9397-08002B2CF9AE}" pid="12" name="CITY">
    <vt:lpwstr>אי'</vt:lpwstr>
  </property>
  <property fmtid="{D5CDD505-2E9C-101B-9397-08002B2CF9AE}" pid="13" name="DATE">
    <vt:lpwstr>20241014</vt:lpwstr>
  </property>
  <property fmtid="{D5CDD505-2E9C-101B-9397-08002B2CF9AE}" pid="14" name="TYPE_N_DATE">
    <vt:lpwstr>38020241014</vt:lpwstr>
  </property>
  <property fmtid="{D5CDD505-2E9C-101B-9397-08002B2CF9AE}" pid="15" name="CASESLISTTMP1">
    <vt:lpwstr>17954217;5738608;27151873;25977712;20787902;18793360;25193405;30039121;28279065;29311607;25981371;25777732;22997635;22978420;25066135;25982186</vt:lpwstr>
  </property>
  <property fmtid="{D5CDD505-2E9C-101B-9397-08002B2CF9AE}" pid="16" name="CASENOTES1">
    <vt:lpwstr>ProcID=213&amp;PartA=200&amp;PartC=50</vt:lpwstr>
  </property>
  <property fmtid="{D5CDD505-2E9C-101B-9397-08002B2CF9AE}" pid="17" name="ISABSTRACT">
    <vt:lpwstr>Y</vt:lpwstr>
  </property>
  <property fmtid="{D5CDD505-2E9C-101B-9397-08002B2CF9AE}" pid="18" name="WORDNUMPAGES">
    <vt:lpwstr>12</vt:lpwstr>
  </property>
  <property fmtid="{D5CDD505-2E9C-101B-9397-08002B2CF9AE}" pid="19" name="TYPE_ABS_DATE">
    <vt:lpwstr>380020241014</vt:lpwstr>
  </property>
  <property fmtid="{D5CDD505-2E9C-101B-9397-08002B2CF9AE}" pid="20" name="LAWLISTTMP1">
    <vt:lpwstr>4216/013:4;019a:4;007.a:2;007.c:2</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ies>
</file>