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889"/>
        <w:gridCol w:w="1045"/>
        <w:gridCol w:w="3588"/>
      </w:tblGrid>
      <w:tr w:rsidR="00A66E80" w:rsidRPr="00DB300F" w14:paraId="63731788" w14:textId="77777777">
        <w:trPr>
          <w:trHeight w:hRule="exact" w:val="418"/>
          <w:jc w:val="center"/>
        </w:trPr>
        <w:tc>
          <w:tcPr>
            <w:tcW w:w="8522" w:type="dxa"/>
            <w:gridSpan w:val="3"/>
          </w:tcPr>
          <w:p w14:paraId="0DA3E41E" w14:textId="77777777" w:rsidR="00A66E80" w:rsidRPr="00DB300F" w:rsidRDefault="00DB300F">
            <w:pPr>
              <w:pStyle w:val="a3"/>
              <w:jc w:val="center"/>
              <w:rPr>
                <w:rFonts w:ascii="Tahoma" w:hAnsi="Tahoma" w:cs="Tahoma"/>
                <w:color w:val="000080"/>
                <w:sz w:val="18"/>
                <w:szCs w:val="18"/>
                <w:rtl/>
              </w:rPr>
            </w:pPr>
            <w:bookmarkStart w:id="0" w:name="LastJudge"/>
            <w:r w:rsidRPr="00DB300F">
              <w:rPr>
                <w:rFonts w:ascii="Tahoma" w:hAnsi="Tahoma" w:cs="Tahoma"/>
                <w:color w:val="000080"/>
                <w:sz w:val="18"/>
                <w:szCs w:val="18"/>
                <w:rtl/>
              </w:rPr>
              <w:t>בית המשפט המחוזי בחיפה</w:t>
            </w:r>
          </w:p>
        </w:tc>
      </w:tr>
      <w:tr w:rsidR="00A66E80" w:rsidRPr="00DB300F" w14:paraId="365D19AD" w14:textId="77777777">
        <w:trPr>
          <w:trHeight w:val="337"/>
          <w:jc w:val="center"/>
        </w:trPr>
        <w:tc>
          <w:tcPr>
            <w:tcW w:w="3889" w:type="dxa"/>
            <w:tcBorders>
              <w:bottom w:val="single" w:sz="4" w:space="0" w:color="auto"/>
            </w:tcBorders>
          </w:tcPr>
          <w:p w14:paraId="515AA4EE" w14:textId="77777777" w:rsidR="00A66E80" w:rsidRPr="00DB300F" w:rsidRDefault="00DB300F">
            <w:pPr>
              <w:rPr>
                <w:sz w:val="22"/>
                <w:szCs w:val="22"/>
                <w:rtl/>
              </w:rPr>
            </w:pPr>
            <w:r w:rsidRPr="00DB300F">
              <w:rPr>
                <w:rFonts w:hint="cs"/>
                <w:sz w:val="22"/>
                <w:szCs w:val="22"/>
                <w:rtl/>
              </w:rPr>
              <w:t>ת"פ 31937-10-12</w:t>
            </w:r>
          </w:p>
          <w:p w14:paraId="1D762737" w14:textId="77777777" w:rsidR="00A66E80" w:rsidRPr="00DB300F" w:rsidRDefault="00DB300F">
            <w:pPr>
              <w:rPr>
                <w:sz w:val="22"/>
                <w:szCs w:val="22"/>
                <w:rtl/>
              </w:rPr>
            </w:pPr>
            <w:r w:rsidRPr="00DB300F">
              <w:rPr>
                <w:rFonts w:hint="cs"/>
                <w:sz w:val="22"/>
                <w:szCs w:val="22"/>
                <w:rtl/>
              </w:rPr>
              <w:t>מדינת ישראל נ' מוסטפא מחאמיד</w:t>
            </w:r>
          </w:p>
          <w:p w14:paraId="58CB19E8" w14:textId="77777777" w:rsidR="00A66E80" w:rsidRPr="00DB300F" w:rsidRDefault="00A66E80">
            <w:pPr>
              <w:rPr>
                <w:sz w:val="22"/>
                <w:szCs w:val="22"/>
                <w:rtl/>
              </w:rPr>
            </w:pPr>
          </w:p>
        </w:tc>
        <w:tc>
          <w:tcPr>
            <w:tcW w:w="1045" w:type="dxa"/>
          </w:tcPr>
          <w:p w14:paraId="02ADCA94" w14:textId="77777777" w:rsidR="00A66E80" w:rsidRPr="00DB300F" w:rsidRDefault="00A66E80">
            <w:pPr>
              <w:pStyle w:val="a3"/>
              <w:jc w:val="center"/>
              <w:rPr>
                <w:sz w:val="22"/>
                <w:szCs w:val="22"/>
                <w:rtl/>
              </w:rPr>
            </w:pPr>
          </w:p>
        </w:tc>
        <w:tc>
          <w:tcPr>
            <w:tcW w:w="3588" w:type="dxa"/>
            <w:tcBorders>
              <w:bottom w:val="single" w:sz="4" w:space="0" w:color="auto"/>
            </w:tcBorders>
          </w:tcPr>
          <w:p w14:paraId="60413574" w14:textId="77777777" w:rsidR="00A66E80" w:rsidRPr="00DB300F" w:rsidRDefault="00A66E80">
            <w:pPr>
              <w:pStyle w:val="a3"/>
              <w:jc w:val="center"/>
              <w:rPr>
                <w:sz w:val="22"/>
                <w:szCs w:val="22"/>
                <w:rtl/>
              </w:rPr>
            </w:pPr>
          </w:p>
          <w:p w14:paraId="40AC8AFE" w14:textId="77777777" w:rsidR="00A66E80" w:rsidRPr="00DB300F" w:rsidRDefault="00DB300F">
            <w:pPr>
              <w:pStyle w:val="a3"/>
              <w:jc w:val="center"/>
              <w:rPr>
                <w:sz w:val="22"/>
                <w:szCs w:val="22"/>
                <w:rtl/>
              </w:rPr>
            </w:pPr>
            <w:r w:rsidRPr="00DB300F">
              <w:rPr>
                <w:rFonts w:hint="cs"/>
                <w:sz w:val="22"/>
                <w:szCs w:val="22"/>
                <w:rtl/>
              </w:rPr>
              <w:t>19.2.2013</w:t>
            </w:r>
          </w:p>
        </w:tc>
      </w:tr>
    </w:tbl>
    <w:p w14:paraId="2CAECECD" w14:textId="77777777" w:rsidR="00A66E80" w:rsidRPr="00DB300F" w:rsidRDefault="00A66E80">
      <w:pPr>
        <w:pStyle w:val="a3"/>
        <w:rPr>
          <w:rtl/>
        </w:rPr>
      </w:pPr>
    </w:p>
    <w:p w14:paraId="494056DA" w14:textId="77777777" w:rsidR="00A66E80" w:rsidRPr="00DB300F" w:rsidRDefault="00A66E80">
      <w:pPr>
        <w:pStyle w:val="a3"/>
      </w:pPr>
    </w:p>
    <w:tbl>
      <w:tblPr>
        <w:bidiVisual/>
        <w:tblW w:w="0" w:type="auto"/>
        <w:tblLayout w:type="fixed"/>
        <w:tblCellMar>
          <w:left w:w="107" w:type="dxa"/>
          <w:right w:w="107" w:type="dxa"/>
        </w:tblCellMar>
        <w:tblLook w:val="0000" w:firstRow="0" w:lastRow="0" w:firstColumn="0" w:lastColumn="0" w:noHBand="0" w:noVBand="0"/>
      </w:tblPr>
      <w:tblGrid>
        <w:gridCol w:w="1418"/>
        <w:gridCol w:w="3451"/>
        <w:gridCol w:w="1417"/>
        <w:gridCol w:w="2361"/>
      </w:tblGrid>
      <w:tr w:rsidR="00A66E80" w:rsidRPr="00DB300F" w14:paraId="4F68C5EB" w14:textId="77777777">
        <w:trPr>
          <w:trHeight w:val="540"/>
        </w:trPr>
        <w:tc>
          <w:tcPr>
            <w:tcW w:w="6286" w:type="dxa"/>
            <w:gridSpan w:val="3"/>
          </w:tcPr>
          <w:p w14:paraId="4450D4DE" w14:textId="77777777" w:rsidR="00A66E80" w:rsidRPr="00DB300F" w:rsidRDefault="00DB300F">
            <w:pPr>
              <w:suppressLineNumbers/>
              <w:overflowPunct w:val="0"/>
              <w:autoSpaceDE w:val="0"/>
              <w:autoSpaceDN w:val="0"/>
              <w:adjustRightInd w:val="0"/>
              <w:textAlignment w:val="baseline"/>
              <w:rPr>
                <w:b/>
                <w:bCs/>
                <w:sz w:val="22"/>
                <w:rtl/>
                <w:lang w:eastAsia="he-IL"/>
              </w:rPr>
            </w:pPr>
            <w:r w:rsidRPr="00DB300F">
              <w:rPr>
                <w:rFonts w:hint="cs"/>
                <w:rtl/>
              </w:rPr>
              <w:t xml:space="preserve"> </w:t>
            </w:r>
            <w:bookmarkStart w:id="1" w:name="_GoBack"/>
            <w:bookmarkEnd w:id="1"/>
            <w:r w:rsidRPr="00DB300F">
              <w:rPr>
                <w:b/>
                <w:bCs/>
                <w:sz w:val="22"/>
                <w:rtl/>
                <w:lang w:eastAsia="he-IL"/>
              </w:rPr>
              <w:t>לפני השופט יצחק כהן</w:t>
            </w:r>
          </w:p>
        </w:tc>
        <w:tc>
          <w:tcPr>
            <w:tcW w:w="2361" w:type="dxa"/>
          </w:tcPr>
          <w:p w14:paraId="6C032329" w14:textId="77777777" w:rsidR="00A66E80" w:rsidRPr="00DB300F" w:rsidRDefault="00A66E80">
            <w:pPr>
              <w:suppressLineNumbers/>
              <w:overflowPunct w:val="0"/>
              <w:autoSpaceDE w:val="0"/>
              <w:autoSpaceDN w:val="0"/>
              <w:adjustRightInd w:val="0"/>
              <w:textAlignment w:val="baseline"/>
              <w:rPr>
                <w:b/>
                <w:bCs/>
                <w:sz w:val="22"/>
                <w:szCs w:val="26"/>
                <w:rtl/>
                <w:lang w:eastAsia="he-IL"/>
              </w:rPr>
            </w:pPr>
          </w:p>
        </w:tc>
      </w:tr>
      <w:tr w:rsidR="00A66E80" w:rsidRPr="00DB300F" w14:paraId="6671648D" w14:textId="77777777">
        <w:trPr>
          <w:trHeight w:val="540"/>
        </w:trPr>
        <w:tc>
          <w:tcPr>
            <w:tcW w:w="1418" w:type="dxa"/>
          </w:tcPr>
          <w:p w14:paraId="017DA31D" w14:textId="77777777" w:rsidR="00A66E80" w:rsidRPr="00DB300F" w:rsidRDefault="00A66E80">
            <w:pPr>
              <w:suppressLineNumbers/>
              <w:overflowPunct w:val="0"/>
              <w:autoSpaceDE w:val="0"/>
              <w:autoSpaceDN w:val="0"/>
              <w:adjustRightInd w:val="0"/>
              <w:textAlignment w:val="baseline"/>
              <w:rPr>
                <w:b/>
                <w:bCs/>
                <w:sz w:val="22"/>
                <w:rtl/>
                <w:lang w:eastAsia="he-IL"/>
              </w:rPr>
            </w:pPr>
          </w:p>
        </w:tc>
        <w:tc>
          <w:tcPr>
            <w:tcW w:w="4868" w:type="dxa"/>
            <w:gridSpan w:val="2"/>
          </w:tcPr>
          <w:p w14:paraId="4BE741BD" w14:textId="77777777" w:rsidR="00A66E80" w:rsidRPr="00DB300F" w:rsidRDefault="00DB300F">
            <w:pPr>
              <w:suppressLineNumbers/>
              <w:overflowPunct w:val="0"/>
              <w:autoSpaceDE w:val="0"/>
              <w:autoSpaceDN w:val="0"/>
              <w:adjustRightInd w:val="0"/>
              <w:textAlignment w:val="baseline"/>
              <w:rPr>
                <w:b/>
                <w:bCs/>
                <w:sz w:val="22"/>
                <w:rtl/>
                <w:lang w:eastAsia="he-IL"/>
              </w:rPr>
            </w:pPr>
            <w:r w:rsidRPr="00DB300F">
              <w:rPr>
                <w:b/>
                <w:bCs/>
                <w:sz w:val="22"/>
                <w:rtl/>
                <w:lang w:eastAsia="he-IL"/>
              </w:rPr>
              <w:t>מדינת ישראל</w:t>
            </w:r>
          </w:p>
        </w:tc>
        <w:tc>
          <w:tcPr>
            <w:tcW w:w="2361" w:type="dxa"/>
          </w:tcPr>
          <w:p w14:paraId="01D1BDF7" w14:textId="77777777" w:rsidR="00A66E80" w:rsidRPr="00DB300F" w:rsidRDefault="00A66E80">
            <w:pPr>
              <w:suppressLineNumbers/>
              <w:overflowPunct w:val="0"/>
              <w:autoSpaceDE w:val="0"/>
              <w:autoSpaceDN w:val="0"/>
              <w:adjustRightInd w:val="0"/>
              <w:textAlignment w:val="baseline"/>
              <w:rPr>
                <w:b/>
                <w:bCs/>
                <w:sz w:val="22"/>
                <w:szCs w:val="26"/>
                <w:rtl/>
                <w:lang w:eastAsia="he-IL"/>
              </w:rPr>
            </w:pPr>
          </w:p>
        </w:tc>
      </w:tr>
      <w:tr w:rsidR="00A66E80" w:rsidRPr="00DB300F" w14:paraId="2BAE48E5" w14:textId="77777777">
        <w:tc>
          <w:tcPr>
            <w:tcW w:w="1418" w:type="dxa"/>
          </w:tcPr>
          <w:p w14:paraId="272B5B6E" w14:textId="77777777" w:rsidR="00A66E80" w:rsidRPr="00DB300F" w:rsidRDefault="00A66E80">
            <w:pPr>
              <w:suppressLineNumbers/>
              <w:overflowPunct w:val="0"/>
              <w:autoSpaceDE w:val="0"/>
              <w:autoSpaceDN w:val="0"/>
              <w:adjustRightInd w:val="0"/>
              <w:textAlignment w:val="baseline"/>
              <w:rPr>
                <w:b/>
                <w:bCs/>
                <w:sz w:val="22"/>
                <w:rtl/>
                <w:lang w:eastAsia="he-IL"/>
              </w:rPr>
            </w:pPr>
            <w:bookmarkStart w:id="2" w:name="FirstAppellant" w:colFirst="0" w:colLast="0"/>
            <w:bookmarkStart w:id="3" w:name="FirstLawyer"/>
          </w:p>
        </w:tc>
        <w:tc>
          <w:tcPr>
            <w:tcW w:w="3451" w:type="dxa"/>
          </w:tcPr>
          <w:p w14:paraId="455F4C26" w14:textId="77777777" w:rsidR="00A66E80" w:rsidRPr="00DB300F" w:rsidRDefault="00DB300F">
            <w:pPr>
              <w:suppressLineNumbers/>
              <w:overflowPunct w:val="0"/>
              <w:autoSpaceDE w:val="0"/>
              <w:autoSpaceDN w:val="0"/>
              <w:adjustRightInd w:val="0"/>
              <w:textAlignment w:val="baseline"/>
              <w:rPr>
                <w:b/>
                <w:bCs/>
                <w:sz w:val="22"/>
                <w:szCs w:val="22"/>
                <w:rtl/>
                <w:lang w:eastAsia="he-IL"/>
              </w:rPr>
            </w:pPr>
            <w:r w:rsidRPr="00DB300F">
              <w:rPr>
                <w:sz w:val="22"/>
                <w:szCs w:val="22"/>
                <w:rtl/>
                <w:lang w:eastAsia="he-IL"/>
              </w:rPr>
              <w:t>ע"י ב"כ עו"ד ענת נשר</w:t>
            </w:r>
          </w:p>
        </w:tc>
        <w:tc>
          <w:tcPr>
            <w:tcW w:w="1417" w:type="dxa"/>
          </w:tcPr>
          <w:p w14:paraId="73F928B1" w14:textId="77777777" w:rsidR="00A66E80" w:rsidRPr="00DB300F" w:rsidRDefault="00A66E80">
            <w:pPr>
              <w:suppressLineNumbers/>
              <w:overflowPunct w:val="0"/>
              <w:autoSpaceDE w:val="0"/>
              <w:autoSpaceDN w:val="0"/>
              <w:adjustRightInd w:val="0"/>
              <w:textAlignment w:val="baseline"/>
              <w:rPr>
                <w:sz w:val="22"/>
                <w:szCs w:val="22"/>
                <w:rtl/>
                <w:lang w:eastAsia="he-IL"/>
              </w:rPr>
            </w:pPr>
          </w:p>
        </w:tc>
        <w:tc>
          <w:tcPr>
            <w:tcW w:w="2361" w:type="dxa"/>
          </w:tcPr>
          <w:p w14:paraId="389AF4CE" w14:textId="77777777" w:rsidR="00A66E80" w:rsidRPr="00DB300F" w:rsidRDefault="00DB300F">
            <w:pPr>
              <w:suppressLineNumbers/>
              <w:overflowPunct w:val="0"/>
              <w:autoSpaceDE w:val="0"/>
              <w:autoSpaceDN w:val="0"/>
              <w:adjustRightInd w:val="0"/>
              <w:textAlignment w:val="baseline"/>
              <w:rPr>
                <w:b/>
                <w:bCs/>
                <w:sz w:val="22"/>
                <w:szCs w:val="26"/>
                <w:rtl/>
                <w:lang w:eastAsia="he-IL"/>
              </w:rPr>
            </w:pPr>
            <w:r w:rsidRPr="00DB300F">
              <w:rPr>
                <w:b/>
                <w:bCs/>
                <w:sz w:val="22"/>
                <w:szCs w:val="22"/>
                <w:rtl/>
                <w:lang w:eastAsia="he-IL"/>
              </w:rPr>
              <w:t>המאשימה</w:t>
            </w:r>
          </w:p>
        </w:tc>
      </w:tr>
      <w:bookmarkEnd w:id="3"/>
      <w:tr w:rsidR="00A66E80" w:rsidRPr="00DB300F" w14:paraId="1AF7CDDE" w14:textId="77777777">
        <w:tc>
          <w:tcPr>
            <w:tcW w:w="1418" w:type="dxa"/>
          </w:tcPr>
          <w:p w14:paraId="582F4CA9" w14:textId="77777777" w:rsidR="00A66E80" w:rsidRPr="00DB300F" w:rsidRDefault="00A66E80">
            <w:pPr>
              <w:suppressLineNumbers/>
              <w:overflowPunct w:val="0"/>
              <w:autoSpaceDE w:val="0"/>
              <w:autoSpaceDN w:val="0"/>
              <w:adjustRightInd w:val="0"/>
              <w:spacing w:before="600"/>
              <w:jc w:val="center"/>
              <w:textAlignment w:val="baseline"/>
              <w:rPr>
                <w:b/>
                <w:bCs/>
                <w:sz w:val="22"/>
                <w:rtl/>
                <w:lang w:eastAsia="he-IL"/>
              </w:rPr>
            </w:pPr>
          </w:p>
        </w:tc>
        <w:tc>
          <w:tcPr>
            <w:tcW w:w="4868" w:type="dxa"/>
            <w:gridSpan w:val="2"/>
          </w:tcPr>
          <w:p w14:paraId="299CD693" w14:textId="77777777" w:rsidR="00A66E80" w:rsidRPr="00DB300F" w:rsidRDefault="00DB300F">
            <w:pPr>
              <w:suppressLineNumbers/>
              <w:overflowPunct w:val="0"/>
              <w:autoSpaceDE w:val="0"/>
              <w:autoSpaceDN w:val="0"/>
              <w:adjustRightInd w:val="0"/>
              <w:spacing w:before="240"/>
              <w:jc w:val="center"/>
              <w:textAlignment w:val="baseline"/>
              <w:rPr>
                <w:b/>
                <w:bCs/>
                <w:sz w:val="22"/>
                <w:rtl/>
                <w:lang w:eastAsia="he-IL"/>
              </w:rPr>
            </w:pPr>
            <w:r w:rsidRPr="00DB300F">
              <w:rPr>
                <w:b/>
                <w:bCs/>
                <w:sz w:val="22"/>
                <w:rtl/>
                <w:lang w:eastAsia="he-IL"/>
              </w:rPr>
              <w:t>נגד</w:t>
            </w:r>
          </w:p>
          <w:p w14:paraId="00E07D74" w14:textId="77777777" w:rsidR="00A66E80" w:rsidRPr="00DB300F" w:rsidRDefault="00A66E80">
            <w:pPr>
              <w:suppressLineNumbers/>
              <w:overflowPunct w:val="0"/>
              <w:autoSpaceDE w:val="0"/>
              <w:autoSpaceDN w:val="0"/>
              <w:adjustRightInd w:val="0"/>
              <w:jc w:val="center"/>
              <w:textAlignment w:val="baseline"/>
              <w:rPr>
                <w:b/>
                <w:bCs/>
                <w:sz w:val="22"/>
                <w:rtl/>
                <w:lang w:eastAsia="he-IL"/>
              </w:rPr>
            </w:pPr>
          </w:p>
        </w:tc>
        <w:tc>
          <w:tcPr>
            <w:tcW w:w="2361" w:type="dxa"/>
          </w:tcPr>
          <w:p w14:paraId="3F397986" w14:textId="77777777" w:rsidR="00A66E80" w:rsidRPr="00DB300F" w:rsidRDefault="00A66E80">
            <w:pPr>
              <w:suppressLineNumbers/>
              <w:overflowPunct w:val="0"/>
              <w:autoSpaceDE w:val="0"/>
              <w:autoSpaceDN w:val="0"/>
              <w:adjustRightInd w:val="0"/>
              <w:textAlignment w:val="baseline"/>
              <w:rPr>
                <w:b/>
                <w:bCs/>
                <w:sz w:val="22"/>
                <w:rtl/>
                <w:lang w:eastAsia="he-IL"/>
              </w:rPr>
            </w:pPr>
          </w:p>
        </w:tc>
      </w:tr>
      <w:bookmarkEnd w:id="2"/>
      <w:tr w:rsidR="00A66E80" w:rsidRPr="00DB300F" w14:paraId="040472B5" w14:textId="77777777">
        <w:trPr>
          <w:trHeight w:val="926"/>
        </w:trPr>
        <w:tc>
          <w:tcPr>
            <w:tcW w:w="1418" w:type="dxa"/>
          </w:tcPr>
          <w:p w14:paraId="2FA187D4" w14:textId="77777777" w:rsidR="00A66E80" w:rsidRPr="00DB300F" w:rsidRDefault="00A66E80">
            <w:pPr>
              <w:suppressLineNumbers/>
              <w:overflowPunct w:val="0"/>
              <w:autoSpaceDE w:val="0"/>
              <w:autoSpaceDN w:val="0"/>
              <w:adjustRightInd w:val="0"/>
              <w:textAlignment w:val="baseline"/>
              <w:rPr>
                <w:b/>
                <w:bCs/>
                <w:sz w:val="22"/>
                <w:rtl/>
                <w:lang w:eastAsia="he-IL"/>
              </w:rPr>
            </w:pPr>
          </w:p>
        </w:tc>
        <w:tc>
          <w:tcPr>
            <w:tcW w:w="4868" w:type="dxa"/>
            <w:gridSpan w:val="2"/>
          </w:tcPr>
          <w:p w14:paraId="62E4A31C" w14:textId="77777777" w:rsidR="00A66E80" w:rsidRPr="00DB300F" w:rsidRDefault="00DB300F">
            <w:pPr>
              <w:suppressLineNumbers/>
              <w:overflowPunct w:val="0"/>
              <w:autoSpaceDE w:val="0"/>
              <w:autoSpaceDN w:val="0"/>
              <w:adjustRightInd w:val="0"/>
              <w:spacing w:line="360" w:lineRule="auto"/>
              <w:textAlignment w:val="baseline"/>
              <w:rPr>
                <w:b/>
                <w:bCs/>
                <w:sz w:val="22"/>
                <w:rtl/>
                <w:lang w:eastAsia="he-IL"/>
              </w:rPr>
            </w:pPr>
            <w:r w:rsidRPr="00DB300F">
              <w:rPr>
                <w:b/>
                <w:bCs/>
                <w:sz w:val="22"/>
                <w:rtl/>
                <w:lang w:eastAsia="he-IL"/>
              </w:rPr>
              <w:t>מוסטפא (בן בדר) מחאמיד ת"ז 061501169</w:t>
            </w:r>
          </w:p>
          <w:p w14:paraId="785253DE" w14:textId="77777777" w:rsidR="00A66E80" w:rsidRPr="00DB300F" w:rsidRDefault="00DB300F">
            <w:pPr>
              <w:suppressLineNumbers/>
              <w:overflowPunct w:val="0"/>
              <w:autoSpaceDE w:val="0"/>
              <w:autoSpaceDN w:val="0"/>
              <w:adjustRightInd w:val="0"/>
              <w:spacing w:line="360" w:lineRule="auto"/>
              <w:textAlignment w:val="baseline"/>
              <w:rPr>
                <w:sz w:val="22"/>
                <w:szCs w:val="22"/>
                <w:rtl/>
                <w:lang w:eastAsia="he-IL"/>
              </w:rPr>
            </w:pPr>
            <w:r w:rsidRPr="00DB300F">
              <w:rPr>
                <w:sz w:val="22"/>
                <w:szCs w:val="22"/>
                <w:rtl/>
                <w:lang w:eastAsia="he-IL"/>
              </w:rPr>
              <w:t>יליד 27.3.1983</w:t>
            </w:r>
          </w:p>
        </w:tc>
        <w:tc>
          <w:tcPr>
            <w:tcW w:w="2361" w:type="dxa"/>
          </w:tcPr>
          <w:p w14:paraId="09685EAB" w14:textId="77777777" w:rsidR="00A66E80" w:rsidRPr="00DB300F" w:rsidRDefault="00A66E80">
            <w:pPr>
              <w:suppressLineNumbers/>
              <w:overflowPunct w:val="0"/>
              <w:autoSpaceDE w:val="0"/>
              <w:autoSpaceDN w:val="0"/>
              <w:adjustRightInd w:val="0"/>
              <w:textAlignment w:val="baseline"/>
              <w:rPr>
                <w:b/>
                <w:bCs/>
                <w:sz w:val="22"/>
                <w:szCs w:val="26"/>
                <w:rtl/>
                <w:lang w:eastAsia="he-IL"/>
              </w:rPr>
            </w:pPr>
          </w:p>
        </w:tc>
      </w:tr>
      <w:tr w:rsidR="00A66E80" w:rsidRPr="00DB300F" w14:paraId="590AD841" w14:textId="77777777">
        <w:tc>
          <w:tcPr>
            <w:tcW w:w="1418" w:type="dxa"/>
          </w:tcPr>
          <w:p w14:paraId="39B14027" w14:textId="77777777" w:rsidR="00A66E80" w:rsidRPr="00DB300F" w:rsidRDefault="00A66E80">
            <w:pPr>
              <w:suppressLineNumbers/>
              <w:overflowPunct w:val="0"/>
              <w:autoSpaceDE w:val="0"/>
              <w:autoSpaceDN w:val="0"/>
              <w:adjustRightInd w:val="0"/>
              <w:textAlignment w:val="baseline"/>
              <w:rPr>
                <w:b/>
                <w:bCs/>
                <w:sz w:val="22"/>
                <w:rtl/>
                <w:lang w:eastAsia="he-IL"/>
              </w:rPr>
            </w:pPr>
          </w:p>
        </w:tc>
        <w:tc>
          <w:tcPr>
            <w:tcW w:w="3451" w:type="dxa"/>
          </w:tcPr>
          <w:p w14:paraId="5FF6ED0F" w14:textId="77777777" w:rsidR="00A66E80" w:rsidRPr="00DB300F" w:rsidRDefault="00DB300F">
            <w:pPr>
              <w:suppressLineNumbers/>
              <w:overflowPunct w:val="0"/>
              <w:autoSpaceDE w:val="0"/>
              <w:autoSpaceDN w:val="0"/>
              <w:adjustRightInd w:val="0"/>
              <w:textAlignment w:val="baseline"/>
              <w:rPr>
                <w:sz w:val="22"/>
                <w:szCs w:val="22"/>
                <w:rtl/>
                <w:lang w:eastAsia="he-IL"/>
              </w:rPr>
            </w:pPr>
            <w:r w:rsidRPr="00DB300F">
              <w:rPr>
                <w:sz w:val="22"/>
                <w:szCs w:val="22"/>
                <w:rtl/>
                <w:lang w:eastAsia="he-IL"/>
              </w:rPr>
              <w:t>ע"י ב"כ עו"ד עאדל בויראת</w:t>
            </w:r>
          </w:p>
        </w:tc>
        <w:tc>
          <w:tcPr>
            <w:tcW w:w="1417" w:type="dxa"/>
          </w:tcPr>
          <w:p w14:paraId="1EF150F0" w14:textId="77777777" w:rsidR="00A66E80" w:rsidRPr="00DB300F" w:rsidRDefault="00DB300F">
            <w:pPr>
              <w:suppressLineNumbers/>
              <w:overflowPunct w:val="0"/>
              <w:autoSpaceDE w:val="0"/>
              <w:autoSpaceDN w:val="0"/>
              <w:adjustRightInd w:val="0"/>
              <w:textAlignment w:val="baseline"/>
              <w:rPr>
                <w:sz w:val="22"/>
                <w:szCs w:val="22"/>
                <w:rtl/>
                <w:lang w:eastAsia="he-IL"/>
              </w:rPr>
            </w:pPr>
            <w:r w:rsidRPr="00DB300F">
              <w:rPr>
                <w:sz w:val="22"/>
                <w:szCs w:val="22"/>
                <w:rtl/>
                <w:lang w:eastAsia="he-IL"/>
              </w:rPr>
              <w:t xml:space="preserve"> </w:t>
            </w:r>
          </w:p>
        </w:tc>
        <w:tc>
          <w:tcPr>
            <w:tcW w:w="2361" w:type="dxa"/>
          </w:tcPr>
          <w:p w14:paraId="2ABABDA9" w14:textId="77777777" w:rsidR="00A66E80" w:rsidRPr="00DB300F" w:rsidRDefault="00DB300F">
            <w:pPr>
              <w:suppressLineNumbers/>
              <w:overflowPunct w:val="0"/>
              <w:autoSpaceDE w:val="0"/>
              <w:autoSpaceDN w:val="0"/>
              <w:adjustRightInd w:val="0"/>
              <w:textAlignment w:val="baseline"/>
              <w:rPr>
                <w:b/>
                <w:bCs/>
                <w:sz w:val="22"/>
                <w:szCs w:val="26"/>
                <w:rtl/>
                <w:lang w:eastAsia="he-IL"/>
              </w:rPr>
            </w:pPr>
            <w:r w:rsidRPr="00DB300F">
              <w:rPr>
                <w:b/>
                <w:bCs/>
                <w:sz w:val="22"/>
                <w:szCs w:val="22"/>
                <w:rtl/>
                <w:lang w:eastAsia="he-IL"/>
              </w:rPr>
              <w:t>הנאשם</w:t>
            </w:r>
          </w:p>
        </w:tc>
      </w:tr>
    </w:tbl>
    <w:p w14:paraId="101729FB" w14:textId="77777777" w:rsidR="00005F31" w:rsidRDefault="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both"/>
        <w:rPr>
          <w:rFonts w:ascii="David" w:hAnsi="David"/>
          <w:szCs w:val="22"/>
          <w:rtl/>
        </w:rPr>
      </w:pPr>
      <w:bookmarkStart w:id="4" w:name="LawTable"/>
      <w:bookmarkEnd w:id="4"/>
    </w:p>
    <w:p w14:paraId="63B23907"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rtl/>
        </w:rPr>
      </w:pPr>
    </w:p>
    <w:p w14:paraId="4742C03F"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rtl/>
        </w:rPr>
      </w:pPr>
      <w:r w:rsidRPr="00005F31">
        <w:rPr>
          <w:rFonts w:ascii="FrankRuehl" w:hAnsi="FrankRuehl" w:cs="FrankRuehl"/>
          <w:rtl/>
        </w:rPr>
        <w:t xml:space="preserve">חקיקה שאוזכרה: </w:t>
      </w:r>
    </w:p>
    <w:p w14:paraId="66D610A5"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7" w:history="1">
        <w:r w:rsidRPr="00005F31">
          <w:rPr>
            <w:rStyle w:val="Hyperlink"/>
            <w:rFonts w:ascii="FrankRuehl" w:hAnsi="FrankRuehl" w:cs="FrankRuehl"/>
            <w:rtl/>
          </w:rPr>
          <w:t>חוק העונשין, תשל"ז-1977</w:t>
        </w:r>
      </w:hyperlink>
      <w:r w:rsidRPr="00005F31">
        <w:rPr>
          <w:rFonts w:ascii="FrankRuehl" w:hAnsi="FrankRuehl" w:cs="FrankRuehl"/>
          <w:color w:val="0000FF"/>
          <w:u w:val="single"/>
          <w:rtl/>
        </w:rPr>
        <w:t xml:space="preserve">: סע'  </w:t>
      </w:r>
      <w:hyperlink r:id="rId8" w:history="1">
        <w:r w:rsidRPr="00005F31">
          <w:rPr>
            <w:rStyle w:val="Hyperlink"/>
            <w:rFonts w:ascii="FrankRuehl" w:hAnsi="FrankRuehl" w:cs="FrankRuehl"/>
          </w:rPr>
          <w:t>58</w:t>
        </w:r>
      </w:hyperlink>
      <w:r w:rsidRPr="00005F31">
        <w:rPr>
          <w:rFonts w:ascii="FrankRuehl" w:hAnsi="FrankRuehl" w:cs="FrankRuehl"/>
          <w:color w:val="0000FF"/>
          <w:u w:val="single"/>
          <w:rtl/>
        </w:rPr>
        <w:t xml:space="preserve">, </w:t>
      </w:r>
      <w:hyperlink r:id="rId9" w:history="1">
        <w:r w:rsidRPr="00005F31">
          <w:rPr>
            <w:rStyle w:val="Hyperlink"/>
            <w:rFonts w:ascii="FrankRuehl" w:hAnsi="FrankRuehl" w:cs="FrankRuehl"/>
          </w:rPr>
          <w:t>144</w:t>
        </w:r>
      </w:hyperlink>
      <w:r w:rsidRPr="00005F31">
        <w:rPr>
          <w:rFonts w:ascii="FrankRuehl" w:hAnsi="FrankRuehl" w:cs="FrankRuehl"/>
          <w:color w:val="0000FF"/>
          <w:u w:val="single"/>
          <w:rtl/>
        </w:rPr>
        <w:t xml:space="preserve">, </w:t>
      </w:r>
      <w:hyperlink r:id="rId10" w:history="1">
        <w:r w:rsidRPr="00005F31">
          <w:rPr>
            <w:rStyle w:val="Hyperlink"/>
            <w:rFonts w:ascii="FrankRuehl" w:hAnsi="FrankRuehl" w:cs="FrankRuehl"/>
          </w:rPr>
          <w:t>144(</w:t>
        </w:r>
        <w:r w:rsidRPr="00005F31">
          <w:rPr>
            <w:rStyle w:val="Hyperlink"/>
            <w:rFonts w:ascii="FrankRuehl" w:hAnsi="FrankRuehl" w:cs="FrankRuehl"/>
            <w:rtl/>
          </w:rPr>
          <w:t>ב)(סיפא</w:t>
        </w:r>
        <w:r w:rsidRPr="00005F31">
          <w:rPr>
            <w:rStyle w:val="Hyperlink"/>
            <w:rFonts w:ascii="FrankRuehl" w:hAnsi="FrankRuehl" w:cs="FrankRuehl"/>
          </w:rPr>
          <w:t>)</w:t>
        </w:r>
      </w:hyperlink>
      <w:r w:rsidRPr="00005F31">
        <w:rPr>
          <w:rFonts w:ascii="FrankRuehl" w:hAnsi="FrankRuehl" w:cs="FrankRuehl"/>
          <w:color w:val="0000FF"/>
          <w:u w:val="single"/>
          <w:rtl/>
        </w:rPr>
        <w:t xml:space="preserve">, </w:t>
      </w:r>
      <w:hyperlink r:id="rId11" w:history="1">
        <w:r w:rsidRPr="00005F31">
          <w:rPr>
            <w:rStyle w:val="Hyperlink"/>
            <w:rFonts w:ascii="FrankRuehl" w:hAnsi="FrankRuehl" w:cs="FrankRuehl"/>
          </w:rPr>
          <w:t>234</w:t>
        </w:r>
      </w:hyperlink>
      <w:r w:rsidRPr="00005F31">
        <w:rPr>
          <w:rFonts w:ascii="FrankRuehl" w:hAnsi="FrankRuehl" w:cs="FrankRuehl"/>
          <w:color w:val="0000FF"/>
          <w:u w:val="single"/>
          <w:rtl/>
        </w:rPr>
        <w:t xml:space="preserve">, </w:t>
      </w:r>
      <w:hyperlink r:id="rId12" w:history="1">
        <w:r w:rsidRPr="00005F31">
          <w:rPr>
            <w:rStyle w:val="Hyperlink"/>
            <w:rFonts w:ascii="FrankRuehl" w:hAnsi="FrankRuehl" w:cs="FrankRuehl"/>
          </w:rPr>
          <w:t>275</w:t>
        </w:r>
      </w:hyperlink>
      <w:r w:rsidRPr="00005F31">
        <w:rPr>
          <w:rFonts w:ascii="FrankRuehl" w:hAnsi="FrankRuehl" w:cs="FrankRuehl"/>
          <w:color w:val="0000FF"/>
          <w:u w:val="single"/>
          <w:rtl/>
        </w:rPr>
        <w:t xml:space="preserve">, </w:t>
      </w:r>
      <w:hyperlink r:id="rId13" w:history="1">
        <w:r w:rsidRPr="00005F31">
          <w:rPr>
            <w:rStyle w:val="Hyperlink"/>
            <w:rFonts w:ascii="FrankRuehl" w:hAnsi="FrankRuehl" w:cs="FrankRuehl"/>
          </w:rPr>
          <w:t>329(</w:t>
        </w:r>
        <w:r w:rsidRPr="00005F31">
          <w:rPr>
            <w:rStyle w:val="Hyperlink"/>
            <w:rFonts w:ascii="FrankRuehl" w:hAnsi="FrankRuehl" w:cs="FrankRuehl"/>
            <w:rtl/>
          </w:rPr>
          <w:t>א)(2</w:t>
        </w:r>
        <w:r w:rsidRPr="00005F31">
          <w:rPr>
            <w:rStyle w:val="Hyperlink"/>
            <w:rFonts w:ascii="FrankRuehl" w:hAnsi="FrankRuehl" w:cs="FrankRuehl"/>
          </w:rPr>
          <w:t>)</w:t>
        </w:r>
      </w:hyperlink>
      <w:r w:rsidRPr="00005F31">
        <w:rPr>
          <w:rFonts w:ascii="FrankRuehl" w:hAnsi="FrankRuehl" w:cs="FrankRuehl"/>
          <w:color w:val="0000FF"/>
          <w:u w:val="single"/>
          <w:rtl/>
        </w:rPr>
        <w:t xml:space="preserve">, </w:t>
      </w:r>
      <w:hyperlink r:id="rId14" w:history="1">
        <w:r w:rsidRPr="00005F31">
          <w:rPr>
            <w:rStyle w:val="Hyperlink"/>
            <w:rFonts w:ascii="FrankRuehl" w:hAnsi="FrankRuehl" w:cs="FrankRuehl"/>
            <w:rtl/>
          </w:rPr>
          <w:t>ג</w:t>
        </w:r>
      </w:hyperlink>
    </w:p>
    <w:p w14:paraId="3D496907"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15" w:history="1">
        <w:r w:rsidRPr="00005F31">
          <w:rPr>
            <w:rStyle w:val="Hyperlink"/>
            <w:rFonts w:ascii="FrankRuehl" w:hAnsi="FrankRuehl" w:cs="FrankRuehl"/>
            <w:rtl/>
          </w:rPr>
          <w:t>פקודת סדר הדין הפלילי (מעצר וחיפוש) [נוסח חדש], תשכ"ט-1969</w:t>
        </w:r>
      </w:hyperlink>
      <w:r w:rsidRPr="00005F31">
        <w:rPr>
          <w:rFonts w:ascii="FrankRuehl" w:hAnsi="FrankRuehl" w:cs="FrankRuehl"/>
          <w:color w:val="0000FF"/>
          <w:u w:val="single"/>
          <w:rtl/>
        </w:rPr>
        <w:t xml:space="preserve">: סע'  </w:t>
      </w:r>
      <w:hyperlink r:id="rId16" w:history="1">
        <w:r w:rsidRPr="00005F31">
          <w:rPr>
            <w:rStyle w:val="Hyperlink"/>
            <w:rFonts w:ascii="FrankRuehl" w:hAnsi="FrankRuehl" w:cs="FrankRuehl"/>
          </w:rPr>
          <w:t>32</w:t>
        </w:r>
      </w:hyperlink>
      <w:r w:rsidRPr="00005F31">
        <w:rPr>
          <w:rFonts w:ascii="FrankRuehl" w:hAnsi="FrankRuehl" w:cs="FrankRuehl"/>
          <w:color w:val="0000FF"/>
          <w:u w:val="single"/>
          <w:rtl/>
        </w:rPr>
        <w:t xml:space="preserve">, </w:t>
      </w:r>
      <w:hyperlink r:id="rId17" w:history="1">
        <w:r w:rsidRPr="00005F31">
          <w:rPr>
            <w:rStyle w:val="Hyperlink"/>
            <w:rFonts w:ascii="FrankRuehl" w:hAnsi="FrankRuehl" w:cs="FrankRuehl"/>
          </w:rPr>
          <w:t>33</w:t>
        </w:r>
      </w:hyperlink>
      <w:r w:rsidRPr="00005F31">
        <w:rPr>
          <w:rFonts w:ascii="FrankRuehl" w:hAnsi="FrankRuehl" w:cs="FrankRuehl"/>
          <w:color w:val="0000FF"/>
          <w:u w:val="single"/>
          <w:rtl/>
        </w:rPr>
        <w:t xml:space="preserve">, </w:t>
      </w:r>
      <w:hyperlink r:id="rId18" w:history="1">
        <w:r w:rsidRPr="00005F31">
          <w:rPr>
            <w:rStyle w:val="Hyperlink"/>
            <w:rFonts w:ascii="FrankRuehl" w:hAnsi="FrankRuehl" w:cs="FrankRuehl"/>
          </w:rPr>
          <w:t>39</w:t>
        </w:r>
      </w:hyperlink>
    </w:p>
    <w:p w14:paraId="444EF846"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19" w:history="1">
        <w:r w:rsidRPr="00005F31">
          <w:rPr>
            <w:rStyle w:val="Hyperlink"/>
            <w:rFonts w:ascii="FrankRuehl" w:hAnsi="FrankRuehl" w:cs="FrankRuehl"/>
            <w:rtl/>
          </w:rPr>
          <w:t>חוק איסור הלבנת הון, תש"ס-2000</w:t>
        </w:r>
      </w:hyperlink>
    </w:p>
    <w:p w14:paraId="24978141"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0" w:history="1">
        <w:r w:rsidRPr="00005F31">
          <w:rPr>
            <w:rStyle w:val="Hyperlink"/>
            <w:rFonts w:ascii="FrankRuehl" w:hAnsi="FrankRuehl" w:cs="FrankRuehl"/>
            <w:rtl/>
          </w:rPr>
          <w:t>פקודת הסמים המסוכנים [נוסח חדש], תשל"ג-1973</w:t>
        </w:r>
      </w:hyperlink>
    </w:p>
    <w:p w14:paraId="63465CB3"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1" w:history="1">
        <w:r w:rsidRPr="00005F31">
          <w:rPr>
            <w:rStyle w:val="Hyperlink"/>
            <w:rFonts w:ascii="FrankRuehl" w:hAnsi="FrankRuehl" w:cs="FrankRuehl"/>
            <w:rtl/>
          </w:rPr>
          <w:t>חוק איסור מימון טרור, תשס"ה-2005</w:t>
        </w:r>
      </w:hyperlink>
    </w:p>
    <w:p w14:paraId="1D5F20D0"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2" w:history="1">
        <w:r w:rsidRPr="00005F31">
          <w:rPr>
            <w:rStyle w:val="Hyperlink"/>
            <w:rFonts w:ascii="FrankRuehl" w:hAnsi="FrankRuehl" w:cs="FrankRuehl"/>
            <w:rtl/>
          </w:rPr>
          <w:t>חוק החמרים המסוכנים, תשנ"ג-1993</w:t>
        </w:r>
      </w:hyperlink>
    </w:p>
    <w:p w14:paraId="657A809C"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3" w:history="1">
        <w:r w:rsidRPr="00005F31">
          <w:rPr>
            <w:rStyle w:val="Hyperlink"/>
            <w:rFonts w:ascii="FrankRuehl" w:hAnsi="FrankRuehl" w:cs="FrankRuehl"/>
            <w:rtl/>
          </w:rPr>
          <w:t>חוק הבלו על דלק, תשי"ח-1958</w:t>
        </w:r>
      </w:hyperlink>
    </w:p>
    <w:p w14:paraId="27A4D197"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4" w:history="1">
        <w:r w:rsidRPr="00005F31">
          <w:rPr>
            <w:rStyle w:val="Hyperlink"/>
            <w:rFonts w:ascii="FrankRuehl" w:hAnsi="FrankRuehl" w:cs="FrankRuehl"/>
            <w:rtl/>
          </w:rPr>
          <w:t>חוק אוויר נקי, תשס"ח-2008</w:t>
        </w:r>
      </w:hyperlink>
    </w:p>
    <w:p w14:paraId="79095D6D"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5" w:history="1">
        <w:r w:rsidRPr="00005F31">
          <w:rPr>
            <w:rStyle w:val="Hyperlink"/>
            <w:rFonts w:ascii="FrankRuehl" w:hAnsi="FrankRuehl" w:cs="FrankRuehl"/>
            <w:rtl/>
          </w:rPr>
          <w:t>חוק הזרעים, תשט"ז-1956</w:t>
        </w:r>
      </w:hyperlink>
    </w:p>
    <w:p w14:paraId="77521B0D"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rtl/>
        </w:rPr>
      </w:pPr>
    </w:p>
    <w:p w14:paraId="23E4B6B0" w14:textId="77777777" w:rsidR="00005F31" w:rsidRPr="00005F31" w:rsidRDefault="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both"/>
        <w:rPr>
          <w:rFonts w:ascii="David" w:hAnsi="David"/>
          <w:szCs w:val="22"/>
          <w:rtl/>
        </w:rPr>
      </w:pPr>
      <w:bookmarkStart w:id="5" w:name="LawTable_End"/>
      <w:bookmarkEnd w:id="5"/>
    </w:p>
    <w:p w14:paraId="1841463F" w14:textId="77777777" w:rsidR="00005F31" w:rsidRPr="00005F31" w:rsidRDefault="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both"/>
        <w:rPr>
          <w:rFonts w:ascii="David" w:hAnsi="David"/>
          <w:szCs w:val="22"/>
          <w:rtl/>
        </w:rPr>
      </w:pPr>
    </w:p>
    <w:p w14:paraId="1B309D3B" w14:textId="77777777" w:rsidR="00A66E80" w:rsidRPr="00005F31" w:rsidRDefault="00A66E80">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both"/>
        <w:rPr>
          <w:rFonts w:ascii="David" w:hAnsi="David"/>
          <w:szCs w:val="22"/>
          <w:rtl/>
        </w:rPr>
      </w:pPr>
    </w:p>
    <w:p w14:paraId="330C98B5" w14:textId="77777777" w:rsidR="003A2A84" w:rsidRPr="003A2A84" w:rsidRDefault="003A2A84">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center"/>
        <w:rPr>
          <w:rFonts w:ascii="David" w:hAnsi="David"/>
          <w:szCs w:val="28"/>
          <w:rtl/>
        </w:rPr>
      </w:pPr>
    </w:p>
    <w:p w14:paraId="054B1B0B" w14:textId="77777777" w:rsidR="003A2A84" w:rsidRPr="003A2A84" w:rsidRDefault="003A2A84">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center"/>
        <w:rPr>
          <w:rFonts w:ascii="David" w:hAnsi="David"/>
          <w:b/>
          <w:bCs/>
          <w:szCs w:val="28"/>
          <w:rtl/>
        </w:rPr>
      </w:pPr>
    </w:p>
    <w:p w14:paraId="2D592CD2" w14:textId="77777777" w:rsidR="00DB300F" w:rsidRPr="003A2A84" w:rsidRDefault="00DB300F">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center"/>
        <w:rPr>
          <w:rFonts w:ascii="David" w:hAnsi="David"/>
          <w:b/>
          <w:bCs/>
          <w:szCs w:val="28"/>
          <w:rtl/>
        </w:rPr>
      </w:pPr>
    </w:p>
    <w:p w14:paraId="51193421" w14:textId="77777777" w:rsidR="00DB300F" w:rsidRPr="00DB300F" w:rsidRDefault="00DB300F" w:rsidP="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center"/>
        <w:rPr>
          <w:rFonts w:ascii="David" w:hAnsi="David"/>
          <w:b/>
          <w:bCs/>
          <w:szCs w:val="28"/>
          <w:rtl/>
        </w:rPr>
      </w:pPr>
      <w:bookmarkStart w:id="6" w:name="PsakDin"/>
      <w:bookmarkEnd w:id="0"/>
      <w:r w:rsidRPr="00DB300F">
        <w:rPr>
          <w:rFonts w:ascii="David" w:hAnsi="David"/>
          <w:b/>
          <w:bCs/>
          <w:szCs w:val="28"/>
          <w:rtl/>
        </w:rPr>
        <w:t>גזר דין</w:t>
      </w:r>
    </w:p>
    <w:bookmarkEnd w:id="6"/>
    <w:p w14:paraId="4EF1A689"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b/>
          <w:bCs/>
          <w:rtl/>
        </w:rPr>
      </w:pPr>
    </w:p>
    <w:p w14:paraId="278EB9BA"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b/>
          <w:bCs/>
          <w:rtl/>
        </w:rPr>
      </w:pPr>
      <w:r>
        <w:rPr>
          <w:rFonts w:ascii="David" w:hAnsi="David" w:hint="eastAsia"/>
          <w:b/>
          <w:bCs/>
          <w:rtl/>
        </w:rPr>
        <w:t>א</w:t>
      </w:r>
      <w:r>
        <w:rPr>
          <w:rFonts w:ascii="David" w:hAnsi="David"/>
          <w:b/>
          <w:bCs/>
          <w:rtl/>
        </w:rPr>
        <w:t xml:space="preserve">. </w:t>
      </w:r>
      <w:r>
        <w:rPr>
          <w:rFonts w:ascii="David" w:hAnsi="David" w:hint="eastAsia"/>
          <w:b/>
          <w:bCs/>
          <w:rtl/>
        </w:rPr>
        <w:t>מבוא</w:t>
      </w:r>
    </w:p>
    <w:p w14:paraId="2977D3E3"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b/>
          <w:bCs/>
          <w:rtl/>
        </w:rPr>
      </w:pPr>
    </w:p>
    <w:p w14:paraId="75087198"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r>
        <w:rPr>
          <w:rFonts w:ascii="David" w:hAnsi="David"/>
          <w:rtl/>
        </w:rPr>
        <w:lastRenderedPageBreak/>
        <w:t>1.</w:t>
      </w:r>
      <w:r>
        <w:rPr>
          <w:rFonts w:ascii="David" w:hAnsi="David"/>
          <w:rtl/>
        </w:rPr>
        <w:tab/>
      </w:r>
      <w:r>
        <w:rPr>
          <w:rFonts w:ascii="David" w:hAnsi="David" w:hint="eastAsia"/>
          <w:rtl/>
        </w:rPr>
        <w:t>בעקבות</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שנעשה</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לבית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אישום</w:t>
      </w:r>
      <w:r>
        <w:rPr>
          <w:rFonts w:ascii="David" w:hAnsi="David"/>
          <w:rtl/>
        </w:rPr>
        <w:t xml:space="preserve"> </w:t>
      </w:r>
      <w:r>
        <w:rPr>
          <w:rFonts w:ascii="David" w:hAnsi="David" w:hint="eastAsia"/>
          <w:rtl/>
        </w:rPr>
        <w:t>מתוקן</w:t>
      </w:r>
      <w:r>
        <w:rPr>
          <w:rFonts w:ascii="David" w:hAnsi="David"/>
          <w:rtl/>
        </w:rPr>
        <w:t xml:space="preserve">, </w:t>
      </w:r>
      <w:r>
        <w:rPr>
          <w:rFonts w:ascii="David" w:hAnsi="David" w:hint="eastAsia"/>
          <w:rtl/>
        </w:rPr>
        <w:t>והנאשם</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המפורטות</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שעל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יוטלו</w:t>
      </w:r>
      <w:r>
        <w:rPr>
          <w:rFonts w:ascii="David" w:hAnsi="David"/>
          <w:rtl/>
        </w:rPr>
        <w:t xml:space="preserve"> 24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הייתה</w:t>
      </w:r>
      <w:r>
        <w:rPr>
          <w:rFonts w:ascii="David" w:hAnsi="David"/>
          <w:rtl/>
        </w:rPr>
        <w:t xml:space="preserve"> </w:t>
      </w:r>
      <w:r>
        <w:rPr>
          <w:rFonts w:ascii="David" w:hAnsi="David" w:hint="eastAsia"/>
          <w:rtl/>
        </w:rPr>
        <w:t>הסכמה</w:t>
      </w:r>
      <w:r>
        <w:rPr>
          <w:rFonts w:ascii="David" w:hAnsi="David"/>
          <w:rtl/>
        </w:rPr>
        <w:t xml:space="preserve"> </w:t>
      </w:r>
      <w:r>
        <w:rPr>
          <w:rFonts w:ascii="David" w:hAnsi="David" w:hint="eastAsia"/>
          <w:rtl/>
        </w:rPr>
        <w:t>לגבי</w:t>
      </w:r>
      <w:r>
        <w:rPr>
          <w:rFonts w:ascii="David" w:hAnsi="David"/>
          <w:rtl/>
        </w:rPr>
        <w:t xml:space="preserve"> </w:t>
      </w:r>
      <w:r>
        <w:rPr>
          <w:rFonts w:ascii="David" w:hAnsi="David" w:hint="eastAsia"/>
          <w:rtl/>
        </w:rPr>
        <w:t>פריטי</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אחרים</w:t>
      </w:r>
      <w:r>
        <w:rPr>
          <w:rFonts w:ascii="David" w:hAnsi="David"/>
          <w:rtl/>
        </w:rPr>
        <w:t>.</w:t>
      </w:r>
    </w:p>
    <w:p w14:paraId="5FFAD505"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34CB03F3"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r>
        <w:rPr>
          <w:rFonts w:ascii="David" w:hAnsi="David"/>
          <w:rtl/>
        </w:rPr>
        <w:tab/>
      </w:r>
      <w:r>
        <w:rPr>
          <w:rFonts w:ascii="David" w:hAnsi="David" w:hint="eastAsia"/>
          <w:rtl/>
        </w:rPr>
        <w:t>עתה</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ששמעתי</w:t>
      </w:r>
      <w:r>
        <w:rPr>
          <w:rFonts w:ascii="David" w:hAnsi="David"/>
          <w:rtl/>
        </w:rPr>
        <w:t xml:space="preserve"> </w:t>
      </w:r>
      <w:r>
        <w:rPr>
          <w:rFonts w:ascii="David" w:hAnsi="David" w:hint="eastAsia"/>
          <w:rtl/>
        </w:rPr>
        <w:t>טענות</w:t>
      </w:r>
      <w:r>
        <w:rPr>
          <w:rFonts w:ascii="David" w:hAnsi="David"/>
          <w:rtl/>
        </w:rPr>
        <w:t xml:space="preserve"> </w:t>
      </w:r>
      <w:r>
        <w:rPr>
          <w:rFonts w:ascii="David" w:hAnsi="David" w:hint="eastAsia"/>
          <w:rtl/>
        </w:rPr>
        <w:t>באי</w:t>
      </w:r>
      <w:r>
        <w:rPr>
          <w:rFonts w:ascii="David" w:hAnsi="David"/>
          <w:rtl/>
        </w:rPr>
        <w:t xml:space="preserve"> </w:t>
      </w:r>
      <w:r>
        <w:rPr>
          <w:rFonts w:ascii="David" w:hAnsi="David" w:hint="eastAsia"/>
          <w:rtl/>
        </w:rPr>
        <w:t>כוח</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הנני</w:t>
      </w:r>
      <w:r>
        <w:rPr>
          <w:rFonts w:ascii="David" w:hAnsi="David"/>
          <w:rtl/>
        </w:rPr>
        <w:t xml:space="preserve"> </w:t>
      </w:r>
      <w:r>
        <w:rPr>
          <w:rFonts w:ascii="David" w:hAnsi="David" w:hint="eastAsia"/>
          <w:rtl/>
        </w:rPr>
        <w:t>בא</w:t>
      </w:r>
      <w:r>
        <w:rPr>
          <w:rFonts w:ascii="David" w:hAnsi="David"/>
          <w:rtl/>
        </w:rPr>
        <w:t xml:space="preserve"> </w:t>
      </w:r>
      <w:r>
        <w:rPr>
          <w:rFonts w:ascii="David" w:hAnsi="David" w:hint="eastAsia"/>
          <w:rtl/>
        </w:rPr>
        <w:t>לגזור</w:t>
      </w:r>
      <w:r>
        <w:rPr>
          <w:rFonts w:ascii="David" w:hAnsi="David"/>
          <w:rtl/>
        </w:rPr>
        <w:t xml:space="preserve"> </w:t>
      </w:r>
      <w:r>
        <w:rPr>
          <w:rFonts w:ascii="David" w:hAnsi="David" w:hint="eastAsia"/>
          <w:rtl/>
        </w:rPr>
        <w:t>עונשו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w:t>
      </w:r>
    </w:p>
    <w:p w14:paraId="6B6340AA"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59B4AD39"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03663A1A"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b/>
          <w:bCs/>
          <w:rtl/>
        </w:rPr>
      </w:pPr>
      <w:r>
        <w:rPr>
          <w:rFonts w:ascii="David" w:hAnsi="David" w:hint="eastAsia"/>
          <w:b/>
          <w:bCs/>
          <w:rtl/>
        </w:rPr>
        <w:t>ב</w:t>
      </w:r>
      <w:r>
        <w:rPr>
          <w:rFonts w:ascii="David" w:hAnsi="David"/>
          <w:b/>
          <w:bCs/>
          <w:rtl/>
        </w:rPr>
        <w:t xml:space="preserve">. </w:t>
      </w:r>
      <w:r>
        <w:rPr>
          <w:rFonts w:ascii="David" w:hAnsi="David" w:hint="eastAsia"/>
          <w:b/>
          <w:bCs/>
          <w:rtl/>
        </w:rPr>
        <w:t>כתב</w:t>
      </w:r>
      <w:r>
        <w:rPr>
          <w:rFonts w:ascii="David" w:hAnsi="David"/>
          <w:b/>
          <w:bCs/>
          <w:rtl/>
        </w:rPr>
        <w:t xml:space="preserve"> </w:t>
      </w:r>
      <w:r>
        <w:rPr>
          <w:rFonts w:ascii="David" w:hAnsi="David" w:hint="eastAsia"/>
          <w:b/>
          <w:bCs/>
          <w:rtl/>
        </w:rPr>
        <w:t>האישום</w:t>
      </w:r>
    </w:p>
    <w:p w14:paraId="03CFBB7C"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535834D3"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r>
        <w:rPr>
          <w:rFonts w:ascii="David" w:hAnsi="David"/>
          <w:rtl/>
        </w:rPr>
        <w:t>2.</w:t>
      </w:r>
      <w:r>
        <w:rPr>
          <w:rFonts w:ascii="David" w:hAnsi="David"/>
          <w:rtl/>
        </w:rPr>
        <w:tab/>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מתייחס</w:t>
      </w:r>
      <w:r>
        <w:rPr>
          <w:rFonts w:ascii="David" w:hAnsi="David"/>
          <w:rtl/>
        </w:rPr>
        <w:t xml:space="preserve"> </w:t>
      </w:r>
      <w:r>
        <w:rPr>
          <w:rFonts w:ascii="David" w:hAnsi="David" w:hint="eastAsia"/>
          <w:rtl/>
        </w:rPr>
        <w:t>לאירוע</w:t>
      </w:r>
      <w:r>
        <w:rPr>
          <w:rFonts w:ascii="David" w:hAnsi="David"/>
          <w:rtl/>
        </w:rPr>
        <w:t xml:space="preserve"> </w:t>
      </w:r>
      <w:r>
        <w:rPr>
          <w:rFonts w:ascii="David" w:hAnsi="David" w:hint="eastAsia"/>
          <w:rtl/>
        </w:rPr>
        <w:t>שאירע</w:t>
      </w:r>
      <w:r>
        <w:rPr>
          <w:rFonts w:ascii="David" w:hAnsi="David"/>
          <w:rtl/>
        </w:rPr>
        <w:t xml:space="preserve"> </w:t>
      </w:r>
      <w:r>
        <w:rPr>
          <w:rFonts w:ascii="David" w:hAnsi="David" w:hint="eastAsia"/>
          <w:rtl/>
        </w:rPr>
        <w:t>בתאריך</w:t>
      </w:r>
      <w:r>
        <w:rPr>
          <w:rFonts w:ascii="David" w:hAnsi="David"/>
          <w:rtl/>
        </w:rPr>
        <w:t xml:space="preserve"> 12.10.2012. </w:t>
      </w:r>
      <w:r>
        <w:rPr>
          <w:rFonts w:ascii="David" w:hAnsi="David" w:hint="eastAsia"/>
          <w:rtl/>
        </w:rPr>
        <w:t>בא</w:t>
      </w:r>
      <w:r>
        <w:rPr>
          <w:rFonts w:ascii="David" w:hAnsi="David" w:hint="cs"/>
          <w:rtl/>
        </w:rPr>
        <w:t>ו</w:t>
      </w:r>
      <w:r>
        <w:rPr>
          <w:rFonts w:ascii="David" w:hAnsi="David" w:hint="eastAsia"/>
          <w:rtl/>
        </w:rPr>
        <w:t>תו</w:t>
      </w:r>
      <w:r>
        <w:rPr>
          <w:rFonts w:ascii="David" w:hAnsi="David"/>
          <w:rtl/>
        </w:rPr>
        <w:t xml:space="preserve"> </w:t>
      </w:r>
      <w:r>
        <w:rPr>
          <w:rFonts w:ascii="David" w:hAnsi="David" w:hint="eastAsia"/>
          <w:rtl/>
        </w:rPr>
        <w:t>יום</w:t>
      </w:r>
      <w:r>
        <w:rPr>
          <w:rFonts w:ascii="David" w:hAnsi="David"/>
          <w:rtl/>
        </w:rPr>
        <w:t xml:space="preserve">, </w:t>
      </w:r>
      <w:r>
        <w:rPr>
          <w:rFonts w:ascii="David" w:hAnsi="David" w:hint="eastAsia"/>
          <w:rtl/>
        </w:rPr>
        <w:t>בסמוך</w:t>
      </w:r>
      <w:r>
        <w:rPr>
          <w:rFonts w:ascii="David" w:hAnsi="David"/>
          <w:rtl/>
        </w:rPr>
        <w:t xml:space="preserve"> </w:t>
      </w:r>
      <w:r>
        <w:rPr>
          <w:rFonts w:ascii="David" w:hAnsi="David" w:hint="eastAsia"/>
          <w:rtl/>
        </w:rPr>
        <w:t>לשעה</w:t>
      </w:r>
      <w:r>
        <w:rPr>
          <w:rFonts w:ascii="David" w:hAnsi="David"/>
          <w:rtl/>
        </w:rPr>
        <w:t xml:space="preserve"> 17:55, </w:t>
      </w:r>
      <w:r>
        <w:rPr>
          <w:rFonts w:ascii="David" w:hAnsi="David" w:hint="eastAsia"/>
          <w:rtl/>
        </w:rPr>
        <w:t>הנאשם</w:t>
      </w:r>
      <w:r>
        <w:rPr>
          <w:rFonts w:ascii="David" w:hAnsi="David"/>
          <w:rtl/>
        </w:rPr>
        <w:t xml:space="preserve"> </w:t>
      </w:r>
      <w:r>
        <w:rPr>
          <w:rFonts w:ascii="David" w:hAnsi="David" w:hint="eastAsia"/>
          <w:rtl/>
        </w:rPr>
        <w:t>נהג</w:t>
      </w:r>
      <w:r>
        <w:rPr>
          <w:rFonts w:ascii="David" w:hAnsi="David"/>
          <w:rtl/>
        </w:rPr>
        <w:t xml:space="preserve"> </w:t>
      </w:r>
      <w:r>
        <w:rPr>
          <w:rFonts w:ascii="David" w:hAnsi="David" w:hint="eastAsia"/>
          <w:rtl/>
        </w:rPr>
        <w:t>במכונית</w:t>
      </w:r>
      <w:r>
        <w:rPr>
          <w:rFonts w:ascii="David" w:hAnsi="David"/>
          <w:rtl/>
        </w:rPr>
        <w:t xml:space="preserve"> </w:t>
      </w:r>
      <w:r>
        <w:rPr>
          <w:rFonts w:ascii="David" w:hAnsi="David" w:hint="eastAsia"/>
          <w:rtl/>
        </w:rPr>
        <w:t>פרטית</w:t>
      </w:r>
      <w:r>
        <w:rPr>
          <w:rFonts w:ascii="David" w:hAnsi="David"/>
          <w:rtl/>
        </w:rPr>
        <w:t xml:space="preserve"> </w:t>
      </w:r>
      <w:r>
        <w:rPr>
          <w:rFonts w:ascii="David" w:hAnsi="David" w:hint="eastAsia"/>
          <w:rtl/>
        </w:rPr>
        <w:t>ושני</w:t>
      </w:r>
      <w:r>
        <w:rPr>
          <w:rFonts w:ascii="David" w:hAnsi="David"/>
          <w:rtl/>
        </w:rPr>
        <w:t xml:space="preserve"> </w:t>
      </w:r>
      <w:r>
        <w:rPr>
          <w:rFonts w:ascii="David" w:hAnsi="David" w:hint="eastAsia"/>
          <w:rtl/>
        </w:rPr>
        <w:t>שוטרים</w:t>
      </w:r>
      <w:r>
        <w:rPr>
          <w:rFonts w:ascii="David" w:hAnsi="David"/>
          <w:rtl/>
        </w:rPr>
        <w:t xml:space="preserve"> </w:t>
      </w:r>
      <w:r>
        <w:rPr>
          <w:rFonts w:ascii="David" w:hAnsi="David" w:hint="eastAsia"/>
          <w:rtl/>
        </w:rPr>
        <w:t>עצרו</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לביקורת</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השוטרים</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cs"/>
          <w:rtl/>
        </w:rPr>
        <w:t>מ</w:t>
      </w:r>
      <w:r>
        <w:rPr>
          <w:rFonts w:ascii="David" w:hAnsi="David" w:hint="eastAsia"/>
          <w:rtl/>
        </w:rPr>
        <w:t>הנאשם</w:t>
      </w:r>
      <w:r>
        <w:rPr>
          <w:rFonts w:ascii="David" w:hAnsi="David"/>
          <w:rtl/>
        </w:rPr>
        <w:t xml:space="preserve"> </w:t>
      </w:r>
      <w:r>
        <w:rPr>
          <w:rFonts w:ascii="David" w:hAnsi="David" w:hint="eastAsia"/>
          <w:rtl/>
        </w:rPr>
        <w:t>לכבות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מנוע</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ותוך</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הכניס</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פלג</w:t>
      </w:r>
      <w:r>
        <w:rPr>
          <w:rFonts w:ascii="David" w:hAnsi="David"/>
          <w:rtl/>
        </w:rPr>
        <w:t xml:space="preserve"> </w:t>
      </w:r>
      <w:r>
        <w:rPr>
          <w:rFonts w:ascii="David" w:hAnsi="David" w:hint="eastAsia"/>
          <w:rtl/>
        </w:rPr>
        <w:t>גופו</w:t>
      </w:r>
      <w:r>
        <w:rPr>
          <w:rFonts w:ascii="David" w:hAnsi="David"/>
          <w:rtl/>
        </w:rPr>
        <w:t xml:space="preserve"> </w:t>
      </w:r>
      <w:r>
        <w:rPr>
          <w:rFonts w:ascii="David" w:hAnsi="David" w:hint="eastAsia"/>
          <w:rtl/>
        </w:rPr>
        <w:t>העליון</w:t>
      </w:r>
      <w:r>
        <w:rPr>
          <w:rFonts w:ascii="David" w:hAnsi="David"/>
          <w:rtl/>
        </w:rPr>
        <w:t xml:space="preserve"> </w:t>
      </w:r>
      <w:r>
        <w:rPr>
          <w:rFonts w:ascii="David" w:hAnsi="David" w:hint="eastAsia"/>
          <w:rtl/>
        </w:rPr>
        <w:t>לתוך</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להוציא</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המפתח</w:t>
      </w:r>
      <w:r>
        <w:rPr>
          <w:rFonts w:ascii="David" w:hAnsi="David"/>
          <w:rtl/>
        </w:rPr>
        <w:t xml:space="preserve"> </w:t>
      </w:r>
      <w:r>
        <w:rPr>
          <w:rFonts w:ascii="David" w:hAnsi="David" w:hint="eastAsia"/>
          <w:rtl/>
        </w:rPr>
        <w:t>ממתג</w:t>
      </w:r>
      <w:r>
        <w:rPr>
          <w:rFonts w:ascii="David" w:hAnsi="David"/>
          <w:rtl/>
        </w:rPr>
        <w:t xml:space="preserve"> </w:t>
      </w:r>
      <w:r>
        <w:rPr>
          <w:rFonts w:ascii="David" w:hAnsi="David" w:hint="eastAsia"/>
          <w:rtl/>
        </w:rPr>
        <w:t>ההצתה</w:t>
      </w:r>
      <w:r>
        <w:rPr>
          <w:rFonts w:ascii="David" w:hAnsi="David"/>
          <w:rtl/>
        </w:rPr>
        <w:t xml:space="preserve">. </w:t>
      </w:r>
    </w:p>
    <w:p w14:paraId="79EF6601"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70292F05"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r>
        <w:rPr>
          <w:rFonts w:ascii="David" w:hAnsi="David"/>
          <w:rtl/>
        </w:rPr>
        <w:tab/>
      </w:r>
      <w:r>
        <w:rPr>
          <w:rFonts w:ascii="David" w:hAnsi="David" w:hint="eastAsia"/>
          <w:rtl/>
        </w:rPr>
        <w:t>בעוד</w:t>
      </w:r>
      <w:r>
        <w:rPr>
          <w:rFonts w:ascii="David" w:hAnsi="David"/>
          <w:rtl/>
        </w:rPr>
        <w:t xml:space="preserve"> </w:t>
      </w:r>
      <w:r>
        <w:rPr>
          <w:rFonts w:ascii="David" w:hAnsi="David" w:hint="eastAsia"/>
          <w:rtl/>
        </w:rPr>
        <w:t>פלג</w:t>
      </w:r>
      <w:r>
        <w:rPr>
          <w:rFonts w:ascii="David" w:hAnsi="David"/>
          <w:rtl/>
        </w:rPr>
        <w:t xml:space="preserve"> </w:t>
      </w:r>
      <w:r>
        <w:rPr>
          <w:rFonts w:ascii="David" w:hAnsi="David" w:hint="eastAsia"/>
          <w:rtl/>
        </w:rPr>
        <w:t>גופו</w:t>
      </w:r>
      <w:r>
        <w:rPr>
          <w:rFonts w:ascii="David" w:hAnsi="David"/>
          <w:rtl/>
        </w:rPr>
        <w:t xml:space="preserve"> </w:t>
      </w:r>
      <w:r>
        <w:rPr>
          <w:rFonts w:ascii="David" w:hAnsi="David" w:hint="eastAsia"/>
          <w:rtl/>
        </w:rPr>
        <w:t>העליון</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השוטר</w:t>
      </w:r>
      <w:r>
        <w:rPr>
          <w:rFonts w:ascii="David" w:hAnsi="David"/>
          <w:rtl/>
        </w:rPr>
        <w:t xml:space="preserve"> </w:t>
      </w:r>
      <w:r>
        <w:rPr>
          <w:rFonts w:ascii="David" w:hAnsi="David" w:hint="eastAsia"/>
          <w:rtl/>
        </w:rPr>
        <w:t>נמצא</w:t>
      </w:r>
      <w:r>
        <w:rPr>
          <w:rFonts w:ascii="David" w:hAnsi="David"/>
          <w:rtl/>
        </w:rPr>
        <w:t xml:space="preserve"> </w:t>
      </w:r>
      <w:r>
        <w:rPr>
          <w:rFonts w:ascii="David" w:hAnsi="David" w:hint="eastAsia"/>
          <w:rtl/>
        </w:rPr>
        <w:t>בתוך</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החל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לנסוע</w:t>
      </w:r>
      <w:r>
        <w:rPr>
          <w:rFonts w:ascii="David" w:hAnsi="David"/>
          <w:rtl/>
        </w:rPr>
        <w:t xml:space="preserve">, </w:t>
      </w:r>
      <w:r>
        <w:rPr>
          <w:rFonts w:ascii="David" w:hAnsi="David" w:hint="eastAsia"/>
          <w:rtl/>
        </w:rPr>
        <w:t>כשהשוטר</w:t>
      </w:r>
      <w:r>
        <w:rPr>
          <w:rFonts w:ascii="David" w:hAnsi="David"/>
          <w:rtl/>
        </w:rPr>
        <w:t xml:space="preserve"> </w:t>
      </w:r>
      <w:r>
        <w:rPr>
          <w:rFonts w:ascii="David" w:hAnsi="David" w:hint="eastAsia"/>
          <w:rtl/>
        </w:rPr>
        <w:t>תלוי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ורגליו</w:t>
      </w:r>
      <w:r>
        <w:rPr>
          <w:rFonts w:ascii="David" w:hAnsi="David"/>
          <w:rtl/>
        </w:rPr>
        <w:t xml:space="preserve"> </w:t>
      </w:r>
      <w:r>
        <w:rPr>
          <w:rFonts w:ascii="David" w:hAnsi="David" w:hint="eastAsia"/>
          <w:rtl/>
        </w:rPr>
        <w:t>נגררות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הכביש</w:t>
      </w:r>
      <w:r>
        <w:rPr>
          <w:rFonts w:ascii="David" w:hAnsi="David"/>
          <w:rtl/>
        </w:rPr>
        <w:t xml:space="preserve">. </w:t>
      </w:r>
      <w:r>
        <w:rPr>
          <w:rFonts w:ascii="David" w:hAnsi="David" w:hint="eastAsia"/>
          <w:rtl/>
        </w:rPr>
        <w:t>השוטרים</w:t>
      </w:r>
      <w:r>
        <w:rPr>
          <w:rFonts w:ascii="David" w:hAnsi="David"/>
          <w:rtl/>
        </w:rPr>
        <w:t xml:space="preserve"> </w:t>
      </w:r>
      <w:r>
        <w:rPr>
          <w:rFonts w:ascii="David" w:hAnsi="David" w:hint="eastAsia"/>
          <w:rtl/>
        </w:rPr>
        <w:t>קראו</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לעצור</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עצר</w:t>
      </w:r>
      <w:r>
        <w:rPr>
          <w:rFonts w:ascii="David" w:hAnsi="David"/>
          <w:rtl/>
        </w:rPr>
        <w:t xml:space="preserve">, </w:t>
      </w:r>
      <w:r>
        <w:rPr>
          <w:rFonts w:ascii="David" w:hAnsi="David" w:hint="eastAsia"/>
          <w:rtl/>
        </w:rPr>
        <w:t>והשוטר</w:t>
      </w:r>
      <w:r>
        <w:rPr>
          <w:rFonts w:ascii="David" w:hAnsi="David"/>
          <w:rtl/>
        </w:rPr>
        <w:t xml:space="preserve"> </w:t>
      </w:r>
      <w:r>
        <w:rPr>
          <w:rFonts w:ascii="David" w:hAnsi="David" w:hint="eastAsia"/>
          <w:rtl/>
        </w:rPr>
        <w:t>שעמד</w:t>
      </w:r>
      <w:r>
        <w:rPr>
          <w:rFonts w:ascii="David" w:hAnsi="David"/>
          <w:rtl/>
        </w:rPr>
        <w:t xml:space="preserve"> </w:t>
      </w:r>
      <w:r>
        <w:rPr>
          <w:rFonts w:ascii="David" w:hAnsi="David" w:hint="eastAsia"/>
          <w:rtl/>
        </w:rPr>
        <w:t>לצד</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ירה</w:t>
      </w:r>
      <w:r>
        <w:rPr>
          <w:rFonts w:ascii="David" w:hAnsi="David"/>
          <w:rtl/>
        </w:rPr>
        <w:t xml:space="preserve"> </w:t>
      </w:r>
      <w:r>
        <w:rPr>
          <w:rFonts w:ascii="David" w:hAnsi="David" w:hint="eastAsia"/>
          <w:rtl/>
        </w:rPr>
        <w:t>לעבר</w:t>
      </w:r>
      <w:r>
        <w:rPr>
          <w:rFonts w:ascii="David" w:hAnsi="David"/>
          <w:rtl/>
        </w:rPr>
        <w:t xml:space="preserve"> </w:t>
      </w:r>
      <w:r>
        <w:rPr>
          <w:rFonts w:ascii="David" w:hAnsi="David" w:hint="eastAsia"/>
          <w:rtl/>
        </w:rPr>
        <w:t>גלגליה</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עצר</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שהמכונית</w:t>
      </w:r>
      <w:r>
        <w:rPr>
          <w:rFonts w:ascii="David" w:hAnsi="David"/>
          <w:rtl/>
        </w:rPr>
        <w:t xml:space="preserve"> </w:t>
      </w:r>
      <w:r>
        <w:rPr>
          <w:rFonts w:ascii="David" w:hAnsi="David" w:hint="eastAsia"/>
          <w:rtl/>
        </w:rPr>
        <w:t>נסעה</w:t>
      </w:r>
      <w:r>
        <w:rPr>
          <w:rFonts w:ascii="David" w:hAnsi="David"/>
          <w:rtl/>
        </w:rPr>
        <w:t xml:space="preserve"> </w:t>
      </w:r>
      <w:r>
        <w:rPr>
          <w:rFonts w:ascii="David" w:hAnsi="David" w:hint="eastAsia"/>
          <w:rtl/>
        </w:rPr>
        <w:t>כ</w:t>
      </w:r>
      <w:r>
        <w:rPr>
          <w:rFonts w:ascii="David" w:hAnsi="David"/>
          <w:rtl/>
        </w:rPr>
        <w:t xml:space="preserve">- 20 </w:t>
      </w:r>
      <w:r>
        <w:rPr>
          <w:rFonts w:ascii="David" w:hAnsi="David" w:hint="eastAsia"/>
          <w:rtl/>
        </w:rPr>
        <w:t>מטרים</w:t>
      </w:r>
      <w:r>
        <w:rPr>
          <w:rFonts w:ascii="David" w:hAnsi="David"/>
          <w:rtl/>
        </w:rPr>
        <w:t xml:space="preserve">, </w:t>
      </w:r>
      <w:r>
        <w:rPr>
          <w:rFonts w:ascii="David" w:hAnsi="David" w:hint="eastAsia"/>
          <w:rtl/>
        </w:rPr>
        <w:t>השוטר</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תלוי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הצליח</w:t>
      </w:r>
      <w:r>
        <w:rPr>
          <w:rFonts w:ascii="David" w:hAnsi="David"/>
          <w:rtl/>
        </w:rPr>
        <w:t xml:space="preserve"> </w:t>
      </w:r>
      <w:r>
        <w:rPr>
          <w:rFonts w:ascii="David" w:hAnsi="David" w:hint="eastAsia"/>
          <w:rtl/>
        </w:rPr>
        <w:t>להפיל</w:t>
      </w:r>
      <w:r>
        <w:rPr>
          <w:rFonts w:ascii="David" w:hAnsi="David"/>
          <w:rtl/>
        </w:rPr>
        <w:t xml:space="preserve"> </w:t>
      </w:r>
      <w:r>
        <w:rPr>
          <w:rFonts w:ascii="David" w:hAnsi="David" w:hint="eastAsia"/>
          <w:rtl/>
        </w:rPr>
        <w:t>עצמו</w:t>
      </w:r>
      <w:r>
        <w:rPr>
          <w:rFonts w:ascii="David" w:hAnsi="David"/>
          <w:rtl/>
        </w:rPr>
        <w:t xml:space="preserve"> </w:t>
      </w:r>
      <w:r>
        <w:rPr>
          <w:rFonts w:ascii="David" w:hAnsi="David" w:hint="eastAsia"/>
          <w:rtl/>
        </w:rPr>
        <w:t>מהמכונית</w:t>
      </w:r>
      <w:r>
        <w:rPr>
          <w:rFonts w:ascii="David" w:hAnsi="David"/>
          <w:rtl/>
        </w:rPr>
        <w:t xml:space="preserve">, </w:t>
      </w:r>
      <w:r>
        <w:rPr>
          <w:rFonts w:ascii="David" w:hAnsi="David" w:hint="eastAsia"/>
          <w:rtl/>
        </w:rPr>
        <w:t>וכתוצאה</w:t>
      </w:r>
      <w:r>
        <w:rPr>
          <w:rFonts w:ascii="David" w:hAnsi="David"/>
          <w:rtl/>
        </w:rPr>
        <w:t xml:space="preserve"> </w:t>
      </w:r>
      <w:r>
        <w:rPr>
          <w:rFonts w:ascii="David" w:hAnsi="David" w:hint="eastAsia"/>
          <w:rtl/>
        </w:rPr>
        <w:t>מכך</w:t>
      </w:r>
      <w:r>
        <w:rPr>
          <w:rFonts w:ascii="David" w:hAnsi="David"/>
          <w:rtl/>
        </w:rPr>
        <w:t xml:space="preserve"> </w:t>
      </w:r>
      <w:r>
        <w:rPr>
          <w:rFonts w:ascii="David" w:hAnsi="David" w:hint="eastAsia"/>
          <w:rtl/>
        </w:rPr>
        <w:t>נחבל</w:t>
      </w:r>
      <w:r>
        <w:rPr>
          <w:rFonts w:ascii="David" w:hAnsi="David"/>
          <w:rtl/>
        </w:rPr>
        <w:t xml:space="preserve"> </w:t>
      </w:r>
      <w:r>
        <w:rPr>
          <w:rFonts w:ascii="David" w:hAnsi="David" w:hint="eastAsia"/>
          <w:rtl/>
        </w:rPr>
        <w:t>וסבל</w:t>
      </w:r>
      <w:r>
        <w:rPr>
          <w:rFonts w:ascii="David" w:hAnsi="David"/>
          <w:rtl/>
        </w:rPr>
        <w:t xml:space="preserve"> </w:t>
      </w:r>
      <w:r>
        <w:rPr>
          <w:rFonts w:ascii="David" w:hAnsi="David" w:hint="eastAsia"/>
          <w:rtl/>
        </w:rPr>
        <w:t>מכאבים</w:t>
      </w:r>
      <w:r>
        <w:rPr>
          <w:rFonts w:ascii="David" w:hAnsi="David"/>
          <w:rtl/>
        </w:rPr>
        <w:t>.</w:t>
      </w:r>
    </w:p>
    <w:p w14:paraId="76FDB9FD"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7ED523C1"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r>
        <w:rPr>
          <w:rFonts w:ascii="David" w:hAnsi="David"/>
          <w:rtl/>
        </w:rPr>
        <w:tab/>
      </w:r>
      <w:r>
        <w:rPr>
          <w:rFonts w:ascii="David" w:hAnsi="David" w:hint="eastAsia"/>
          <w:rtl/>
        </w:rPr>
        <w:t>הנאשם</w:t>
      </w:r>
      <w:r>
        <w:rPr>
          <w:rFonts w:ascii="David" w:hAnsi="David"/>
          <w:rtl/>
        </w:rPr>
        <w:t xml:space="preserve"> </w:t>
      </w:r>
      <w:r>
        <w:rPr>
          <w:rFonts w:ascii="David" w:hAnsi="David" w:hint="eastAsia"/>
          <w:rtl/>
        </w:rPr>
        <w:t>נמלט</w:t>
      </w:r>
      <w:r>
        <w:rPr>
          <w:rFonts w:ascii="David" w:hAnsi="David"/>
          <w:rtl/>
        </w:rPr>
        <w:t xml:space="preserve"> </w:t>
      </w:r>
      <w:r>
        <w:rPr>
          <w:rFonts w:ascii="David" w:hAnsi="David" w:hint="eastAsia"/>
          <w:rtl/>
        </w:rPr>
        <w:t>מהמקום</w:t>
      </w:r>
      <w:r>
        <w:rPr>
          <w:rFonts w:ascii="David" w:hAnsi="David"/>
          <w:rtl/>
        </w:rPr>
        <w:t xml:space="preserve">, </w:t>
      </w:r>
      <w:r>
        <w:rPr>
          <w:rFonts w:ascii="David" w:hAnsi="David" w:hint="eastAsia"/>
          <w:rtl/>
        </w:rPr>
        <w:t>ותוך</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נסיעתו</w:t>
      </w:r>
      <w:r>
        <w:rPr>
          <w:rFonts w:ascii="David" w:hAnsi="David"/>
          <w:rtl/>
        </w:rPr>
        <w:t xml:space="preserve"> </w:t>
      </w:r>
      <w:r>
        <w:rPr>
          <w:rFonts w:ascii="David" w:hAnsi="David" w:hint="eastAsia"/>
          <w:rtl/>
        </w:rPr>
        <w:t>השליך</w:t>
      </w:r>
      <w:r>
        <w:rPr>
          <w:rFonts w:ascii="David" w:hAnsi="David"/>
          <w:rtl/>
        </w:rPr>
        <w:t xml:space="preserve"> </w:t>
      </w:r>
      <w:r>
        <w:rPr>
          <w:rFonts w:ascii="David" w:hAnsi="David" w:hint="eastAsia"/>
          <w:rtl/>
        </w:rPr>
        <w:t>מהמכונית</w:t>
      </w:r>
      <w:r>
        <w:rPr>
          <w:rFonts w:ascii="David" w:hAnsi="David"/>
          <w:rtl/>
        </w:rPr>
        <w:t xml:space="preserve"> </w:t>
      </w:r>
      <w:r>
        <w:rPr>
          <w:rFonts w:ascii="David" w:hAnsi="David" w:hint="eastAsia"/>
          <w:rtl/>
        </w:rPr>
        <w:t>שתי</w:t>
      </w:r>
      <w:r>
        <w:rPr>
          <w:rFonts w:ascii="David" w:hAnsi="David"/>
          <w:rtl/>
        </w:rPr>
        <w:t xml:space="preserve"> </w:t>
      </w:r>
      <w:r>
        <w:rPr>
          <w:rFonts w:ascii="David" w:hAnsi="David" w:hint="eastAsia"/>
          <w:rtl/>
        </w:rPr>
        <w:t>מחסניות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כלי</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וכדורים</w:t>
      </w:r>
      <w:r>
        <w:rPr>
          <w:rFonts w:ascii="David" w:hAnsi="David"/>
          <w:rtl/>
        </w:rPr>
        <w:t xml:space="preserve">. </w:t>
      </w:r>
      <w:r>
        <w:rPr>
          <w:rFonts w:ascii="David" w:hAnsi="David" w:hint="eastAsia"/>
          <w:rtl/>
        </w:rPr>
        <w:t>בשלב</w:t>
      </w:r>
      <w:r>
        <w:rPr>
          <w:rFonts w:ascii="David" w:hAnsi="David"/>
          <w:rtl/>
        </w:rPr>
        <w:t xml:space="preserve"> </w:t>
      </w:r>
      <w:r>
        <w:rPr>
          <w:rFonts w:ascii="David" w:hAnsi="David" w:hint="eastAsia"/>
          <w:rtl/>
        </w:rPr>
        <w:t>מאוחר</w:t>
      </w:r>
      <w:r>
        <w:rPr>
          <w:rFonts w:ascii="David" w:hAnsi="David"/>
          <w:rtl/>
        </w:rPr>
        <w:t xml:space="preserve"> </w:t>
      </w:r>
      <w:r>
        <w:rPr>
          <w:rFonts w:ascii="David" w:hAnsi="David" w:hint="eastAsia"/>
          <w:rtl/>
        </w:rPr>
        <w:t>יותר</w:t>
      </w:r>
      <w:r>
        <w:rPr>
          <w:rFonts w:ascii="David" w:hAnsi="David"/>
          <w:rtl/>
        </w:rPr>
        <w:t xml:space="preserve"> </w:t>
      </w:r>
      <w:r>
        <w:rPr>
          <w:rFonts w:ascii="David" w:hAnsi="David" w:hint="eastAsia"/>
          <w:rtl/>
        </w:rPr>
        <w:t>הבחינו</w:t>
      </w:r>
      <w:r>
        <w:rPr>
          <w:rFonts w:ascii="David" w:hAnsi="David"/>
          <w:rtl/>
        </w:rPr>
        <w:t xml:space="preserve"> </w:t>
      </w:r>
      <w:r>
        <w:rPr>
          <w:rFonts w:ascii="David" w:hAnsi="David" w:hint="eastAsia"/>
          <w:rtl/>
        </w:rPr>
        <w:t>השוטרים</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וחסמו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דרכו</w:t>
      </w:r>
      <w:r>
        <w:rPr>
          <w:rFonts w:ascii="David" w:hAnsi="David"/>
          <w:rtl/>
        </w:rPr>
        <w:t xml:space="preserve">, </w:t>
      </w:r>
      <w:r>
        <w:rPr>
          <w:rFonts w:ascii="David" w:hAnsi="David" w:hint="eastAsia"/>
          <w:rtl/>
        </w:rPr>
        <w:t>וכך</w:t>
      </w:r>
      <w:r>
        <w:rPr>
          <w:rFonts w:ascii="David" w:hAnsi="David"/>
          <w:rtl/>
        </w:rPr>
        <w:t xml:space="preserve"> </w:t>
      </w:r>
      <w:r>
        <w:rPr>
          <w:rFonts w:ascii="David" w:hAnsi="David" w:hint="eastAsia"/>
          <w:rtl/>
        </w:rPr>
        <w:t>עלה</w:t>
      </w:r>
      <w:r>
        <w:rPr>
          <w:rFonts w:ascii="David" w:hAnsi="David"/>
          <w:rtl/>
        </w:rPr>
        <w:t xml:space="preserve"> </w:t>
      </w:r>
      <w:r>
        <w:rPr>
          <w:rFonts w:ascii="David" w:hAnsi="David" w:hint="eastAsia"/>
          <w:rtl/>
        </w:rPr>
        <w:t>בידם</w:t>
      </w:r>
      <w:r>
        <w:rPr>
          <w:rFonts w:ascii="David" w:hAnsi="David"/>
          <w:rtl/>
        </w:rPr>
        <w:t xml:space="preserve"> </w:t>
      </w:r>
      <w:r>
        <w:rPr>
          <w:rFonts w:ascii="David" w:hAnsi="David" w:hint="eastAsia"/>
          <w:rtl/>
        </w:rPr>
        <w:t>לעצרו</w:t>
      </w:r>
      <w:r>
        <w:rPr>
          <w:rFonts w:ascii="David" w:hAnsi="David"/>
          <w:rtl/>
        </w:rPr>
        <w:t>.</w:t>
      </w:r>
    </w:p>
    <w:p w14:paraId="51C9A543" w14:textId="77777777" w:rsidR="00A66E80" w:rsidRDefault="00A66E80">
      <w:pPr>
        <w:spacing w:line="360" w:lineRule="auto"/>
        <w:ind w:left="567" w:hanging="567"/>
        <w:jc w:val="both"/>
        <w:rPr>
          <w:sz w:val="22"/>
          <w:rtl/>
        </w:rPr>
      </w:pPr>
    </w:p>
    <w:p w14:paraId="3FD5E8CF" w14:textId="77777777" w:rsidR="00A66E80" w:rsidRDefault="00A66E80">
      <w:pPr>
        <w:spacing w:line="360" w:lineRule="auto"/>
        <w:ind w:left="567" w:hanging="567"/>
        <w:jc w:val="both"/>
        <w:rPr>
          <w:sz w:val="22"/>
          <w:rtl/>
        </w:rPr>
      </w:pPr>
    </w:p>
    <w:p w14:paraId="0C513581" w14:textId="77777777" w:rsidR="00A66E80" w:rsidRDefault="00DB300F">
      <w:pPr>
        <w:spacing w:line="360" w:lineRule="auto"/>
        <w:ind w:left="567" w:hanging="567"/>
        <w:jc w:val="both"/>
        <w:rPr>
          <w:sz w:val="22"/>
          <w:rtl/>
        </w:rPr>
      </w:pPr>
      <w:r>
        <w:rPr>
          <w:sz w:val="22"/>
          <w:rtl/>
        </w:rPr>
        <w:t>3.</w:t>
      </w:r>
      <w:r>
        <w:rPr>
          <w:sz w:val="22"/>
          <w:rtl/>
        </w:rPr>
        <w:tab/>
        <w:t>בעקבות אירועים אלה, ובמסגרת הסדר הטיעון, הודה הנאשם כי ביצע העבירות הבאות:</w:t>
      </w:r>
    </w:p>
    <w:p w14:paraId="227E4359" w14:textId="77777777" w:rsidR="00A66E80" w:rsidRDefault="00A66E80">
      <w:pPr>
        <w:spacing w:line="360" w:lineRule="auto"/>
        <w:ind w:left="567" w:hanging="567"/>
        <w:jc w:val="both"/>
        <w:rPr>
          <w:sz w:val="22"/>
          <w:rtl/>
        </w:rPr>
      </w:pPr>
    </w:p>
    <w:p w14:paraId="60EA6A9F" w14:textId="77777777" w:rsidR="00A66E80" w:rsidRDefault="00DB300F" w:rsidP="00C16BEF">
      <w:pPr>
        <w:numPr>
          <w:ilvl w:val="0"/>
          <w:numId w:val="2"/>
        </w:numPr>
        <w:spacing w:line="360" w:lineRule="auto"/>
        <w:jc w:val="both"/>
        <w:rPr>
          <w:sz w:val="22"/>
          <w:rtl/>
        </w:rPr>
      </w:pPr>
      <w:bookmarkStart w:id="7" w:name="ABSTRACT_START"/>
      <w:bookmarkEnd w:id="7"/>
      <w:r>
        <w:rPr>
          <w:sz w:val="22"/>
          <w:rtl/>
        </w:rPr>
        <w:t xml:space="preserve">גרימת חבלה בכוונה מחמירה, עבירה לפי </w:t>
      </w:r>
      <w:hyperlink r:id="rId26" w:history="1">
        <w:r w:rsidR="00005F31" w:rsidRPr="00005F31">
          <w:rPr>
            <w:rStyle w:val="Hyperlink"/>
            <w:sz w:val="22"/>
            <w:rtl/>
          </w:rPr>
          <w:t>סעיף 329(א)(2)</w:t>
        </w:r>
      </w:hyperlink>
      <w:r>
        <w:rPr>
          <w:sz w:val="22"/>
          <w:rtl/>
        </w:rPr>
        <w:t xml:space="preserve"> ל</w:t>
      </w:r>
      <w:r w:rsidR="003A2A84" w:rsidRPr="00005F31">
        <w:rPr>
          <w:sz w:val="22"/>
          <w:rtl/>
        </w:rPr>
        <w:t>חוק העונשין</w:t>
      </w:r>
      <w:r>
        <w:rPr>
          <w:sz w:val="22"/>
          <w:rtl/>
        </w:rPr>
        <w:t>, תשל"ז - 1977 (להלן - "</w:t>
      </w:r>
      <w:r>
        <w:rPr>
          <w:b/>
          <w:bCs/>
          <w:sz w:val="22"/>
          <w:rtl/>
        </w:rPr>
        <w:t>חוק העונשין</w:t>
      </w:r>
      <w:r>
        <w:rPr>
          <w:sz w:val="22"/>
          <w:rtl/>
        </w:rPr>
        <w:t>");</w:t>
      </w:r>
    </w:p>
    <w:p w14:paraId="1C0945EF" w14:textId="77777777" w:rsidR="00A66E80" w:rsidRDefault="00DB300F" w:rsidP="00C16BEF">
      <w:pPr>
        <w:numPr>
          <w:ilvl w:val="0"/>
          <w:numId w:val="2"/>
        </w:numPr>
        <w:spacing w:line="360" w:lineRule="auto"/>
        <w:jc w:val="both"/>
        <w:rPr>
          <w:sz w:val="22"/>
          <w:rtl/>
        </w:rPr>
      </w:pPr>
      <w:r>
        <w:rPr>
          <w:sz w:val="22"/>
          <w:rtl/>
        </w:rPr>
        <w:t xml:space="preserve">נשיאת תחמושת, עבירה לפי </w:t>
      </w:r>
      <w:hyperlink r:id="rId27" w:history="1">
        <w:r w:rsidR="00005F31" w:rsidRPr="00005F31">
          <w:rPr>
            <w:rStyle w:val="Hyperlink"/>
            <w:sz w:val="22"/>
            <w:rtl/>
          </w:rPr>
          <w:t>סעיף 144(ב)(סיפא)</w:t>
        </w:r>
      </w:hyperlink>
      <w:r>
        <w:rPr>
          <w:sz w:val="22"/>
          <w:rtl/>
        </w:rPr>
        <w:t xml:space="preserve"> ל</w:t>
      </w:r>
      <w:r w:rsidR="003A2A84" w:rsidRPr="00005F31">
        <w:rPr>
          <w:sz w:val="22"/>
          <w:rtl/>
        </w:rPr>
        <w:t>חוק העונשין</w:t>
      </w:r>
      <w:r>
        <w:rPr>
          <w:sz w:val="22"/>
          <w:rtl/>
        </w:rPr>
        <w:t>;</w:t>
      </w:r>
    </w:p>
    <w:p w14:paraId="2ACC9214" w14:textId="77777777" w:rsidR="00A66E80" w:rsidRDefault="00DB300F" w:rsidP="00C16BEF">
      <w:pPr>
        <w:numPr>
          <w:ilvl w:val="0"/>
          <w:numId w:val="2"/>
        </w:numPr>
        <w:spacing w:line="360" w:lineRule="auto"/>
        <w:jc w:val="both"/>
        <w:rPr>
          <w:sz w:val="22"/>
          <w:rtl/>
        </w:rPr>
      </w:pPr>
      <w:r>
        <w:rPr>
          <w:sz w:val="22"/>
          <w:rtl/>
        </w:rPr>
        <w:t xml:space="preserve">הפרעה לשוטר בעת מילוי תפקידו, עבירה לפי </w:t>
      </w:r>
      <w:hyperlink r:id="rId28" w:history="1">
        <w:r w:rsidR="00005F31" w:rsidRPr="00005F31">
          <w:rPr>
            <w:rStyle w:val="Hyperlink"/>
            <w:sz w:val="22"/>
            <w:rtl/>
          </w:rPr>
          <w:t>סעיף 275</w:t>
        </w:r>
      </w:hyperlink>
      <w:r>
        <w:rPr>
          <w:sz w:val="22"/>
          <w:rtl/>
        </w:rPr>
        <w:t xml:space="preserve"> ל</w:t>
      </w:r>
      <w:r w:rsidR="003A2A84" w:rsidRPr="00005F31">
        <w:rPr>
          <w:sz w:val="22"/>
          <w:rtl/>
        </w:rPr>
        <w:t>חוק העונשין</w:t>
      </w:r>
      <w:r>
        <w:rPr>
          <w:sz w:val="22"/>
          <w:rtl/>
        </w:rPr>
        <w:t>.</w:t>
      </w:r>
    </w:p>
    <w:p w14:paraId="050CE236" w14:textId="77777777" w:rsidR="00A66E80" w:rsidRDefault="00A66E80">
      <w:pPr>
        <w:spacing w:line="360" w:lineRule="auto"/>
        <w:ind w:left="567" w:hanging="567"/>
        <w:jc w:val="both"/>
        <w:rPr>
          <w:sz w:val="22"/>
          <w:rtl/>
        </w:rPr>
      </w:pPr>
      <w:bookmarkStart w:id="8" w:name="ABSTRACT_END"/>
      <w:bookmarkEnd w:id="8"/>
    </w:p>
    <w:p w14:paraId="5A4ED608" w14:textId="77777777" w:rsidR="00A66E80" w:rsidRDefault="00A66E80">
      <w:pPr>
        <w:spacing w:line="360" w:lineRule="auto"/>
        <w:ind w:left="567" w:hanging="567"/>
        <w:jc w:val="both"/>
        <w:rPr>
          <w:sz w:val="22"/>
          <w:rtl/>
        </w:rPr>
      </w:pPr>
    </w:p>
    <w:p w14:paraId="1D75D563" w14:textId="77777777" w:rsidR="00A66E80" w:rsidRDefault="00DB300F">
      <w:pPr>
        <w:spacing w:line="360" w:lineRule="auto"/>
        <w:ind w:left="567" w:hanging="567"/>
        <w:jc w:val="both"/>
        <w:rPr>
          <w:b/>
          <w:bCs/>
          <w:sz w:val="22"/>
          <w:rtl/>
        </w:rPr>
      </w:pPr>
      <w:r>
        <w:rPr>
          <w:b/>
          <w:bCs/>
          <w:sz w:val="22"/>
          <w:rtl/>
        </w:rPr>
        <w:t>ג. הרשעות קודמות</w:t>
      </w:r>
    </w:p>
    <w:p w14:paraId="4C8800B2" w14:textId="77777777" w:rsidR="00A66E80" w:rsidRDefault="00A66E80">
      <w:pPr>
        <w:spacing w:line="360" w:lineRule="auto"/>
        <w:ind w:left="567" w:hanging="567"/>
        <w:jc w:val="both"/>
        <w:rPr>
          <w:sz w:val="22"/>
          <w:rtl/>
        </w:rPr>
      </w:pPr>
    </w:p>
    <w:p w14:paraId="188F7C51" w14:textId="77777777" w:rsidR="00A66E80" w:rsidRDefault="00DB300F">
      <w:pPr>
        <w:spacing w:line="360" w:lineRule="auto"/>
        <w:ind w:left="567" w:hanging="567"/>
        <w:jc w:val="both"/>
        <w:rPr>
          <w:sz w:val="22"/>
          <w:rtl/>
        </w:rPr>
      </w:pPr>
      <w:r>
        <w:rPr>
          <w:sz w:val="22"/>
          <w:rtl/>
        </w:rPr>
        <w:t>4.</w:t>
      </w:r>
      <w:r>
        <w:rPr>
          <w:sz w:val="22"/>
          <w:rtl/>
        </w:rPr>
        <w:tab/>
        <w:t xml:space="preserve">הנאשם בן 30, יליד 27.3.1983, נשוי ואב לשני ילדים. לחובת הנאשם מספר הרשעות קודמות בעבירות אלימות, רכוש, התפרצות לבניין ופריצה לרכב. הרשעתו האחרונה של הנאשם, בתיק </w:t>
      </w:r>
      <w:r w:rsidR="003A2A84" w:rsidRPr="00320C51">
        <w:rPr>
          <w:sz w:val="22"/>
          <w:rtl/>
        </w:rPr>
        <w:t>פ' 50783-</w:t>
      </w:r>
      <w:r w:rsidR="003A2A84" w:rsidRPr="00320C51">
        <w:rPr>
          <w:sz w:val="22"/>
          <w:rtl/>
        </w:rPr>
        <w:t>0</w:t>
      </w:r>
      <w:r w:rsidR="003A2A84" w:rsidRPr="00320C51">
        <w:rPr>
          <w:sz w:val="22"/>
          <w:rtl/>
        </w:rPr>
        <w:t>5-10</w:t>
      </w:r>
      <w:r>
        <w:rPr>
          <w:sz w:val="22"/>
          <w:rtl/>
        </w:rPr>
        <w:t xml:space="preserve"> בבית משפט השלום בחדרה, היא מתאריך 9.2.2011 בעבירות של החזקת </w:t>
      </w:r>
      <w:r>
        <w:rPr>
          <w:sz w:val="22"/>
          <w:rtl/>
        </w:rPr>
        <w:lastRenderedPageBreak/>
        <w:t xml:space="preserve">נשק שלא כדין והפרעה לשוטר בעת מילוי תפקידו. בגזר הדין שניתן באותו עניין נדון הנאשם ל- 5 (חמישה) חודשי מאסר בפועל, ולצד זאת הושת על הנאשם מאסר על תנאי למשך שישה חודשים, והתנאי היה שבמשך 3 (שלוש) שנים לא יעבור הנאשם עבירה לפי </w:t>
      </w:r>
      <w:hyperlink r:id="rId29" w:history="1">
        <w:r w:rsidR="00005F31" w:rsidRPr="00005F31">
          <w:rPr>
            <w:rStyle w:val="Hyperlink"/>
            <w:sz w:val="22"/>
            <w:rtl/>
          </w:rPr>
          <w:t>סעיף 144</w:t>
        </w:r>
      </w:hyperlink>
      <w:r>
        <w:rPr>
          <w:sz w:val="22"/>
          <w:rtl/>
        </w:rPr>
        <w:t xml:space="preserve"> ל</w:t>
      </w:r>
      <w:r w:rsidR="003A2A84" w:rsidRPr="0079419D">
        <w:rPr>
          <w:sz w:val="22"/>
          <w:rtl/>
        </w:rPr>
        <w:t>חוק העונשין</w:t>
      </w:r>
      <w:r>
        <w:rPr>
          <w:sz w:val="22"/>
          <w:rtl/>
        </w:rPr>
        <w:t>.</w:t>
      </w:r>
    </w:p>
    <w:p w14:paraId="53A0E61F" w14:textId="77777777" w:rsidR="00A66E80" w:rsidRDefault="00A66E80">
      <w:pPr>
        <w:spacing w:line="360" w:lineRule="auto"/>
        <w:ind w:left="567" w:hanging="567"/>
        <w:jc w:val="both"/>
        <w:rPr>
          <w:sz w:val="22"/>
          <w:rtl/>
        </w:rPr>
      </w:pPr>
    </w:p>
    <w:p w14:paraId="5EA92407" w14:textId="77777777" w:rsidR="00A66E80" w:rsidRDefault="00A66E80">
      <w:pPr>
        <w:spacing w:line="360" w:lineRule="auto"/>
        <w:ind w:left="567" w:hanging="567"/>
        <w:jc w:val="both"/>
        <w:rPr>
          <w:sz w:val="22"/>
          <w:rtl/>
        </w:rPr>
      </w:pPr>
    </w:p>
    <w:p w14:paraId="19D8088C" w14:textId="77777777" w:rsidR="00A66E80" w:rsidRDefault="00DB300F">
      <w:pPr>
        <w:spacing w:line="360" w:lineRule="auto"/>
        <w:ind w:left="567" w:hanging="567"/>
        <w:jc w:val="both"/>
        <w:rPr>
          <w:b/>
          <w:bCs/>
          <w:sz w:val="22"/>
          <w:rtl/>
        </w:rPr>
      </w:pPr>
      <w:r>
        <w:rPr>
          <w:b/>
          <w:bCs/>
          <w:sz w:val="22"/>
          <w:rtl/>
        </w:rPr>
        <w:t>ד. טענות באי כוח הצדדים</w:t>
      </w:r>
    </w:p>
    <w:p w14:paraId="0FCC9AD6" w14:textId="77777777" w:rsidR="00A66E80" w:rsidRDefault="00A66E80">
      <w:pPr>
        <w:spacing w:line="360" w:lineRule="auto"/>
        <w:ind w:left="567" w:hanging="567"/>
        <w:jc w:val="both"/>
        <w:rPr>
          <w:sz w:val="22"/>
          <w:rtl/>
        </w:rPr>
      </w:pPr>
    </w:p>
    <w:p w14:paraId="375CAB28" w14:textId="77777777" w:rsidR="00A66E80" w:rsidRDefault="00DB300F">
      <w:pPr>
        <w:spacing w:line="360" w:lineRule="auto"/>
        <w:ind w:left="567" w:hanging="567"/>
        <w:jc w:val="both"/>
        <w:rPr>
          <w:sz w:val="22"/>
          <w:rtl/>
        </w:rPr>
      </w:pPr>
      <w:r>
        <w:rPr>
          <w:sz w:val="22"/>
          <w:rtl/>
        </w:rPr>
        <w:t>5.</w:t>
      </w:r>
      <w:r>
        <w:rPr>
          <w:sz w:val="22"/>
          <w:rtl/>
        </w:rPr>
        <w:tab/>
        <w:t>בטיעונה עמדה באת כוח המאשימה על חומרת העבירות המיוחסות לנאשם, וביקשה כי בית המשפט יאמץ את עונש המאסר עליו הסכימו הצדדים במסגרת הסדר הטיעון. כמו כן עתרה באת כוח המאשימה להפעיל את המאסר המותנה באופן מצטבר לעונש המאסר המוסכם ולהטיל על הנאשם, בנוסף למאסר ולהפעלת המאסר על תנאי, גם עונש מאסר על תנאי הצופה פני עתיד, פסילה מלהחזיק ברישיון נהיגה וחילוט המכונית באמצעותה בוצעה העבירה.</w:t>
      </w:r>
    </w:p>
    <w:p w14:paraId="791EE5D5" w14:textId="77777777" w:rsidR="00A66E80" w:rsidRDefault="00A66E80">
      <w:pPr>
        <w:spacing w:line="360" w:lineRule="auto"/>
        <w:ind w:left="567" w:hanging="567"/>
        <w:jc w:val="both"/>
        <w:rPr>
          <w:sz w:val="22"/>
          <w:rtl/>
        </w:rPr>
      </w:pPr>
    </w:p>
    <w:p w14:paraId="31642772" w14:textId="77777777" w:rsidR="00A66E80" w:rsidRDefault="00A66E80">
      <w:pPr>
        <w:spacing w:line="360" w:lineRule="auto"/>
        <w:ind w:left="567" w:hanging="567"/>
        <w:jc w:val="both"/>
        <w:rPr>
          <w:sz w:val="22"/>
          <w:rtl/>
        </w:rPr>
      </w:pPr>
    </w:p>
    <w:p w14:paraId="6A4A1F0C" w14:textId="77777777" w:rsidR="00A66E80" w:rsidRDefault="00DB300F">
      <w:pPr>
        <w:spacing w:line="360" w:lineRule="auto"/>
        <w:ind w:left="567" w:hanging="567"/>
        <w:jc w:val="both"/>
        <w:rPr>
          <w:sz w:val="22"/>
          <w:rtl/>
        </w:rPr>
      </w:pPr>
      <w:r>
        <w:rPr>
          <w:sz w:val="22"/>
          <w:rtl/>
        </w:rPr>
        <w:t>6.</w:t>
      </w:r>
      <w:r>
        <w:rPr>
          <w:sz w:val="22"/>
          <w:rtl/>
        </w:rPr>
        <w:tab/>
        <w:t xml:space="preserve">בא כוח הנאשם עמד בטיעונו על נסיבותיו האישיות של הנאשם. בא כוח הנאשם ציין כי מדובר באדם צעיר, המפרנס את משפחתו ואת משפחת דודו שנרצח, וכן מטפל הוא </w:t>
      </w:r>
      <w:r>
        <w:rPr>
          <w:rFonts w:hint="cs"/>
          <w:sz w:val="22"/>
          <w:rtl/>
        </w:rPr>
        <w:t>בזוג</w:t>
      </w:r>
      <w:r>
        <w:rPr>
          <w:sz w:val="22"/>
          <w:rtl/>
        </w:rPr>
        <w:t xml:space="preserve"> הורים חולים.</w:t>
      </w:r>
    </w:p>
    <w:p w14:paraId="3895F902" w14:textId="77777777" w:rsidR="00A66E80" w:rsidRDefault="00A66E80">
      <w:pPr>
        <w:spacing w:line="360" w:lineRule="auto"/>
        <w:ind w:left="567" w:hanging="567"/>
        <w:jc w:val="both"/>
        <w:rPr>
          <w:sz w:val="22"/>
          <w:rtl/>
        </w:rPr>
      </w:pPr>
    </w:p>
    <w:p w14:paraId="6C7E9FE9" w14:textId="77777777" w:rsidR="00A66E80" w:rsidRDefault="00DB300F">
      <w:pPr>
        <w:spacing w:line="360" w:lineRule="auto"/>
        <w:ind w:left="567"/>
        <w:jc w:val="both"/>
        <w:rPr>
          <w:sz w:val="22"/>
          <w:rtl/>
        </w:rPr>
      </w:pPr>
      <w:r>
        <w:rPr>
          <w:sz w:val="22"/>
          <w:rtl/>
        </w:rPr>
        <w:t>אף בא כוח הנאשם ביקש לאמץ את הסדר הטיעון בכל הנוגע לעונש המאסר שיש להטיל על הנאשם, אך עתר להפעיל את עונש המאסר על תנאי באופן חופף לעונש המאסר. בכל הנוגע לעתירת באת כוח המאשימה לחילוט המכונית, טען בא כוח הנאשם, כי אין לכך הצדקה בנסיבות העניין, וכי בחילוט המכונית יהי משום הכבדה בלתי מידתית על הנאשם.</w:t>
      </w:r>
    </w:p>
    <w:p w14:paraId="50C993D9" w14:textId="77777777" w:rsidR="00A66E80" w:rsidRDefault="00A66E80">
      <w:pPr>
        <w:spacing w:line="360" w:lineRule="auto"/>
        <w:ind w:left="567"/>
        <w:jc w:val="both"/>
        <w:rPr>
          <w:sz w:val="22"/>
          <w:rtl/>
        </w:rPr>
      </w:pPr>
    </w:p>
    <w:p w14:paraId="6039BC61" w14:textId="77777777" w:rsidR="00A66E80" w:rsidRDefault="00A66E80">
      <w:pPr>
        <w:spacing w:line="360" w:lineRule="auto"/>
        <w:ind w:left="567" w:hanging="567"/>
        <w:jc w:val="both"/>
        <w:rPr>
          <w:sz w:val="22"/>
          <w:rtl/>
        </w:rPr>
      </w:pPr>
    </w:p>
    <w:p w14:paraId="21FCB932" w14:textId="77777777" w:rsidR="00A66E80" w:rsidRDefault="00DB300F">
      <w:pPr>
        <w:spacing w:line="360" w:lineRule="auto"/>
        <w:ind w:left="567" w:hanging="567"/>
        <w:jc w:val="both"/>
        <w:rPr>
          <w:sz w:val="22"/>
          <w:rtl/>
        </w:rPr>
      </w:pPr>
      <w:r>
        <w:rPr>
          <w:sz w:val="22"/>
          <w:rtl/>
        </w:rPr>
        <w:t>7.</w:t>
      </w:r>
      <w:r>
        <w:rPr>
          <w:sz w:val="22"/>
          <w:rtl/>
        </w:rPr>
        <w:tab/>
        <w:t>הנאשם, בדבריו, התנצל והצטער על המעשים שביצע, וביקש להתחשב במצבם של אשתו וילדיו.</w:t>
      </w:r>
    </w:p>
    <w:p w14:paraId="7759727A" w14:textId="77777777" w:rsidR="00A66E80" w:rsidRDefault="00A66E80">
      <w:pPr>
        <w:spacing w:line="360" w:lineRule="auto"/>
        <w:ind w:left="567"/>
        <w:jc w:val="both"/>
        <w:rPr>
          <w:sz w:val="22"/>
          <w:rtl/>
        </w:rPr>
      </w:pPr>
    </w:p>
    <w:p w14:paraId="3D899ED1" w14:textId="77777777" w:rsidR="00A66E80" w:rsidRDefault="00A66E80">
      <w:pPr>
        <w:spacing w:line="360" w:lineRule="auto"/>
        <w:ind w:left="567"/>
        <w:jc w:val="both"/>
        <w:rPr>
          <w:sz w:val="22"/>
          <w:rtl/>
        </w:rPr>
      </w:pPr>
    </w:p>
    <w:p w14:paraId="639E925D" w14:textId="77777777" w:rsidR="00A66E80" w:rsidRDefault="00DB300F">
      <w:pPr>
        <w:spacing w:line="360" w:lineRule="auto"/>
        <w:ind w:left="567" w:hanging="567"/>
        <w:jc w:val="both"/>
        <w:rPr>
          <w:b/>
          <w:bCs/>
          <w:sz w:val="22"/>
          <w:rtl/>
        </w:rPr>
      </w:pPr>
      <w:r>
        <w:rPr>
          <w:b/>
          <w:bCs/>
          <w:sz w:val="22"/>
          <w:rtl/>
        </w:rPr>
        <w:t>ה. עונש המאסר והפעלת המאסר על תנאי</w:t>
      </w:r>
    </w:p>
    <w:p w14:paraId="5561DCD7" w14:textId="77777777" w:rsidR="00A66E80" w:rsidRDefault="00A66E80">
      <w:pPr>
        <w:spacing w:line="360" w:lineRule="auto"/>
        <w:ind w:left="567" w:hanging="567"/>
        <w:jc w:val="both"/>
        <w:rPr>
          <w:sz w:val="22"/>
          <w:rtl/>
        </w:rPr>
      </w:pPr>
    </w:p>
    <w:p w14:paraId="266202E4" w14:textId="77777777" w:rsidR="00A66E80" w:rsidRDefault="00DB300F">
      <w:pPr>
        <w:spacing w:line="360" w:lineRule="auto"/>
        <w:ind w:left="567" w:hanging="567"/>
        <w:jc w:val="both"/>
        <w:rPr>
          <w:sz w:val="22"/>
          <w:rtl/>
        </w:rPr>
      </w:pPr>
      <w:r>
        <w:rPr>
          <w:sz w:val="22"/>
          <w:rtl/>
        </w:rPr>
        <w:t>8.</w:t>
      </w:r>
      <w:r>
        <w:rPr>
          <w:sz w:val="22"/>
          <w:rtl/>
        </w:rPr>
        <w:tab/>
        <w:t>כאמור, הצדדים הסכימו שעל הנאשם יוטלו 24 חודשי מאסר לריצוי בפועל בגין העבירות נשוא כתב האישום שלפני. לאחר ששקלתי את נסיבות ביצוע העבירה ואת נסיבותיו האישיות של הנאשם, הנני סבור שעונש זה הוא ראוי, גם אם הוא ברף התחתון של מחתם העונש ההולם.</w:t>
      </w:r>
    </w:p>
    <w:p w14:paraId="1915B60E" w14:textId="77777777" w:rsidR="00A66E80" w:rsidRDefault="00A66E80">
      <w:pPr>
        <w:spacing w:line="360" w:lineRule="auto"/>
        <w:ind w:left="567" w:hanging="567"/>
        <w:jc w:val="both"/>
        <w:rPr>
          <w:sz w:val="22"/>
          <w:rtl/>
        </w:rPr>
      </w:pPr>
    </w:p>
    <w:p w14:paraId="70F5E6AA" w14:textId="77777777" w:rsidR="00A66E80" w:rsidRDefault="00DB300F">
      <w:pPr>
        <w:spacing w:line="360" w:lineRule="auto"/>
        <w:ind w:left="567" w:hanging="567"/>
        <w:jc w:val="both"/>
        <w:rPr>
          <w:sz w:val="22"/>
          <w:rtl/>
        </w:rPr>
      </w:pPr>
      <w:r>
        <w:rPr>
          <w:sz w:val="22"/>
          <w:rtl/>
        </w:rPr>
        <w:tab/>
        <w:t>על כן, בכל הנוגע לעונש המאסר עליו הסכימו הצדדים, הנני מקבל את הסדר הטיעון, והנני מורה כי בגין העבירות נשוא כתב האישום שלפני, יושת על הנאשם עונש המאסר המוסכם. לצד עונש המאסר המוסכם שיושת על הנאשם, יוטל על הנאשם מא</w:t>
      </w:r>
      <w:r>
        <w:rPr>
          <w:rFonts w:hint="cs"/>
          <w:sz w:val="22"/>
          <w:rtl/>
        </w:rPr>
        <w:t>ס</w:t>
      </w:r>
      <w:r>
        <w:rPr>
          <w:sz w:val="22"/>
          <w:rtl/>
        </w:rPr>
        <w:t>ר על תנאי, הצופה פני עתיד. כיוון שמאסר מותנה בן 6 חודשים לא הרתיע את הנאשם, המאסר המותנה שיוטל עליו בסיפא לגזר דין זה יהיה חמור יותר. כמו כן, בדעתי להיעתר לבקשת המאשימה, ופסול את הנאשם מלהחזיק או לקבל רישיון נהיגה,  לתקופה שאקבע בסיפא לגזר דין זה.</w:t>
      </w:r>
    </w:p>
    <w:p w14:paraId="249EEEB6" w14:textId="77777777" w:rsidR="00A66E80" w:rsidRDefault="00A66E80">
      <w:pPr>
        <w:spacing w:line="360" w:lineRule="auto"/>
        <w:ind w:left="567" w:hanging="567"/>
        <w:jc w:val="both"/>
        <w:rPr>
          <w:sz w:val="22"/>
          <w:rtl/>
        </w:rPr>
      </w:pPr>
    </w:p>
    <w:p w14:paraId="003885C7" w14:textId="77777777" w:rsidR="00A66E80" w:rsidRDefault="00A66E80">
      <w:pPr>
        <w:spacing w:line="360" w:lineRule="auto"/>
        <w:ind w:left="567" w:hanging="567"/>
        <w:jc w:val="both"/>
        <w:rPr>
          <w:sz w:val="22"/>
          <w:rtl/>
        </w:rPr>
      </w:pPr>
    </w:p>
    <w:p w14:paraId="1370C59D" w14:textId="77777777" w:rsidR="00A66E80" w:rsidRDefault="00DB300F">
      <w:pPr>
        <w:spacing w:line="360" w:lineRule="auto"/>
        <w:ind w:left="567" w:hanging="567"/>
        <w:jc w:val="both"/>
        <w:rPr>
          <w:sz w:val="22"/>
          <w:rtl/>
        </w:rPr>
      </w:pPr>
      <w:r>
        <w:rPr>
          <w:sz w:val="22"/>
          <w:rtl/>
        </w:rPr>
        <w:t>9.</w:t>
      </w:r>
      <w:r>
        <w:rPr>
          <w:sz w:val="22"/>
          <w:rtl/>
        </w:rPr>
        <w:tab/>
        <w:t xml:space="preserve">בכל הנוגע להפעלת המאסר המותנה שהושת על הנאשם בהליך קודם, הנני סבור, כי העובדה שהנאשם שב ועבר עבירות בנשק, וכן הפריע לשוטרים בעת מילוי תפקידם, </w:t>
      </w:r>
      <w:r>
        <w:rPr>
          <w:rFonts w:hint="cs"/>
          <w:sz w:val="22"/>
          <w:rtl/>
        </w:rPr>
        <w:t>ז</w:t>
      </w:r>
      <w:r>
        <w:rPr>
          <w:sz w:val="22"/>
          <w:rtl/>
        </w:rPr>
        <w:t>מן קצר יחסית לאחר הרשעה קודמת באותן עבירות ממש, מלמדת, כי הנאשם לא הפנים את חומרת מעשיו. יתרה מזאת, נסיבות הפגיעה בשוטר במקרה שלפני הן חמורות, ונראה הדבר שאך נס הוא, שהשוטר לא נפגע בצורה חמורה יותר.</w:t>
      </w:r>
    </w:p>
    <w:p w14:paraId="6859D2DA" w14:textId="77777777" w:rsidR="00A66E80" w:rsidRDefault="00A66E80">
      <w:pPr>
        <w:spacing w:line="360" w:lineRule="auto"/>
        <w:ind w:left="567" w:hanging="567"/>
        <w:jc w:val="both"/>
        <w:rPr>
          <w:sz w:val="22"/>
          <w:rtl/>
        </w:rPr>
      </w:pPr>
    </w:p>
    <w:p w14:paraId="58FAF3F4" w14:textId="77777777" w:rsidR="00A66E80" w:rsidRDefault="00DB300F">
      <w:pPr>
        <w:spacing w:line="360" w:lineRule="auto"/>
        <w:ind w:left="567" w:hanging="567"/>
        <w:jc w:val="both"/>
        <w:rPr>
          <w:sz w:val="22"/>
          <w:rtl/>
        </w:rPr>
      </w:pPr>
      <w:r>
        <w:rPr>
          <w:sz w:val="22"/>
          <w:rtl/>
        </w:rPr>
        <w:tab/>
        <w:t xml:space="preserve">על פי </w:t>
      </w:r>
      <w:hyperlink r:id="rId30" w:history="1">
        <w:r w:rsidR="00005F31" w:rsidRPr="00005F31">
          <w:rPr>
            <w:rStyle w:val="Hyperlink"/>
            <w:sz w:val="22"/>
            <w:rtl/>
          </w:rPr>
          <w:t>סעיף 58</w:t>
        </w:r>
      </w:hyperlink>
      <w:r>
        <w:rPr>
          <w:sz w:val="22"/>
          <w:rtl/>
        </w:rPr>
        <w:t xml:space="preserve"> ל</w:t>
      </w:r>
      <w:r w:rsidR="003A2A84" w:rsidRPr="0079419D">
        <w:rPr>
          <w:sz w:val="22"/>
          <w:rtl/>
        </w:rPr>
        <w:t>חוק העונשין</w:t>
      </w:r>
      <w:r>
        <w:rPr>
          <w:sz w:val="22"/>
          <w:rtl/>
        </w:rPr>
        <w:t>, יש להפעיל מאסר מותנה באופן מצטבר לעונש מאסר, אלא אם בית המשפט יורה להפעילו באופן חופף "מטעמים שיירשמו". במקרה שלפני, אין כל הצדקה ואין כל מקום להפעיל את עונש המאסר המותנה באופן חופף, ועל כן הוא יופעל במצטבר.</w:t>
      </w:r>
    </w:p>
    <w:p w14:paraId="2E6DC63C" w14:textId="77777777" w:rsidR="00A66E80" w:rsidRDefault="00A66E80">
      <w:pPr>
        <w:spacing w:line="360" w:lineRule="auto"/>
        <w:ind w:left="567" w:hanging="567"/>
        <w:jc w:val="both"/>
        <w:rPr>
          <w:sz w:val="22"/>
          <w:rtl/>
        </w:rPr>
      </w:pPr>
    </w:p>
    <w:p w14:paraId="445AC988" w14:textId="77777777" w:rsidR="00A66E80" w:rsidRDefault="00A66E80">
      <w:pPr>
        <w:spacing w:line="360" w:lineRule="auto"/>
        <w:ind w:left="567" w:hanging="567"/>
        <w:jc w:val="both"/>
        <w:rPr>
          <w:sz w:val="22"/>
          <w:rtl/>
        </w:rPr>
      </w:pPr>
    </w:p>
    <w:p w14:paraId="69F24929" w14:textId="77777777" w:rsidR="00A66E80" w:rsidRDefault="00DB300F">
      <w:pPr>
        <w:spacing w:line="360" w:lineRule="auto"/>
        <w:ind w:left="567" w:hanging="567"/>
        <w:jc w:val="both"/>
        <w:rPr>
          <w:b/>
          <w:bCs/>
          <w:sz w:val="22"/>
          <w:rtl/>
        </w:rPr>
      </w:pPr>
      <w:r>
        <w:rPr>
          <w:b/>
          <w:bCs/>
          <w:sz w:val="22"/>
          <w:rtl/>
        </w:rPr>
        <w:t>ו. חילוט המכונית</w:t>
      </w:r>
    </w:p>
    <w:p w14:paraId="0EED932C" w14:textId="77777777" w:rsidR="00A66E80" w:rsidRDefault="00A66E80">
      <w:pPr>
        <w:spacing w:line="360" w:lineRule="auto"/>
        <w:ind w:left="567" w:hanging="567"/>
        <w:jc w:val="both"/>
        <w:rPr>
          <w:sz w:val="22"/>
          <w:rtl/>
        </w:rPr>
      </w:pPr>
    </w:p>
    <w:p w14:paraId="4B33BA54" w14:textId="77777777" w:rsidR="00A66E80" w:rsidRDefault="00DB300F">
      <w:pPr>
        <w:spacing w:line="360" w:lineRule="auto"/>
        <w:ind w:left="567" w:hanging="567"/>
        <w:jc w:val="both"/>
        <w:rPr>
          <w:sz w:val="22"/>
          <w:rtl/>
          <w:lang w:eastAsia="he-IL"/>
        </w:rPr>
      </w:pPr>
      <w:r>
        <w:rPr>
          <w:sz w:val="22"/>
          <w:rtl/>
        </w:rPr>
        <w:t>10.</w:t>
      </w:r>
      <w:r>
        <w:rPr>
          <w:sz w:val="22"/>
          <w:rtl/>
        </w:rPr>
        <w:tab/>
        <w:t xml:space="preserve">בקשת המאשימה לחלט את המכונית נסמכת על הוראת </w:t>
      </w:r>
      <w:hyperlink r:id="rId31" w:history="1">
        <w:r w:rsidR="00005F31" w:rsidRPr="00005F31">
          <w:rPr>
            <w:rStyle w:val="Hyperlink"/>
            <w:sz w:val="22"/>
            <w:rtl/>
          </w:rPr>
          <w:t>סעיף 39</w:t>
        </w:r>
      </w:hyperlink>
      <w:r>
        <w:rPr>
          <w:sz w:val="22"/>
          <w:rtl/>
        </w:rPr>
        <w:t xml:space="preserve"> </w:t>
      </w:r>
      <w:r>
        <w:rPr>
          <w:sz w:val="22"/>
          <w:rtl/>
          <w:lang w:eastAsia="he-IL"/>
        </w:rPr>
        <w:t>ל</w:t>
      </w:r>
      <w:r w:rsidR="003A2A84" w:rsidRPr="0079419D">
        <w:rPr>
          <w:sz w:val="22"/>
          <w:rtl/>
          <w:lang w:eastAsia="he-IL"/>
        </w:rPr>
        <w:t>פקודת סדר הדין הפלילי (מעצר וחיפוש)</w:t>
      </w:r>
      <w:r>
        <w:rPr>
          <w:sz w:val="22"/>
          <w:rtl/>
          <w:lang w:eastAsia="he-IL"/>
        </w:rPr>
        <w:t xml:space="preserve"> (נוסח חדש), תשכ"ט – 1969. סעיף זה מורה, כי במקרה של הרשעת נאשם, רשאי בית המשפט, בנוסף לכל עונש, לחלט חפץ שנתפס לפי </w:t>
      </w:r>
      <w:hyperlink r:id="rId32" w:history="1">
        <w:r w:rsidR="00005F31" w:rsidRPr="00005F31">
          <w:rPr>
            <w:rStyle w:val="Hyperlink"/>
            <w:sz w:val="22"/>
            <w:rtl/>
            <w:lang w:eastAsia="he-IL"/>
          </w:rPr>
          <w:t>סעיף 32</w:t>
        </w:r>
      </w:hyperlink>
      <w:r>
        <w:rPr>
          <w:sz w:val="22"/>
          <w:rtl/>
          <w:lang w:eastAsia="he-IL"/>
        </w:rPr>
        <w:t xml:space="preserve"> לפקודה. חפץ שנתפס לפי </w:t>
      </w:r>
      <w:hyperlink r:id="rId33" w:history="1">
        <w:r w:rsidR="00005F31" w:rsidRPr="00005F31">
          <w:rPr>
            <w:rStyle w:val="Hyperlink"/>
            <w:sz w:val="22"/>
            <w:rtl/>
            <w:lang w:eastAsia="he-IL"/>
          </w:rPr>
          <w:t>סעיף 32</w:t>
        </w:r>
      </w:hyperlink>
      <w:r>
        <w:rPr>
          <w:sz w:val="22"/>
          <w:rtl/>
          <w:lang w:eastAsia="he-IL"/>
        </w:rPr>
        <w:t xml:space="preserve"> לפקודה, הוא חפץ שיש יסוד סביר להניח, שנעברה בו עבירה. הוראת </w:t>
      </w:r>
      <w:hyperlink r:id="rId34" w:history="1">
        <w:r w:rsidR="00005F31" w:rsidRPr="00005F31">
          <w:rPr>
            <w:rStyle w:val="Hyperlink"/>
            <w:sz w:val="22"/>
            <w:rtl/>
            <w:lang w:eastAsia="he-IL"/>
          </w:rPr>
          <w:t>סעיף 39</w:t>
        </w:r>
      </w:hyperlink>
      <w:r>
        <w:rPr>
          <w:sz w:val="22"/>
          <w:rtl/>
          <w:lang w:eastAsia="he-IL"/>
        </w:rPr>
        <w:t xml:space="preserve"> לפקודה הנזכרת היא בבחינת דין כללי, והיא נבדלת מהוראות מיוחדות הקיימות בדינים מיוחדים לעניין חילוט רכוש, כגון: </w:t>
      </w:r>
      <w:hyperlink r:id="rId35" w:history="1">
        <w:r w:rsidR="00005F31" w:rsidRPr="00005F31">
          <w:rPr>
            <w:rStyle w:val="Hyperlink"/>
            <w:sz w:val="22"/>
            <w:rtl/>
            <w:lang w:eastAsia="he-IL"/>
          </w:rPr>
          <w:t>חוק איסור הלבנת הון, תש"ס - 2000</w:t>
        </w:r>
      </w:hyperlink>
      <w:r>
        <w:rPr>
          <w:sz w:val="22"/>
          <w:rtl/>
          <w:lang w:eastAsia="he-IL"/>
        </w:rPr>
        <w:t xml:space="preserve">; </w:t>
      </w:r>
      <w:hyperlink r:id="rId36" w:history="1">
        <w:r w:rsidR="00005F31" w:rsidRPr="00005F31">
          <w:rPr>
            <w:rStyle w:val="Hyperlink"/>
            <w:sz w:val="22"/>
            <w:rtl/>
            <w:lang w:eastAsia="he-IL"/>
          </w:rPr>
          <w:t>פקודת הסמים המסוכנים [נוסח חדש], תשל"ג - 1973</w:t>
        </w:r>
      </w:hyperlink>
      <w:r>
        <w:rPr>
          <w:sz w:val="22"/>
          <w:rtl/>
          <w:lang w:eastAsia="he-IL"/>
        </w:rPr>
        <w:t xml:space="preserve">; </w:t>
      </w:r>
      <w:hyperlink r:id="rId37" w:history="1">
        <w:r w:rsidR="00005F31" w:rsidRPr="00005F31">
          <w:rPr>
            <w:rStyle w:val="Hyperlink"/>
            <w:sz w:val="22"/>
            <w:rtl/>
            <w:lang w:eastAsia="he-IL"/>
          </w:rPr>
          <w:t>חוק איסור מימון טרור, תשס"ה - 2005</w:t>
        </w:r>
      </w:hyperlink>
      <w:r>
        <w:rPr>
          <w:sz w:val="22"/>
          <w:rtl/>
          <w:lang w:eastAsia="he-IL"/>
        </w:rPr>
        <w:t xml:space="preserve">; </w:t>
      </w:r>
      <w:hyperlink r:id="rId38" w:history="1">
        <w:r w:rsidR="00005F31" w:rsidRPr="00005F31">
          <w:rPr>
            <w:rStyle w:val="Hyperlink"/>
            <w:sz w:val="22"/>
            <w:rtl/>
            <w:lang w:eastAsia="he-IL"/>
          </w:rPr>
          <w:t>חוק החומרים המסוכנים, תשנ"ג - 1993</w:t>
        </w:r>
      </w:hyperlink>
      <w:r>
        <w:rPr>
          <w:sz w:val="22"/>
          <w:rtl/>
          <w:lang w:eastAsia="he-IL"/>
        </w:rPr>
        <w:t xml:space="preserve">; </w:t>
      </w:r>
      <w:hyperlink r:id="rId39" w:history="1">
        <w:r w:rsidR="00005F31" w:rsidRPr="00005F31">
          <w:rPr>
            <w:rStyle w:val="Hyperlink"/>
            <w:sz w:val="22"/>
            <w:rtl/>
            <w:lang w:eastAsia="he-IL"/>
          </w:rPr>
          <w:t>סעיף 234</w:t>
        </w:r>
      </w:hyperlink>
      <w:r>
        <w:rPr>
          <w:sz w:val="22"/>
          <w:rtl/>
          <w:lang w:eastAsia="he-IL"/>
        </w:rPr>
        <w:t xml:space="preserve"> ל</w:t>
      </w:r>
      <w:r w:rsidR="003A2A84" w:rsidRPr="0079419D">
        <w:rPr>
          <w:sz w:val="22"/>
          <w:rtl/>
          <w:lang w:eastAsia="he-IL"/>
        </w:rPr>
        <w:t>חוק העונשין</w:t>
      </w:r>
      <w:r>
        <w:rPr>
          <w:sz w:val="22"/>
          <w:rtl/>
          <w:lang w:eastAsia="he-IL"/>
        </w:rPr>
        <w:t xml:space="preserve"> (שעניינו חילוט מכשירים המשמשים למשחקים אסורים); </w:t>
      </w:r>
      <w:hyperlink r:id="rId40" w:history="1">
        <w:r w:rsidR="00005F31" w:rsidRPr="00005F31">
          <w:rPr>
            <w:rStyle w:val="Hyperlink"/>
            <w:sz w:val="22"/>
            <w:rtl/>
            <w:lang w:eastAsia="he-IL"/>
          </w:rPr>
          <w:t>חוק הבלו על הדלק, תשי"ח - 1958</w:t>
        </w:r>
      </w:hyperlink>
      <w:r>
        <w:rPr>
          <w:sz w:val="22"/>
          <w:rtl/>
          <w:lang w:eastAsia="he-IL"/>
        </w:rPr>
        <w:t xml:space="preserve">; </w:t>
      </w:r>
      <w:hyperlink r:id="rId41" w:history="1">
        <w:r w:rsidR="00005F31" w:rsidRPr="00005F31">
          <w:rPr>
            <w:rStyle w:val="Hyperlink"/>
            <w:sz w:val="22"/>
            <w:rtl/>
            <w:lang w:eastAsia="he-IL"/>
          </w:rPr>
          <w:t>חוק אוויר נקי, תשס"ח - 2008</w:t>
        </w:r>
      </w:hyperlink>
      <w:r>
        <w:rPr>
          <w:sz w:val="22"/>
          <w:rtl/>
          <w:lang w:eastAsia="he-IL"/>
        </w:rPr>
        <w:t xml:space="preserve">; </w:t>
      </w:r>
      <w:hyperlink r:id="rId42" w:history="1">
        <w:r w:rsidR="00005F31" w:rsidRPr="00005F31">
          <w:rPr>
            <w:rStyle w:val="Hyperlink"/>
            <w:sz w:val="22"/>
            <w:rtl/>
            <w:lang w:eastAsia="he-IL"/>
          </w:rPr>
          <w:t>חוק הזרעים, תשט"ז - 1956</w:t>
        </w:r>
      </w:hyperlink>
      <w:r>
        <w:rPr>
          <w:sz w:val="22"/>
          <w:rtl/>
          <w:lang w:eastAsia="he-IL"/>
        </w:rPr>
        <w:t>, ועוד חוקים נוספים.</w:t>
      </w:r>
    </w:p>
    <w:p w14:paraId="1A7FFCF6" w14:textId="77777777" w:rsidR="00A66E80" w:rsidRDefault="00A66E80">
      <w:pPr>
        <w:spacing w:line="360" w:lineRule="auto"/>
        <w:ind w:left="567" w:hanging="567"/>
        <w:jc w:val="both"/>
        <w:rPr>
          <w:sz w:val="22"/>
          <w:rtl/>
          <w:lang w:eastAsia="he-IL"/>
        </w:rPr>
      </w:pPr>
    </w:p>
    <w:p w14:paraId="3B18380B" w14:textId="77777777" w:rsidR="00A66E80" w:rsidRDefault="00DB300F">
      <w:pPr>
        <w:spacing w:line="360" w:lineRule="auto"/>
        <w:ind w:left="567" w:hanging="567"/>
        <w:jc w:val="both"/>
        <w:rPr>
          <w:sz w:val="22"/>
          <w:rtl/>
          <w:lang w:eastAsia="he-IL"/>
        </w:rPr>
      </w:pPr>
      <w:r>
        <w:rPr>
          <w:sz w:val="22"/>
          <w:rtl/>
          <w:lang w:eastAsia="he-IL"/>
        </w:rPr>
        <w:tab/>
        <w:t>באת כוח המאשימה הניחה לפני מספר פסקי דין, בהם נעשה שימוש בסמכות החילוט, ולעומתה, בא כוח הנאשם הניח לפני פסקי דין בהם נדחתה בקשת המאשימה לחילוט מכוניות שנעשו בהן עבירות.</w:t>
      </w:r>
    </w:p>
    <w:p w14:paraId="2B2ACD32" w14:textId="77777777" w:rsidR="00A66E80" w:rsidRDefault="00A66E80">
      <w:pPr>
        <w:spacing w:line="360" w:lineRule="auto"/>
        <w:ind w:left="567" w:hanging="567"/>
        <w:jc w:val="both"/>
        <w:rPr>
          <w:sz w:val="22"/>
          <w:rtl/>
          <w:lang w:eastAsia="he-IL"/>
        </w:rPr>
      </w:pPr>
    </w:p>
    <w:p w14:paraId="240ED0C8" w14:textId="77777777" w:rsidR="00A66E80" w:rsidRDefault="00A66E80">
      <w:pPr>
        <w:spacing w:line="360" w:lineRule="auto"/>
        <w:ind w:left="567" w:hanging="567"/>
        <w:jc w:val="both"/>
        <w:rPr>
          <w:sz w:val="22"/>
          <w:rtl/>
          <w:lang w:eastAsia="he-IL"/>
        </w:rPr>
      </w:pPr>
    </w:p>
    <w:p w14:paraId="676C456C" w14:textId="77777777" w:rsidR="00A66E80" w:rsidRDefault="00DB300F">
      <w:pPr>
        <w:spacing w:line="360" w:lineRule="auto"/>
        <w:ind w:left="567" w:hanging="567"/>
        <w:jc w:val="both"/>
        <w:rPr>
          <w:sz w:val="22"/>
          <w:rtl/>
          <w:lang w:eastAsia="he-IL"/>
        </w:rPr>
      </w:pPr>
      <w:r>
        <w:rPr>
          <w:sz w:val="22"/>
          <w:rtl/>
          <w:lang w:eastAsia="he-IL"/>
        </w:rPr>
        <w:t>11.</w:t>
      </w:r>
      <w:r>
        <w:rPr>
          <w:sz w:val="22"/>
          <w:rtl/>
          <w:lang w:eastAsia="he-IL"/>
        </w:rPr>
        <w:tab/>
        <w:t>לצורך חילוט מכונית שנתפסה בעקבות עבירה שבוצעה באמצעותה, על פי סמכות החילוט הקבועה ב</w:t>
      </w:r>
      <w:hyperlink r:id="rId43" w:history="1">
        <w:r w:rsidR="00005F31" w:rsidRPr="00005F31">
          <w:rPr>
            <w:rStyle w:val="Hyperlink"/>
            <w:sz w:val="22"/>
            <w:rtl/>
            <w:lang w:eastAsia="he-IL"/>
          </w:rPr>
          <w:t>סעיף 39</w:t>
        </w:r>
      </w:hyperlink>
      <w:r>
        <w:rPr>
          <w:sz w:val="22"/>
          <w:rtl/>
          <w:lang w:eastAsia="he-IL"/>
        </w:rPr>
        <w:t xml:space="preserve"> ל</w:t>
      </w:r>
      <w:r w:rsidRPr="00D804C9">
        <w:rPr>
          <w:color w:val="000000"/>
          <w:sz w:val="22"/>
          <w:rtl/>
          <w:lang w:eastAsia="he-IL"/>
        </w:rPr>
        <w:t>פקודת סדר הדין הפלילי</w:t>
      </w:r>
      <w:r>
        <w:rPr>
          <w:sz w:val="22"/>
          <w:rtl/>
          <w:lang w:eastAsia="he-IL"/>
        </w:rPr>
        <w:t xml:space="preserve">, יש צורך בקיומם של ארבעה תנאים (וראו: </w:t>
      </w:r>
      <w:hyperlink r:id="rId44" w:history="1">
        <w:r w:rsidR="0079419D" w:rsidRPr="0079419D">
          <w:rPr>
            <w:rStyle w:val="Hyperlink"/>
            <w:b/>
            <w:bCs/>
            <w:sz w:val="22"/>
            <w:rtl/>
            <w:lang w:eastAsia="he-IL"/>
          </w:rPr>
          <w:t>ע"פ 623/78 יצחק סור</w:t>
        </w:r>
        <w:r w:rsidR="0079419D" w:rsidRPr="0079419D">
          <w:rPr>
            <w:rStyle w:val="Hyperlink"/>
            <w:b/>
            <w:bCs/>
            <w:sz w:val="22"/>
            <w:rtl/>
            <w:lang w:eastAsia="he-IL"/>
          </w:rPr>
          <w:t>נ</w:t>
        </w:r>
        <w:r w:rsidR="0079419D" w:rsidRPr="0079419D">
          <w:rPr>
            <w:rStyle w:val="Hyperlink"/>
            <w:b/>
            <w:bCs/>
            <w:sz w:val="22"/>
            <w:rtl/>
            <w:lang w:eastAsia="he-IL"/>
          </w:rPr>
          <w:t xml:space="preserve">י נ' מדינת ישראל </w:t>
        </w:r>
      </w:hyperlink>
      <w:r>
        <w:rPr>
          <w:sz w:val="22"/>
          <w:rtl/>
          <w:lang w:eastAsia="he-IL"/>
        </w:rPr>
        <w:t xml:space="preserve"> (1979):</w:t>
      </w:r>
    </w:p>
    <w:p w14:paraId="3FB025FD" w14:textId="77777777" w:rsidR="00A66E80" w:rsidRDefault="00A66E80">
      <w:pPr>
        <w:spacing w:line="360" w:lineRule="auto"/>
        <w:ind w:left="567" w:hanging="567"/>
        <w:jc w:val="both"/>
        <w:rPr>
          <w:sz w:val="22"/>
          <w:rtl/>
          <w:lang w:eastAsia="he-IL"/>
        </w:rPr>
      </w:pPr>
    </w:p>
    <w:p w14:paraId="63AE2802" w14:textId="77777777" w:rsidR="00A66E80" w:rsidRDefault="00DB300F">
      <w:pPr>
        <w:spacing w:line="360" w:lineRule="auto"/>
        <w:ind w:left="1701" w:hanging="567"/>
        <w:jc w:val="both"/>
        <w:rPr>
          <w:sz w:val="22"/>
          <w:rtl/>
          <w:lang w:eastAsia="he-IL"/>
        </w:rPr>
      </w:pPr>
      <w:r>
        <w:rPr>
          <w:sz w:val="22"/>
          <w:rtl/>
          <w:lang w:eastAsia="he-IL"/>
        </w:rPr>
        <w:t>(א)</w:t>
      </w:r>
      <w:r>
        <w:rPr>
          <w:sz w:val="22"/>
          <w:rtl/>
          <w:lang w:eastAsia="he-IL"/>
        </w:rPr>
        <w:tab/>
        <w:t>הנאשם הורשע בדין;</w:t>
      </w:r>
    </w:p>
    <w:p w14:paraId="2B41D169" w14:textId="77777777" w:rsidR="00A66E80" w:rsidRDefault="00DB300F">
      <w:pPr>
        <w:spacing w:line="360" w:lineRule="auto"/>
        <w:ind w:left="1701" w:hanging="567"/>
        <w:jc w:val="both"/>
        <w:rPr>
          <w:sz w:val="22"/>
          <w:rtl/>
          <w:lang w:eastAsia="he-IL"/>
        </w:rPr>
      </w:pPr>
      <w:r>
        <w:rPr>
          <w:sz w:val="22"/>
          <w:rtl/>
          <w:lang w:eastAsia="he-IL"/>
        </w:rPr>
        <w:t>(ב)</w:t>
      </w:r>
      <w:r>
        <w:rPr>
          <w:sz w:val="22"/>
          <w:rtl/>
          <w:lang w:eastAsia="he-IL"/>
        </w:rPr>
        <w:tab/>
        <w:t>הנאשם הוא בעליה האמתי של המכונית (ונראה שאין להסתפק בכך שהנאשם הוא הבעלים הרשום מהבחינה הפורמלית);</w:t>
      </w:r>
    </w:p>
    <w:p w14:paraId="170B6637" w14:textId="77777777" w:rsidR="00A66E80" w:rsidRDefault="00DB300F">
      <w:pPr>
        <w:spacing w:line="360" w:lineRule="auto"/>
        <w:ind w:left="1701" w:hanging="567"/>
        <w:jc w:val="both"/>
        <w:rPr>
          <w:sz w:val="22"/>
          <w:rtl/>
          <w:lang w:eastAsia="he-IL"/>
        </w:rPr>
      </w:pPr>
      <w:r>
        <w:rPr>
          <w:sz w:val="22"/>
          <w:rtl/>
          <w:lang w:eastAsia="he-IL"/>
        </w:rPr>
        <w:t>(ב)</w:t>
      </w:r>
      <w:r>
        <w:rPr>
          <w:sz w:val="22"/>
          <w:rtl/>
          <w:lang w:eastAsia="he-IL"/>
        </w:rPr>
        <w:tab/>
        <w:t>המכונית נתפסה במהלך החקירה על ידי המשטרה, לפי הסמכות הקבועה ב</w:t>
      </w:r>
      <w:hyperlink r:id="rId45" w:history="1">
        <w:r w:rsidR="00005F31" w:rsidRPr="00005F31">
          <w:rPr>
            <w:rStyle w:val="Hyperlink"/>
            <w:sz w:val="22"/>
            <w:rtl/>
            <w:lang w:eastAsia="he-IL"/>
          </w:rPr>
          <w:t>סעיף 32</w:t>
        </w:r>
      </w:hyperlink>
      <w:r>
        <w:rPr>
          <w:sz w:val="22"/>
          <w:rtl/>
          <w:lang w:eastAsia="he-IL"/>
        </w:rPr>
        <w:t xml:space="preserve"> או שהגיעה לידי המשטרה לפי </w:t>
      </w:r>
      <w:hyperlink r:id="rId46" w:history="1">
        <w:r w:rsidR="00005F31" w:rsidRPr="00005F31">
          <w:rPr>
            <w:rStyle w:val="Hyperlink"/>
            <w:sz w:val="22"/>
            <w:rtl/>
            <w:lang w:eastAsia="he-IL"/>
          </w:rPr>
          <w:t>סעיף 33</w:t>
        </w:r>
      </w:hyperlink>
      <w:r>
        <w:rPr>
          <w:sz w:val="22"/>
          <w:rtl/>
          <w:lang w:eastAsia="he-IL"/>
        </w:rPr>
        <w:t xml:space="preserve"> ל</w:t>
      </w:r>
      <w:r w:rsidR="003A2A84" w:rsidRPr="0079419D">
        <w:rPr>
          <w:sz w:val="22"/>
          <w:rtl/>
          <w:lang w:eastAsia="he-IL"/>
        </w:rPr>
        <w:t>פקודת סדר הדין הפלילי מעצר וחיפוש)</w:t>
      </w:r>
      <w:r>
        <w:rPr>
          <w:sz w:val="22"/>
          <w:rtl/>
          <w:lang w:eastAsia="he-IL"/>
        </w:rPr>
        <w:t>, תשכ"ט - 1969;</w:t>
      </w:r>
    </w:p>
    <w:p w14:paraId="2B5D00E2" w14:textId="77777777" w:rsidR="00A66E80" w:rsidRDefault="00DB300F">
      <w:pPr>
        <w:spacing w:line="360" w:lineRule="auto"/>
        <w:ind w:left="1701" w:hanging="567"/>
        <w:jc w:val="both"/>
        <w:rPr>
          <w:sz w:val="22"/>
          <w:rtl/>
          <w:lang w:eastAsia="he-IL"/>
        </w:rPr>
      </w:pPr>
      <w:r>
        <w:rPr>
          <w:sz w:val="22"/>
          <w:rtl/>
          <w:lang w:eastAsia="he-IL"/>
        </w:rPr>
        <w:t>(ג)</w:t>
      </w:r>
      <w:r>
        <w:rPr>
          <w:sz w:val="22"/>
          <w:rtl/>
          <w:lang w:eastAsia="he-IL"/>
        </w:rPr>
        <w:tab/>
        <w:t>הרשעת הנאשם מתייחסת למעשה עבירה שנעשה במכונית או לגביה.</w:t>
      </w:r>
    </w:p>
    <w:p w14:paraId="29F79AB8" w14:textId="77777777" w:rsidR="00A66E80" w:rsidRDefault="00DB300F">
      <w:pPr>
        <w:spacing w:line="360" w:lineRule="auto"/>
        <w:ind w:left="567" w:hanging="567"/>
        <w:jc w:val="both"/>
        <w:rPr>
          <w:sz w:val="22"/>
          <w:rtl/>
          <w:lang w:eastAsia="he-IL"/>
        </w:rPr>
      </w:pPr>
      <w:r>
        <w:rPr>
          <w:sz w:val="22"/>
          <w:rtl/>
          <w:lang w:eastAsia="he-IL"/>
        </w:rPr>
        <w:tab/>
      </w:r>
    </w:p>
    <w:p w14:paraId="1AF75CAA" w14:textId="77777777" w:rsidR="00A66E80" w:rsidRDefault="00A66E80">
      <w:pPr>
        <w:spacing w:line="360" w:lineRule="auto"/>
        <w:ind w:left="567" w:hanging="567"/>
        <w:jc w:val="both"/>
        <w:rPr>
          <w:sz w:val="22"/>
          <w:rtl/>
          <w:lang w:eastAsia="he-IL"/>
        </w:rPr>
      </w:pPr>
    </w:p>
    <w:p w14:paraId="1EAA94BD" w14:textId="77777777" w:rsidR="00A66E80" w:rsidRDefault="00DB300F">
      <w:pPr>
        <w:spacing w:line="360" w:lineRule="auto"/>
        <w:ind w:left="567" w:hanging="567"/>
        <w:jc w:val="both"/>
        <w:rPr>
          <w:sz w:val="22"/>
          <w:rtl/>
        </w:rPr>
      </w:pPr>
      <w:r>
        <w:rPr>
          <w:sz w:val="22"/>
          <w:rtl/>
          <w:lang w:eastAsia="he-IL"/>
        </w:rPr>
        <w:t>12.</w:t>
      </w:r>
      <w:r>
        <w:rPr>
          <w:sz w:val="22"/>
          <w:rtl/>
          <w:lang w:eastAsia="he-IL"/>
        </w:rPr>
        <w:tab/>
        <w:t>בנוסף לתנאים אלה יש לבחון את מהותה ועוצמתה של הזיקה בין המכונית לבין העבירה שבוצעה באמצעותה, וכן יש לבחון את חומרת העבירה. מבחן זה נקבע ב</w:t>
      </w:r>
      <w:hyperlink r:id="rId47" w:history="1">
        <w:r w:rsidR="0079419D" w:rsidRPr="0079419D">
          <w:rPr>
            <w:rStyle w:val="Hyperlink"/>
            <w:b/>
            <w:bCs/>
            <w:sz w:val="22"/>
            <w:rtl/>
            <w:lang w:eastAsia="he-IL"/>
          </w:rPr>
          <w:t>ע"פ 4148/92</w:t>
        </w:r>
        <w:r w:rsidR="0079419D" w:rsidRPr="0079419D">
          <w:rPr>
            <w:rStyle w:val="Hyperlink"/>
            <w:b/>
            <w:bCs/>
            <w:sz w:val="22"/>
            <w:rtl/>
            <w:lang w:eastAsia="he-IL"/>
          </w:rPr>
          <w:t xml:space="preserve"> </w:t>
        </w:r>
        <w:r w:rsidR="0079419D" w:rsidRPr="0079419D">
          <w:rPr>
            <w:rStyle w:val="Hyperlink"/>
            <w:b/>
            <w:bCs/>
            <w:sz w:val="22"/>
            <w:rtl/>
            <w:lang w:eastAsia="he-IL"/>
          </w:rPr>
          <w:t>חוסין מועד נ</w:t>
        </w:r>
        <w:r w:rsidR="0079419D" w:rsidRPr="0079419D">
          <w:rPr>
            <w:rStyle w:val="Hyperlink"/>
            <w:b/>
            <w:bCs/>
            <w:sz w:val="22"/>
            <w:rtl/>
            <w:lang w:eastAsia="he-IL"/>
          </w:rPr>
          <w:t>'</w:t>
        </w:r>
        <w:r w:rsidR="0079419D" w:rsidRPr="0079419D">
          <w:rPr>
            <w:rStyle w:val="Hyperlink"/>
            <w:b/>
            <w:bCs/>
            <w:sz w:val="22"/>
            <w:rtl/>
            <w:lang w:eastAsia="he-IL"/>
          </w:rPr>
          <w:t xml:space="preserve"> מדינת ישראל </w:t>
        </w:r>
      </w:hyperlink>
      <w:r>
        <w:rPr>
          <w:sz w:val="22"/>
          <w:rtl/>
          <w:lang w:eastAsia="he-IL"/>
        </w:rPr>
        <w:t xml:space="preserve"> (1994)</w:t>
      </w:r>
      <w:r>
        <w:rPr>
          <w:sz w:val="22"/>
          <w:rtl/>
        </w:rPr>
        <w:t xml:space="preserve"> שם נקבע (מפי כב' הנשיא שמגר):</w:t>
      </w:r>
    </w:p>
    <w:p w14:paraId="1118EC3B" w14:textId="77777777" w:rsidR="00A66E80" w:rsidRDefault="00A66E80">
      <w:pPr>
        <w:spacing w:line="360" w:lineRule="auto"/>
        <w:ind w:left="567"/>
        <w:jc w:val="both"/>
        <w:rPr>
          <w:sz w:val="22"/>
          <w:rtl/>
        </w:rPr>
      </w:pPr>
    </w:p>
    <w:p w14:paraId="042B578C" w14:textId="77777777" w:rsidR="00A66E80" w:rsidRDefault="00DB300F">
      <w:pPr>
        <w:spacing w:line="360" w:lineRule="auto"/>
        <w:ind w:left="1247" w:right="567" w:hanging="113"/>
        <w:jc w:val="both"/>
        <w:rPr>
          <w:sz w:val="22"/>
          <w:rtl/>
        </w:rPr>
      </w:pPr>
      <w:r>
        <w:rPr>
          <w:sz w:val="22"/>
          <w:rtl/>
        </w:rPr>
        <w:t>"אמת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 דומה כי המקרה שבפנינו הוא דוגמה בולטת לזיקה ברורה וישירה בין העבירות לבין הרכב, שהרי השתמשו כאן ברכב לשם פיתויו של אדם לנסוע בו, תוך כוונה לתקוף אותו, להרגו בזמן הנסיעה וליטול את נשקו, כפי שאכן אירע, למרבה המזל רק לגבי הנשק. הרכב היה כאן כלי ישיר לביצוע העבירות, ועל כן אין לטעמנו כל סיבה להתערב בהחלטתו של בית המשפט המחוזי."</w:t>
      </w:r>
    </w:p>
    <w:p w14:paraId="0DCA4D9C" w14:textId="77777777" w:rsidR="00A66E80" w:rsidRDefault="00A66E80">
      <w:pPr>
        <w:spacing w:line="360" w:lineRule="auto"/>
        <w:ind w:left="1247" w:right="567" w:hanging="113"/>
        <w:jc w:val="both"/>
        <w:rPr>
          <w:sz w:val="22"/>
          <w:rtl/>
        </w:rPr>
      </w:pPr>
    </w:p>
    <w:p w14:paraId="2510128B" w14:textId="77777777" w:rsidR="00A66E80" w:rsidRDefault="00A66E80">
      <w:pPr>
        <w:spacing w:line="360" w:lineRule="auto"/>
        <w:ind w:left="567" w:hanging="567"/>
        <w:jc w:val="both"/>
        <w:rPr>
          <w:sz w:val="22"/>
          <w:rtl/>
        </w:rPr>
      </w:pPr>
    </w:p>
    <w:p w14:paraId="74A4332A" w14:textId="77777777" w:rsidR="00A66E80" w:rsidRDefault="00DB300F">
      <w:pPr>
        <w:spacing w:line="360" w:lineRule="auto"/>
        <w:ind w:left="567" w:hanging="567"/>
        <w:jc w:val="both"/>
        <w:rPr>
          <w:sz w:val="22"/>
          <w:rtl/>
        </w:rPr>
      </w:pPr>
      <w:r>
        <w:rPr>
          <w:sz w:val="22"/>
          <w:rtl/>
        </w:rPr>
        <w:t>13.</w:t>
      </w:r>
      <w:r>
        <w:rPr>
          <w:sz w:val="22"/>
          <w:rtl/>
        </w:rPr>
        <w:tab/>
        <w:t xml:space="preserve">לצד הסמכות להוראות על חילוט חפץ שנעברה בו עבירה, נתון לבית המשפט שיקול דעת, האם לצוות על החילוט אם לאו, וזאת גם אם מתקיימים התנאים לחילוט החפץ. </w:t>
      </w:r>
    </w:p>
    <w:p w14:paraId="5A4BB5D6" w14:textId="77777777" w:rsidR="00A66E80" w:rsidRDefault="00A66E80">
      <w:pPr>
        <w:spacing w:line="360" w:lineRule="auto"/>
        <w:ind w:left="567" w:hanging="567"/>
        <w:jc w:val="both"/>
        <w:rPr>
          <w:sz w:val="22"/>
          <w:rtl/>
        </w:rPr>
      </w:pPr>
    </w:p>
    <w:p w14:paraId="258BBC05" w14:textId="77777777" w:rsidR="00A66E80" w:rsidRDefault="00DB300F">
      <w:pPr>
        <w:spacing w:line="360" w:lineRule="auto"/>
        <w:ind w:left="567"/>
        <w:jc w:val="both"/>
        <w:rPr>
          <w:sz w:val="22"/>
          <w:rtl/>
        </w:rPr>
      </w:pPr>
      <w:r>
        <w:rPr>
          <w:sz w:val="22"/>
          <w:rtl/>
        </w:rPr>
        <w:t>הוראת החילוט שב</w:t>
      </w:r>
      <w:hyperlink r:id="rId48" w:history="1">
        <w:r w:rsidR="00005F31" w:rsidRPr="00005F31">
          <w:rPr>
            <w:rStyle w:val="Hyperlink"/>
            <w:sz w:val="22"/>
            <w:rtl/>
          </w:rPr>
          <w:t>סעיף 39</w:t>
        </w:r>
      </w:hyperlink>
      <w:r>
        <w:rPr>
          <w:sz w:val="22"/>
          <w:rtl/>
        </w:rPr>
        <w:t xml:space="preserve"> ל</w:t>
      </w:r>
      <w:r w:rsidRPr="00D804C9">
        <w:rPr>
          <w:color w:val="000000"/>
          <w:sz w:val="22"/>
          <w:rtl/>
        </w:rPr>
        <w:t>פקודת סדר הדין הפלילי</w:t>
      </w:r>
      <w:r>
        <w:rPr>
          <w:sz w:val="22"/>
          <w:rtl/>
        </w:rPr>
        <w:t>, היא הוראה עונשית, ועל כן, מקום בו בית המשפט סבור, שבחילוט, לצד עונשים אחרים שהושתו על הנאשם, יהיה משום ענישה מכבידה ובלתי מידתית של הנאשם, רשאי בית המשפט שלא להורות על חילוט החפץ.</w:t>
      </w:r>
    </w:p>
    <w:p w14:paraId="7CB8C728" w14:textId="77777777" w:rsidR="00A66E80" w:rsidRDefault="00A66E80">
      <w:pPr>
        <w:spacing w:line="360" w:lineRule="auto"/>
        <w:ind w:left="567"/>
        <w:jc w:val="both"/>
        <w:rPr>
          <w:sz w:val="22"/>
          <w:rtl/>
        </w:rPr>
      </w:pPr>
    </w:p>
    <w:p w14:paraId="57BD4456" w14:textId="77777777" w:rsidR="00A66E80" w:rsidRDefault="00A66E80">
      <w:pPr>
        <w:spacing w:line="360" w:lineRule="auto"/>
        <w:ind w:left="567" w:hanging="567"/>
        <w:jc w:val="both"/>
        <w:rPr>
          <w:sz w:val="22"/>
          <w:rtl/>
        </w:rPr>
      </w:pPr>
    </w:p>
    <w:p w14:paraId="12F38C5C" w14:textId="77777777" w:rsidR="00A66E80" w:rsidRDefault="00DB300F">
      <w:pPr>
        <w:spacing w:line="360" w:lineRule="auto"/>
        <w:ind w:left="567" w:hanging="567"/>
        <w:jc w:val="both"/>
        <w:rPr>
          <w:sz w:val="22"/>
          <w:rtl/>
        </w:rPr>
      </w:pPr>
      <w:r>
        <w:rPr>
          <w:sz w:val="22"/>
          <w:rtl/>
        </w:rPr>
        <w:t>14.</w:t>
      </w:r>
      <w:r>
        <w:rPr>
          <w:sz w:val="22"/>
          <w:rtl/>
        </w:rPr>
        <w:tab/>
        <w:t>במקרה שלפני, אין מחלוקת שהנאשם הוא בעליה האמתי של המכונית, ומתקיימים לגביו כל התנאים הפורמליים המאפשרים את חילוטה.</w:t>
      </w:r>
    </w:p>
    <w:p w14:paraId="245C553A" w14:textId="77777777" w:rsidR="00A66E80" w:rsidRDefault="00A66E80">
      <w:pPr>
        <w:spacing w:line="360" w:lineRule="auto"/>
        <w:ind w:left="567" w:hanging="567"/>
        <w:jc w:val="both"/>
        <w:rPr>
          <w:sz w:val="22"/>
          <w:rtl/>
        </w:rPr>
      </w:pPr>
    </w:p>
    <w:p w14:paraId="053E6791" w14:textId="77777777" w:rsidR="00A66E80" w:rsidRDefault="00DB300F">
      <w:pPr>
        <w:spacing w:line="360" w:lineRule="auto"/>
        <w:ind w:left="567" w:hanging="567"/>
        <w:jc w:val="both"/>
        <w:rPr>
          <w:sz w:val="22"/>
          <w:rtl/>
        </w:rPr>
      </w:pPr>
      <w:r>
        <w:rPr>
          <w:sz w:val="22"/>
          <w:rtl/>
        </w:rPr>
        <w:tab/>
        <w:t xml:space="preserve">בבואי לשקול האם להיעתר לבקשת באת כוח המאשימה לחלט את המכונית, לא ניתן להתעלם מכך שרק לפני כשנתיים (בתאריך9.2.2011), הנאשם הורשע בביצוע עבירות בנשק לפי </w:t>
      </w:r>
      <w:hyperlink r:id="rId49" w:history="1">
        <w:r w:rsidR="00005F31" w:rsidRPr="00005F31">
          <w:rPr>
            <w:rStyle w:val="Hyperlink"/>
            <w:sz w:val="22"/>
            <w:rtl/>
          </w:rPr>
          <w:t>סעיף 144</w:t>
        </w:r>
      </w:hyperlink>
      <w:r>
        <w:rPr>
          <w:sz w:val="22"/>
          <w:rtl/>
        </w:rPr>
        <w:t xml:space="preserve"> ל</w:t>
      </w:r>
      <w:r w:rsidR="003A2A84" w:rsidRPr="0079419D">
        <w:rPr>
          <w:sz w:val="22"/>
          <w:rtl/>
        </w:rPr>
        <w:t>חוק העונשין</w:t>
      </w:r>
      <w:r>
        <w:rPr>
          <w:sz w:val="22"/>
          <w:rtl/>
        </w:rPr>
        <w:t>, וכן הורשע בהפרעה לשוטר בעת מילוי תפקידו. עונש המאסר והמאסר על תנאי שהושתו עליו לא הרתיעו את הנאשם, ובזו הפעם ביצע עבירה חמורה שבעתיים</w:t>
      </w:r>
      <w:r>
        <w:rPr>
          <w:rFonts w:hint="cs"/>
          <w:sz w:val="22"/>
          <w:rtl/>
        </w:rPr>
        <w:t>, ובזו הפעם, מכוניתו שימשה הכלי העיקרי לביצוע העבירות.</w:t>
      </w:r>
      <w:r>
        <w:rPr>
          <w:sz w:val="22"/>
          <w:rtl/>
        </w:rPr>
        <w:t xml:space="preserve"> הנאשם פתח בנסיעה תוך כדי כך שהשוטר תלוי על מכוניתו, ורגליו נגררות על הכביש, והוא זועק מכאב. אף ירי שבוצע על ידי שוטר אחר לעבר גלגלי המכונית, לא גרם לנאשם לעצור את המכונית, ורק לאחר נסיעה של 20 מטרים, השוטר שהיה תלוי על המכונית, הפיל את עצמו לכביש. אין מדובר אפוא בהפרעה "סתם" לשוטר במילוי תפקידו, אלא במעשה ש</w:t>
      </w:r>
      <w:r>
        <w:rPr>
          <w:rFonts w:hint="cs"/>
          <w:sz w:val="22"/>
          <w:rtl/>
        </w:rPr>
        <w:t>נעשה באמצעות המכונית, ו</w:t>
      </w:r>
      <w:r>
        <w:rPr>
          <w:sz w:val="22"/>
          <w:rtl/>
        </w:rPr>
        <w:t xml:space="preserve">סיכן באופן ממשי את שלמות גופו של השוטר, מעשה שיכול היה להביא לפציעתו החמורה </w:t>
      </w:r>
      <w:r>
        <w:rPr>
          <w:rFonts w:hint="cs"/>
          <w:sz w:val="22"/>
          <w:rtl/>
        </w:rPr>
        <w:t xml:space="preserve">של השוטר </w:t>
      </w:r>
      <w:r>
        <w:rPr>
          <w:sz w:val="22"/>
          <w:rtl/>
        </w:rPr>
        <w:t>ואף לקיפוח חייו.</w:t>
      </w:r>
    </w:p>
    <w:p w14:paraId="4617E2D1" w14:textId="77777777" w:rsidR="00A66E80" w:rsidRDefault="00A66E80">
      <w:pPr>
        <w:spacing w:line="360" w:lineRule="auto"/>
        <w:ind w:left="567" w:hanging="567"/>
        <w:jc w:val="both"/>
        <w:rPr>
          <w:sz w:val="22"/>
          <w:rtl/>
        </w:rPr>
      </w:pPr>
    </w:p>
    <w:p w14:paraId="1D654E29" w14:textId="77777777" w:rsidR="00A66E80" w:rsidRDefault="00DB300F">
      <w:pPr>
        <w:spacing w:line="360" w:lineRule="auto"/>
        <w:ind w:left="567" w:hanging="567"/>
        <w:jc w:val="both"/>
        <w:rPr>
          <w:sz w:val="22"/>
          <w:rtl/>
        </w:rPr>
      </w:pPr>
      <w:r>
        <w:rPr>
          <w:sz w:val="22"/>
          <w:rtl/>
        </w:rPr>
        <w:tab/>
        <w:t>על מעשה כה חמור לא ניתן לעבור בשתיקה, וככל שמדובר במידתיות הענישה, הנני סבור, שמכיוון שעונש המאסר, עליו הסכימו הצדדים בהסדר הטיעון (24 חודשים לריצוי בפועל), נקבע ברף הנמוך של מתחם העונש ההולם, לא יהיה בחילוט המכונית משום ענישה בלתי מידתית.</w:t>
      </w:r>
    </w:p>
    <w:p w14:paraId="52743364" w14:textId="77777777" w:rsidR="00A66E80" w:rsidRDefault="00A66E80">
      <w:pPr>
        <w:spacing w:line="360" w:lineRule="auto"/>
        <w:ind w:left="567" w:hanging="567"/>
        <w:jc w:val="both"/>
        <w:rPr>
          <w:sz w:val="22"/>
          <w:rtl/>
        </w:rPr>
      </w:pPr>
    </w:p>
    <w:p w14:paraId="4EE45B85" w14:textId="77777777" w:rsidR="00A66E80" w:rsidRDefault="00A66E80">
      <w:pPr>
        <w:spacing w:line="360" w:lineRule="auto"/>
        <w:ind w:left="567" w:hanging="567"/>
        <w:jc w:val="both"/>
        <w:rPr>
          <w:sz w:val="22"/>
          <w:rtl/>
        </w:rPr>
      </w:pPr>
    </w:p>
    <w:p w14:paraId="2997CF24" w14:textId="77777777" w:rsidR="00A66E80" w:rsidRDefault="00DB300F">
      <w:pPr>
        <w:spacing w:line="360" w:lineRule="auto"/>
        <w:ind w:left="567" w:hanging="567"/>
        <w:jc w:val="both"/>
        <w:rPr>
          <w:sz w:val="22"/>
          <w:rtl/>
        </w:rPr>
      </w:pPr>
      <w:r>
        <w:rPr>
          <w:sz w:val="22"/>
          <w:rtl/>
        </w:rPr>
        <w:t>15.</w:t>
      </w:r>
      <w:r>
        <w:rPr>
          <w:sz w:val="22"/>
          <w:rtl/>
        </w:rPr>
        <w:tab/>
        <w:t>כיוון שמצאתי לקבל עתירת המאשימה לחילוט המכונית בנסיבותיו של המקרה שלפני, מבקש אני להעיר הערת אגב. לאחרונה נוצר הרושם, שהתביעה עותרת לחילוט כלי רכב כמעט בכל מקרה בו מעורב כלי רכב בביצוע עבירה. התביעה אינה פטורה מלהפעיל שיקול דעת, ולהשקפתי, ראוי שהתביעה תבקש מבית המשפט לעשות שימוש בסמכות החילוט רק במקרים שבאמת מתאימים להפעלת סמכות זאת.</w:t>
      </w:r>
    </w:p>
    <w:p w14:paraId="3FF2590B" w14:textId="77777777" w:rsidR="00A66E80" w:rsidRDefault="00A66E80">
      <w:pPr>
        <w:spacing w:line="360" w:lineRule="auto"/>
        <w:ind w:left="567" w:hanging="567"/>
        <w:jc w:val="both"/>
        <w:rPr>
          <w:sz w:val="22"/>
          <w:rtl/>
        </w:rPr>
      </w:pPr>
    </w:p>
    <w:p w14:paraId="4F4EC0FA" w14:textId="77777777" w:rsidR="00A66E80" w:rsidRDefault="00A66E80">
      <w:pPr>
        <w:spacing w:line="360" w:lineRule="auto"/>
        <w:ind w:left="567" w:hanging="567"/>
        <w:jc w:val="both"/>
        <w:rPr>
          <w:sz w:val="22"/>
          <w:rtl/>
        </w:rPr>
      </w:pPr>
    </w:p>
    <w:p w14:paraId="1B4E29B0" w14:textId="77777777" w:rsidR="00A66E80" w:rsidRDefault="00DB300F">
      <w:pPr>
        <w:spacing w:line="360" w:lineRule="auto"/>
        <w:ind w:left="567" w:hanging="567"/>
        <w:jc w:val="both"/>
        <w:rPr>
          <w:b/>
          <w:bCs/>
          <w:sz w:val="22"/>
          <w:rtl/>
        </w:rPr>
      </w:pPr>
      <w:r>
        <w:rPr>
          <w:b/>
          <w:bCs/>
          <w:sz w:val="22"/>
          <w:rtl/>
        </w:rPr>
        <w:t>ז. סוף דבר</w:t>
      </w:r>
    </w:p>
    <w:p w14:paraId="20A209E0" w14:textId="77777777" w:rsidR="00A66E80" w:rsidRDefault="00A66E80">
      <w:pPr>
        <w:spacing w:line="360" w:lineRule="auto"/>
        <w:ind w:left="567" w:hanging="567"/>
        <w:jc w:val="both"/>
        <w:rPr>
          <w:sz w:val="22"/>
          <w:rtl/>
        </w:rPr>
      </w:pPr>
    </w:p>
    <w:p w14:paraId="03618E0D" w14:textId="77777777" w:rsidR="00A66E80" w:rsidRDefault="00DB300F">
      <w:pPr>
        <w:spacing w:line="360" w:lineRule="auto"/>
        <w:ind w:left="567" w:hanging="567"/>
        <w:jc w:val="both"/>
        <w:rPr>
          <w:b/>
          <w:bCs/>
          <w:sz w:val="22"/>
          <w:rtl/>
        </w:rPr>
      </w:pPr>
      <w:r>
        <w:rPr>
          <w:sz w:val="22"/>
          <w:rtl/>
        </w:rPr>
        <w:t>16.</w:t>
      </w:r>
      <w:r>
        <w:rPr>
          <w:sz w:val="22"/>
          <w:rtl/>
        </w:rPr>
        <w:tab/>
      </w:r>
      <w:r>
        <w:rPr>
          <w:b/>
          <w:bCs/>
          <w:sz w:val="22"/>
          <w:rtl/>
        </w:rPr>
        <w:t>אשר על כל האמור לעיל, הנני מחליט כדלקמן:</w:t>
      </w:r>
    </w:p>
    <w:p w14:paraId="50933AA0" w14:textId="77777777" w:rsidR="00A66E80" w:rsidRDefault="00A66E80">
      <w:pPr>
        <w:spacing w:line="360" w:lineRule="auto"/>
        <w:ind w:left="567" w:hanging="567"/>
        <w:jc w:val="both"/>
        <w:rPr>
          <w:sz w:val="22"/>
          <w:rtl/>
        </w:rPr>
      </w:pPr>
    </w:p>
    <w:p w14:paraId="3B3CE4EA" w14:textId="77777777" w:rsidR="00A66E80" w:rsidRDefault="00DB300F">
      <w:pPr>
        <w:spacing w:line="360" w:lineRule="auto"/>
        <w:ind w:left="1134" w:hanging="567"/>
        <w:jc w:val="both"/>
        <w:rPr>
          <w:sz w:val="22"/>
          <w:rtl/>
        </w:rPr>
      </w:pPr>
      <w:r>
        <w:rPr>
          <w:sz w:val="22"/>
          <w:rtl/>
        </w:rPr>
        <w:t>(א)</w:t>
      </w:r>
      <w:r>
        <w:rPr>
          <w:sz w:val="22"/>
          <w:rtl/>
        </w:rPr>
        <w:tab/>
        <w:t>הנני דן את הנאשם ל- 36 (שלושים ושישה) חודשי מאסר, מתוכם 24 (עשרים וארבעה) חודשים לריצוי בפועל, והיתר, 12 (שניים עשר) חודשים, לריצוי על תנאי, והתנאי הוא, שבמשך שלוש שנים לא יעבור הנאשם עבירה מהעבירות הבאות:</w:t>
      </w:r>
    </w:p>
    <w:p w14:paraId="2A26C837" w14:textId="77777777" w:rsidR="00A66E80" w:rsidRDefault="00A66E80">
      <w:pPr>
        <w:spacing w:line="360" w:lineRule="auto"/>
        <w:ind w:left="1134" w:hanging="567"/>
        <w:jc w:val="both"/>
        <w:rPr>
          <w:sz w:val="22"/>
          <w:rtl/>
        </w:rPr>
      </w:pPr>
    </w:p>
    <w:p w14:paraId="2CDBAC57" w14:textId="77777777" w:rsidR="00A66E80" w:rsidRDefault="00DB300F">
      <w:pPr>
        <w:spacing w:line="360" w:lineRule="auto"/>
        <w:ind w:left="1701" w:hanging="567"/>
        <w:jc w:val="both"/>
        <w:rPr>
          <w:sz w:val="22"/>
          <w:rtl/>
        </w:rPr>
      </w:pPr>
      <w:r>
        <w:rPr>
          <w:sz w:val="22"/>
          <w:rtl/>
        </w:rPr>
        <w:t>(1)</w:t>
      </w:r>
      <w:r>
        <w:rPr>
          <w:sz w:val="22"/>
          <w:rtl/>
        </w:rPr>
        <w:tab/>
        <w:t>עבירת אלימות מסוג פשע כלפי גופו של אדם;</w:t>
      </w:r>
    </w:p>
    <w:p w14:paraId="026F4E97" w14:textId="77777777" w:rsidR="00A66E80" w:rsidRDefault="00DB300F">
      <w:pPr>
        <w:spacing w:line="360" w:lineRule="auto"/>
        <w:ind w:left="1701" w:hanging="567"/>
        <w:jc w:val="both"/>
        <w:rPr>
          <w:sz w:val="22"/>
          <w:rtl/>
        </w:rPr>
      </w:pPr>
      <w:r>
        <w:rPr>
          <w:sz w:val="22"/>
          <w:rtl/>
        </w:rPr>
        <w:t>(2)</w:t>
      </w:r>
      <w:r>
        <w:rPr>
          <w:sz w:val="22"/>
          <w:rtl/>
        </w:rPr>
        <w:tab/>
        <w:t xml:space="preserve">עבירה בנשק לפי </w:t>
      </w:r>
      <w:hyperlink r:id="rId50" w:history="1">
        <w:r w:rsidR="00005F31" w:rsidRPr="00005F31">
          <w:rPr>
            <w:rStyle w:val="Hyperlink"/>
            <w:sz w:val="22"/>
            <w:rtl/>
          </w:rPr>
          <w:t>סעיף 144</w:t>
        </w:r>
      </w:hyperlink>
      <w:r>
        <w:rPr>
          <w:sz w:val="22"/>
          <w:rtl/>
        </w:rPr>
        <w:t xml:space="preserve"> ל</w:t>
      </w:r>
      <w:r w:rsidR="003A2A84" w:rsidRPr="0079419D">
        <w:rPr>
          <w:sz w:val="22"/>
          <w:rtl/>
        </w:rPr>
        <w:t>חוק העונשין</w:t>
      </w:r>
      <w:r>
        <w:rPr>
          <w:sz w:val="22"/>
          <w:rtl/>
        </w:rPr>
        <w:t>, תשל"ז - 1977;</w:t>
      </w:r>
    </w:p>
    <w:p w14:paraId="0326A730" w14:textId="77777777" w:rsidR="00A66E80" w:rsidRDefault="00DB300F">
      <w:pPr>
        <w:spacing w:line="360" w:lineRule="auto"/>
        <w:ind w:left="1701" w:hanging="567"/>
        <w:jc w:val="both"/>
        <w:rPr>
          <w:sz w:val="22"/>
          <w:rtl/>
        </w:rPr>
      </w:pPr>
      <w:r>
        <w:rPr>
          <w:sz w:val="22"/>
          <w:rtl/>
        </w:rPr>
        <w:t>(3)</w:t>
      </w:r>
      <w:r>
        <w:rPr>
          <w:sz w:val="22"/>
          <w:rtl/>
        </w:rPr>
        <w:tab/>
        <w:t xml:space="preserve">עבירה לפי </w:t>
      </w:r>
      <w:hyperlink r:id="rId51" w:history="1">
        <w:r w:rsidR="00005F31" w:rsidRPr="00005F31">
          <w:rPr>
            <w:rStyle w:val="Hyperlink"/>
            <w:sz w:val="22"/>
            <w:rtl/>
          </w:rPr>
          <w:t>סימן ג</w:t>
        </w:r>
      </w:hyperlink>
      <w:r>
        <w:rPr>
          <w:sz w:val="22"/>
          <w:rtl/>
        </w:rPr>
        <w:t>' ("תקיפת שוטרים") לפרק ט' ל</w:t>
      </w:r>
      <w:r w:rsidR="003A2A84" w:rsidRPr="0079419D">
        <w:rPr>
          <w:sz w:val="22"/>
          <w:rtl/>
        </w:rPr>
        <w:t>חוק העונשין</w:t>
      </w:r>
      <w:r>
        <w:rPr>
          <w:sz w:val="22"/>
          <w:rtl/>
        </w:rPr>
        <w:t>, תשל"ז - 1977.</w:t>
      </w:r>
    </w:p>
    <w:p w14:paraId="7CE895FB" w14:textId="77777777" w:rsidR="00A66E80" w:rsidRDefault="00A66E80">
      <w:pPr>
        <w:spacing w:line="360" w:lineRule="auto"/>
        <w:ind w:left="1134" w:hanging="567"/>
        <w:jc w:val="both"/>
        <w:rPr>
          <w:sz w:val="22"/>
          <w:rtl/>
        </w:rPr>
      </w:pPr>
    </w:p>
    <w:p w14:paraId="01CEC235" w14:textId="77777777" w:rsidR="00A66E80" w:rsidRDefault="00DB300F">
      <w:pPr>
        <w:spacing w:line="360" w:lineRule="auto"/>
        <w:ind w:left="1134" w:hanging="567"/>
        <w:jc w:val="both"/>
        <w:rPr>
          <w:sz w:val="22"/>
          <w:rtl/>
        </w:rPr>
      </w:pPr>
      <w:r>
        <w:rPr>
          <w:sz w:val="22"/>
          <w:rtl/>
        </w:rPr>
        <w:t>(ב)</w:t>
      </w:r>
      <w:r>
        <w:rPr>
          <w:sz w:val="22"/>
          <w:rtl/>
        </w:rPr>
        <w:tab/>
        <w:t xml:space="preserve">הנני מפעיל את המאסר על תנאי, בן 6 (שישה) חודשים, שהוטל על הנאשם בגזר הדין שניתן עליו בתיק </w:t>
      </w:r>
      <w:r w:rsidR="003A2A84" w:rsidRPr="0079419D">
        <w:rPr>
          <w:sz w:val="22"/>
          <w:rtl/>
        </w:rPr>
        <w:t>פ' (חדרה) 50873-05-10</w:t>
      </w:r>
      <w:r>
        <w:rPr>
          <w:sz w:val="22"/>
          <w:rtl/>
        </w:rPr>
        <w:t xml:space="preserve"> מתאריך 9.2.2011. עונש זה יופעל </w:t>
      </w:r>
      <w:r>
        <w:rPr>
          <w:b/>
          <w:bCs/>
          <w:sz w:val="22"/>
          <w:rtl/>
        </w:rPr>
        <w:t>במצטבר</w:t>
      </w:r>
      <w:r>
        <w:rPr>
          <w:sz w:val="22"/>
          <w:rtl/>
        </w:rPr>
        <w:t xml:space="preserve"> לעונש המאסר שעל הנאשם לרצות בפועל לפי סעיף קטן (א) שלעיל.</w:t>
      </w:r>
    </w:p>
    <w:p w14:paraId="73FD192F" w14:textId="77777777" w:rsidR="00A66E80" w:rsidRDefault="00A66E80">
      <w:pPr>
        <w:spacing w:line="360" w:lineRule="auto"/>
        <w:ind w:left="1134" w:hanging="567"/>
        <w:jc w:val="both"/>
        <w:rPr>
          <w:sz w:val="22"/>
          <w:rtl/>
        </w:rPr>
      </w:pPr>
    </w:p>
    <w:p w14:paraId="4FBC072D" w14:textId="77777777" w:rsidR="00A66E80" w:rsidRDefault="00DB300F">
      <w:pPr>
        <w:spacing w:line="360" w:lineRule="auto"/>
        <w:ind w:left="1134" w:hanging="567"/>
        <w:jc w:val="both"/>
        <w:rPr>
          <w:sz w:val="22"/>
          <w:rtl/>
        </w:rPr>
      </w:pPr>
      <w:r>
        <w:rPr>
          <w:sz w:val="22"/>
          <w:rtl/>
        </w:rPr>
        <w:t>(ג)</w:t>
      </w:r>
      <w:r>
        <w:rPr>
          <w:sz w:val="22"/>
          <w:rtl/>
        </w:rPr>
        <w:tab/>
        <w:t>למען הסר ספק, תקופת המאסר הכוללת שעל הנאשם לרצות בפועל לפי גזר דין זה היא בת 30 (שלושים חודשים).</w:t>
      </w:r>
    </w:p>
    <w:p w14:paraId="7B6C37DD" w14:textId="77777777" w:rsidR="00A66E80" w:rsidRDefault="00A66E80">
      <w:pPr>
        <w:spacing w:line="360" w:lineRule="auto"/>
        <w:ind w:left="1134" w:hanging="567"/>
        <w:jc w:val="both"/>
        <w:rPr>
          <w:sz w:val="22"/>
          <w:rtl/>
        </w:rPr>
      </w:pPr>
    </w:p>
    <w:p w14:paraId="01A8166B" w14:textId="77777777" w:rsidR="00A66E80" w:rsidRDefault="00DB300F">
      <w:pPr>
        <w:spacing w:line="360" w:lineRule="auto"/>
        <w:ind w:left="1134" w:hanging="567"/>
        <w:jc w:val="both"/>
        <w:rPr>
          <w:sz w:val="22"/>
          <w:rtl/>
        </w:rPr>
      </w:pPr>
      <w:r>
        <w:rPr>
          <w:sz w:val="22"/>
          <w:rtl/>
        </w:rPr>
        <w:t>(ד)</w:t>
      </w:r>
      <w:r>
        <w:rPr>
          <w:sz w:val="22"/>
          <w:rtl/>
        </w:rPr>
        <w:tab/>
        <w:t>מתקופת המאסר הכוללת שעל הנאשם לרצות על פי האמור בסעיף קטן (ג) שלעיל, יש לנכות את התקופה שמיום 12.10.2012 ועד היום (ובסה"כ 131 ימים), היא התקופה בה הנאשם היה נתון במעצר.</w:t>
      </w:r>
    </w:p>
    <w:p w14:paraId="2870C789" w14:textId="77777777" w:rsidR="00A66E80" w:rsidRDefault="00A66E80">
      <w:pPr>
        <w:spacing w:line="360" w:lineRule="auto"/>
        <w:ind w:left="1134" w:hanging="567"/>
        <w:jc w:val="both"/>
        <w:rPr>
          <w:sz w:val="22"/>
          <w:rtl/>
        </w:rPr>
      </w:pPr>
    </w:p>
    <w:p w14:paraId="09A3A33F" w14:textId="77777777" w:rsidR="00A66E80" w:rsidRDefault="00DB300F">
      <w:pPr>
        <w:spacing w:line="360" w:lineRule="auto"/>
        <w:ind w:left="1134" w:hanging="567"/>
        <w:jc w:val="both"/>
        <w:rPr>
          <w:sz w:val="22"/>
          <w:rtl/>
        </w:rPr>
      </w:pPr>
      <w:r>
        <w:rPr>
          <w:sz w:val="22"/>
          <w:rtl/>
        </w:rPr>
        <w:t>(ה)</w:t>
      </w:r>
      <w:r>
        <w:rPr>
          <w:sz w:val="22"/>
          <w:rtl/>
        </w:rPr>
        <w:tab/>
        <w:t>הנני פוסל את הנאשם מלהחזיק או לקבל רישיון נהיגה לנהיגת רכב מנועי כלשהו, וזאת לתקופה של 24 (עשרים וארבעה) חודשים מיום שישוחרר ממאסרו. מובהר לנאשם, שתקופת הפסילה לא תחל את מניינה אלא רק לאחר שהנאשם ידאג לכך שרישיון הנהיגה שלו יופקד במזכירות בית המשפט.</w:t>
      </w:r>
    </w:p>
    <w:p w14:paraId="65BA6A02" w14:textId="77777777" w:rsidR="00A66E80" w:rsidRDefault="00A66E80">
      <w:pPr>
        <w:spacing w:line="360" w:lineRule="auto"/>
        <w:ind w:left="1134" w:hanging="567"/>
        <w:jc w:val="both"/>
        <w:rPr>
          <w:sz w:val="22"/>
          <w:rtl/>
        </w:rPr>
      </w:pPr>
    </w:p>
    <w:p w14:paraId="3B81C72D" w14:textId="77777777" w:rsidR="00A66E80" w:rsidRDefault="00DB300F">
      <w:pPr>
        <w:spacing w:line="360" w:lineRule="auto"/>
        <w:ind w:left="1134" w:hanging="567"/>
        <w:jc w:val="both"/>
        <w:rPr>
          <w:sz w:val="22"/>
          <w:rtl/>
        </w:rPr>
      </w:pPr>
      <w:r w:rsidRPr="00DB300F">
        <w:rPr>
          <w:color w:val="FFFFFF"/>
          <w:sz w:val="2"/>
          <w:szCs w:val="2"/>
          <w:rtl/>
        </w:rPr>
        <w:t>5129371</w:t>
      </w:r>
      <w:r>
        <w:rPr>
          <w:sz w:val="22"/>
          <w:rtl/>
        </w:rPr>
        <w:t>(ו)</w:t>
      </w:r>
      <w:r>
        <w:rPr>
          <w:sz w:val="22"/>
          <w:rtl/>
        </w:rPr>
        <w:tab/>
        <w:t xml:space="preserve">הנני מורה לחלט לטובת אוצר המדינה את המכונית באמצעותה בוצעה העבירה, </w:t>
      </w:r>
      <w:r>
        <w:rPr>
          <w:rFonts w:hint="cs"/>
          <w:sz w:val="22"/>
          <w:rtl/>
        </w:rPr>
        <w:t xml:space="preserve">היא </w:t>
      </w:r>
      <w:r>
        <w:rPr>
          <w:sz w:val="22"/>
          <w:rtl/>
        </w:rPr>
        <w:t>מכונית מסוג "הונדה" שמספרה 59-049-51. עם זאת, החילוט לא יצא אל הפועל אלא לאחר תום התקופה בה זכאי הנאשם לערער על פסק הדין, ובמשך כל אותה תקופה תוחזק המכונית במשמורת משטרת ישראל.</w:t>
      </w:r>
    </w:p>
    <w:p w14:paraId="7CC2CF7A" w14:textId="77777777" w:rsidR="00A66E80" w:rsidRPr="00DB300F" w:rsidRDefault="00DB300F">
      <w:pPr>
        <w:spacing w:line="360" w:lineRule="auto"/>
        <w:ind w:left="567" w:hanging="567"/>
        <w:jc w:val="both"/>
        <w:rPr>
          <w:rFonts w:ascii="Arial" w:hAnsi="Arial"/>
          <w:color w:val="FFFFFF"/>
          <w:sz w:val="2"/>
          <w:szCs w:val="2"/>
          <w:rtl/>
        </w:rPr>
      </w:pPr>
      <w:r w:rsidRPr="00DB300F">
        <w:rPr>
          <w:rFonts w:ascii="Arial" w:hAnsi="Arial"/>
          <w:color w:val="FFFFFF"/>
          <w:sz w:val="2"/>
          <w:szCs w:val="2"/>
          <w:rtl/>
        </w:rPr>
        <w:t>54678313</w:t>
      </w:r>
    </w:p>
    <w:p w14:paraId="589E7C1F" w14:textId="77777777" w:rsidR="00DB300F" w:rsidRPr="00DB300F" w:rsidRDefault="00DB300F" w:rsidP="00DB300F">
      <w:pPr>
        <w:keepNext/>
        <w:spacing w:line="360" w:lineRule="auto"/>
        <w:rPr>
          <w:rFonts w:ascii="David" w:hAnsi="David"/>
          <w:color w:val="000000"/>
          <w:sz w:val="22"/>
          <w:szCs w:val="22"/>
          <w:rtl/>
        </w:rPr>
      </w:pPr>
    </w:p>
    <w:p w14:paraId="530C9464" w14:textId="77777777" w:rsidR="00A66E80" w:rsidRDefault="00C16BEF">
      <w:pPr>
        <w:spacing w:line="360" w:lineRule="auto"/>
        <w:ind w:left="1134" w:hanging="567"/>
        <w:jc w:val="both"/>
        <w:rPr>
          <w:sz w:val="22"/>
          <w:rtl/>
        </w:rPr>
      </w:pPr>
      <w:r w:rsidRPr="00C16BEF">
        <w:rPr>
          <w:rFonts w:ascii="Arial" w:hAnsi="Arial"/>
          <w:b/>
          <w:bCs/>
          <w:color w:val="FFFFFF"/>
          <w:sz w:val="2"/>
          <w:szCs w:val="2"/>
          <w:rtl/>
        </w:rPr>
        <w:t>54678313</w:t>
      </w:r>
      <w:r w:rsidR="00DB300F">
        <w:rPr>
          <w:rFonts w:ascii="Arial" w:hAnsi="Arial"/>
          <w:b/>
          <w:bCs/>
          <w:rtl/>
        </w:rPr>
        <w:t xml:space="preserve">ניתן היום, ט' באדר, תשע"ג, 19.2.2013, והודע בפומבי. </w:t>
      </w:r>
    </w:p>
    <w:p w14:paraId="24A5A615" w14:textId="77777777" w:rsidR="00C16BEF" w:rsidRPr="00C16BEF" w:rsidRDefault="00C16BEF" w:rsidP="00C16BEF">
      <w:pPr>
        <w:keepNext/>
        <w:spacing w:line="360" w:lineRule="auto"/>
        <w:rPr>
          <w:rFonts w:ascii="David" w:hAnsi="David"/>
          <w:color w:val="000000"/>
          <w:sz w:val="22"/>
          <w:szCs w:val="22"/>
          <w:rtl/>
        </w:rPr>
      </w:pPr>
    </w:p>
    <w:p w14:paraId="01E140BC" w14:textId="77777777" w:rsidR="00C16BEF" w:rsidRPr="00C16BEF" w:rsidRDefault="00C16BEF" w:rsidP="00C16BEF">
      <w:pPr>
        <w:keepNext/>
        <w:spacing w:line="360" w:lineRule="auto"/>
        <w:rPr>
          <w:rFonts w:ascii="David" w:hAnsi="David"/>
          <w:color w:val="000000"/>
          <w:sz w:val="22"/>
          <w:szCs w:val="22"/>
          <w:rtl/>
        </w:rPr>
      </w:pPr>
      <w:r w:rsidRPr="00C16BEF">
        <w:rPr>
          <w:rFonts w:ascii="David" w:hAnsi="David"/>
          <w:color w:val="000000"/>
          <w:sz w:val="22"/>
          <w:szCs w:val="22"/>
          <w:rtl/>
        </w:rPr>
        <w:t>יצחק כהן 54678313-/</w:t>
      </w:r>
    </w:p>
    <w:p w14:paraId="397D1C40" w14:textId="77777777" w:rsidR="00A66E80" w:rsidRDefault="00DB300F">
      <w:pPr>
        <w:spacing w:line="360" w:lineRule="auto"/>
        <w:ind w:left="567"/>
        <w:jc w:val="both"/>
        <w:rPr>
          <w:rFonts w:cs="FrankRuehl"/>
          <w:b/>
          <w:bCs/>
          <w:sz w:val="28"/>
          <w:szCs w:val="28"/>
          <w:rtl/>
        </w:rPr>
      </w:pPr>
      <w:r>
        <w:rPr>
          <w:b/>
          <w:bCs/>
          <w:sz w:val="22"/>
          <w:rtl/>
        </w:rPr>
        <w:t>והודע לצדדים כי הם זכאים לערער על פסק הדין בתוך 45 ימים מהיום, בפני בית המשפט העליון.</w:t>
      </w:r>
    </w:p>
    <w:p w14:paraId="0FB1A6AF" w14:textId="77777777" w:rsidR="00DB300F" w:rsidRDefault="00DB300F" w:rsidP="00DB300F">
      <w:r w:rsidRPr="00DB300F">
        <w:rPr>
          <w:color w:val="000000"/>
          <w:rtl/>
        </w:rPr>
        <w:t>נוסח מסמך זה כפוף לשינויי ניסוח ועריכה</w:t>
      </w:r>
    </w:p>
    <w:p w14:paraId="2D54537A" w14:textId="77777777" w:rsidR="00DB300F" w:rsidRDefault="00DB300F" w:rsidP="00DB300F">
      <w:pPr>
        <w:rPr>
          <w:rtl/>
        </w:rPr>
      </w:pPr>
    </w:p>
    <w:p w14:paraId="1713493D" w14:textId="77777777" w:rsidR="00DB300F" w:rsidRDefault="00DB300F" w:rsidP="00DB300F">
      <w:pPr>
        <w:jc w:val="center"/>
        <w:rPr>
          <w:color w:val="0000FF"/>
          <w:u w:val="single"/>
        </w:rPr>
      </w:pPr>
      <w:r w:rsidRPr="00D804C9">
        <w:rPr>
          <w:color w:val="000000"/>
          <w:rtl/>
        </w:rPr>
        <w:t>בעניין עריכה ושינויים במסמכי פסיקה, חקיקה ועוד באתר נבו – הקש כאן</w:t>
      </w:r>
    </w:p>
    <w:sectPr w:rsidR="00DB300F" w:rsidSect="00C16BEF">
      <w:headerReference w:type="even" r:id="rId52"/>
      <w:headerReference w:type="default" r:id="rId53"/>
      <w:footerReference w:type="even" r:id="rId54"/>
      <w:footerReference w:type="default" r:id="rId55"/>
      <w:pgSz w:w="11907" w:h="16840" w:code="9"/>
      <w:pgMar w:top="1701" w:right="1701" w:bottom="1276" w:left="1701" w:header="680"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AB5B3" w14:textId="77777777" w:rsidR="004053FA" w:rsidRPr="004443DE" w:rsidRDefault="004053FA">
      <w:pPr>
        <w:rPr>
          <w:rFonts w:cs="Arial"/>
          <w:szCs w:val="20"/>
        </w:rPr>
      </w:pPr>
      <w:r>
        <w:separator/>
      </w:r>
    </w:p>
  </w:endnote>
  <w:endnote w:type="continuationSeparator" w:id="0">
    <w:p w14:paraId="2A087342" w14:textId="77777777" w:rsidR="004053FA" w:rsidRPr="004443DE" w:rsidRDefault="004053F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746EE" w14:textId="77777777" w:rsidR="00005F31" w:rsidRDefault="00005F31" w:rsidP="00C16B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EA8F72C" w14:textId="77777777" w:rsidR="00005F31" w:rsidRPr="00C16BEF" w:rsidRDefault="00005F31" w:rsidP="00C16BEF">
    <w:pPr>
      <w:pStyle w:val="a5"/>
      <w:pBdr>
        <w:top w:val="single" w:sz="4" w:space="1" w:color="auto"/>
        <w:between w:val="single" w:sz="4" w:space="0" w:color="auto"/>
      </w:pBdr>
      <w:spacing w:after="60"/>
      <w:jc w:val="center"/>
      <w:rPr>
        <w:rFonts w:ascii="FrankRuehl" w:hAnsi="FrankRuehl" w:cs="FrankRuehl"/>
        <w:color w:val="000000"/>
      </w:rPr>
    </w:pPr>
    <w:r w:rsidRPr="00C16BE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18738" w14:textId="77777777" w:rsidR="00005F31" w:rsidRDefault="00005F31" w:rsidP="00C16B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2F0E">
      <w:rPr>
        <w:rFonts w:ascii="FrankRuehl" w:hAnsi="FrankRuehl" w:cs="FrankRuehl"/>
        <w:noProof/>
        <w:rtl/>
      </w:rPr>
      <w:t>1</w:t>
    </w:r>
    <w:r>
      <w:rPr>
        <w:rFonts w:ascii="FrankRuehl" w:hAnsi="FrankRuehl" w:cs="FrankRuehl"/>
        <w:rtl/>
      </w:rPr>
      <w:fldChar w:fldCharType="end"/>
    </w:r>
  </w:p>
  <w:p w14:paraId="649D7C48" w14:textId="77777777" w:rsidR="00005F31" w:rsidRPr="00C16BEF" w:rsidRDefault="00005F31" w:rsidP="00C16BEF">
    <w:pPr>
      <w:pStyle w:val="a5"/>
      <w:pBdr>
        <w:top w:val="single" w:sz="4" w:space="1" w:color="auto"/>
        <w:between w:val="single" w:sz="4" w:space="0" w:color="auto"/>
      </w:pBdr>
      <w:spacing w:after="60"/>
      <w:jc w:val="center"/>
      <w:rPr>
        <w:rFonts w:ascii="FrankRuehl" w:hAnsi="FrankRuehl" w:cs="FrankRuehl"/>
        <w:color w:val="000000"/>
      </w:rPr>
    </w:pPr>
    <w:r w:rsidRPr="00C16BEF">
      <w:rPr>
        <w:rFonts w:ascii="FrankRuehl" w:hAnsi="FrankRuehl" w:cs="FrankRuehl"/>
        <w:color w:val="000000"/>
      </w:rPr>
      <w:pict w14:anchorId="6BBD7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9ACF6" w14:textId="77777777" w:rsidR="004053FA" w:rsidRPr="004443DE" w:rsidRDefault="004053FA">
      <w:pPr>
        <w:rPr>
          <w:rFonts w:cs="Arial"/>
          <w:szCs w:val="20"/>
        </w:rPr>
      </w:pPr>
      <w:r>
        <w:separator/>
      </w:r>
    </w:p>
  </w:footnote>
  <w:footnote w:type="continuationSeparator" w:id="0">
    <w:p w14:paraId="51C35F8B" w14:textId="77777777" w:rsidR="004053FA" w:rsidRPr="004443DE" w:rsidRDefault="004053F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BCCEF" w14:textId="77777777" w:rsidR="00005F31" w:rsidRPr="00C16BEF" w:rsidRDefault="00005F31" w:rsidP="00C16B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31937-10-12</w:t>
    </w:r>
    <w:r>
      <w:rPr>
        <w:rFonts w:ascii="David" w:hAnsi="David"/>
        <w:color w:val="000000"/>
        <w:sz w:val="22"/>
        <w:szCs w:val="22"/>
        <w:rtl/>
      </w:rPr>
      <w:tab/>
      <w:t xml:space="preserve"> מדינת ישראל נ' מוסטפא (בן בדר)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86A39" w14:textId="77777777" w:rsidR="00005F31" w:rsidRPr="00C16BEF" w:rsidRDefault="00005F31" w:rsidP="00C16B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31937-10-12</w:t>
    </w:r>
    <w:r>
      <w:rPr>
        <w:rFonts w:ascii="David" w:hAnsi="David"/>
        <w:color w:val="000000"/>
        <w:sz w:val="22"/>
        <w:szCs w:val="22"/>
        <w:rtl/>
      </w:rPr>
      <w:tab/>
      <w:t xml:space="preserve"> מדינת ישראל נ' מוסטפא (בן בדר)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C0725"/>
    <w:multiLevelType w:val="hybridMultilevel"/>
    <w:tmpl w:val="B1D6DD32"/>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 w15:restartNumberingAfterBreak="0">
    <w:nsid w:val="3D854908"/>
    <w:multiLevelType w:val="hybridMultilevel"/>
    <w:tmpl w:val="95E4D02E"/>
    <w:lvl w:ilvl="0" w:tplc="D9D67890">
      <w:start w:val="1"/>
      <w:numFmt w:val="hebrew1"/>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16cid:durableId="1606691917">
    <w:abstractNumId w:val="0"/>
  </w:num>
  <w:num w:numId="2" w16cid:durableId="897596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6E80"/>
    <w:rsid w:val="00005F31"/>
    <w:rsid w:val="00142F0E"/>
    <w:rsid w:val="002F61F1"/>
    <w:rsid w:val="00320C51"/>
    <w:rsid w:val="003A2A84"/>
    <w:rsid w:val="003E6630"/>
    <w:rsid w:val="004053FA"/>
    <w:rsid w:val="00616966"/>
    <w:rsid w:val="0079419D"/>
    <w:rsid w:val="00A66E80"/>
    <w:rsid w:val="00B0795D"/>
    <w:rsid w:val="00C16BEF"/>
    <w:rsid w:val="00D162BC"/>
    <w:rsid w:val="00D45485"/>
    <w:rsid w:val="00D804C9"/>
    <w:rsid w:val="00DB300F"/>
    <w:rsid w:val="00F66E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B84F3B"/>
  <w15:chartTrackingRefBased/>
  <w15:docId w15:val="{172261D3-C953-4EA1-B34E-501B8305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6E8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66E80"/>
    <w:pPr>
      <w:tabs>
        <w:tab w:val="center" w:pos="4153"/>
        <w:tab w:val="right" w:pos="8306"/>
      </w:tabs>
    </w:pPr>
  </w:style>
  <w:style w:type="paragraph" w:styleId="a5">
    <w:name w:val="footer"/>
    <w:basedOn w:val="a"/>
    <w:rsid w:val="00A66E80"/>
    <w:pPr>
      <w:tabs>
        <w:tab w:val="center" w:pos="4153"/>
        <w:tab w:val="right" w:pos="8306"/>
      </w:tabs>
    </w:pPr>
  </w:style>
  <w:style w:type="character" w:styleId="a6">
    <w:name w:val="page number"/>
    <w:basedOn w:val="a0"/>
    <w:rsid w:val="00A66E80"/>
  </w:style>
  <w:style w:type="character" w:customStyle="1" w:styleId="a4">
    <w:name w:val="כותרת עליונה תו"/>
    <w:basedOn w:val="a0"/>
    <w:link w:val="a3"/>
    <w:rsid w:val="00A66E80"/>
    <w:rPr>
      <w:rFonts w:cs="David"/>
      <w:sz w:val="24"/>
      <w:szCs w:val="24"/>
      <w:lang w:val="en-US" w:eastAsia="en-US" w:bidi="he-IL"/>
    </w:rPr>
  </w:style>
  <w:style w:type="character" w:styleId="a7">
    <w:name w:val="line number"/>
    <w:basedOn w:val="a0"/>
    <w:rsid w:val="00A66E80"/>
  </w:style>
  <w:style w:type="character" w:styleId="Hyperlink">
    <w:name w:val="Hyperlink"/>
    <w:basedOn w:val="a0"/>
    <w:rsid w:val="00DB300F"/>
    <w:rPr>
      <w:color w:val="0000FF"/>
      <w:u w:val="single"/>
    </w:rPr>
  </w:style>
  <w:style w:type="character" w:styleId="FollowedHyperlink">
    <w:name w:val="FollowedHyperlink"/>
    <w:basedOn w:val="a0"/>
    <w:rsid w:val="00005F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law/74918/39" TargetMode="External"/><Relationship Id="rId26" Type="http://schemas.openxmlformats.org/officeDocument/2006/relationships/hyperlink" Target="http://www.nevo.co.il/law/70301/329.a.2" TargetMode="External"/><Relationship Id="rId39" Type="http://schemas.openxmlformats.org/officeDocument/2006/relationships/hyperlink" Target="http://www.nevo.co.il/law/70301/234" TargetMode="External"/><Relationship Id="rId21" Type="http://schemas.openxmlformats.org/officeDocument/2006/relationships/hyperlink" Target="http://www.nevo.co.il/law/73854" TargetMode="External"/><Relationship Id="rId34" Type="http://schemas.openxmlformats.org/officeDocument/2006/relationships/hyperlink" Target="http://www.nevo.co.il/law/74918/39" TargetMode="External"/><Relationship Id="rId42" Type="http://schemas.openxmlformats.org/officeDocument/2006/relationships/hyperlink" Target="http://www.nevo.co.il/law/71847" TargetMode="External"/><Relationship Id="rId47" Type="http://schemas.openxmlformats.org/officeDocument/2006/relationships/hyperlink" Target="http://www.nevo.co.il/case/17922225" TargetMode="External"/><Relationship Id="rId50" Type="http://schemas.openxmlformats.org/officeDocument/2006/relationships/hyperlink" Target="http://www.nevo.co.il/law/70301/144"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32" TargetMode="External"/><Relationship Id="rId29" Type="http://schemas.openxmlformats.org/officeDocument/2006/relationships/hyperlink" Target="http://www.nevo.co.il/law/70301/144" TargetMode="External"/><Relationship Id="rId11" Type="http://schemas.openxmlformats.org/officeDocument/2006/relationships/hyperlink" Target="http://www.nevo.co.il/law/70301/234" TargetMode="External"/><Relationship Id="rId24" Type="http://schemas.openxmlformats.org/officeDocument/2006/relationships/hyperlink" Target="http://www.nevo.co.il/law/4071" TargetMode="External"/><Relationship Id="rId32" Type="http://schemas.openxmlformats.org/officeDocument/2006/relationships/hyperlink" Target="http://www.nevo.co.il/law/74918/32" TargetMode="External"/><Relationship Id="rId37" Type="http://schemas.openxmlformats.org/officeDocument/2006/relationships/hyperlink" Target="http://www.nevo.co.il/law/73854" TargetMode="External"/><Relationship Id="rId40" Type="http://schemas.openxmlformats.org/officeDocument/2006/relationships/hyperlink" Target="http://www.nevo.co.il/law/72811" TargetMode="External"/><Relationship Id="rId45" Type="http://schemas.openxmlformats.org/officeDocument/2006/relationships/hyperlink" Target="http://www.nevo.co.il/law/74918/32"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4345"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9C3S" TargetMode="External"/><Relationship Id="rId22" Type="http://schemas.openxmlformats.org/officeDocument/2006/relationships/hyperlink" Target="http://www.nevo.co.il/law/86549" TargetMode="External"/><Relationship Id="rId27" Type="http://schemas.openxmlformats.org/officeDocument/2006/relationships/hyperlink" Target="http://www.nevo.co.il/law/70301/144.b.ojqa" TargetMode="External"/><Relationship Id="rId30" Type="http://schemas.openxmlformats.org/officeDocument/2006/relationships/hyperlink" Target="http://www.nevo.co.il/law/70301/58" TargetMode="External"/><Relationship Id="rId35" Type="http://schemas.openxmlformats.org/officeDocument/2006/relationships/hyperlink" Target="http://www.nevo.co.il/law/74345" TargetMode="External"/><Relationship Id="rId43" Type="http://schemas.openxmlformats.org/officeDocument/2006/relationships/hyperlink" Target="http://www.nevo.co.il/law/74918/39" TargetMode="External"/><Relationship Id="rId48" Type="http://schemas.openxmlformats.org/officeDocument/2006/relationships/hyperlink" Target="http://www.nevo.co.il/law/74918/39" TargetMode="External"/><Relationship Id="rId56" Type="http://schemas.openxmlformats.org/officeDocument/2006/relationships/fontTable" Target="fontTable.xml"/><Relationship Id="rId8" Type="http://schemas.openxmlformats.org/officeDocument/2006/relationships/hyperlink" Target="http://www.nevo.co.il/law/70301/58" TargetMode="External"/><Relationship Id="rId51" Type="http://schemas.openxmlformats.org/officeDocument/2006/relationships/hyperlink" Target="http://www.nevo.co.il/law/70301/9C3S"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74918/33" TargetMode="External"/><Relationship Id="rId25" Type="http://schemas.openxmlformats.org/officeDocument/2006/relationships/hyperlink" Target="http://www.nevo.co.il/law/71847" TargetMode="External"/><Relationship Id="rId33" Type="http://schemas.openxmlformats.org/officeDocument/2006/relationships/hyperlink" Target="http://www.nevo.co.il/law/74918/32" TargetMode="External"/><Relationship Id="rId38" Type="http://schemas.openxmlformats.org/officeDocument/2006/relationships/hyperlink" Target="http://www.nevo.co.il/law/86549" TargetMode="External"/><Relationship Id="rId46" Type="http://schemas.openxmlformats.org/officeDocument/2006/relationships/hyperlink" Target="http://www.nevo.co.il/law/74918/33" TargetMode="External"/><Relationship Id="rId20" Type="http://schemas.openxmlformats.org/officeDocument/2006/relationships/hyperlink" Target="http://www.nevo.co.il/law/4216" TargetMode="External"/><Relationship Id="rId41" Type="http://schemas.openxmlformats.org/officeDocument/2006/relationships/hyperlink" Target="http://www.nevo.co.il/law/4071"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 TargetMode="External"/><Relationship Id="rId23" Type="http://schemas.openxmlformats.org/officeDocument/2006/relationships/hyperlink" Target="http://www.nevo.co.il/law/72811" TargetMode="External"/><Relationship Id="rId28" Type="http://schemas.openxmlformats.org/officeDocument/2006/relationships/hyperlink" Target="http://www.nevo.co.il/law/70301/275" TargetMode="External"/><Relationship Id="rId36" Type="http://schemas.openxmlformats.org/officeDocument/2006/relationships/hyperlink" Target="http://www.nevo.co.il/law/4216" TargetMode="External"/><Relationship Id="rId49" Type="http://schemas.openxmlformats.org/officeDocument/2006/relationships/hyperlink" Target="http://www.nevo.co.il/law/70301/144" TargetMode="External"/><Relationship Id="rId57" Type="http://schemas.openxmlformats.org/officeDocument/2006/relationships/theme" Target="theme/theme1.xml"/><Relationship Id="rId10" Type="http://schemas.openxmlformats.org/officeDocument/2006/relationships/hyperlink" Target="http://www.nevo.co.il/law/70301/144.b.ojqa" TargetMode="External"/><Relationship Id="rId31" Type="http://schemas.openxmlformats.org/officeDocument/2006/relationships/hyperlink" Target="http://www.nevo.co.il/law/74918/39" TargetMode="External"/><Relationship Id="rId44" Type="http://schemas.openxmlformats.org/officeDocument/2006/relationships/hyperlink" Target="http://www.nevo.co.il/case/17929014"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2161</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12941</CharactersWithSpaces>
  <SharedDoc>false</SharedDoc>
  <HLinks>
    <vt:vector size="270" baseType="variant">
      <vt:variant>
        <vt:i4>4522079</vt:i4>
      </vt:variant>
      <vt:variant>
        <vt:i4>132</vt:i4>
      </vt:variant>
      <vt:variant>
        <vt:i4>0</vt:i4>
      </vt:variant>
      <vt:variant>
        <vt:i4>5</vt:i4>
      </vt:variant>
      <vt:variant>
        <vt:lpwstr>http://www.nevo.co.il/law/70301/9C3S</vt:lpwstr>
      </vt:variant>
      <vt:variant>
        <vt:lpwstr/>
      </vt:variant>
      <vt:variant>
        <vt:i4>6357092</vt:i4>
      </vt:variant>
      <vt:variant>
        <vt:i4>129</vt:i4>
      </vt:variant>
      <vt:variant>
        <vt:i4>0</vt:i4>
      </vt:variant>
      <vt:variant>
        <vt:i4>5</vt:i4>
      </vt:variant>
      <vt:variant>
        <vt:lpwstr>http://www.nevo.co.il/law/70301/144</vt:lpwstr>
      </vt:variant>
      <vt:variant>
        <vt:lpwstr/>
      </vt:variant>
      <vt:variant>
        <vt:i4>6357092</vt:i4>
      </vt:variant>
      <vt:variant>
        <vt:i4>126</vt:i4>
      </vt:variant>
      <vt:variant>
        <vt:i4>0</vt:i4>
      </vt:variant>
      <vt:variant>
        <vt:i4>5</vt:i4>
      </vt:variant>
      <vt:variant>
        <vt:lpwstr>http://www.nevo.co.il/law/70301/144</vt:lpwstr>
      </vt:variant>
      <vt:variant>
        <vt:lpwstr/>
      </vt:variant>
      <vt:variant>
        <vt:i4>6881381</vt:i4>
      </vt:variant>
      <vt:variant>
        <vt:i4>123</vt:i4>
      </vt:variant>
      <vt:variant>
        <vt:i4>0</vt:i4>
      </vt:variant>
      <vt:variant>
        <vt:i4>5</vt:i4>
      </vt:variant>
      <vt:variant>
        <vt:lpwstr>http://www.nevo.co.il/law/74918/39</vt:lpwstr>
      </vt:variant>
      <vt:variant>
        <vt:lpwstr/>
      </vt:variant>
      <vt:variant>
        <vt:i4>3670131</vt:i4>
      </vt:variant>
      <vt:variant>
        <vt:i4>120</vt:i4>
      </vt:variant>
      <vt:variant>
        <vt:i4>0</vt:i4>
      </vt:variant>
      <vt:variant>
        <vt:i4>5</vt:i4>
      </vt:variant>
      <vt:variant>
        <vt:lpwstr>http://www.nevo.co.il/case/17922225</vt:lpwstr>
      </vt:variant>
      <vt:variant>
        <vt:lpwstr/>
      </vt:variant>
      <vt:variant>
        <vt:i4>6488165</vt:i4>
      </vt:variant>
      <vt:variant>
        <vt:i4>117</vt:i4>
      </vt:variant>
      <vt:variant>
        <vt:i4>0</vt:i4>
      </vt:variant>
      <vt:variant>
        <vt:i4>5</vt:i4>
      </vt:variant>
      <vt:variant>
        <vt:lpwstr>http://www.nevo.co.il/law/74918/33</vt:lpwstr>
      </vt:variant>
      <vt:variant>
        <vt:lpwstr/>
      </vt:variant>
      <vt:variant>
        <vt:i4>6422629</vt:i4>
      </vt:variant>
      <vt:variant>
        <vt:i4>114</vt:i4>
      </vt:variant>
      <vt:variant>
        <vt:i4>0</vt:i4>
      </vt:variant>
      <vt:variant>
        <vt:i4>5</vt:i4>
      </vt:variant>
      <vt:variant>
        <vt:lpwstr>http://www.nevo.co.il/law/74918/32</vt:lpwstr>
      </vt:variant>
      <vt:variant>
        <vt:lpwstr/>
      </vt:variant>
      <vt:variant>
        <vt:i4>3145841</vt:i4>
      </vt:variant>
      <vt:variant>
        <vt:i4>111</vt:i4>
      </vt:variant>
      <vt:variant>
        <vt:i4>0</vt:i4>
      </vt:variant>
      <vt:variant>
        <vt:i4>5</vt:i4>
      </vt:variant>
      <vt:variant>
        <vt:lpwstr>http://www.nevo.co.il/case/17929014</vt:lpwstr>
      </vt:variant>
      <vt:variant>
        <vt:lpwstr/>
      </vt:variant>
      <vt:variant>
        <vt:i4>6881381</vt:i4>
      </vt:variant>
      <vt:variant>
        <vt:i4>108</vt:i4>
      </vt:variant>
      <vt:variant>
        <vt:i4>0</vt:i4>
      </vt:variant>
      <vt:variant>
        <vt:i4>5</vt:i4>
      </vt:variant>
      <vt:variant>
        <vt:lpwstr>http://www.nevo.co.il/law/74918/39</vt:lpwstr>
      </vt:variant>
      <vt:variant>
        <vt:lpwstr/>
      </vt:variant>
      <vt:variant>
        <vt:i4>8323183</vt:i4>
      </vt:variant>
      <vt:variant>
        <vt:i4>105</vt:i4>
      </vt:variant>
      <vt:variant>
        <vt:i4>0</vt:i4>
      </vt:variant>
      <vt:variant>
        <vt:i4>5</vt:i4>
      </vt:variant>
      <vt:variant>
        <vt:lpwstr>http://www.nevo.co.il/law/71847</vt:lpwstr>
      </vt:variant>
      <vt:variant>
        <vt:lpwstr/>
      </vt:variant>
      <vt:variant>
        <vt:i4>8061027</vt:i4>
      </vt:variant>
      <vt:variant>
        <vt:i4>102</vt:i4>
      </vt:variant>
      <vt:variant>
        <vt:i4>0</vt:i4>
      </vt:variant>
      <vt:variant>
        <vt:i4>5</vt:i4>
      </vt:variant>
      <vt:variant>
        <vt:lpwstr>http://www.nevo.co.il/law/4071</vt:lpwstr>
      </vt:variant>
      <vt:variant>
        <vt:lpwstr/>
      </vt:variant>
      <vt:variant>
        <vt:i4>7929967</vt:i4>
      </vt:variant>
      <vt:variant>
        <vt:i4>99</vt:i4>
      </vt:variant>
      <vt:variant>
        <vt:i4>0</vt:i4>
      </vt:variant>
      <vt:variant>
        <vt:i4>5</vt:i4>
      </vt:variant>
      <vt:variant>
        <vt:lpwstr>http://www.nevo.co.il/law/72811</vt:lpwstr>
      </vt:variant>
      <vt:variant>
        <vt:lpwstr/>
      </vt:variant>
      <vt:variant>
        <vt:i4>6684775</vt:i4>
      </vt:variant>
      <vt:variant>
        <vt:i4>96</vt:i4>
      </vt:variant>
      <vt:variant>
        <vt:i4>0</vt:i4>
      </vt:variant>
      <vt:variant>
        <vt:i4>5</vt:i4>
      </vt:variant>
      <vt:variant>
        <vt:lpwstr>http://www.nevo.co.il/law/70301/234</vt:lpwstr>
      </vt:variant>
      <vt:variant>
        <vt:lpwstr/>
      </vt:variant>
      <vt:variant>
        <vt:i4>7864429</vt:i4>
      </vt:variant>
      <vt:variant>
        <vt:i4>93</vt:i4>
      </vt:variant>
      <vt:variant>
        <vt:i4>0</vt:i4>
      </vt:variant>
      <vt:variant>
        <vt:i4>5</vt:i4>
      </vt:variant>
      <vt:variant>
        <vt:lpwstr>http://www.nevo.co.il/law/86549</vt:lpwstr>
      </vt:variant>
      <vt:variant>
        <vt:lpwstr/>
      </vt:variant>
      <vt:variant>
        <vt:i4>8126575</vt:i4>
      </vt:variant>
      <vt:variant>
        <vt:i4>90</vt:i4>
      </vt:variant>
      <vt:variant>
        <vt:i4>0</vt:i4>
      </vt:variant>
      <vt:variant>
        <vt:i4>5</vt:i4>
      </vt:variant>
      <vt:variant>
        <vt:lpwstr>http://www.nevo.co.il/law/73854</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http://www.nevo.co.il/law/74345</vt:lpwstr>
      </vt:variant>
      <vt:variant>
        <vt:lpwstr/>
      </vt:variant>
      <vt:variant>
        <vt:i4>6881381</vt:i4>
      </vt:variant>
      <vt:variant>
        <vt:i4>81</vt:i4>
      </vt:variant>
      <vt:variant>
        <vt:i4>0</vt:i4>
      </vt:variant>
      <vt:variant>
        <vt:i4>5</vt:i4>
      </vt:variant>
      <vt:variant>
        <vt:lpwstr>http://www.nevo.co.il/law/74918/39</vt:lpwstr>
      </vt:variant>
      <vt:variant>
        <vt:lpwstr/>
      </vt:variant>
      <vt:variant>
        <vt:i4>6422629</vt:i4>
      </vt:variant>
      <vt:variant>
        <vt:i4>78</vt:i4>
      </vt:variant>
      <vt:variant>
        <vt:i4>0</vt:i4>
      </vt:variant>
      <vt:variant>
        <vt:i4>5</vt:i4>
      </vt:variant>
      <vt:variant>
        <vt:lpwstr>http://www.nevo.co.il/law/74918/32</vt:lpwstr>
      </vt:variant>
      <vt:variant>
        <vt:lpwstr/>
      </vt:variant>
      <vt:variant>
        <vt:i4>6422629</vt:i4>
      </vt:variant>
      <vt:variant>
        <vt:i4>75</vt:i4>
      </vt:variant>
      <vt:variant>
        <vt:i4>0</vt:i4>
      </vt:variant>
      <vt:variant>
        <vt:i4>5</vt:i4>
      </vt:variant>
      <vt:variant>
        <vt:lpwstr>http://www.nevo.co.il/law/74918/32</vt:lpwstr>
      </vt:variant>
      <vt:variant>
        <vt:lpwstr/>
      </vt:variant>
      <vt:variant>
        <vt:i4>6881381</vt:i4>
      </vt:variant>
      <vt:variant>
        <vt:i4>72</vt:i4>
      </vt:variant>
      <vt:variant>
        <vt:i4>0</vt:i4>
      </vt:variant>
      <vt:variant>
        <vt:i4>5</vt:i4>
      </vt:variant>
      <vt:variant>
        <vt:lpwstr>http://www.nevo.co.il/law/74918/39</vt:lpwstr>
      </vt:variant>
      <vt:variant>
        <vt:lpwstr/>
      </vt:variant>
      <vt:variant>
        <vt:i4>7143520</vt:i4>
      </vt:variant>
      <vt:variant>
        <vt:i4>69</vt:i4>
      </vt:variant>
      <vt:variant>
        <vt:i4>0</vt:i4>
      </vt:variant>
      <vt:variant>
        <vt:i4>5</vt:i4>
      </vt:variant>
      <vt:variant>
        <vt:lpwstr>http://www.nevo.co.il/law/70301/58</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6946860</vt:i4>
      </vt:variant>
      <vt:variant>
        <vt:i4>60</vt:i4>
      </vt:variant>
      <vt:variant>
        <vt:i4>0</vt:i4>
      </vt:variant>
      <vt:variant>
        <vt:i4>5</vt:i4>
      </vt:variant>
      <vt:variant>
        <vt:lpwstr>http://www.nevo.co.il/law/70301/144.b.ojqa</vt:lpwstr>
      </vt:variant>
      <vt:variant>
        <vt:lpwstr/>
      </vt:variant>
      <vt:variant>
        <vt:i4>6750270</vt:i4>
      </vt:variant>
      <vt:variant>
        <vt:i4>57</vt:i4>
      </vt:variant>
      <vt:variant>
        <vt:i4>0</vt:i4>
      </vt:variant>
      <vt:variant>
        <vt:i4>5</vt:i4>
      </vt:variant>
      <vt:variant>
        <vt:lpwstr>http://www.nevo.co.il/law/70301/329.a.2</vt:lpwstr>
      </vt:variant>
      <vt:variant>
        <vt:lpwstr/>
      </vt:variant>
      <vt:variant>
        <vt:i4>8323183</vt:i4>
      </vt:variant>
      <vt:variant>
        <vt:i4>54</vt:i4>
      </vt:variant>
      <vt:variant>
        <vt:i4>0</vt:i4>
      </vt:variant>
      <vt:variant>
        <vt:i4>5</vt:i4>
      </vt:variant>
      <vt:variant>
        <vt:lpwstr>http://www.nevo.co.il/law/71847</vt:lpwstr>
      </vt:variant>
      <vt:variant>
        <vt:lpwstr/>
      </vt:variant>
      <vt:variant>
        <vt:i4>8061027</vt:i4>
      </vt:variant>
      <vt:variant>
        <vt:i4>51</vt:i4>
      </vt:variant>
      <vt:variant>
        <vt:i4>0</vt:i4>
      </vt:variant>
      <vt:variant>
        <vt:i4>5</vt:i4>
      </vt:variant>
      <vt:variant>
        <vt:lpwstr>http://www.nevo.co.il/law/4071</vt:lpwstr>
      </vt:variant>
      <vt:variant>
        <vt:lpwstr/>
      </vt:variant>
      <vt:variant>
        <vt:i4>7929967</vt:i4>
      </vt:variant>
      <vt:variant>
        <vt:i4>48</vt:i4>
      </vt:variant>
      <vt:variant>
        <vt:i4>0</vt:i4>
      </vt:variant>
      <vt:variant>
        <vt:i4>5</vt:i4>
      </vt:variant>
      <vt:variant>
        <vt:lpwstr>http://www.nevo.co.il/law/72811</vt:lpwstr>
      </vt:variant>
      <vt:variant>
        <vt:lpwstr/>
      </vt:variant>
      <vt:variant>
        <vt:i4>7864429</vt:i4>
      </vt:variant>
      <vt:variant>
        <vt:i4>45</vt:i4>
      </vt:variant>
      <vt:variant>
        <vt:i4>0</vt:i4>
      </vt:variant>
      <vt:variant>
        <vt:i4>5</vt:i4>
      </vt:variant>
      <vt:variant>
        <vt:lpwstr>http://www.nevo.co.il/law/86549</vt:lpwstr>
      </vt:variant>
      <vt:variant>
        <vt:lpwstr/>
      </vt:variant>
      <vt:variant>
        <vt:i4>8126575</vt:i4>
      </vt:variant>
      <vt:variant>
        <vt:i4>42</vt:i4>
      </vt:variant>
      <vt:variant>
        <vt:i4>0</vt:i4>
      </vt:variant>
      <vt:variant>
        <vt:i4>5</vt:i4>
      </vt:variant>
      <vt:variant>
        <vt:lpwstr>http://www.nevo.co.il/law/73854</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http://www.nevo.co.il/law/74345</vt:lpwstr>
      </vt:variant>
      <vt:variant>
        <vt:lpwstr/>
      </vt:variant>
      <vt:variant>
        <vt:i4>6881381</vt:i4>
      </vt:variant>
      <vt:variant>
        <vt:i4>33</vt:i4>
      </vt:variant>
      <vt:variant>
        <vt:i4>0</vt:i4>
      </vt:variant>
      <vt:variant>
        <vt:i4>5</vt:i4>
      </vt:variant>
      <vt:variant>
        <vt:lpwstr>http://www.nevo.co.il/law/74918/39</vt:lpwstr>
      </vt:variant>
      <vt:variant>
        <vt:lpwstr/>
      </vt:variant>
      <vt:variant>
        <vt:i4>6488165</vt:i4>
      </vt:variant>
      <vt:variant>
        <vt:i4>30</vt:i4>
      </vt:variant>
      <vt:variant>
        <vt:i4>0</vt:i4>
      </vt:variant>
      <vt:variant>
        <vt:i4>5</vt:i4>
      </vt:variant>
      <vt:variant>
        <vt:lpwstr>http://www.nevo.co.il/law/74918/33</vt:lpwstr>
      </vt:variant>
      <vt:variant>
        <vt:lpwstr/>
      </vt:variant>
      <vt:variant>
        <vt:i4>6422629</vt:i4>
      </vt:variant>
      <vt:variant>
        <vt:i4>27</vt:i4>
      </vt:variant>
      <vt:variant>
        <vt:i4>0</vt:i4>
      </vt:variant>
      <vt:variant>
        <vt:i4>5</vt:i4>
      </vt:variant>
      <vt:variant>
        <vt:lpwstr>http://www.nevo.co.il/law/74918/32</vt:lpwstr>
      </vt:variant>
      <vt:variant>
        <vt:lpwstr/>
      </vt:variant>
      <vt:variant>
        <vt:i4>8323182</vt:i4>
      </vt:variant>
      <vt:variant>
        <vt:i4>24</vt:i4>
      </vt:variant>
      <vt:variant>
        <vt:i4>0</vt:i4>
      </vt:variant>
      <vt:variant>
        <vt:i4>5</vt:i4>
      </vt:variant>
      <vt:variant>
        <vt:lpwstr>http://www.nevo.co.il/law/74918</vt:lpwstr>
      </vt:variant>
      <vt:variant>
        <vt:lpwstr/>
      </vt:variant>
      <vt:variant>
        <vt:i4>4522079</vt:i4>
      </vt:variant>
      <vt:variant>
        <vt:i4>21</vt:i4>
      </vt:variant>
      <vt:variant>
        <vt:i4>0</vt:i4>
      </vt:variant>
      <vt:variant>
        <vt:i4>5</vt:i4>
      </vt:variant>
      <vt:variant>
        <vt:lpwstr>http://www.nevo.co.il/law/70301/9C3S</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6684775</vt:i4>
      </vt:variant>
      <vt:variant>
        <vt:i4>12</vt:i4>
      </vt:variant>
      <vt:variant>
        <vt:i4>0</vt:i4>
      </vt:variant>
      <vt:variant>
        <vt:i4>5</vt:i4>
      </vt:variant>
      <vt:variant>
        <vt:lpwstr>http://www.nevo.co.il/law/70301/234</vt:lpwstr>
      </vt:variant>
      <vt:variant>
        <vt:lpwstr/>
      </vt:variant>
      <vt:variant>
        <vt:i4>6946860</vt:i4>
      </vt:variant>
      <vt:variant>
        <vt:i4>9</vt:i4>
      </vt:variant>
      <vt:variant>
        <vt:i4>0</vt:i4>
      </vt:variant>
      <vt:variant>
        <vt:i4>5</vt:i4>
      </vt:variant>
      <vt:variant>
        <vt:lpwstr>http://www.nevo.co.il/law/70301/144.b.ojqa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2025-04-22T20:24:00Z</dcterms:created>
  <dcterms:modified xsi:type="dcterms:W3CDTF">2025-04-22T20:24:00Z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31937</vt:lpwstr>
  </property>
  <property fmtid="{D5CDD505-2E9C-101B-9397-08002B2CF9AE}" pid="6" name="NEWPARTB">
    <vt:lpwstr>10</vt:lpwstr>
  </property>
  <property fmtid="{D5CDD505-2E9C-101B-9397-08002B2CF9AE}" pid="7" name="NEWPARTC">
    <vt:lpwstr>12</vt:lpwstr>
  </property>
  <property fmtid="{D5CDD505-2E9C-101B-9397-08002B2CF9AE}" pid="8" name="APPELLEE">
    <vt:lpwstr>מוסטפא (בן בדר) מחאמיד</vt:lpwstr>
  </property>
  <property fmtid="{D5CDD505-2E9C-101B-9397-08002B2CF9AE}" pid="9" name="LAWYER">
    <vt:lpwstr>ענת נשר;עאדל בויראת</vt:lpwstr>
  </property>
  <property fmtid="{D5CDD505-2E9C-101B-9397-08002B2CF9AE}" pid="10" name="JUDGE">
    <vt:lpwstr>יצחק כהן</vt:lpwstr>
  </property>
  <property fmtid="{D5CDD505-2E9C-101B-9397-08002B2CF9AE}" pid="11" name="CITY">
    <vt:lpwstr>חי'</vt:lpwstr>
  </property>
  <property fmtid="{D5CDD505-2E9C-101B-9397-08002B2CF9AE}" pid="12" name="DATE">
    <vt:lpwstr>20130219</vt:lpwstr>
  </property>
  <property fmtid="{D5CDD505-2E9C-101B-9397-08002B2CF9AE}" pid="13" name="TYPE_N_DATE">
    <vt:lpwstr>39020130219</vt:lpwstr>
  </property>
  <property fmtid="{D5CDD505-2E9C-101B-9397-08002B2CF9AE}" pid="14" name="WORDNUMPAGES">
    <vt:lpwstr>7</vt:lpwstr>
  </property>
  <property fmtid="{D5CDD505-2E9C-101B-9397-08002B2CF9AE}" pid="15" name="TYPE_ABS_DATE">
    <vt:lpwstr>390020130219</vt:lpwstr>
  </property>
  <property fmtid="{D5CDD505-2E9C-101B-9397-08002B2CF9AE}" pid="16" name="ISABSTRACT">
    <vt:lpwstr>Y</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4465851;17929014;17922225;4188998</vt:lpwstr>
  </property>
  <property fmtid="{D5CDD505-2E9C-101B-9397-08002B2CF9AE}" pid="36" name="LAWLISTTMP1">
    <vt:lpwstr>70301/329.a.2;144.b.ojqa;275;144:3;058;234;9C3S</vt:lpwstr>
  </property>
  <property fmtid="{D5CDD505-2E9C-101B-9397-08002B2CF9AE}" pid="37" name="LAWLISTTMP2">
    <vt:lpwstr>74918/039:4;032:3;033</vt:lpwstr>
  </property>
  <property fmtid="{D5CDD505-2E9C-101B-9397-08002B2CF9AE}" pid="38" name="LAWLISTTMP3">
    <vt:lpwstr>74345</vt:lpwstr>
  </property>
  <property fmtid="{D5CDD505-2E9C-101B-9397-08002B2CF9AE}" pid="39" name="LAWLISTTMP4">
    <vt:lpwstr>4216</vt:lpwstr>
  </property>
  <property fmtid="{D5CDD505-2E9C-101B-9397-08002B2CF9AE}" pid="40" name="LAWLISTTMP5">
    <vt:lpwstr>73854</vt:lpwstr>
  </property>
  <property fmtid="{D5CDD505-2E9C-101B-9397-08002B2CF9AE}" pid="41" name="LAWLISTTMP6">
    <vt:lpwstr>86549</vt:lpwstr>
  </property>
  <property fmtid="{D5CDD505-2E9C-101B-9397-08002B2CF9AE}" pid="42" name="LAWLISTTMP7">
    <vt:lpwstr>72811</vt:lpwstr>
  </property>
  <property fmtid="{D5CDD505-2E9C-101B-9397-08002B2CF9AE}" pid="43" name="LAWLISTTMP8">
    <vt:lpwstr>4071</vt:lpwstr>
  </property>
  <property fmtid="{D5CDD505-2E9C-101B-9397-08002B2CF9AE}" pid="44" name="LAWLISTTMP9">
    <vt:lpwstr>71847</vt:lpwstr>
  </property>
</Properties>
</file>