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040F6" w:rsidRPr="00C74D1A" w14:paraId="0012F9C6" w14:textId="77777777">
        <w:trPr>
          <w:trHeight w:hRule="exact" w:val="418"/>
          <w:jc w:val="center"/>
        </w:trPr>
        <w:tc>
          <w:tcPr>
            <w:tcW w:w="8721" w:type="dxa"/>
            <w:gridSpan w:val="2"/>
          </w:tcPr>
          <w:p w14:paraId="760A3151" w14:textId="77777777" w:rsidR="003040F6" w:rsidRPr="00C74D1A" w:rsidRDefault="00C74D1A">
            <w:pPr>
              <w:pStyle w:val="a3"/>
              <w:jc w:val="center"/>
              <w:rPr>
                <w:rFonts w:ascii="Tahoma" w:hAnsi="Tahoma" w:cs="Tahoma"/>
                <w:color w:val="000080"/>
                <w:rtl/>
              </w:rPr>
            </w:pPr>
            <w:bookmarkStart w:id="0" w:name="LastJudge"/>
            <w:r w:rsidRPr="00C74D1A">
              <w:rPr>
                <w:rFonts w:ascii="Tahoma" w:hAnsi="Tahoma" w:cs="Tahoma"/>
                <w:b/>
                <w:bCs/>
                <w:color w:val="000080"/>
                <w:rtl/>
              </w:rPr>
              <w:t>בית המשפט המחוזי מרכז-לוד</w:t>
            </w:r>
          </w:p>
        </w:tc>
      </w:tr>
      <w:tr w:rsidR="003040F6" w:rsidRPr="00C74D1A" w14:paraId="793F648F" w14:textId="77777777">
        <w:trPr>
          <w:trHeight w:val="337"/>
          <w:jc w:val="center"/>
        </w:trPr>
        <w:tc>
          <w:tcPr>
            <w:tcW w:w="5055" w:type="dxa"/>
          </w:tcPr>
          <w:p w14:paraId="7304D274" w14:textId="77777777" w:rsidR="003040F6" w:rsidRPr="00C74D1A" w:rsidRDefault="00C74D1A">
            <w:pPr>
              <w:rPr>
                <w:rFonts w:ascii="Arial" w:hAnsi="Arial" w:cs="Arial"/>
                <w:b/>
                <w:bCs/>
                <w:rtl/>
              </w:rPr>
            </w:pPr>
            <w:r w:rsidRPr="00C74D1A">
              <w:rPr>
                <w:rFonts w:ascii="Arial" w:hAnsi="Arial" w:cs="Arial"/>
                <w:b/>
                <w:bCs/>
                <w:rtl/>
              </w:rPr>
              <w:t>ת"פ 25529-12-12 מדינת ישראל נ' עוידה</w:t>
            </w:r>
          </w:p>
          <w:p w14:paraId="1B0AAED2" w14:textId="77777777" w:rsidR="003040F6" w:rsidRPr="00C74D1A" w:rsidRDefault="003040F6">
            <w:pPr>
              <w:pStyle w:val="a3"/>
              <w:rPr>
                <w:rFonts w:cs="FrankRuehl"/>
                <w:sz w:val="28"/>
                <w:szCs w:val="28"/>
                <w:rtl/>
              </w:rPr>
            </w:pPr>
          </w:p>
        </w:tc>
        <w:tc>
          <w:tcPr>
            <w:tcW w:w="3666" w:type="dxa"/>
          </w:tcPr>
          <w:p w14:paraId="03E1672A" w14:textId="77777777" w:rsidR="003040F6" w:rsidRPr="00C74D1A" w:rsidRDefault="003040F6">
            <w:pPr>
              <w:pStyle w:val="a3"/>
              <w:jc w:val="right"/>
              <w:rPr>
                <w:rFonts w:cs="FrankRuehl"/>
                <w:sz w:val="28"/>
                <w:szCs w:val="28"/>
                <w:rtl/>
              </w:rPr>
            </w:pPr>
          </w:p>
        </w:tc>
      </w:tr>
    </w:tbl>
    <w:p w14:paraId="1001CBE5" w14:textId="77777777" w:rsidR="003040F6" w:rsidRPr="00C74D1A" w:rsidRDefault="00C74D1A">
      <w:pPr>
        <w:pStyle w:val="a3"/>
        <w:rPr>
          <w:rtl/>
        </w:rPr>
      </w:pPr>
      <w:r w:rsidRPr="00C74D1A">
        <w:rPr>
          <w:rFonts w:hint="cs"/>
          <w:rtl/>
        </w:rPr>
        <w:t xml:space="preserve"> </w:t>
      </w:r>
    </w:p>
    <w:p w14:paraId="2FF7D31B" w14:textId="77777777" w:rsidR="003040F6" w:rsidRPr="00C74D1A" w:rsidRDefault="003040F6">
      <w:pPr>
        <w:spacing w:line="276" w:lineRule="auto"/>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040F6" w:rsidRPr="00C74D1A" w14:paraId="64F744C8" w14:textId="77777777">
        <w:trPr>
          <w:trHeight w:val="295"/>
          <w:jc w:val="center"/>
        </w:trPr>
        <w:tc>
          <w:tcPr>
            <w:tcW w:w="923" w:type="dxa"/>
            <w:tcBorders>
              <w:top w:val="nil"/>
              <w:left w:val="nil"/>
              <w:bottom w:val="nil"/>
              <w:right w:val="nil"/>
            </w:tcBorders>
          </w:tcPr>
          <w:p w14:paraId="516A6E27" w14:textId="77777777" w:rsidR="003040F6" w:rsidRPr="00C74D1A" w:rsidRDefault="00C74D1A">
            <w:pPr>
              <w:spacing w:line="276" w:lineRule="auto"/>
              <w:jc w:val="both"/>
              <w:rPr>
                <w:rFonts w:ascii="Arial" w:hAnsi="Arial" w:cs="Arial"/>
                <w:b/>
                <w:bCs/>
              </w:rPr>
            </w:pPr>
            <w:r w:rsidRPr="00C74D1A">
              <w:rPr>
                <w:rFonts w:ascii="Arial" w:hAnsi="Arial" w:cs="Arial"/>
                <w:b/>
                <w:bCs/>
                <w:rtl/>
              </w:rPr>
              <w:t xml:space="preserve">בפני </w:t>
            </w:r>
          </w:p>
        </w:tc>
        <w:tc>
          <w:tcPr>
            <w:tcW w:w="7897" w:type="dxa"/>
            <w:gridSpan w:val="2"/>
            <w:tcBorders>
              <w:top w:val="nil"/>
              <w:left w:val="nil"/>
              <w:bottom w:val="nil"/>
              <w:right w:val="nil"/>
            </w:tcBorders>
          </w:tcPr>
          <w:p w14:paraId="7B10A29C" w14:textId="77777777" w:rsidR="003040F6" w:rsidRPr="00C74D1A" w:rsidRDefault="00C74D1A">
            <w:pPr>
              <w:spacing w:line="276" w:lineRule="auto"/>
              <w:rPr>
                <w:rFonts w:ascii="Arial" w:hAnsi="Arial" w:cs="Arial"/>
                <w:b/>
                <w:bCs/>
                <w:rtl/>
              </w:rPr>
            </w:pPr>
            <w:r w:rsidRPr="00C74D1A">
              <w:rPr>
                <w:rFonts w:ascii="Arial" w:hAnsi="Arial" w:cs="Arial"/>
                <w:b/>
                <w:bCs/>
                <w:rtl/>
              </w:rPr>
              <w:t>כב' ה</w:t>
            </w:r>
            <w:r w:rsidRPr="00C74D1A">
              <w:rPr>
                <w:rFonts w:ascii="Arial" w:hAnsi="Arial" w:cs="Arial" w:hint="cs"/>
                <w:b/>
                <w:bCs/>
                <w:rtl/>
              </w:rPr>
              <w:t>שופטת</w:t>
            </w:r>
            <w:r w:rsidRPr="00C74D1A">
              <w:rPr>
                <w:rFonts w:ascii="Arial" w:hAnsi="Arial" w:cs="Arial"/>
                <w:b/>
                <w:bCs/>
                <w:rtl/>
              </w:rPr>
              <w:t xml:space="preserve">  </w:t>
            </w:r>
            <w:r w:rsidRPr="00C74D1A">
              <w:rPr>
                <w:rFonts w:ascii="Arial" w:hAnsi="Arial" w:cs="Arial" w:hint="cs"/>
                <w:b/>
                <w:bCs/>
                <w:rtl/>
              </w:rPr>
              <w:t>מיכל ברנט</w:t>
            </w:r>
          </w:p>
          <w:p w14:paraId="483B2FB6" w14:textId="77777777" w:rsidR="003040F6" w:rsidRPr="00C74D1A" w:rsidRDefault="003040F6">
            <w:pPr>
              <w:spacing w:line="276" w:lineRule="auto"/>
              <w:rPr>
                <w:rFonts w:ascii="Arial" w:hAnsi="Arial" w:cs="Arial"/>
                <w:b/>
                <w:bCs/>
                <w:sz w:val="8"/>
                <w:szCs w:val="8"/>
                <w:rtl/>
              </w:rPr>
            </w:pPr>
          </w:p>
          <w:p w14:paraId="21A22878" w14:textId="77777777" w:rsidR="003040F6" w:rsidRPr="00C74D1A" w:rsidRDefault="003040F6">
            <w:pPr>
              <w:spacing w:line="276" w:lineRule="auto"/>
              <w:jc w:val="both"/>
              <w:rPr>
                <w:rFonts w:ascii="Arial" w:hAnsi="Arial" w:cs="Arial"/>
                <w:b/>
                <w:bCs/>
              </w:rPr>
            </w:pPr>
          </w:p>
        </w:tc>
      </w:tr>
      <w:tr w:rsidR="003040F6" w:rsidRPr="00C74D1A" w14:paraId="5D8A76EB" w14:textId="77777777">
        <w:trPr>
          <w:trHeight w:val="355"/>
          <w:jc w:val="center"/>
        </w:trPr>
        <w:tc>
          <w:tcPr>
            <w:tcW w:w="923" w:type="dxa"/>
            <w:tcBorders>
              <w:top w:val="nil"/>
              <w:left w:val="nil"/>
              <w:bottom w:val="nil"/>
              <w:right w:val="nil"/>
            </w:tcBorders>
          </w:tcPr>
          <w:p w14:paraId="7D16878A" w14:textId="77777777" w:rsidR="003040F6" w:rsidRPr="00C74D1A" w:rsidRDefault="00C74D1A">
            <w:pPr>
              <w:spacing w:line="276" w:lineRule="auto"/>
              <w:jc w:val="both"/>
              <w:rPr>
                <w:rFonts w:ascii="Arial" w:hAnsi="Arial" w:cs="Arial"/>
                <w:b/>
                <w:bCs/>
              </w:rPr>
            </w:pPr>
            <w:bookmarkStart w:id="1" w:name="FirstAppellant"/>
            <w:r w:rsidRPr="00C74D1A">
              <w:rPr>
                <w:rFonts w:ascii="Arial" w:hAnsi="Arial" w:cs="Arial"/>
                <w:b/>
                <w:bCs/>
                <w:rtl/>
              </w:rPr>
              <w:t>בעניין:</w:t>
            </w:r>
          </w:p>
        </w:tc>
        <w:tc>
          <w:tcPr>
            <w:tcW w:w="4126" w:type="dxa"/>
            <w:tcBorders>
              <w:top w:val="nil"/>
              <w:left w:val="nil"/>
              <w:bottom w:val="nil"/>
              <w:right w:val="nil"/>
            </w:tcBorders>
          </w:tcPr>
          <w:p w14:paraId="645AC5FF" w14:textId="77777777" w:rsidR="003040F6" w:rsidRPr="00C74D1A" w:rsidRDefault="00C74D1A">
            <w:pPr>
              <w:spacing w:line="276" w:lineRule="auto"/>
              <w:rPr>
                <w:rFonts w:ascii="Arial" w:hAnsi="Arial" w:cs="Arial"/>
                <w:b/>
                <w:bCs/>
              </w:rPr>
            </w:pPr>
            <w:r w:rsidRPr="00C74D1A">
              <w:rPr>
                <w:rFonts w:ascii="Arial" w:hAnsi="Arial" w:cs="Arial" w:hint="cs"/>
                <w:b/>
                <w:bCs/>
                <w:rtl/>
              </w:rPr>
              <w:t>מדינת ישראל</w:t>
            </w:r>
          </w:p>
        </w:tc>
        <w:tc>
          <w:tcPr>
            <w:tcW w:w="3771" w:type="dxa"/>
            <w:tcBorders>
              <w:top w:val="nil"/>
              <w:left w:val="nil"/>
              <w:bottom w:val="nil"/>
              <w:right w:val="nil"/>
            </w:tcBorders>
          </w:tcPr>
          <w:p w14:paraId="096AB410" w14:textId="77777777" w:rsidR="003040F6" w:rsidRPr="00C74D1A" w:rsidRDefault="003040F6">
            <w:pPr>
              <w:spacing w:line="276" w:lineRule="auto"/>
              <w:jc w:val="both"/>
              <w:rPr>
                <w:rFonts w:ascii="Arial" w:hAnsi="Arial" w:cs="Arial"/>
                <w:b/>
                <w:bCs/>
              </w:rPr>
            </w:pPr>
          </w:p>
        </w:tc>
      </w:tr>
      <w:bookmarkEnd w:id="1"/>
      <w:tr w:rsidR="003040F6" w:rsidRPr="00C74D1A" w14:paraId="41A5DBBF" w14:textId="77777777">
        <w:trPr>
          <w:trHeight w:val="355"/>
          <w:jc w:val="center"/>
        </w:trPr>
        <w:tc>
          <w:tcPr>
            <w:tcW w:w="923" w:type="dxa"/>
            <w:tcBorders>
              <w:top w:val="nil"/>
              <w:left w:val="nil"/>
              <w:bottom w:val="nil"/>
              <w:right w:val="nil"/>
            </w:tcBorders>
          </w:tcPr>
          <w:p w14:paraId="2400FC8D" w14:textId="77777777" w:rsidR="003040F6" w:rsidRPr="00C74D1A" w:rsidRDefault="003040F6">
            <w:pPr>
              <w:spacing w:line="276" w:lineRule="auto"/>
              <w:jc w:val="both"/>
              <w:rPr>
                <w:rFonts w:ascii="Arial" w:hAnsi="Arial" w:cs="Arial"/>
                <w:b/>
                <w:bCs/>
                <w:rtl/>
              </w:rPr>
            </w:pPr>
          </w:p>
        </w:tc>
        <w:tc>
          <w:tcPr>
            <w:tcW w:w="4126" w:type="dxa"/>
            <w:tcBorders>
              <w:top w:val="nil"/>
              <w:left w:val="nil"/>
              <w:bottom w:val="nil"/>
              <w:right w:val="nil"/>
            </w:tcBorders>
          </w:tcPr>
          <w:p w14:paraId="54E56545" w14:textId="77777777" w:rsidR="003040F6" w:rsidRPr="00C74D1A" w:rsidRDefault="003040F6">
            <w:pPr>
              <w:spacing w:line="276" w:lineRule="auto"/>
              <w:jc w:val="both"/>
              <w:rPr>
                <w:rFonts w:ascii="Arial" w:hAnsi="Arial" w:cs="Arial"/>
                <w:b/>
                <w:bCs/>
                <w:rtl/>
              </w:rPr>
            </w:pPr>
          </w:p>
        </w:tc>
        <w:tc>
          <w:tcPr>
            <w:tcW w:w="3771" w:type="dxa"/>
            <w:tcBorders>
              <w:top w:val="nil"/>
              <w:left w:val="nil"/>
              <w:bottom w:val="nil"/>
              <w:right w:val="nil"/>
            </w:tcBorders>
          </w:tcPr>
          <w:p w14:paraId="7F6ADCCF" w14:textId="77777777" w:rsidR="003040F6" w:rsidRPr="00C74D1A" w:rsidRDefault="00C74D1A">
            <w:pPr>
              <w:spacing w:line="276" w:lineRule="auto"/>
              <w:jc w:val="right"/>
              <w:rPr>
                <w:rFonts w:ascii="Arial" w:hAnsi="Arial" w:cs="Arial"/>
                <w:b/>
                <w:bCs/>
                <w:rtl/>
              </w:rPr>
            </w:pPr>
            <w:r w:rsidRPr="00C74D1A">
              <w:rPr>
                <w:rFonts w:ascii="Arial" w:hAnsi="Arial" w:cs="Arial"/>
                <w:b/>
                <w:bCs/>
                <w:rtl/>
              </w:rPr>
              <w:t>ה</w:t>
            </w:r>
            <w:r w:rsidRPr="00C74D1A">
              <w:rPr>
                <w:rFonts w:ascii="Arial" w:hAnsi="Arial" w:cs="Arial" w:hint="cs"/>
                <w:b/>
                <w:bCs/>
                <w:rtl/>
              </w:rPr>
              <w:t>מאשימה</w:t>
            </w:r>
          </w:p>
        </w:tc>
      </w:tr>
      <w:tr w:rsidR="003040F6" w:rsidRPr="00C74D1A" w14:paraId="0E163C24" w14:textId="77777777">
        <w:trPr>
          <w:trHeight w:val="355"/>
          <w:jc w:val="center"/>
        </w:trPr>
        <w:tc>
          <w:tcPr>
            <w:tcW w:w="923" w:type="dxa"/>
            <w:tcBorders>
              <w:top w:val="nil"/>
              <w:left w:val="nil"/>
              <w:bottom w:val="nil"/>
              <w:right w:val="nil"/>
            </w:tcBorders>
          </w:tcPr>
          <w:p w14:paraId="12EC139E" w14:textId="77777777" w:rsidR="003040F6" w:rsidRPr="00C74D1A" w:rsidRDefault="003040F6">
            <w:pPr>
              <w:spacing w:line="276" w:lineRule="auto"/>
              <w:jc w:val="both"/>
              <w:rPr>
                <w:rFonts w:ascii="Arial" w:hAnsi="Arial" w:cs="Arial"/>
                <w:b/>
                <w:bCs/>
                <w:rtl/>
              </w:rPr>
            </w:pPr>
          </w:p>
        </w:tc>
        <w:tc>
          <w:tcPr>
            <w:tcW w:w="7897" w:type="dxa"/>
            <w:gridSpan w:val="2"/>
            <w:tcBorders>
              <w:top w:val="nil"/>
              <w:left w:val="nil"/>
              <w:bottom w:val="nil"/>
              <w:right w:val="nil"/>
            </w:tcBorders>
          </w:tcPr>
          <w:p w14:paraId="05B95717" w14:textId="77777777" w:rsidR="003040F6" w:rsidRPr="00C74D1A" w:rsidRDefault="003040F6">
            <w:pPr>
              <w:spacing w:line="276" w:lineRule="auto"/>
              <w:jc w:val="center"/>
              <w:rPr>
                <w:rFonts w:ascii="Arial" w:hAnsi="Arial" w:cs="Arial"/>
                <w:b/>
                <w:bCs/>
                <w:rtl/>
              </w:rPr>
            </w:pPr>
          </w:p>
          <w:p w14:paraId="324EB3CB" w14:textId="77777777" w:rsidR="003040F6" w:rsidRPr="00C74D1A" w:rsidRDefault="00C74D1A">
            <w:pPr>
              <w:spacing w:line="276" w:lineRule="auto"/>
              <w:jc w:val="center"/>
              <w:rPr>
                <w:rFonts w:ascii="Arial" w:hAnsi="Arial" w:cs="Arial"/>
                <w:b/>
                <w:bCs/>
                <w:rtl/>
              </w:rPr>
            </w:pPr>
            <w:r w:rsidRPr="00C74D1A">
              <w:rPr>
                <w:rFonts w:ascii="Arial" w:hAnsi="Arial" w:cs="Arial"/>
                <w:b/>
                <w:bCs/>
                <w:rtl/>
              </w:rPr>
              <w:t>נגד</w:t>
            </w:r>
          </w:p>
          <w:p w14:paraId="1054538F" w14:textId="77777777" w:rsidR="003040F6" w:rsidRPr="00C74D1A" w:rsidRDefault="003040F6">
            <w:pPr>
              <w:spacing w:line="276" w:lineRule="auto"/>
              <w:jc w:val="both"/>
              <w:rPr>
                <w:rFonts w:ascii="Arial" w:hAnsi="Arial" w:cs="Arial"/>
                <w:b/>
                <w:bCs/>
              </w:rPr>
            </w:pPr>
          </w:p>
        </w:tc>
      </w:tr>
      <w:tr w:rsidR="003040F6" w:rsidRPr="00C74D1A" w14:paraId="54BF522B" w14:textId="77777777">
        <w:trPr>
          <w:trHeight w:val="355"/>
          <w:jc w:val="center"/>
        </w:trPr>
        <w:tc>
          <w:tcPr>
            <w:tcW w:w="923" w:type="dxa"/>
            <w:tcBorders>
              <w:top w:val="nil"/>
              <w:left w:val="nil"/>
              <w:bottom w:val="nil"/>
              <w:right w:val="nil"/>
            </w:tcBorders>
          </w:tcPr>
          <w:p w14:paraId="060DE47C" w14:textId="77777777" w:rsidR="003040F6" w:rsidRPr="00C74D1A" w:rsidRDefault="003040F6">
            <w:pPr>
              <w:spacing w:line="276" w:lineRule="auto"/>
              <w:rPr>
                <w:rFonts w:ascii="Arial" w:hAnsi="Arial" w:cs="Arial"/>
                <w:b/>
                <w:bCs/>
                <w:rtl/>
              </w:rPr>
            </w:pPr>
          </w:p>
        </w:tc>
        <w:tc>
          <w:tcPr>
            <w:tcW w:w="4126" w:type="dxa"/>
            <w:tcBorders>
              <w:top w:val="nil"/>
              <w:left w:val="nil"/>
              <w:bottom w:val="nil"/>
              <w:right w:val="nil"/>
            </w:tcBorders>
          </w:tcPr>
          <w:p w14:paraId="5E030D63" w14:textId="77777777" w:rsidR="003040F6" w:rsidRPr="00C74D1A" w:rsidRDefault="00C74D1A">
            <w:pPr>
              <w:spacing w:line="276" w:lineRule="auto"/>
              <w:rPr>
                <w:rFonts w:ascii="Arial" w:hAnsi="Arial" w:cs="Arial"/>
                <w:b/>
                <w:bCs/>
                <w:rtl/>
              </w:rPr>
            </w:pPr>
            <w:r w:rsidRPr="00C74D1A">
              <w:rPr>
                <w:rFonts w:ascii="Arial" w:hAnsi="Arial" w:cs="Arial" w:hint="cs"/>
                <w:b/>
                <w:bCs/>
                <w:rtl/>
              </w:rPr>
              <w:t>סנד עוידה</w:t>
            </w:r>
          </w:p>
        </w:tc>
        <w:tc>
          <w:tcPr>
            <w:tcW w:w="3771" w:type="dxa"/>
            <w:tcBorders>
              <w:top w:val="nil"/>
              <w:left w:val="nil"/>
              <w:bottom w:val="nil"/>
              <w:right w:val="nil"/>
            </w:tcBorders>
          </w:tcPr>
          <w:p w14:paraId="36256C7A" w14:textId="77777777" w:rsidR="003040F6" w:rsidRPr="00C74D1A" w:rsidRDefault="003040F6">
            <w:pPr>
              <w:spacing w:line="276" w:lineRule="auto"/>
              <w:jc w:val="right"/>
              <w:rPr>
                <w:rFonts w:ascii="Arial" w:hAnsi="Arial" w:cs="Arial"/>
                <w:b/>
                <w:bCs/>
              </w:rPr>
            </w:pPr>
          </w:p>
        </w:tc>
      </w:tr>
      <w:tr w:rsidR="003040F6" w:rsidRPr="00C74D1A" w14:paraId="5C8C1221" w14:textId="77777777">
        <w:trPr>
          <w:trHeight w:val="355"/>
          <w:jc w:val="center"/>
        </w:trPr>
        <w:tc>
          <w:tcPr>
            <w:tcW w:w="923" w:type="dxa"/>
            <w:tcBorders>
              <w:top w:val="nil"/>
              <w:left w:val="nil"/>
              <w:bottom w:val="nil"/>
              <w:right w:val="nil"/>
            </w:tcBorders>
          </w:tcPr>
          <w:p w14:paraId="4AC03142" w14:textId="77777777" w:rsidR="003040F6" w:rsidRPr="00C74D1A" w:rsidRDefault="003040F6">
            <w:pPr>
              <w:spacing w:line="276" w:lineRule="auto"/>
              <w:jc w:val="both"/>
              <w:rPr>
                <w:rFonts w:ascii="Arial" w:hAnsi="Arial" w:cs="Arial"/>
                <w:b/>
                <w:bCs/>
                <w:rtl/>
              </w:rPr>
            </w:pPr>
          </w:p>
        </w:tc>
        <w:tc>
          <w:tcPr>
            <w:tcW w:w="4126" w:type="dxa"/>
            <w:tcBorders>
              <w:top w:val="nil"/>
              <w:left w:val="nil"/>
              <w:bottom w:val="nil"/>
              <w:right w:val="nil"/>
            </w:tcBorders>
          </w:tcPr>
          <w:p w14:paraId="4A2E918F" w14:textId="77777777" w:rsidR="003040F6" w:rsidRPr="00C74D1A" w:rsidRDefault="003040F6">
            <w:pPr>
              <w:spacing w:line="276" w:lineRule="auto"/>
              <w:jc w:val="both"/>
              <w:rPr>
                <w:rFonts w:ascii="Arial" w:hAnsi="Arial" w:cs="Arial"/>
                <w:b/>
                <w:bCs/>
                <w:rtl/>
              </w:rPr>
            </w:pPr>
          </w:p>
        </w:tc>
        <w:tc>
          <w:tcPr>
            <w:tcW w:w="3771" w:type="dxa"/>
            <w:tcBorders>
              <w:top w:val="nil"/>
              <w:left w:val="nil"/>
              <w:bottom w:val="nil"/>
              <w:right w:val="nil"/>
            </w:tcBorders>
          </w:tcPr>
          <w:p w14:paraId="7792F9F5" w14:textId="77777777" w:rsidR="003040F6" w:rsidRPr="00C74D1A" w:rsidRDefault="00C74D1A">
            <w:pPr>
              <w:spacing w:line="276" w:lineRule="auto"/>
              <w:jc w:val="right"/>
              <w:rPr>
                <w:rFonts w:ascii="Arial" w:hAnsi="Arial" w:cs="Arial"/>
                <w:b/>
                <w:bCs/>
              </w:rPr>
            </w:pPr>
            <w:r w:rsidRPr="00C74D1A">
              <w:rPr>
                <w:rFonts w:ascii="Arial" w:hAnsi="Arial" w:cs="Arial"/>
                <w:b/>
                <w:bCs/>
                <w:rtl/>
              </w:rPr>
              <w:t>ה</w:t>
            </w:r>
            <w:r w:rsidRPr="00C74D1A">
              <w:rPr>
                <w:rFonts w:ascii="Arial" w:hAnsi="Arial" w:cs="Arial" w:hint="cs"/>
                <w:b/>
                <w:bCs/>
                <w:rtl/>
              </w:rPr>
              <w:t>נאשם</w:t>
            </w:r>
          </w:p>
        </w:tc>
      </w:tr>
    </w:tbl>
    <w:p w14:paraId="04A06C03" w14:textId="77777777" w:rsidR="003040F6" w:rsidRPr="00C74D1A" w:rsidRDefault="003040F6">
      <w:pPr>
        <w:spacing w:line="276" w:lineRule="auto"/>
        <w:rPr>
          <w:rFonts w:ascii="Arial" w:hAnsi="Arial" w:cs="Arial"/>
          <w:rtl/>
        </w:rPr>
      </w:pPr>
    </w:p>
    <w:p w14:paraId="195C5169" w14:textId="77777777" w:rsidR="003040F6" w:rsidRPr="00C74D1A" w:rsidRDefault="00C74D1A">
      <w:pPr>
        <w:spacing w:line="276" w:lineRule="auto"/>
        <w:rPr>
          <w:rFonts w:ascii="Arial" w:hAnsi="Arial" w:cs="Arial"/>
          <w:rtl/>
        </w:rPr>
      </w:pPr>
      <w:r w:rsidRPr="00C74D1A">
        <w:rPr>
          <w:rFonts w:ascii="Arial" w:hAnsi="Arial" w:cs="Arial" w:hint="cs"/>
          <w:rtl/>
        </w:rPr>
        <w:t xml:space="preserve">נוכחים: </w:t>
      </w:r>
      <w:bookmarkStart w:id="2" w:name="FirstLawyer"/>
      <w:r w:rsidRPr="00C74D1A">
        <w:rPr>
          <w:rFonts w:ascii="Arial" w:hAnsi="Arial" w:cs="Arial" w:hint="cs"/>
          <w:rtl/>
        </w:rPr>
        <w:t>ב"כ</w:t>
      </w:r>
      <w:bookmarkEnd w:id="2"/>
      <w:r w:rsidRPr="00C74D1A">
        <w:rPr>
          <w:rFonts w:ascii="Arial" w:hAnsi="Arial" w:cs="Arial" w:hint="cs"/>
          <w:rtl/>
        </w:rPr>
        <w:t xml:space="preserve"> המאשימה עו"ד עודד קלר</w:t>
      </w:r>
    </w:p>
    <w:p w14:paraId="05ABE3F8" w14:textId="77777777" w:rsidR="003040F6" w:rsidRPr="00C74D1A" w:rsidRDefault="00C74D1A">
      <w:pPr>
        <w:spacing w:line="276" w:lineRule="auto"/>
        <w:rPr>
          <w:rFonts w:ascii="Arial" w:hAnsi="Arial" w:cs="Arial"/>
          <w:rtl/>
        </w:rPr>
      </w:pPr>
      <w:r w:rsidRPr="00C74D1A">
        <w:rPr>
          <w:rFonts w:ascii="Arial" w:hAnsi="Arial" w:cs="Arial" w:hint="cs"/>
          <w:rtl/>
        </w:rPr>
        <w:tab/>
        <w:t>ב"כ הנאשם עו"ד עלאא מסארווה</w:t>
      </w:r>
    </w:p>
    <w:p w14:paraId="2E5544C3" w14:textId="77777777" w:rsidR="003860C2" w:rsidRPr="003860C2" w:rsidRDefault="00C74D1A" w:rsidP="003860C2">
      <w:pPr>
        <w:spacing w:line="276" w:lineRule="auto"/>
        <w:rPr>
          <w:rFonts w:ascii="Arial" w:hAnsi="Arial" w:cs="Arial"/>
          <w:rtl/>
        </w:rPr>
      </w:pPr>
      <w:r w:rsidRPr="00C74D1A">
        <w:rPr>
          <w:rFonts w:ascii="Arial" w:hAnsi="Arial" w:cs="Arial" w:hint="cs"/>
          <w:rtl/>
        </w:rPr>
        <w:tab/>
        <w:t>הנאשם התייצ</w:t>
      </w:r>
      <w:bookmarkStart w:id="3" w:name="LawTable"/>
      <w:bookmarkEnd w:id="3"/>
      <w:r w:rsidR="003860C2" w:rsidRPr="003860C2">
        <w:rPr>
          <w:rFonts w:ascii="Arial" w:hAnsi="Arial" w:cs="Arial" w:hint="cs"/>
          <w:rtl/>
        </w:rPr>
        <w:t>ב</w:t>
      </w:r>
    </w:p>
    <w:p w14:paraId="183BB200" w14:textId="77777777" w:rsidR="003860C2" w:rsidRDefault="003860C2">
      <w:pPr>
        <w:spacing w:line="276" w:lineRule="auto"/>
        <w:rPr>
          <w:rFonts w:ascii="Arial" w:hAnsi="Arial" w:cs="Arial"/>
          <w:rtl/>
        </w:rPr>
      </w:pPr>
    </w:p>
    <w:p w14:paraId="45287694" w14:textId="77777777" w:rsidR="003860C2" w:rsidRPr="003860C2" w:rsidRDefault="003860C2" w:rsidP="003860C2">
      <w:pPr>
        <w:spacing w:after="120" w:line="240" w:lineRule="exact"/>
        <w:ind w:left="283" w:hanging="283"/>
        <w:jc w:val="both"/>
        <w:rPr>
          <w:rFonts w:ascii="FrankRuehl" w:hAnsi="FrankRuehl" w:cs="FrankRuehl"/>
          <w:rtl/>
        </w:rPr>
      </w:pPr>
      <w:r w:rsidRPr="003860C2">
        <w:rPr>
          <w:rFonts w:ascii="FrankRuehl" w:hAnsi="FrankRuehl" w:cs="FrankRuehl"/>
          <w:rtl/>
        </w:rPr>
        <w:t xml:space="preserve">חקיקה שאוזכרה: </w:t>
      </w:r>
    </w:p>
    <w:p w14:paraId="3C59D7AB" w14:textId="77777777" w:rsidR="003860C2" w:rsidRPr="003860C2" w:rsidRDefault="003860C2" w:rsidP="003860C2">
      <w:pPr>
        <w:spacing w:after="120" w:line="240" w:lineRule="exact"/>
        <w:ind w:left="283" w:hanging="283"/>
        <w:jc w:val="both"/>
        <w:rPr>
          <w:rFonts w:ascii="FrankRuehl" w:hAnsi="FrankRuehl" w:cs="FrankRuehl"/>
          <w:color w:val="0000FF"/>
          <w:u w:val="single"/>
          <w:rtl/>
        </w:rPr>
      </w:pPr>
      <w:hyperlink r:id="rId7" w:history="1">
        <w:r w:rsidRPr="003860C2">
          <w:rPr>
            <w:rStyle w:val="Hyperlink"/>
            <w:rFonts w:ascii="FrankRuehl" w:hAnsi="FrankRuehl" w:cs="FrankRuehl"/>
            <w:rtl/>
          </w:rPr>
          <w:t>חוק העונשין, תשל"ז-1977</w:t>
        </w:r>
      </w:hyperlink>
      <w:r w:rsidRPr="003860C2">
        <w:rPr>
          <w:rFonts w:ascii="FrankRuehl" w:hAnsi="FrankRuehl" w:cs="FrankRuehl"/>
          <w:color w:val="0000FF"/>
          <w:u w:val="single"/>
          <w:rtl/>
        </w:rPr>
        <w:t xml:space="preserve">: סע'  </w:t>
      </w:r>
      <w:hyperlink r:id="rId8" w:history="1">
        <w:r w:rsidRPr="003860C2">
          <w:rPr>
            <w:rStyle w:val="Hyperlink"/>
            <w:rFonts w:ascii="FrankRuehl" w:hAnsi="FrankRuehl" w:cs="FrankRuehl"/>
          </w:rPr>
          <w:t xml:space="preserve">40 </w:t>
        </w:r>
        <w:r w:rsidRPr="003860C2">
          <w:rPr>
            <w:rStyle w:val="Hyperlink"/>
            <w:rFonts w:ascii="FrankRuehl" w:hAnsi="FrankRuehl" w:cs="FrankRuehl"/>
            <w:rtl/>
          </w:rPr>
          <w:t>י</w:t>
        </w:r>
      </w:hyperlink>
      <w:r w:rsidRPr="003860C2">
        <w:rPr>
          <w:rFonts w:ascii="FrankRuehl" w:hAnsi="FrankRuehl" w:cs="FrankRuehl"/>
          <w:color w:val="0000FF"/>
          <w:u w:val="single"/>
          <w:rtl/>
        </w:rPr>
        <w:t xml:space="preserve">, </w:t>
      </w:r>
      <w:hyperlink r:id="rId9" w:history="1">
        <w:r w:rsidRPr="003860C2">
          <w:rPr>
            <w:rStyle w:val="Hyperlink"/>
            <w:rFonts w:ascii="FrankRuehl" w:hAnsi="FrankRuehl" w:cs="FrankRuehl"/>
          </w:rPr>
          <w:t>275</w:t>
        </w:r>
      </w:hyperlink>
      <w:r w:rsidRPr="003860C2">
        <w:rPr>
          <w:rFonts w:ascii="FrankRuehl" w:hAnsi="FrankRuehl" w:cs="FrankRuehl"/>
          <w:color w:val="0000FF"/>
          <w:u w:val="single"/>
          <w:rtl/>
        </w:rPr>
        <w:t xml:space="preserve">, </w:t>
      </w:r>
      <w:hyperlink r:id="rId10" w:history="1">
        <w:r w:rsidRPr="003860C2">
          <w:rPr>
            <w:rStyle w:val="Hyperlink"/>
            <w:rFonts w:ascii="FrankRuehl" w:hAnsi="FrankRuehl" w:cs="FrankRuehl"/>
          </w:rPr>
          <w:t>332(2)</w:t>
        </w:r>
      </w:hyperlink>
    </w:p>
    <w:p w14:paraId="5DB39509" w14:textId="77777777" w:rsidR="003860C2" w:rsidRPr="003860C2" w:rsidRDefault="003860C2" w:rsidP="003860C2">
      <w:pPr>
        <w:spacing w:after="120" w:line="240" w:lineRule="exact"/>
        <w:ind w:left="283" w:hanging="283"/>
        <w:jc w:val="both"/>
        <w:rPr>
          <w:rFonts w:ascii="FrankRuehl" w:hAnsi="FrankRuehl" w:cs="FrankRuehl"/>
          <w:color w:val="0000FF"/>
          <w:u w:val="single"/>
          <w:rtl/>
        </w:rPr>
      </w:pPr>
      <w:hyperlink r:id="rId11" w:history="1">
        <w:r w:rsidRPr="003860C2">
          <w:rPr>
            <w:rStyle w:val="Hyperlink"/>
            <w:rFonts w:ascii="FrankRuehl" w:hAnsi="FrankRuehl" w:cs="FrankRuehl"/>
            <w:rtl/>
          </w:rPr>
          <w:t>פקודת הסמים המסוכנים [נוסח חדש], תשל"ג-1973</w:t>
        </w:r>
      </w:hyperlink>
      <w:r w:rsidRPr="003860C2">
        <w:rPr>
          <w:rFonts w:ascii="FrankRuehl" w:hAnsi="FrankRuehl" w:cs="FrankRuehl"/>
          <w:color w:val="0000FF"/>
          <w:u w:val="single"/>
          <w:rtl/>
        </w:rPr>
        <w:t xml:space="preserve">: סע'  </w:t>
      </w:r>
      <w:hyperlink r:id="rId12" w:history="1">
        <w:r w:rsidRPr="003860C2">
          <w:rPr>
            <w:rStyle w:val="Hyperlink"/>
            <w:rFonts w:ascii="FrankRuehl" w:hAnsi="FrankRuehl" w:cs="FrankRuehl"/>
          </w:rPr>
          <w:t>7.</w:t>
        </w:r>
        <w:r w:rsidRPr="003860C2">
          <w:rPr>
            <w:rStyle w:val="Hyperlink"/>
            <w:rFonts w:ascii="FrankRuehl" w:hAnsi="FrankRuehl" w:cs="FrankRuehl"/>
            <w:rtl/>
          </w:rPr>
          <w:t>א</w:t>
        </w:r>
        <w:r w:rsidRPr="003860C2">
          <w:rPr>
            <w:rStyle w:val="Hyperlink"/>
            <w:rFonts w:ascii="FrankRuehl" w:hAnsi="FrankRuehl" w:cs="FrankRuehl"/>
          </w:rPr>
          <w:t>.</w:t>
        </w:r>
      </w:hyperlink>
      <w:r w:rsidRPr="003860C2">
        <w:rPr>
          <w:rFonts w:ascii="FrankRuehl" w:hAnsi="FrankRuehl" w:cs="FrankRuehl"/>
          <w:color w:val="0000FF"/>
          <w:u w:val="single"/>
          <w:rtl/>
        </w:rPr>
        <w:t xml:space="preserve">, </w:t>
      </w:r>
      <w:hyperlink r:id="rId13" w:history="1">
        <w:r w:rsidRPr="003860C2">
          <w:rPr>
            <w:rStyle w:val="Hyperlink"/>
            <w:rFonts w:ascii="FrankRuehl" w:hAnsi="FrankRuehl" w:cs="FrankRuehl"/>
          </w:rPr>
          <w:t>7.</w:t>
        </w:r>
        <w:r w:rsidRPr="003860C2">
          <w:rPr>
            <w:rStyle w:val="Hyperlink"/>
            <w:rFonts w:ascii="FrankRuehl" w:hAnsi="FrankRuehl" w:cs="FrankRuehl"/>
            <w:rtl/>
          </w:rPr>
          <w:t>ג</w:t>
        </w:r>
      </w:hyperlink>
    </w:p>
    <w:p w14:paraId="4D6952E9" w14:textId="77777777" w:rsidR="003040F6" w:rsidRPr="00C74D1A" w:rsidRDefault="003040F6">
      <w:pPr>
        <w:spacing w:line="276" w:lineRule="auto"/>
        <w:rPr>
          <w:rFonts w:ascii="Arial" w:hAnsi="Arial" w:cs="Aria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40F6" w14:paraId="1140BCE8" w14:textId="77777777">
        <w:trPr>
          <w:trHeight w:val="355"/>
          <w:jc w:val="center"/>
        </w:trPr>
        <w:tc>
          <w:tcPr>
            <w:tcW w:w="8820" w:type="dxa"/>
            <w:tcBorders>
              <w:top w:val="nil"/>
              <w:left w:val="nil"/>
              <w:bottom w:val="nil"/>
              <w:right w:val="nil"/>
            </w:tcBorders>
          </w:tcPr>
          <w:p w14:paraId="5C9E89E9" w14:textId="77777777" w:rsidR="00C74D1A" w:rsidRPr="00C74D1A" w:rsidRDefault="00C74D1A" w:rsidP="00C74D1A">
            <w:pPr>
              <w:spacing w:line="276" w:lineRule="auto"/>
              <w:jc w:val="center"/>
              <w:rPr>
                <w:rFonts w:ascii="Arial" w:hAnsi="Arial" w:cs="Arial"/>
                <w:b/>
                <w:bCs/>
                <w:u w:val="single"/>
                <w:rtl/>
              </w:rPr>
            </w:pPr>
            <w:bookmarkStart w:id="5" w:name="PsakDin" w:colFirst="0" w:colLast="0"/>
            <w:bookmarkEnd w:id="0"/>
            <w:r w:rsidRPr="00C74D1A">
              <w:rPr>
                <w:rFonts w:ascii="Arial" w:hAnsi="Arial" w:cs="Arial"/>
                <w:b/>
                <w:bCs/>
                <w:u w:val="single"/>
                <w:rtl/>
              </w:rPr>
              <w:t>גזר דין</w:t>
            </w:r>
          </w:p>
          <w:p w14:paraId="491DA49B" w14:textId="77777777" w:rsidR="003040F6" w:rsidRPr="00C74D1A" w:rsidRDefault="003040F6" w:rsidP="00C74D1A">
            <w:pPr>
              <w:spacing w:line="276" w:lineRule="auto"/>
              <w:jc w:val="center"/>
              <w:rPr>
                <w:rFonts w:ascii="Arial" w:hAnsi="Arial" w:cs="Arial"/>
                <w:bCs/>
                <w:u w:val="single"/>
                <w:rtl/>
              </w:rPr>
            </w:pPr>
          </w:p>
        </w:tc>
      </w:tr>
      <w:bookmarkEnd w:id="5"/>
    </w:tbl>
    <w:p w14:paraId="7B9BC7A6" w14:textId="77777777" w:rsidR="003040F6" w:rsidRDefault="003040F6">
      <w:pPr>
        <w:spacing w:line="276" w:lineRule="auto"/>
        <w:rPr>
          <w:rFonts w:ascii="Arial" w:hAnsi="Arial" w:cs="Arial"/>
          <w:sz w:val="10"/>
          <w:szCs w:val="10"/>
          <w:rtl/>
        </w:rPr>
      </w:pPr>
    </w:p>
    <w:p w14:paraId="2247346D" w14:textId="77777777" w:rsidR="003040F6" w:rsidRDefault="003040F6">
      <w:pPr>
        <w:spacing w:line="276" w:lineRule="auto"/>
        <w:rPr>
          <w:rFonts w:ascii="Arial" w:hAnsi="Arial" w:cs="Arial"/>
          <w:sz w:val="2"/>
          <w:szCs w:val="2"/>
          <w:rtl/>
        </w:rPr>
      </w:pPr>
    </w:p>
    <w:p w14:paraId="20B2FCA9" w14:textId="77777777" w:rsidR="003040F6" w:rsidRDefault="003040F6">
      <w:pPr>
        <w:spacing w:line="276" w:lineRule="auto"/>
        <w:rPr>
          <w:rFonts w:ascii="Arial" w:hAnsi="Arial" w:cs="Arial"/>
          <w:rtl/>
        </w:rPr>
      </w:pPr>
    </w:p>
    <w:p w14:paraId="0D93A8AE" w14:textId="77777777" w:rsidR="003040F6" w:rsidRDefault="00C74D1A">
      <w:pPr>
        <w:spacing w:line="276" w:lineRule="auto"/>
        <w:jc w:val="both"/>
        <w:rPr>
          <w:rFonts w:ascii="Arial" w:hAnsi="Arial" w:cs="Arial"/>
          <w:u w:val="single"/>
          <w:rtl/>
        </w:rPr>
      </w:pPr>
      <w:r>
        <w:rPr>
          <w:rFonts w:ascii="Arial" w:hAnsi="Arial" w:cs="Arial"/>
          <w:u w:val="single"/>
          <w:rtl/>
        </w:rPr>
        <w:t>השתלשלות העניינים</w:t>
      </w:r>
    </w:p>
    <w:p w14:paraId="74BAC10C" w14:textId="77777777" w:rsidR="003040F6" w:rsidRDefault="003040F6">
      <w:pPr>
        <w:spacing w:line="276" w:lineRule="auto"/>
        <w:jc w:val="both"/>
        <w:rPr>
          <w:rFonts w:ascii="Arial" w:hAnsi="Arial" w:cs="Arial"/>
          <w:u w:val="single"/>
          <w:rtl/>
        </w:rPr>
      </w:pPr>
    </w:p>
    <w:p w14:paraId="3B8CDF26" w14:textId="77777777" w:rsidR="003040F6" w:rsidRDefault="00C74D1A">
      <w:pPr>
        <w:pStyle w:val="ListParagraph"/>
        <w:numPr>
          <w:ilvl w:val="0"/>
          <w:numId w:val="1"/>
        </w:numPr>
        <w:jc w:val="both"/>
        <w:rPr>
          <w:rFonts w:ascii="Arial" w:hAnsi="Arial"/>
          <w:sz w:val="24"/>
          <w:szCs w:val="24"/>
        </w:rPr>
      </w:pPr>
      <w:bookmarkStart w:id="6" w:name="ABSTRACT_START"/>
      <w:bookmarkEnd w:id="6"/>
      <w:r>
        <w:rPr>
          <w:rFonts w:ascii="Arial" w:hAnsi="Arial"/>
          <w:sz w:val="24"/>
          <w:szCs w:val="24"/>
          <w:rtl/>
        </w:rPr>
        <w:t xml:space="preserve">כנגד הנאשם, צעיר יליד 1981, הוגש ביום 13.12.12 כתב אישום המייחס לו עבירות של סיכון חיי אדם בנתיב תחבורה, עבירה לפי </w:t>
      </w:r>
      <w:hyperlink r:id="rId14" w:history="1">
        <w:r w:rsidR="003860C2" w:rsidRPr="003860C2">
          <w:rPr>
            <w:rStyle w:val="Hyperlink"/>
            <w:rFonts w:ascii="Arial" w:hAnsi="Arial"/>
            <w:sz w:val="24"/>
            <w:szCs w:val="24"/>
            <w:rtl/>
          </w:rPr>
          <w:t>סעיף 332(2)</w:t>
        </w:r>
      </w:hyperlink>
      <w:r>
        <w:rPr>
          <w:rFonts w:ascii="Arial" w:hAnsi="Arial"/>
          <w:sz w:val="24"/>
          <w:szCs w:val="24"/>
          <w:rtl/>
        </w:rPr>
        <w:t xml:space="preserve"> ל</w:t>
      </w:r>
      <w:hyperlink r:id="rId15" w:history="1">
        <w:r w:rsidRPr="00C74D1A">
          <w:rPr>
            <w:rFonts w:ascii="Arial" w:hAnsi="Arial"/>
            <w:color w:val="0000FF"/>
            <w:sz w:val="24"/>
            <w:szCs w:val="24"/>
            <w:u w:val="single"/>
            <w:rtl/>
          </w:rPr>
          <w:t>חוק העונשין</w:t>
        </w:r>
      </w:hyperlink>
      <w:r>
        <w:rPr>
          <w:rFonts w:ascii="Arial" w:hAnsi="Arial"/>
          <w:sz w:val="24"/>
          <w:szCs w:val="24"/>
          <w:rtl/>
        </w:rPr>
        <w:t xml:space="preserve">, התשל"ז – 1977 (להלן: "החוק"), הפרעה לשוטר במילוי תפקידו, עבירה לפי </w:t>
      </w:r>
      <w:hyperlink r:id="rId16" w:history="1">
        <w:r w:rsidR="003860C2" w:rsidRPr="003860C2">
          <w:rPr>
            <w:rStyle w:val="Hyperlink"/>
            <w:rFonts w:ascii="Arial" w:hAnsi="Arial"/>
            <w:sz w:val="24"/>
            <w:szCs w:val="24"/>
            <w:rtl/>
          </w:rPr>
          <w:t>סעיף 275</w:t>
        </w:r>
      </w:hyperlink>
      <w:r>
        <w:rPr>
          <w:rFonts w:ascii="Arial" w:hAnsi="Arial"/>
          <w:sz w:val="24"/>
          <w:szCs w:val="24"/>
          <w:rtl/>
        </w:rPr>
        <w:t xml:space="preserve"> לחוק והחזקת סמים מסוכנים לצריכה עצמית, עבירה לפי </w:t>
      </w:r>
      <w:hyperlink r:id="rId17" w:history="1">
        <w:r w:rsidR="003860C2" w:rsidRPr="003860C2">
          <w:rPr>
            <w:rStyle w:val="Hyperlink"/>
            <w:rFonts w:ascii="Arial" w:hAnsi="Arial"/>
            <w:sz w:val="24"/>
            <w:szCs w:val="24"/>
            <w:rtl/>
          </w:rPr>
          <w:t>סעיף 7(א)+7(ג)</w:t>
        </w:r>
      </w:hyperlink>
      <w:r>
        <w:rPr>
          <w:rFonts w:ascii="Arial" w:hAnsi="Arial"/>
          <w:sz w:val="24"/>
          <w:szCs w:val="24"/>
          <w:rtl/>
        </w:rPr>
        <w:t xml:space="preserve"> ל</w:t>
      </w:r>
      <w:hyperlink r:id="rId18" w:history="1">
        <w:r w:rsidRPr="00C74D1A">
          <w:rPr>
            <w:rFonts w:ascii="Arial" w:hAnsi="Arial"/>
            <w:color w:val="0000FF"/>
            <w:sz w:val="24"/>
            <w:szCs w:val="24"/>
            <w:u w:val="single"/>
            <w:rtl/>
          </w:rPr>
          <w:t>פקודת הסמים המסוכנים</w:t>
        </w:r>
      </w:hyperlink>
      <w:r>
        <w:rPr>
          <w:rFonts w:ascii="Arial" w:hAnsi="Arial"/>
          <w:sz w:val="24"/>
          <w:szCs w:val="24"/>
          <w:rtl/>
        </w:rPr>
        <w:t xml:space="preserve"> [נוסח חדש], תשל"ג-1973.</w:t>
      </w:r>
      <w:bookmarkStart w:id="7" w:name="ABSTRACT_END"/>
      <w:bookmarkEnd w:id="7"/>
    </w:p>
    <w:p w14:paraId="26597CF6" w14:textId="77777777" w:rsidR="003040F6" w:rsidRDefault="003040F6">
      <w:pPr>
        <w:pStyle w:val="ListParagraph"/>
        <w:jc w:val="both"/>
        <w:rPr>
          <w:rFonts w:ascii="Arial" w:hAnsi="Arial"/>
          <w:sz w:val="24"/>
          <w:szCs w:val="24"/>
          <w:rtl/>
        </w:rPr>
      </w:pPr>
    </w:p>
    <w:p w14:paraId="521BC022"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הדיון בתיק נדחה מעת לעת לשם מיצוי משא ומתן בין ב"כ הצדדים וניהולו של הליך גישור, וביום 24.3.13 הודיעו הצדדים לבית המשפט (כבוד השופטת ברודי) כי צפויים הם להציג לבית המשפט הסדר טיעון. בנסיבות אלה בוטלו מועדי הוכחות שנקבעו בפני.</w:t>
      </w:r>
    </w:p>
    <w:p w14:paraId="0DA6BF3B" w14:textId="77777777" w:rsidR="003040F6" w:rsidRDefault="003040F6">
      <w:pPr>
        <w:pStyle w:val="ListParagraph"/>
        <w:jc w:val="both"/>
        <w:rPr>
          <w:rFonts w:ascii="Arial" w:hAnsi="Arial"/>
          <w:sz w:val="24"/>
          <w:szCs w:val="24"/>
        </w:rPr>
      </w:pPr>
    </w:p>
    <w:p w14:paraId="5102FCF8"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ביום 2.4.13, בהתאם להצהרת ב"כ הצדדים, הוצג ההסדר הדיוני בפני כבוד השופטת ברודי, ולפיו הודה הנאשם והורשע בכתב אישום מתוקן, שייחס לו ביצוע עבירות סיכון חיי אדם בנתיב תחבורה והחזקת סמים מסוכנים לצריכה עצמית, והופנה לקבלת תסקיר שירות המבחן. הצדדים לא הגיעו להסכמה לעניין העונש, למעט ההסכמה ולפיה רכיב המאסר המותנה בגזר הדין יכלול את עבירת הפרעה לשוטר בעת מילוי תפקידו הגם שזו נמחקה מכתב האישום במסגרת ההסדר.</w:t>
      </w:r>
    </w:p>
    <w:p w14:paraId="7AAF9B52" w14:textId="77777777" w:rsidR="003040F6" w:rsidRDefault="003040F6">
      <w:pPr>
        <w:pStyle w:val="ListParagraph"/>
        <w:jc w:val="both"/>
        <w:rPr>
          <w:rFonts w:ascii="Arial" w:hAnsi="Arial"/>
          <w:sz w:val="24"/>
          <w:szCs w:val="24"/>
        </w:rPr>
      </w:pPr>
    </w:p>
    <w:p w14:paraId="3DE681D7"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ביום 3.7.13 ביקש ב"כ המאשימה כי הטיעון לעונש לא ישמע בפני המותב שניהל את הליך הגישור וכבוד השופטת ברודי קיבלה בקשה זו והעבירה התיק לשמיעת הטיעון לעונש בפני. על החלטתה זו הגיש ב"כ הנאשם ערעור (</w:t>
      </w:r>
      <w:hyperlink r:id="rId19" w:history="1">
        <w:r w:rsidRPr="00C74D1A">
          <w:rPr>
            <w:rFonts w:ascii="Arial" w:hAnsi="Arial"/>
            <w:color w:val="0000FF"/>
            <w:sz w:val="24"/>
            <w:szCs w:val="24"/>
            <w:u w:val="single"/>
            <w:rtl/>
          </w:rPr>
          <w:t>ע"פ 4877/13</w:t>
        </w:r>
      </w:hyperlink>
      <w:r>
        <w:rPr>
          <w:rFonts w:ascii="Arial" w:hAnsi="Arial"/>
          <w:sz w:val="24"/>
          <w:szCs w:val="24"/>
          <w:rtl/>
        </w:rPr>
        <w:t>), וביום 24.5.14 דחה כבוד הנשיא גרוניס את הערעור ופסק כי "החלטת השופטת המגשרת להעביר את ההליך לשופטת המקורית בדין יסודה".</w:t>
      </w:r>
    </w:p>
    <w:p w14:paraId="4F0FE20E"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בנסיבות אלה נשמעו הטיעונים לעונש בפניי ביום 18.5.14.</w:t>
      </w:r>
    </w:p>
    <w:p w14:paraId="2F6021D5" w14:textId="77777777" w:rsidR="003040F6" w:rsidRDefault="003040F6">
      <w:pPr>
        <w:pStyle w:val="ListParagraph"/>
        <w:jc w:val="both"/>
        <w:rPr>
          <w:rFonts w:ascii="Arial" w:hAnsi="Arial"/>
          <w:sz w:val="24"/>
          <w:szCs w:val="24"/>
        </w:rPr>
      </w:pPr>
    </w:p>
    <w:p w14:paraId="15FEADB1" w14:textId="77777777" w:rsidR="003040F6" w:rsidRDefault="00C74D1A">
      <w:pPr>
        <w:spacing w:line="276" w:lineRule="auto"/>
        <w:jc w:val="both"/>
        <w:rPr>
          <w:rFonts w:ascii="Arial" w:hAnsi="Arial" w:cs="Arial"/>
          <w:u w:val="single"/>
          <w:rtl/>
        </w:rPr>
      </w:pPr>
      <w:r>
        <w:rPr>
          <w:rFonts w:ascii="Arial" w:hAnsi="Arial" w:cs="Arial"/>
          <w:u w:val="single"/>
          <w:rtl/>
        </w:rPr>
        <w:t>מעשה העבירה</w:t>
      </w:r>
    </w:p>
    <w:p w14:paraId="665A1373" w14:textId="77777777" w:rsidR="003040F6" w:rsidRDefault="003040F6">
      <w:pPr>
        <w:spacing w:line="276" w:lineRule="auto"/>
        <w:jc w:val="both"/>
        <w:rPr>
          <w:rFonts w:ascii="Arial" w:hAnsi="Arial" w:cs="Arial"/>
          <w:u w:val="single"/>
        </w:rPr>
      </w:pPr>
    </w:p>
    <w:p w14:paraId="28A90CCD"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 xml:space="preserve">מכתב האישום המתוקן עולה כי בתאריך 13.1.12 בסמוך לשעה 22:30, בהיותו בעיר טייבה, נהג הנאשם במהירות ברכב יונדאי אקסנט כשלצידו אדם נוסף שזהותו אינה ידועה. שוטרי יס"מ סימנו לרכב לעצור לבדיקה, אולם הוא לא שאה להוראותיהם והמשיך בנסיעה מהירה תוך סיכון הולכי רכב וכלי רכב אחרים ובכללם הניידת, אשר נאלצה לסטות מנתיבה. </w:t>
      </w:r>
    </w:p>
    <w:p w14:paraId="785CEF22" w14:textId="77777777" w:rsidR="003040F6" w:rsidRDefault="003040F6">
      <w:pPr>
        <w:pStyle w:val="ListParagraph"/>
        <w:jc w:val="both"/>
        <w:rPr>
          <w:rFonts w:ascii="Arial" w:hAnsi="Arial"/>
          <w:sz w:val="24"/>
          <w:szCs w:val="24"/>
          <w:rtl/>
        </w:rPr>
      </w:pPr>
    </w:p>
    <w:p w14:paraId="204EE350" w14:textId="77777777" w:rsidR="003040F6" w:rsidRDefault="00C74D1A">
      <w:pPr>
        <w:pStyle w:val="ListParagraph"/>
        <w:jc w:val="both"/>
        <w:rPr>
          <w:rFonts w:ascii="Arial" w:hAnsi="Arial"/>
          <w:sz w:val="24"/>
          <w:szCs w:val="24"/>
        </w:rPr>
      </w:pPr>
      <w:r>
        <w:rPr>
          <w:rFonts w:ascii="Arial" w:hAnsi="Arial"/>
          <w:sz w:val="24"/>
          <w:szCs w:val="24"/>
          <w:rtl/>
        </w:rPr>
        <w:t>נוכח כך ביצעה הניידת פניית פרסה והחלה לדלוק אחר הנאשם, כשהאורות הכחולים מהבהבים והסירנה מופעלת, אולם הנאשם המשיך לנסוע במהירות כל זאת בזמן שירד גשם והכביש היה רטוב, תוך שהוא מבצע פניות חדות ועולה עם הרכב על מדרכות בעיר.</w:t>
      </w:r>
    </w:p>
    <w:p w14:paraId="0D734690" w14:textId="77777777" w:rsidR="003040F6" w:rsidRDefault="003040F6">
      <w:pPr>
        <w:pStyle w:val="ListParagraph"/>
        <w:jc w:val="both"/>
        <w:rPr>
          <w:rFonts w:ascii="Arial" w:hAnsi="Arial"/>
          <w:sz w:val="24"/>
          <w:szCs w:val="24"/>
          <w:rtl/>
        </w:rPr>
      </w:pPr>
    </w:p>
    <w:p w14:paraId="1A66B544" w14:textId="77777777" w:rsidR="003040F6" w:rsidRDefault="00C74D1A">
      <w:pPr>
        <w:pStyle w:val="ListParagraph"/>
        <w:jc w:val="both"/>
        <w:rPr>
          <w:rFonts w:ascii="Arial" w:hAnsi="Arial"/>
          <w:sz w:val="24"/>
          <w:szCs w:val="24"/>
          <w:rtl/>
        </w:rPr>
      </w:pPr>
      <w:r>
        <w:rPr>
          <w:rFonts w:ascii="Arial" w:hAnsi="Arial"/>
          <w:sz w:val="24"/>
          <w:szCs w:val="24"/>
          <w:rtl/>
        </w:rPr>
        <w:t xml:space="preserve">בהמשך נכנס הנאשם לכיכר בניגוד לכיוון התנועה ומבלי שנתן זכות קדימה כחוק, ובכך אילץ נהגים אחרים לבלום ולסטות מנתיב נסיעתם. במהלך המרדף איבד הנאשם השליטה על הרכב והתנגש בסלע שהיה על אי תנועה. שוטרי היס"מ ירדו מהניידת על מנת לעצרו אך הוא שוב ביצע פניית פרסה והמשיך בנסיעה בניגוד לכיוון התנועה עד שנמלט מעיני השוטרים. </w:t>
      </w:r>
    </w:p>
    <w:p w14:paraId="7144B8F5" w14:textId="77777777" w:rsidR="003040F6" w:rsidRDefault="003040F6">
      <w:pPr>
        <w:pStyle w:val="ListParagraph"/>
        <w:jc w:val="both"/>
        <w:rPr>
          <w:rFonts w:ascii="Arial" w:hAnsi="Arial"/>
          <w:sz w:val="24"/>
          <w:szCs w:val="24"/>
          <w:rtl/>
        </w:rPr>
      </w:pPr>
    </w:p>
    <w:p w14:paraId="7478853D" w14:textId="77777777" w:rsidR="003040F6" w:rsidRDefault="00C74D1A">
      <w:pPr>
        <w:pStyle w:val="ListParagraph"/>
        <w:jc w:val="both"/>
        <w:rPr>
          <w:rFonts w:ascii="Arial" w:hAnsi="Arial"/>
          <w:sz w:val="24"/>
          <w:szCs w:val="24"/>
          <w:rtl/>
        </w:rPr>
      </w:pPr>
      <w:r>
        <w:rPr>
          <w:rFonts w:ascii="Arial" w:hAnsi="Arial"/>
          <w:sz w:val="24"/>
          <w:szCs w:val="24"/>
          <w:rtl/>
        </w:rPr>
        <w:t xml:space="preserve">לאחר מכן הגיעו השוטרים לביתו של בעל הרכב ואיתרו במקום את הנאשם, אשר הובילם למקום בו הסתיר את הרכב. בחיפוש ברכב מצאו השוטרים "אצבע" חשיש במשקל </w:t>
      </w:r>
      <w:smartTag w:uri="urn:schemas-microsoft-com:office:smarttags" w:element="metricconverter">
        <w:smartTagPr>
          <w:attr w:name="ProductID" w:val="1.39 גרם"/>
        </w:smartTagPr>
        <w:r>
          <w:rPr>
            <w:rFonts w:ascii="Arial" w:hAnsi="Arial"/>
            <w:sz w:val="24"/>
            <w:szCs w:val="24"/>
            <w:rtl/>
          </w:rPr>
          <w:t>1.39 גרם</w:t>
        </w:r>
      </w:smartTag>
      <w:r>
        <w:rPr>
          <w:rFonts w:ascii="Arial" w:hAnsi="Arial"/>
          <w:sz w:val="24"/>
          <w:szCs w:val="24"/>
          <w:rtl/>
        </w:rPr>
        <w:t>.</w:t>
      </w:r>
    </w:p>
    <w:p w14:paraId="4E9C6746" w14:textId="77777777" w:rsidR="003040F6" w:rsidRDefault="00C74D1A">
      <w:pPr>
        <w:spacing w:line="276" w:lineRule="auto"/>
        <w:jc w:val="both"/>
        <w:rPr>
          <w:rFonts w:ascii="Arial" w:hAnsi="Arial" w:cs="Arial"/>
          <w:u w:val="single"/>
          <w:rtl/>
        </w:rPr>
      </w:pPr>
      <w:r>
        <w:rPr>
          <w:rFonts w:ascii="Arial" w:hAnsi="Arial" w:cs="Arial"/>
          <w:u w:val="single"/>
          <w:rtl/>
        </w:rPr>
        <w:t>תסקיר שירות המבחן</w:t>
      </w:r>
    </w:p>
    <w:p w14:paraId="6132DAD8" w14:textId="77777777" w:rsidR="003040F6" w:rsidRDefault="003040F6">
      <w:pPr>
        <w:spacing w:line="276" w:lineRule="auto"/>
        <w:jc w:val="both"/>
        <w:rPr>
          <w:rFonts w:ascii="Arial" w:hAnsi="Arial" w:cs="Arial"/>
          <w:u w:val="single"/>
          <w:rtl/>
        </w:rPr>
      </w:pPr>
    </w:p>
    <w:p w14:paraId="77027851"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מתסקיר שירות המבחן עולה כי הנאשם, צעיר בן 32, נשוי מזה כשנה ואשתו בהריון (במועד הטיעון לעונש כבר נולדה בתו של הנאשם). אביו נפטר כתוצאה מהתקף לב, אימו עקרת בית. הנאשם למד בכיתה לחינוך מיוחד והשלים 10 שנות לימוד, בסופן עבד בתחום מכונאות רכב אולם מאז פציעתו בתאונת דרכים קשה בשנת 2000 אינו עובד ומקבל קצבת נכות מהמוסד לביטוח לאומי. הנאשם דיווח כי על רקע פציעתו ומותו של חברו הטוב באותה תאונה, החל לצרוך חשיש באופן יומי כ"ריפוי עצמי", וכי בכוונתו להגיש בקשה להיתר שימוש בקנאביס רפואי. הנאשם הודה בביצוע העבירות אולם מזער מחומרת התנהלותו ומהסיכון הטמון בה, והסביר את מעשיו על רקע חששו מהמשטרה. להתרשמות שירות המבחן הנאשם נמנע משיתוף והעמקה בתכנים, ולנוכח התייחסותו הממזערת סבר שירות המבחן כי לא ניתן לשלול קיום של סיכון להישנות התנהגותו ולא נוצר פתח להתערבות טיפולית בעניינו.</w:t>
      </w:r>
    </w:p>
    <w:p w14:paraId="34CEB230" w14:textId="77777777" w:rsidR="003040F6" w:rsidRDefault="00C74D1A">
      <w:pPr>
        <w:spacing w:line="276" w:lineRule="auto"/>
        <w:jc w:val="both"/>
        <w:rPr>
          <w:rFonts w:ascii="Arial" w:hAnsi="Arial" w:cs="Arial"/>
          <w:u w:val="single"/>
          <w:rtl/>
        </w:rPr>
      </w:pPr>
      <w:r>
        <w:rPr>
          <w:rFonts w:ascii="Arial" w:hAnsi="Arial" w:cs="Arial"/>
          <w:u w:val="single"/>
          <w:rtl/>
        </w:rPr>
        <w:t>הראיות לעונש</w:t>
      </w:r>
    </w:p>
    <w:p w14:paraId="7896B187" w14:textId="77777777" w:rsidR="003040F6" w:rsidRDefault="003040F6">
      <w:pPr>
        <w:spacing w:line="276" w:lineRule="auto"/>
        <w:jc w:val="both"/>
        <w:rPr>
          <w:rFonts w:ascii="Arial" w:hAnsi="Arial" w:cs="Arial"/>
          <w:u w:val="single"/>
          <w:rtl/>
        </w:rPr>
      </w:pPr>
    </w:p>
    <w:p w14:paraId="48257CEE"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ב"כ המאשימה הגיש לעיוני גיליון הרשעות קודמות של הנאשם, ממנו עולה כי לחובתו ארבע  הרשעות קודמות, שתים מהן בבית משפט לנוער ובבית משפט השלום בכפר סבא, בראשית שנות ה-2000, בגין עבירות רכוש ומרמה, אשר בגינן נדון לעונשי מאסר מותנים בלבד, הרשעה אחת בגין אירוע משנת 2005 (החזקת סכין והחזקת סמים לצריכה עצמית), אף בגינן נדון לעונש מאסר מותנה בלבד, ועבירה אחת של הסעת תושב זר השוהה שלא כדין וסיוע לאחר מעשה, משנת 2010, בגינה נדון בבית משפט השלום בנצרת לשלושה חודשי עבודות שירות.</w:t>
      </w:r>
    </w:p>
    <w:p w14:paraId="61369E16" w14:textId="77777777" w:rsidR="003040F6" w:rsidRDefault="00C74D1A">
      <w:pPr>
        <w:spacing w:line="276" w:lineRule="auto"/>
        <w:ind w:left="720"/>
        <w:jc w:val="both"/>
        <w:rPr>
          <w:rFonts w:ascii="Arial" w:hAnsi="Arial" w:cs="Arial"/>
          <w:rtl/>
        </w:rPr>
      </w:pPr>
      <w:r>
        <w:rPr>
          <w:rFonts w:ascii="Arial" w:hAnsi="Arial" w:cs="Arial"/>
          <w:rtl/>
        </w:rPr>
        <w:t>כן הוגש לעיוני גיליון הרשעות תעבורה המלמד כי הנאשם הוציא רישיון נהיגה בשנת 2009, וצבר לחובתו 9 הרשעות (דו"חות בלבד),  בכללן  2 דו</w:t>
      </w:r>
      <w:r>
        <w:rPr>
          <w:rFonts w:ascii="Arial" w:hAnsi="Arial" w:cs="Arial" w:hint="cs"/>
          <w:rtl/>
        </w:rPr>
        <w:t>"</w:t>
      </w:r>
      <w:r>
        <w:rPr>
          <w:rFonts w:ascii="Arial" w:hAnsi="Arial" w:cs="Arial"/>
          <w:rtl/>
        </w:rPr>
        <w:t>חות בגין מהירות – אף הם מראשית שנות ה- 2000, דהיינו – לפני למעלה מעשור, וכן דו</w:t>
      </w:r>
      <w:r>
        <w:rPr>
          <w:rFonts w:ascii="Arial" w:hAnsi="Arial" w:cs="Arial" w:hint="cs"/>
          <w:rtl/>
        </w:rPr>
        <w:t>"</w:t>
      </w:r>
      <w:r>
        <w:rPr>
          <w:rFonts w:ascii="Arial" w:hAnsi="Arial" w:cs="Arial"/>
          <w:rtl/>
        </w:rPr>
        <w:t xml:space="preserve">חות בגין נהיגה ללא חגורת בטיחות, נהיגת רכב לא תקין שנאסר בשימוש ונהיגה שלא בכביש, כאשר האחרונה שבהן (הרשעה מס' 9) בוצעה לאחר המעשים נשוא </w:t>
      </w:r>
      <w:r>
        <w:rPr>
          <w:rFonts w:ascii="Arial" w:hAnsi="Arial" w:cs="Arial" w:hint="cs"/>
          <w:rtl/>
        </w:rPr>
        <w:t>התיק שלפני</w:t>
      </w:r>
      <w:r>
        <w:rPr>
          <w:rFonts w:ascii="Arial" w:hAnsi="Arial" w:cs="Arial"/>
          <w:rtl/>
        </w:rPr>
        <w:t xml:space="preserve"> (24.7.13).</w:t>
      </w:r>
    </w:p>
    <w:p w14:paraId="075B93DA" w14:textId="77777777" w:rsidR="003040F6" w:rsidRDefault="003040F6">
      <w:pPr>
        <w:spacing w:line="276" w:lineRule="auto"/>
        <w:ind w:left="720"/>
        <w:jc w:val="both"/>
        <w:rPr>
          <w:rFonts w:ascii="Arial" w:hAnsi="Arial" w:cs="Arial"/>
          <w:rtl/>
        </w:rPr>
      </w:pPr>
    </w:p>
    <w:p w14:paraId="5F43CE36"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 xml:space="preserve">ב"כ הנאשם הגיש לעיוני סיכום מידע רפואי מקופת חולים כללית בעניינו של הנאשם, ואישור על תשלומי קצבאות של המוסד לביטוח לאומי, מהם עולה כי הנאשם הוכר כנכה בעל אבדן כושר </w:t>
      </w:r>
      <w:r>
        <w:rPr>
          <w:rFonts w:ascii="Arial" w:hAnsi="Arial" w:hint="cs"/>
          <w:sz w:val="24"/>
          <w:szCs w:val="24"/>
          <w:rtl/>
        </w:rPr>
        <w:t xml:space="preserve">עבודה </w:t>
      </w:r>
      <w:r>
        <w:rPr>
          <w:rFonts w:ascii="Arial" w:hAnsi="Arial"/>
          <w:sz w:val="24"/>
          <w:szCs w:val="24"/>
          <w:rtl/>
        </w:rPr>
        <w:t>בשיעור של 75% וזכאי לקצבה בסך של כ-3</w:t>
      </w:r>
      <w:r>
        <w:rPr>
          <w:rFonts w:ascii="Arial" w:hAnsi="Arial" w:hint="cs"/>
          <w:sz w:val="24"/>
          <w:szCs w:val="24"/>
          <w:rtl/>
        </w:rPr>
        <w:t>,</w:t>
      </w:r>
      <w:r>
        <w:rPr>
          <w:rFonts w:ascii="Arial" w:hAnsi="Arial"/>
          <w:sz w:val="24"/>
          <w:szCs w:val="24"/>
          <w:rtl/>
        </w:rPr>
        <w:t xml:space="preserve">700 ₪ </w:t>
      </w:r>
      <w:r>
        <w:rPr>
          <w:rFonts w:ascii="Arial" w:hAnsi="Arial" w:hint="cs"/>
          <w:sz w:val="24"/>
          <w:szCs w:val="24"/>
          <w:rtl/>
        </w:rPr>
        <w:t>ל</w:t>
      </w:r>
      <w:r>
        <w:rPr>
          <w:rFonts w:ascii="Arial" w:hAnsi="Arial"/>
          <w:sz w:val="24"/>
          <w:szCs w:val="24"/>
          <w:rtl/>
        </w:rPr>
        <w:t>חודש.</w:t>
      </w:r>
    </w:p>
    <w:p w14:paraId="474ADA6A" w14:textId="77777777" w:rsidR="003040F6" w:rsidRDefault="00C74D1A">
      <w:pPr>
        <w:spacing w:line="276" w:lineRule="auto"/>
        <w:jc w:val="both"/>
        <w:rPr>
          <w:rFonts w:ascii="Arial" w:hAnsi="Arial" w:cs="Arial"/>
          <w:u w:val="single"/>
          <w:rtl/>
        </w:rPr>
      </w:pPr>
      <w:r>
        <w:rPr>
          <w:rFonts w:ascii="Arial" w:hAnsi="Arial" w:cs="Arial"/>
          <w:u w:val="single"/>
          <w:rtl/>
        </w:rPr>
        <w:t>טיעוני הצדדים לעונש</w:t>
      </w:r>
    </w:p>
    <w:p w14:paraId="1DA9E475" w14:textId="77777777" w:rsidR="003040F6" w:rsidRDefault="003040F6">
      <w:pPr>
        <w:spacing w:line="276" w:lineRule="auto"/>
        <w:jc w:val="both"/>
        <w:rPr>
          <w:rFonts w:ascii="Arial" w:hAnsi="Arial" w:cs="Arial"/>
          <w:u w:val="single"/>
          <w:rtl/>
        </w:rPr>
      </w:pPr>
    </w:p>
    <w:p w14:paraId="19AE2F14"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 xml:space="preserve">ב"כ המאשימה טען כי הערך המוגן בעבירה הינו הגנה על שלום הציבור, כאשר הפגיעה בערך משמעה סיכון למשתמשים בדרך – בין אם נהגים ובין אם הולכי רגל עוברי אורח. כן עמד על כך שהנאשם המשיך במעשיו ולא חדל אף לאחר שהמשטרה סימנה לו לעצור, וכי תנאי מזג האוויר הקשים הגבירו הסיכון הטמון בהתנהגותו של הנאשם, כמו גם העובדה שברכב נתפס חשיש, ועל כן עתר לענישה במתחם הנע בין 3 ל-5 שנות מאסר. ב"כ המאשימה טען כי אין בנסיבות המתוארות בתסקיר להצדיק ביצוע העבירות, וכי לנוכח עברו הפלילי והתעבורתי של הנאשם והיעדר פן שיקומי בעניינו, יש להטיל עליו 4.5 שנות מאסר לריצוי בפועל, מאסר מותנה, קנס ופסילת רישיון נהיגה. </w:t>
      </w:r>
    </w:p>
    <w:p w14:paraId="4A50CC2F" w14:textId="77777777" w:rsidR="003040F6" w:rsidRDefault="003040F6">
      <w:pPr>
        <w:pStyle w:val="ListParagraph"/>
        <w:jc w:val="both"/>
        <w:rPr>
          <w:rFonts w:ascii="Arial" w:hAnsi="Arial"/>
          <w:sz w:val="24"/>
          <w:szCs w:val="24"/>
          <w:rtl/>
        </w:rPr>
      </w:pPr>
    </w:p>
    <w:p w14:paraId="18B61093" w14:textId="77777777" w:rsidR="003040F6" w:rsidRDefault="00C74D1A">
      <w:pPr>
        <w:pStyle w:val="ListParagraph"/>
        <w:jc w:val="both"/>
        <w:rPr>
          <w:rFonts w:ascii="Arial" w:hAnsi="Arial"/>
          <w:sz w:val="24"/>
          <w:szCs w:val="24"/>
          <w:rtl/>
        </w:rPr>
      </w:pPr>
      <w:r>
        <w:rPr>
          <w:rFonts w:ascii="Arial" w:hAnsi="Arial"/>
          <w:sz w:val="24"/>
          <w:szCs w:val="24"/>
          <w:rtl/>
        </w:rPr>
        <w:t xml:space="preserve">כתימוכין לעתירתו הפנה ב"כ </w:t>
      </w:r>
      <w:r>
        <w:rPr>
          <w:rFonts w:ascii="Arial" w:hAnsi="Arial" w:hint="cs"/>
          <w:sz w:val="24"/>
          <w:szCs w:val="24"/>
          <w:rtl/>
        </w:rPr>
        <w:t xml:space="preserve">המאשימה </w:t>
      </w:r>
      <w:r>
        <w:rPr>
          <w:rFonts w:ascii="Arial" w:hAnsi="Arial"/>
          <w:sz w:val="24"/>
          <w:szCs w:val="24"/>
          <w:rtl/>
        </w:rPr>
        <w:t>לפסיקה כדלקמן:</w:t>
      </w:r>
    </w:p>
    <w:p w14:paraId="1BA6A7A7" w14:textId="77777777" w:rsidR="003040F6" w:rsidRDefault="003040F6">
      <w:pPr>
        <w:pStyle w:val="ListParagraph"/>
        <w:jc w:val="both"/>
        <w:rPr>
          <w:rFonts w:ascii="Arial" w:hAnsi="Arial"/>
          <w:sz w:val="24"/>
          <w:szCs w:val="24"/>
          <w:rtl/>
        </w:rPr>
      </w:pPr>
    </w:p>
    <w:p w14:paraId="637A79BF" w14:textId="77777777" w:rsidR="003040F6" w:rsidRDefault="00C74D1A">
      <w:pPr>
        <w:pStyle w:val="ListParagraph"/>
        <w:numPr>
          <w:ilvl w:val="0"/>
          <w:numId w:val="2"/>
        </w:numPr>
        <w:jc w:val="both"/>
        <w:rPr>
          <w:rFonts w:ascii="Arial" w:hAnsi="Arial"/>
          <w:sz w:val="24"/>
          <w:szCs w:val="24"/>
        </w:rPr>
      </w:pPr>
      <w:hyperlink r:id="rId20" w:history="1">
        <w:r w:rsidRPr="00C74D1A">
          <w:rPr>
            <w:rFonts w:ascii="Arial" w:hAnsi="Arial"/>
            <w:color w:val="0000FF"/>
            <w:sz w:val="24"/>
            <w:szCs w:val="24"/>
            <w:u w:val="single"/>
            <w:rtl/>
          </w:rPr>
          <w:t>ע"פ 2653/12</w:t>
        </w:r>
      </w:hyperlink>
      <w:r>
        <w:rPr>
          <w:rFonts w:ascii="Arial" w:hAnsi="Arial"/>
          <w:sz w:val="24"/>
          <w:szCs w:val="24"/>
          <w:rtl/>
        </w:rPr>
        <w:t xml:space="preserve"> סאלם אבו כף נגד מדינת ישראל – במסגרתו הורשע העורר – לאחר ניהול הוכחות – בעבירות סיכון חיי אדם בנתיב תחבורה, הפרעה לשוטר, ובנוסף לכך – גניבת רכב, חבלה במזיד ברכב ונהיגה ללא רישיון נהיגה ללא ביטוח ובזמן פסילה, ונדון ל-4 שנות מאסר בפועל והפעלת מאסר מותנה בן שנה אחת במצטבר לעונש זה. </w:t>
      </w:r>
    </w:p>
    <w:p w14:paraId="6C9D8A8C" w14:textId="77777777" w:rsidR="003040F6" w:rsidRDefault="003040F6">
      <w:pPr>
        <w:pStyle w:val="ListParagraph"/>
        <w:ind w:left="1080"/>
        <w:jc w:val="both"/>
        <w:rPr>
          <w:rFonts w:ascii="Arial" w:hAnsi="Arial"/>
          <w:sz w:val="24"/>
          <w:szCs w:val="24"/>
          <w:rtl/>
        </w:rPr>
      </w:pPr>
    </w:p>
    <w:p w14:paraId="72D907DB" w14:textId="77777777" w:rsidR="003040F6" w:rsidRDefault="00C74D1A">
      <w:pPr>
        <w:pStyle w:val="ListParagraph"/>
        <w:numPr>
          <w:ilvl w:val="0"/>
          <w:numId w:val="2"/>
        </w:numPr>
        <w:jc w:val="both"/>
        <w:rPr>
          <w:rFonts w:ascii="Arial" w:hAnsi="Arial"/>
          <w:sz w:val="24"/>
          <w:szCs w:val="24"/>
        </w:rPr>
      </w:pPr>
      <w:hyperlink r:id="rId21" w:history="1">
        <w:r w:rsidRPr="00C74D1A">
          <w:rPr>
            <w:rFonts w:ascii="Arial" w:hAnsi="Arial"/>
            <w:color w:val="0000FF"/>
            <w:sz w:val="24"/>
            <w:szCs w:val="24"/>
            <w:u w:val="single"/>
            <w:rtl/>
          </w:rPr>
          <w:t>ע"פ 291/13</w:t>
        </w:r>
      </w:hyperlink>
      <w:r>
        <w:rPr>
          <w:rFonts w:ascii="Arial" w:hAnsi="Arial"/>
          <w:sz w:val="24"/>
          <w:szCs w:val="24"/>
          <w:rtl/>
        </w:rPr>
        <w:t xml:space="preserve"> טאלב איברהים נגד מדינת ישראל- שם הורשע העורר בעבירות שהייה שלא כדין בישראל, נהיגה ללא רישיון, הסעת שוהים בלתי חוקיים, סיכון חיי אדם במזיד בנתיב תחבורה ונהיגה ברשלנות תוך גרימת נזק לאדם ולרכוש, ונדון ל-38 חודשי מאסר בפועל.</w:t>
      </w:r>
    </w:p>
    <w:p w14:paraId="0B0F4516" w14:textId="77777777" w:rsidR="003040F6" w:rsidRDefault="003040F6">
      <w:pPr>
        <w:pStyle w:val="ListParagraph"/>
        <w:ind w:left="1080"/>
        <w:jc w:val="both"/>
        <w:rPr>
          <w:rFonts w:ascii="Arial" w:hAnsi="Arial"/>
          <w:sz w:val="24"/>
          <w:szCs w:val="24"/>
        </w:rPr>
      </w:pPr>
    </w:p>
    <w:p w14:paraId="63DA1F74" w14:textId="77777777" w:rsidR="003040F6" w:rsidRDefault="00C74D1A">
      <w:pPr>
        <w:pStyle w:val="ListParagraph"/>
        <w:numPr>
          <w:ilvl w:val="0"/>
          <w:numId w:val="2"/>
        </w:numPr>
        <w:jc w:val="both"/>
        <w:rPr>
          <w:rFonts w:ascii="Arial" w:hAnsi="Arial"/>
          <w:sz w:val="24"/>
          <w:szCs w:val="24"/>
        </w:rPr>
      </w:pPr>
      <w:hyperlink r:id="rId22" w:history="1">
        <w:r w:rsidRPr="00C74D1A">
          <w:rPr>
            <w:rFonts w:ascii="Arial" w:hAnsi="Arial"/>
            <w:color w:val="0000FF"/>
            <w:sz w:val="24"/>
            <w:szCs w:val="24"/>
            <w:u w:val="single"/>
            <w:rtl/>
          </w:rPr>
          <w:t>ת"פ (מרכז) 45881-04-13</w:t>
        </w:r>
      </w:hyperlink>
      <w:r>
        <w:rPr>
          <w:rFonts w:ascii="Arial" w:hAnsi="Arial"/>
          <w:sz w:val="24"/>
          <w:szCs w:val="24"/>
          <w:rtl/>
        </w:rPr>
        <w:t xml:space="preserve"> מדינת ישראל נגד סמיח עלוש – במסגרתו הושתו על הנאשם, בעל עבר פלילי מכביד שריצה עונשי מאסר ממושכים, 5 שנות מאסר בגין ביצוע עבירות סיכון חיי אדם במזיד בנתיב תחבורה (נהיגה ממושכת בכביש 6 לצפון ובכבישים הסמוכים לו), הפרעה לשוטר במילוי תפקידו ונהיגה בזמן פסילה. </w:t>
      </w:r>
    </w:p>
    <w:p w14:paraId="41F58367" w14:textId="77777777" w:rsidR="003040F6" w:rsidRDefault="003040F6">
      <w:pPr>
        <w:pStyle w:val="ListParagraph"/>
        <w:jc w:val="both"/>
        <w:rPr>
          <w:rFonts w:ascii="Arial" w:hAnsi="Arial"/>
          <w:sz w:val="24"/>
          <w:szCs w:val="24"/>
          <w:rtl/>
        </w:rPr>
      </w:pPr>
    </w:p>
    <w:p w14:paraId="02BECD3B"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 xml:space="preserve">ב"כ הנאשם מצדו ציין כי הנאשם לא נעצר ורישיון הנהיגה שלו לא נשלל בגין האירועים, כיוון שנסיבות האירוע הינן ברף הנמוך של עבירת סיכון חיי אדם, הנסיעה היתה קצרה מאוד, בכביש שאינו ראשי, </w:t>
      </w:r>
      <w:r>
        <w:rPr>
          <w:rFonts w:ascii="Arial" w:hAnsi="Arial" w:hint="cs"/>
          <w:sz w:val="24"/>
          <w:szCs w:val="24"/>
          <w:rtl/>
        </w:rPr>
        <w:t>ו</w:t>
      </w:r>
      <w:r>
        <w:rPr>
          <w:rFonts w:ascii="Arial" w:hAnsi="Arial"/>
          <w:sz w:val="24"/>
          <w:szCs w:val="24"/>
          <w:rtl/>
        </w:rPr>
        <w:t xml:space="preserve">לנאשם היה רישיון נהיגה בתוקף. כן נטען כי המעשה בוצע לנוכח הבהלה שאחזה בנאשם, שברכבו היו סמים מסוכנים, וכי בסופו של יום לא נגרם נזק לרכוש או לאדם. עוד עמד ב"כ הנאשם על נסיבותיו של הנאשם, אשר נפצע באורח קשה בתאונת דרכים בשנת 2000, שהה משך כשנתיים בבית חולים שיקומי, וכיום מוכר כנכה בדרגה של 100%, מתקשה בהליכה ובעבודה ומקבל קצבת ביטוח לאומי. לטענת ב"כ הנאשם, הוא סובל מכאבים כתוצאה מהתאונה ועל כן צרך סמים קלים, ואף פנה בבקשה לקבלת היתר מתאים. לאחר האירוע התחתן הנאשם ונולדה לו תינוקת. </w:t>
      </w:r>
    </w:p>
    <w:p w14:paraId="6CD3F67F" w14:textId="77777777" w:rsidR="003040F6" w:rsidRDefault="003040F6">
      <w:pPr>
        <w:pStyle w:val="ListParagraph"/>
        <w:jc w:val="both"/>
        <w:rPr>
          <w:rFonts w:ascii="Arial" w:hAnsi="Arial"/>
          <w:sz w:val="24"/>
          <w:szCs w:val="24"/>
          <w:rtl/>
        </w:rPr>
      </w:pPr>
    </w:p>
    <w:p w14:paraId="1AA44A78" w14:textId="77777777" w:rsidR="003040F6" w:rsidRDefault="00C74D1A">
      <w:pPr>
        <w:pStyle w:val="ListParagraph"/>
        <w:jc w:val="both"/>
        <w:rPr>
          <w:rFonts w:ascii="Arial" w:hAnsi="Arial"/>
          <w:sz w:val="24"/>
          <w:szCs w:val="24"/>
          <w:rtl/>
        </w:rPr>
      </w:pPr>
      <w:r>
        <w:rPr>
          <w:rFonts w:ascii="Arial" w:hAnsi="Arial"/>
          <w:sz w:val="24"/>
          <w:szCs w:val="24"/>
          <w:rtl/>
        </w:rPr>
        <w:t>לנוכח אלה עתר ב"כ הנאשם להטיל עליו עונש ברף הנמוך של המתחם, אשר ברף הנמוך צריך להתחיל – כך לעניות דעתו - במספר חודשי מאסר שיש וירוצו בעבודות שירות. כתימוכין לעתירתו הפנה לפסיקה כדלקמן:</w:t>
      </w:r>
    </w:p>
    <w:p w14:paraId="2BC9B064" w14:textId="77777777" w:rsidR="003040F6" w:rsidRDefault="003040F6">
      <w:pPr>
        <w:jc w:val="both"/>
        <w:rPr>
          <w:rFonts w:ascii="Arial" w:hAnsi="Arial"/>
          <w:rtl/>
        </w:rPr>
      </w:pPr>
    </w:p>
    <w:p w14:paraId="7380BB26" w14:textId="77777777" w:rsidR="003040F6" w:rsidRDefault="00C74D1A">
      <w:pPr>
        <w:pStyle w:val="ListParagraph"/>
        <w:numPr>
          <w:ilvl w:val="0"/>
          <w:numId w:val="3"/>
        </w:numPr>
        <w:jc w:val="both"/>
        <w:rPr>
          <w:rFonts w:ascii="Arial" w:hAnsi="Arial"/>
          <w:sz w:val="24"/>
          <w:szCs w:val="24"/>
        </w:rPr>
      </w:pPr>
      <w:hyperlink r:id="rId23" w:history="1">
        <w:r w:rsidRPr="00C74D1A">
          <w:rPr>
            <w:rFonts w:ascii="Arial" w:hAnsi="Arial"/>
            <w:color w:val="0000FF"/>
            <w:sz w:val="24"/>
            <w:szCs w:val="24"/>
            <w:u w:val="single"/>
            <w:rtl/>
          </w:rPr>
          <w:t>ע"פ 5622/07</w:t>
        </w:r>
      </w:hyperlink>
      <w:r>
        <w:rPr>
          <w:rFonts w:ascii="Arial" w:hAnsi="Arial"/>
          <w:sz w:val="24"/>
          <w:szCs w:val="24"/>
          <w:rtl/>
        </w:rPr>
        <w:t xml:space="preserve"> מדינת ישראל נגד מורן קרדונה – בגין עבירות סיכון חיי אדם בנתיב תחבורה ונהיגה ללא רישיון נהיגה וללא ביטוח, שבוצעו עת היתה הנאשמת, צעירה ללא עבר פלילי שתויה וביקשה להימלט מהשוטרים, הושתו עליה 6 חודשי מאסר שרוצו בדרך של עבודות שירות. זאת, נוכח הערכת שירות המבחן כי השמתה מאחורי סורג ובריח תגרום למשבר אקוטי בחייה, והתרשמותו של בית המשפט כי מדובר במקרה בו יש לסטות מן הכלל ובו שיקולי שיקום המשיבה גוברים על האינטרס הציבורי בהרתעת הרבים.</w:t>
      </w:r>
    </w:p>
    <w:p w14:paraId="2C98A44E" w14:textId="77777777" w:rsidR="003040F6" w:rsidRDefault="003040F6">
      <w:pPr>
        <w:pStyle w:val="ListParagraph"/>
        <w:ind w:left="1080"/>
        <w:jc w:val="both"/>
        <w:rPr>
          <w:rFonts w:ascii="Arial" w:hAnsi="Arial"/>
          <w:sz w:val="24"/>
          <w:szCs w:val="24"/>
          <w:rtl/>
        </w:rPr>
      </w:pPr>
    </w:p>
    <w:p w14:paraId="76E415C8" w14:textId="77777777" w:rsidR="003040F6" w:rsidRDefault="00C74D1A">
      <w:pPr>
        <w:pStyle w:val="ListParagraph"/>
        <w:numPr>
          <w:ilvl w:val="0"/>
          <w:numId w:val="3"/>
        </w:numPr>
        <w:jc w:val="both"/>
        <w:rPr>
          <w:rFonts w:ascii="Arial" w:hAnsi="Arial"/>
          <w:sz w:val="24"/>
          <w:szCs w:val="24"/>
        </w:rPr>
      </w:pPr>
      <w:hyperlink r:id="rId24" w:history="1">
        <w:r w:rsidRPr="00C74D1A">
          <w:rPr>
            <w:rFonts w:ascii="Arial" w:hAnsi="Arial"/>
            <w:color w:val="0000FF"/>
            <w:sz w:val="24"/>
            <w:szCs w:val="24"/>
            <w:u w:val="single"/>
            <w:rtl/>
          </w:rPr>
          <w:t>ע"פ 1228/13</w:t>
        </w:r>
      </w:hyperlink>
      <w:r>
        <w:rPr>
          <w:rFonts w:ascii="Arial" w:hAnsi="Arial"/>
          <w:sz w:val="24"/>
          <w:szCs w:val="24"/>
          <w:rtl/>
        </w:rPr>
        <w:t xml:space="preserve"> זריף אבו שקרא נגד מדינת ישראל – המערער הורשע בעבירות סיכון חיי אדם בנתיב תחבורה, הכשלת שוטר במילוי תפקידו והסעת מספר נוסעים העולה על המותר, ונדון ל-9 חודשי מאסר בפועל, לאחר ששירות המבחן ובית המשפט התרשמו כי מדובר באדם נורמטיבי, אשר מעד מעידה חד פעמית שנבעה מרצונו לפרנס את משפחתו, ולאור מצבו הבריאותי והמשפחתי.</w:t>
      </w:r>
    </w:p>
    <w:p w14:paraId="27248481" w14:textId="77777777" w:rsidR="003040F6" w:rsidRDefault="003040F6">
      <w:pPr>
        <w:pStyle w:val="ListParagraph"/>
        <w:ind w:left="1080"/>
        <w:jc w:val="both"/>
        <w:rPr>
          <w:rFonts w:ascii="Arial" w:hAnsi="Arial"/>
          <w:sz w:val="24"/>
          <w:szCs w:val="24"/>
        </w:rPr>
      </w:pPr>
    </w:p>
    <w:p w14:paraId="3EFC239A" w14:textId="77777777" w:rsidR="003040F6" w:rsidRDefault="00C74D1A">
      <w:pPr>
        <w:pStyle w:val="ListParagraph"/>
        <w:numPr>
          <w:ilvl w:val="0"/>
          <w:numId w:val="3"/>
        </w:numPr>
        <w:jc w:val="both"/>
        <w:rPr>
          <w:rFonts w:ascii="Arial" w:hAnsi="Arial"/>
          <w:sz w:val="24"/>
          <w:szCs w:val="24"/>
        </w:rPr>
      </w:pPr>
      <w:hyperlink r:id="rId25" w:history="1">
        <w:r w:rsidRPr="00C74D1A">
          <w:rPr>
            <w:rFonts w:ascii="Arial" w:hAnsi="Arial"/>
            <w:color w:val="0000FF"/>
            <w:sz w:val="24"/>
            <w:szCs w:val="24"/>
            <w:u w:val="single"/>
            <w:rtl/>
          </w:rPr>
          <w:t>ע"פ 4952/12</w:t>
        </w:r>
      </w:hyperlink>
      <w:r>
        <w:rPr>
          <w:rFonts w:ascii="Arial" w:hAnsi="Arial"/>
          <w:sz w:val="24"/>
          <w:szCs w:val="24"/>
          <w:rtl/>
        </w:rPr>
        <w:t xml:space="preserve"> אברהים אבו זהרה נגד מדינת ישראל – במסגרתו דובר על כיבוד הסדר שהושג בין הצדדים לנוכח קשיים ראייתיים, ביחס לעבירות מעשה פזיזות ורשלנות, נהיגה ברשלנות והפרת אות הניתן על ידי שוטר במדים, ואשר אין עניינו דומה לענייננו.</w:t>
      </w:r>
    </w:p>
    <w:p w14:paraId="69EEA382" w14:textId="77777777" w:rsidR="003040F6" w:rsidRDefault="003040F6">
      <w:pPr>
        <w:pStyle w:val="ListParagraph"/>
        <w:ind w:left="1080"/>
        <w:jc w:val="both"/>
        <w:rPr>
          <w:rFonts w:ascii="Arial" w:hAnsi="Arial"/>
          <w:sz w:val="24"/>
          <w:szCs w:val="24"/>
        </w:rPr>
      </w:pPr>
    </w:p>
    <w:p w14:paraId="0303A6E5" w14:textId="77777777" w:rsidR="003040F6" w:rsidRDefault="00C74D1A">
      <w:pPr>
        <w:pStyle w:val="ListParagraph"/>
        <w:numPr>
          <w:ilvl w:val="0"/>
          <w:numId w:val="3"/>
        </w:numPr>
        <w:jc w:val="both"/>
        <w:rPr>
          <w:rFonts w:ascii="Arial" w:hAnsi="Arial"/>
          <w:sz w:val="24"/>
          <w:szCs w:val="24"/>
        </w:rPr>
      </w:pPr>
      <w:hyperlink r:id="rId26" w:history="1">
        <w:r w:rsidRPr="00C74D1A">
          <w:rPr>
            <w:rFonts w:ascii="Arial" w:hAnsi="Arial"/>
            <w:color w:val="0000FF"/>
            <w:sz w:val="24"/>
            <w:szCs w:val="24"/>
            <w:u w:val="single"/>
            <w:rtl/>
          </w:rPr>
          <w:t>ת"פ (מרכז) 18140-06-10</w:t>
        </w:r>
      </w:hyperlink>
      <w:r>
        <w:rPr>
          <w:rFonts w:ascii="Arial" w:hAnsi="Arial"/>
          <w:sz w:val="24"/>
          <w:szCs w:val="24"/>
          <w:rtl/>
        </w:rPr>
        <w:t xml:space="preserve"> מדינת ישראל נגד מחמוד חאג' יחיא – בתיק זה ציין בית המשפט כי הגם שהורשע הנאשם בעבירות סיכון חיי אדם בנתיב תחבורה ונהיגה ברכב ללא ביטוח, הרי רף החומרה של המעשים גבולי, שכן על בסיס אותה התנהגות הוגש נגדו כתב אישום בבית משפט השלום לתעבורה, ושם יוחסו לו עבירות פחותות בהרבה בחומרתן. נוכח כך, ולאור העובדה שעברו התעבורתי של הנאשם שם </w:t>
      </w:r>
      <w:r>
        <w:rPr>
          <w:rFonts w:ascii="Arial" w:hAnsi="Arial" w:hint="cs"/>
          <w:sz w:val="24"/>
          <w:szCs w:val="24"/>
          <w:rtl/>
        </w:rPr>
        <w:t>לא היה</w:t>
      </w:r>
      <w:r>
        <w:rPr>
          <w:rFonts w:ascii="Arial" w:hAnsi="Arial"/>
          <w:sz w:val="24"/>
          <w:szCs w:val="24"/>
          <w:rtl/>
        </w:rPr>
        <w:t xml:space="preserve"> מכביד ולחובתו רישום פלילי אחד בלבד, התסקיר בעניינו </w:t>
      </w:r>
      <w:r>
        <w:rPr>
          <w:rFonts w:ascii="Arial" w:hAnsi="Arial" w:hint="cs"/>
          <w:sz w:val="24"/>
          <w:szCs w:val="24"/>
          <w:rtl/>
        </w:rPr>
        <w:t xml:space="preserve">היה </w:t>
      </w:r>
      <w:r>
        <w:rPr>
          <w:rFonts w:ascii="Arial" w:hAnsi="Arial"/>
          <w:sz w:val="24"/>
          <w:szCs w:val="24"/>
          <w:rtl/>
        </w:rPr>
        <w:t>חיובי והנאשם הודה והביע חרטה, הושתו עליו 6 חודשי מאסר בפועל שרוצו בעבודות שירות.</w:t>
      </w:r>
    </w:p>
    <w:p w14:paraId="3E264B8D" w14:textId="77777777" w:rsidR="003040F6" w:rsidRDefault="003040F6">
      <w:pPr>
        <w:pStyle w:val="ListParagraph"/>
        <w:jc w:val="both"/>
        <w:rPr>
          <w:rFonts w:ascii="Arial" w:hAnsi="Arial"/>
          <w:sz w:val="24"/>
          <w:szCs w:val="24"/>
        </w:rPr>
      </w:pPr>
    </w:p>
    <w:p w14:paraId="5E2D2814" w14:textId="77777777" w:rsidR="003040F6" w:rsidRDefault="00C74D1A">
      <w:pPr>
        <w:pStyle w:val="ListParagraph"/>
        <w:jc w:val="both"/>
        <w:rPr>
          <w:rFonts w:ascii="Arial" w:hAnsi="Arial"/>
          <w:sz w:val="24"/>
          <w:szCs w:val="24"/>
        </w:rPr>
      </w:pPr>
      <w:r>
        <w:rPr>
          <w:rFonts w:ascii="Arial" w:hAnsi="Arial"/>
          <w:sz w:val="24"/>
          <w:szCs w:val="24"/>
          <w:rtl/>
        </w:rPr>
        <w:t>הנאשם הביע חרטה על מעשיו וה</w:t>
      </w:r>
      <w:r>
        <w:rPr>
          <w:rFonts w:ascii="Arial" w:hAnsi="Arial" w:hint="cs"/>
          <w:sz w:val="24"/>
          <w:szCs w:val="24"/>
          <w:rtl/>
        </w:rPr>
        <w:t>צהיר</w:t>
      </w:r>
      <w:r>
        <w:rPr>
          <w:rFonts w:ascii="Arial" w:hAnsi="Arial"/>
          <w:sz w:val="24"/>
          <w:szCs w:val="24"/>
          <w:rtl/>
        </w:rPr>
        <w:t xml:space="preserve"> כי לא יחזור על מעשיו.</w:t>
      </w:r>
    </w:p>
    <w:p w14:paraId="05677F88" w14:textId="77777777" w:rsidR="003040F6" w:rsidRDefault="00C74D1A">
      <w:pPr>
        <w:spacing w:line="276" w:lineRule="auto"/>
        <w:jc w:val="both"/>
        <w:rPr>
          <w:rFonts w:ascii="Arial" w:hAnsi="Arial" w:cs="Arial"/>
          <w:b/>
          <w:bCs/>
          <w:u w:val="single"/>
          <w:rtl/>
        </w:rPr>
      </w:pPr>
      <w:r>
        <w:rPr>
          <w:rFonts w:ascii="Arial" w:hAnsi="Arial" w:cs="Arial"/>
          <w:b/>
          <w:bCs/>
          <w:u w:val="single"/>
          <w:rtl/>
        </w:rPr>
        <w:t>דיון והכרעה</w:t>
      </w:r>
    </w:p>
    <w:p w14:paraId="6E9425F9" w14:textId="77777777" w:rsidR="003040F6" w:rsidRDefault="003040F6">
      <w:pPr>
        <w:spacing w:line="276" w:lineRule="auto"/>
        <w:jc w:val="both"/>
        <w:rPr>
          <w:rFonts w:ascii="Arial" w:hAnsi="Arial" w:cs="Arial"/>
          <w:b/>
          <w:bCs/>
          <w:u w:val="single"/>
          <w:rtl/>
        </w:rPr>
      </w:pPr>
    </w:p>
    <w:p w14:paraId="4481A9AF" w14:textId="77777777" w:rsidR="003040F6" w:rsidRDefault="00C74D1A">
      <w:pPr>
        <w:spacing w:line="276" w:lineRule="auto"/>
        <w:jc w:val="both"/>
        <w:rPr>
          <w:rFonts w:ascii="Arial" w:hAnsi="Arial" w:cs="Arial"/>
          <w:u w:val="single"/>
          <w:rtl/>
        </w:rPr>
      </w:pPr>
      <w:r>
        <w:rPr>
          <w:rFonts w:ascii="Arial" w:hAnsi="Arial" w:cs="Arial"/>
          <w:u w:val="single"/>
          <w:rtl/>
        </w:rPr>
        <w:t>מתחם העונש ההולם</w:t>
      </w:r>
    </w:p>
    <w:p w14:paraId="3D576B87" w14:textId="77777777" w:rsidR="003040F6" w:rsidRDefault="003040F6">
      <w:pPr>
        <w:spacing w:line="276" w:lineRule="auto"/>
        <w:jc w:val="both"/>
        <w:rPr>
          <w:rFonts w:ascii="Arial" w:hAnsi="Arial" w:cs="Arial"/>
          <w:u w:val="single"/>
          <w:rtl/>
        </w:rPr>
      </w:pPr>
    </w:p>
    <w:p w14:paraId="5DC4E26C"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 xml:space="preserve">במסגרת קביעת מתחם העונש ההולם יש להתחשב בערך החברתי שנפגע ובמידת הפגיעה בו, בנסיבות ביצוע העבירה ובמדיניות הענישה הנהוגה. </w:t>
      </w:r>
    </w:p>
    <w:p w14:paraId="652F34E8" w14:textId="77777777" w:rsidR="003040F6" w:rsidRDefault="003040F6">
      <w:pPr>
        <w:pStyle w:val="ListParagraph"/>
        <w:jc w:val="both"/>
        <w:rPr>
          <w:rFonts w:ascii="Arial" w:hAnsi="Arial"/>
          <w:sz w:val="24"/>
          <w:szCs w:val="24"/>
        </w:rPr>
      </w:pPr>
    </w:p>
    <w:p w14:paraId="5F0D82CB" w14:textId="77777777" w:rsidR="003040F6" w:rsidRDefault="00C74D1A">
      <w:pPr>
        <w:pStyle w:val="ListParagraph"/>
        <w:jc w:val="both"/>
        <w:rPr>
          <w:rFonts w:ascii="Arial" w:hAnsi="Arial"/>
          <w:sz w:val="24"/>
          <w:szCs w:val="24"/>
          <w:rtl/>
        </w:rPr>
      </w:pPr>
      <w:r>
        <w:rPr>
          <w:rFonts w:ascii="Arial" w:hAnsi="Arial"/>
          <w:sz w:val="24"/>
          <w:szCs w:val="24"/>
          <w:rtl/>
        </w:rPr>
        <w:t>עבירת סיכון חי אדם במזיד בנתיב תחבורה טומנת בחובה פוטנציאל סיכון משמעותי לציבור משתמשי הדרך, ומביצועה ניכר זלזול בחוק ובמשרתי הציבור האמונים על אכיפתו. פגיעה זו הביאה למגמת החמרה בפסיקה טרם חקיקת תיקון 113, ולהעמדת רף עונשי של 4 שנות מאסר בפועל (</w:t>
      </w:r>
      <w:hyperlink r:id="rId27" w:history="1">
        <w:r w:rsidRPr="00C74D1A">
          <w:rPr>
            <w:rFonts w:ascii="Arial" w:hAnsi="Arial"/>
            <w:color w:val="0000FF"/>
            <w:sz w:val="24"/>
            <w:szCs w:val="24"/>
            <w:u w:val="single"/>
            <w:rtl/>
          </w:rPr>
          <w:t>ע"פ 2410/04</w:t>
        </w:r>
      </w:hyperlink>
      <w:r>
        <w:rPr>
          <w:rFonts w:ascii="Arial" w:hAnsi="Arial"/>
          <w:sz w:val="24"/>
          <w:szCs w:val="24"/>
          <w:rtl/>
        </w:rPr>
        <w:t xml:space="preserve">  מדינת ישראל נ' אבולקיעאן).</w:t>
      </w:r>
    </w:p>
    <w:p w14:paraId="245F8FC6" w14:textId="77777777" w:rsidR="003040F6" w:rsidRDefault="003040F6">
      <w:pPr>
        <w:pStyle w:val="ListParagraph"/>
        <w:jc w:val="both"/>
        <w:rPr>
          <w:rFonts w:ascii="Arial" w:hAnsi="Arial"/>
          <w:sz w:val="24"/>
          <w:szCs w:val="24"/>
          <w:rtl/>
        </w:rPr>
      </w:pPr>
    </w:p>
    <w:p w14:paraId="011B533C" w14:textId="77777777" w:rsidR="003040F6" w:rsidRDefault="00C74D1A">
      <w:pPr>
        <w:pStyle w:val="ListParagraph"/>
        <w:jc w:val="both"/>
        <w:rPr>
          <w:rFonts w:ascii="Arial" w:hAnsi="Arial"/>
          <w:sz w:val="24"/>
          <w:szCs w:val="24"/>
          <w:rtl/>
        </w:rPr>
      </w:pPr>
      <w:r>
        <w:rPr>
          <w:rFonts w:ascii="Arial" w:hAnsi="Arial"/>
          <w:sz w:val="24"/>
          <w:szCs w:val="24"/>
          <w:rtl/>
        </w:rPr>
        <w:t>כפי שנפסק ב</w:t>
      </w:r>
      <w:hyperlink r:id="rId28" w:history="1">
        <w:r w:rsidRPr="00C74D1A">
          <w:rPr>
            <w:rFonts w:ascii="Arial" w:hAnsi="Arial"/>
            <w:color w:val="0000FF"/>
            <w:sz w:val="24"/>
            <w:szCs w:val="24"/>
            <w:u w:val="single"/>
            <w:rtl/>
          </w:rPr>
          <w:t>ע"פ 6986/09</w:t>
        </w:r>
      </w:hyperlink>
      <w:r>
        <w:rPr>
          <w:rFonts w:ascii="Arial" w:hAnsi="Arial"/>
          <w:sz w:val="24"/>
          <w:szCs w:val="24"/>
          <w:rtl/>
        </w:rPr>
        <w:t xml:space="preserve"> אורנשטיין נ' מדינת ישראל:</w:t>
      </w:r>
    </w:p>
    <w:p w14:paraId="1054D009" w14:textId="77777777" w:rsidR="003040F6" w:rsidRDefault="003040F6">
      <w:pPr>
        <w:pStyle w:val="ListParagraph"/>
        <w:jc w:val="both"/>
        <w:rPr>
          <w:rFonts w:ascii="Arial" w:hAnsi="Arial"/>
          <w:sz w:val="24"/>
          <w:szCs w:val="24"/>
          <w:rtl/>
        </w:rPr>
      </w:pPr>
    </w:p>
    <w:p w14:paraId="20BD9555" w14:textId="77777777" w:rsidR="003040F6" w:rsidRDefault="00C74D1A">
      <w:pPr>
        <w:pStyle w:val="ListParagraph"/>
        <w:jc w:val="both"/>
        <w:rPr>
          <w:rFonts w:ascii="Arial" w:hAnsi="Arial"/>
          <w:sz w:val="24"/>
          <w:szCs w:val="24"/>
        </w:rPr>
      </w:pPr>
      <w:r>
        <w:rPr>
          <w:rFonts w:ascii="Arial" w:hAnsi="Arial"/>
          <w:sz w:val="24"/>
          <w:szCs w:val="24"/>
          <w:rtl/>
        </w:rPr>
        <w:t xml:space="preserve">” כלל ידוע הוא כי ככל שחומרת העבירה והצורך בהרתעה גוברים, פוחת משקלם של השיקולים האישיים. המערער אשר סיכן חיי אדם בכבישים וזלזל בנציגי החוק אינו ראוי למידה נוספת של רחמים. כאשר המערער ומשפחתו מתחננים להקלה בעונש, חייבים אנו לזכור את אינטרס הציבור להילחם בתופעה וחייבים לזכור שהעומד עתה לפנינו בראש מורכן, הוא אותו עבריין אשר הפגין "גבורה רבה" בכביש, עזות מצח וחוצפה תוך שהוא מצפצף על שוטרים ועל החוק ומסכן באופן חמור את הציבור (ראו </w:t>
      </w:r>
      <w:hyperlink r:id="rId29" w:history="1">
        <w:r w:rsidRPr="00C74D1A">
          <w:rPr>
            <w:rFonts w:ascii="Arial" w:hAnsi="Arial"/>
            <w:color w:val="0000FF"/>
            <w:sz w:val="24"/>
            <w:szCs w:val="24"/>
            <w:u w:val="single"/>
            <w:rtl/>
          </w:rPr>
          <w:t>ע"פ 6416/09</w:t>
        </w:r>
      </w:hyperlink>
      <w:r>
        <w:rPr>
          <w:rFonts w:ascii="Arial" w:hAnsi="Arial"/>
          <w:sz w:val="24"/>
          <w:szCs w:val="24"/>
          <w:rtl/>
        </w:rPr>
        <w:t xml:space="preserve"> אבו קנידל נ' מדינת ישראל (טרם פורסם, 23.2.2010)). המעשים המיוחסים למערער הם חמורים ביותר, והתנהגות שכזו צריכה לגרור ענישה משמעותית ביותר ומרתיעה מאחורי סורג ובריח. התופעה של סירוב נהגים לציית להוראות שוטרים, ובריחה מאנשי החוק תוך כדי נסיעה פרועה ומסוכנת ברכב, קיבלה בשנים האחרונות מימדים מדאיגים. "חמורה במיוחד היא העובדה שרבים חוטאים בכך, אף שנהיר להם כי מעשיהם עלולים להסתיים בקיפוח חיי אדם או בפציעתם של נוסעים ונהגים תמימים הנקלעים, לרוע מזלם לכבישים בהם מתנהלים מרדפים מסוג זה" (</w:t>
      </w:r>
      <w:hyperlink r:id="rId30" w:history="1">
        <w:r w:rsidRPr="00C74D1A">
          <w:rPr>
            <w:rFonts w:ascii="Arial" w:hAnsi="Arial"/>
            <w:color w:val="0000FF"/>
            <w:sz w:val="24"/>
            <w:szCs w:val="24"/>
            <w:u w:val="single"/>
            <w:rtl/>
          </w:rPr>
          <w:t>בש"פ 2613/06</w:t>
        </w:r>
      </w:hyperlink>
      <w:r>
        <w:rPr>
          <w:rFonts w:ascii="Arial" w:hAnsi="Arial"/>
          <w:sz w:val="24"/>
          <w:szCs w:val="24"/>
          <w:rtl/>
        </w:rPr>
        <w:t xml:space="preserve"> סראיעה נ' מדינת ישראל (לא פורסם, 2.4.2006). ראו גם </w:t>
      </w:r>
      <w:hyperlink r:id="rId31" w:history="1">
        <w:r w:rsidRPr="00C74D1A">
          <w:rPr>
            <w:rFonts w:ascii="Arial" w:hAnsi="Arial"/>
            <w:color w:val="0000FF"/>
            <w:sz w:val="24"/>
            <w:szCs w:val="24"/>
            <w:u w:val="single"/>
            <w:rtl/>
          </w:rPr>
          <w:t>ע"פ 6681/09</w:t>
        </w:r>
      </w:hyperlink>
      <w:r>
        <w:rPr>
          <w:rFonts w:ascii="Arial" w:hAnsi="Arial"/>
          <w:sz w:val="24"/>
          <w:szCs w:val="24"/>
          <w:rtl/>
        </w:rPr>
        <w:t xml:space="preserve"> אלחטיב מדינת ישראל (טרם פורסם, 13.1.2010); </w:t>
      </w:r>
      <w:hyperlink r:id="rId32" w:history="1">
        <w:r w:rsidRPr="00C74D1A">
          <w:rPr>
            <w:rFonts w:ascii="Arial" w:hAnsi="Arial"/>
            <w:color w:val="0000FF"/>
            <w:sz w:val="24"/>
            <w:szCs w:val="24"/>
            <w:u w:val="single"/>
            <w:rtl/>
          </w:rPr>
          <w:t>ע"פ 5881/09</w:t>
        </w:r>
      </w:hyperlink>
      <w:r>
        <w:rPr>
          <w:rFonts w:ascii="Arial" w:hAnsi="Arial"/>
          <w:sz w:val="24"/>
          <w:szCs w:val="24"/>
          <w:rtl/>
        </w:rPr>
        <w:t xml:space="preserve"> סויסה נ' מדינת ישראל (טרם פורסם, 14.1.2010)). על כן נקבע כי יש להחמיר בעונשם של מי שמסכנים את שלום הציבור בנהיגה פרועה תוך זלזול בוטה בנציגי החוק. "בית המשפט מצווה להעביר את המסר החשוב כי חיי אדם אינם הפקר וכי נהגים מוכרחים ליטול אחריות על מעשיהם שעה שהם יושבים מאחורי הגה המכונית, שהיא ככלי נשק" (</w:t>
      </w:r>
      <w:hyperlink r:id="rId33" w:history="1">
        <w:r w:rsidRPr="00C74D1A">
          <w:rPr>
            <w:rFonts w:ascii="Arial" w:hAnsi="Arial"/>
            <w:color w:val="0000FF"/>
            <w:sz w:val="24"/>
            <w:szCs w:val="24"/>
            <w:u w:val="single"/>
            <w:rtl/>
          </w:rPr>
          <w:t>ע"פ 6833/06</w:t>
        </w:r>
      </w:hyperlink>
      <w:r>
        <w:rPr>
          <w:rFonts w:ascii="Arial" w:hAnsi="Arial"/>
          <w:sz w:val="24"/>
          <w:szCs w:val="24"/>
          <w:rtl/>
        </w:rPr>
        <w:t xml:space="preserve"> עמאש נ' מדינת ישראל, פס' 11 לפסק הדין (טרם פורסם, 11.1.2010) ראו גם </w:t>
      </w:r>
      <w:hyperlink r:id="rId34" w:history="1">
        <w:r w:rsidRPr="00C74D1A">
          <w:rPr>
            <w:rFonts w:ascii="Arial" w:hAnsi="Arial"/>
            <w:color w:val="0000FF"/>
            <w:sz w:val="24"/>
            <w:szCs w:val="24"/>
            <w:u w:val="single"/>
            <w:rtl/>
          </w:rPr>
          <w:t>ע"פ 1214/08</w:t>
        </w:r>
      </w:hyperlink>
      <w:r>
        <w:rPr>
          <w:rFonts w:ascii="Arial" w:hAnsi="Arial"/>
          <w:sz w:val="24"/>
          <w:szCs w:val="24"/>
          <w:rtl/>
        </w:rPr>
        <w:t xml:space="preserve"> אלעסם נ' מדינת ישראל, סעיף 12 לפסק הדין (טרם פורסם, 15.12.2008); </w:t>
      </w:r>
      <w:hyperlink r:id="rId35" w:history="1">
        <w:r w:rsidRPr="00C74D1A">
          <w:rPr>
            <w:rFonts w:ascii="Arial" w:hAnsi="Arial"/>
            <w:color w:val="0000FF"/>
            <w:sz w:val="24"/>
            <w:szCs w:val="24"/>
            <w:u w:val="single"/>
            <w:rtl/>
          </w:rPr>
          <w:t>ע"פ 217/04</w:t>
        </w:r>
      </w:hyperlink>
      <w:r>
        <w:rPr>
          <w:rFonts w:ascii="Arial" w:hAnsi="Arial"/>
          <w:sz w:val="24"/>
          <w:szCs w:val="24"/>
          <w:rtl/>
        </w:rPr>
        <w:t xml:space="preserve"> אלקורעאן נ' מדינת ישראל, סעיף 16 לפסק הדין (לא פורסם, 29.6.2005); </w:t>
      </w:r>
      <w:hyperlink r:id="rId36" w:history="1">
        <w:r w:rsidRPr="00C74D1A">
          <w:rPr>
            <w:rFonts w:ascii="Arial" w:hAnsi="Arial"/>
            <w:color w:val="0000FF"/>
            <w:sz w:val="24"/>
            <w:szCs w:val="24"/>
            <w:u w:val="single"/>
            <w:rtl/>
          </w:rPr>
          <w:t>ע"פ 2410/04</w:t>
        </w:r>
      </w:hyperlink>
      <w:r>
        <w:rPr>
          <w:rFonts w:ascii="Arial" w:hAnsi="Arial"/>
          <w:sz w:val="24"/>
          <w:szCs w:val="24"/>
          <w:rtl/>
        </w:rPr>
        <w:t xml:space="preserve"> מדינת ישראל נ' אבולקיעאן (לא פורסם, 11.11.2004))".</w:t>
      </w:r>
    </w:p>
    <w:p w14:paraId="2416955E" w14:textId="77777777" w:rsidR="003040F6" w:rsidRDefault="003040F6">
      <w:pPr>
        <w:pStyle w:val="ListParagraph"/>
        <w:jc w:val="both"/>
        <w:rPr>
          <w:rFonts w:ascii="Arial" w:hAnsi="Arial"/>
          <w:sz w:val="24"/>
          <w:szCs w:val="24"/>
          <w:rtl/>
        </w:rPr>
      </w:pPr>
    </w:p>
    <w:p w14:paraId="116CEAD1" w14:textId="77777777" w:rsidR="003040F6" w:rsidRDefault="00C74D1A">
      <w:pPr>
        <w:pStyle w:val="ListParagraph"/>
        <w:jc w:val="both"/>
        <w:rPr>
          <w:rFonts w:ascii="Arial" w:hAnsi="Arial"/>
          <w:sz w:val="24"/>
          <w:szCs w:val="24"/>
        </w:rPr>
      </w:pPr>
      <w:r>
        <w:rPr>
          <w:rFonts w:ascii="Arial" w:hAnsi="Arial"/>
          <w:sz w:val="24"/>
          <w:szCs w:val="24"/>
          <w:rtl/>
        </w:rPr>
        <w:t xml:space="preserve">בענייננו נהג הנאשם בשעות הלילה </w:t>
      </w:r>
      <w:r>
        <w:rPr>
          <w:rFonts w:ascii="Arial" w:hAnsi="Arial" w:hint="cs"/>
          <w:sz w:val="24"/>
          <w:szCs w:val="24"/>
          <w:rtl/>
        </w:rPr>
        <w:t>,</w:t>
      </w:r>
      <w:r>
        <w:rPr>
          <w:rFonts w:ascii="Arial" w:hAnsi="Arial"/>
          <w:sz w:val="24"/>
          <w:szCs w:val="24"/>
          <w:rtl/>
        </w:rPr>
        <w:t>בטבורה של עיר, בצורה פראית ומסוכנת, בכביש ועל מדרכות, בתנאי דרך לא פשוטים כאשר הוא מבצע פניות חדות עת הכביש רטוב, ואף איבד השליטה ברכב. שוטרים ועוברי אורח נאלצו לסטות מנתיב נסיעתו על מנת להימנע מפגיעה, ובתום מרדף ממושך עלה בידו להימלט מהשוטרים ולהסתיר את הרכב. אם לא די בכך, החזיק הנאשם ברכב סם מסוכן מסוג חשיש.</w:t>
      </w:r>
    </w:p>
    <w:p w14:paraId="1A78FD7A" w14:textId="77777777" w:rsidR="003040F6" w:rsidRDefault="003040F6">
      <w:pPr>
        <w:pStyle w:val="ListParagraph"/>
        <w:jc w:val="both"/>
        <w:rPr>
          <w:rFonts w:ascii="Arial" w:hAnsi="Arial"/>
          <w:sz w:val="24"/>
          <w:szCs w:val="24"/>
          <w:rtl/>
        </w:rPr>
      </w:pPr>
    </w:p>
    <w:p w14:paraId="2EA0ED3A" w14:textId="77777777" w:rsidR="003040F6" w:rsidRDefault="00C74D1A">
      <w:pPr>
        <w:pStyle w:val="ListParagraph"/>
        <w:jc w:val="both"/>
        <w:rPr>
          <w:rFonts w:ascii="Arial" w:hAnsi="Arial"/>
          <w:sz w:val="24"/>
          <w:szCs w:val="24"/>
        </w:rPr>
      </w:pPr>
      <w:r>
        <w:rPr>
          <w:rFonts w:ascii="Arial" w:hAnsi="Arial"/>
          <w:sz w:val="24"/>
          <w:szCs w:val="24"/>
          <w:rtl/>
        </w:rPr>
        <w:t xml:space="preserve">הרקע לביצוע העבירה לא הובהר דיו, </w:t>
      </w:r>
      <w:r>
        <w:rPr>
          <w:rFonts w:ascii="Arial" w:hAnsi="Arial" w:hint="cs"/>
          <w:sz w:val="24"/>
          <w:szCs w:val="24"/>
          <w:rtl/>
        </w:rPr>
        <w:t>ו</w:t>
      </w:r>
      <w:r>
        <w:rPr>
          <w:rFonts w:ascii="Arial" w:hAnsi="Arial"/>
          <w:sz w:val="24"/>
          <w:szCs w:val="24"/>
          <w:rtl/>
        </w:rPr>
        <w:t>לטענת הנאשם בפני שירות המבחן ולפיה "חשש מן השוטרים" לא הובאו בפני ראיות הולמות בהתאם ל</w:t>
      </w:r>
      <w:hyperlink r:id="rId37" w:history="1">
        <w:r w:rsidR="003860C2" w:rsidRPr="003860C2">
          <w:rPr>
            <w:rStyle w:val="Hyperlink"/>
            <w:rFonts w:ascii="Arial" w:hAnsi="Arial"/>
            <w:sz w:val="24"/>
            <w:szCs w:val="24"/>
            <w:rtl/>
          </w:rPr>
          <w:t>סעיף 40 י</w:t>
        </w:r>
      </w:hyperlink>
      <w:r>
        <w:rPr>
          <w:rFonts w:ascii="Arial" w:hAnsi="Arial"/>
          <w:sz w:val="24"/>
          <w:szCs w:val="24"/>
          <w:rtl/>
        </w:rPr>
        <w:t>. לחוק.</w:t>
      </w:r>
    </w:p>
    <w:p w14:paraId="6EB9993B" w14:textId="77777777" w:rsidR="003040F6" w:rsidRDefault="003040F6">
      <w:pPr>
        <w:pStyle w:val="ListParagraph"/>
        <w:jc w:val="both"/>
        <w:rPr>
          <w:rFonts w:ascii="Arial" w:hAnsi="Arial"/>
          <w:sz w:val="24"/>
          <w:szCs w:val="24"/>
          <w:rtl/>
        </w:rPr>
      </w:pPr>
    </w:p>
    <w:p w14:paraId="613855BE" w14:textId="77777777" w:rsidR="003040F6" w:rsidRDefault="00C74D1A">
      <w:pPr>
        <w:pStyle w:val="ListParagraph"/>
        <w:jc w:val="both"/>
        <w:rPr>
          <w:rFonts w:ascii="Arial" w:hAnsi="Arial"/>
          <w:sz w:val="24"/>
          <w:szCs w:val="24"/>
          <w:rtl/>
        </w:rPr>
      </w:pPr>
      <w:r>
        <w:rPr>
          <w:rFonts w:ascii="Arial" w:hAnsi="Arial"/>
          <w:sz w:val="24"/>
          <w:szCs w:val="24"/>
          <w:rtl/>
        </w:rPr>
        <w:t>מנגד יש לציין, כי למרבה המזל לא נגרמו כתוצאה ממעשיו של הנאשם נזקים לנפש או לרכוש, כי הנאשם נהג כשברשותו רישיון נהיגה בתוקף, וכי לבד מהחזק</w:t>
      </w:r>
      <w:r>
        <w:rPr>
          <w:rFonts w:ascii="Arial" w:hAnsi="Arial" w:hint="cs"/>
          <w:sz w:val="24"/>
          <w:szCs w:val="24"/>
          <w:rtl/>
        </w:rPr>
        <w:t xml:space="preserve">ת כמות קטנה של </w:t>
      </w:r>
      <w:r>
        <w:rPr>
          <w:rFonts w:ascii="Arial" w:hAnsi="Arial"/>
          <w:sz w:val="24"/>
          <w:szCs w:val="24"/>
          <w:rtl/>
        </w:rPr>
        <w:t>סם מסוג חשיש לא בוצעו עבירות נלוות דוגמת הסעת שב"ח או גניבת רכב.</w:t>
      </w:r>
    </w:p>
    <w:p w14:paraId="493E526F" w14:textId="77777777" w:rsidR="003040F6" w:rsidRDefault="003040F6">
      <w:pPr>
        <w:pStyle w:val="ListParagraph"/>
        <w:jc w:val="both"/>
        <w:rPr>
          <w:rFonts w:ascii="Arial" w:hAnsi="Arial"/>
          <w:sz w:val="24"/>
          <w:szCs w:val="24"/>
          <w:rtl/>
        </w:rPr>
      </w:pPr>
    </w:p>
    <w:p w14:paraId="76ED4230" w14:textId="77777777" w:rsidR="003040F6" w:rsidRDefault="00C74D1A">
      <w:pPr>
        <w:pStyle w:val="ListParagraph"/>
        <w:jc w:val="both"/>
        <w:rPr>
          <w:rFonts w:ascii="Arial" w:hAnsi="Arial"/>
          <w:sz w:val="24"/>
          <w:szCs w:val="24"/>
          <w:rtl/>
        </w:rPr>
      </w:pPr>
      <w:r>
        <w:rPr>
          <w:rFonts w:ascii="Arial" w:hAnsi="Arial"/>
          <w:sz w:val="24"/>
          <w:szCs w:val="24"/>
          <w:rtl/>
        </w:rPr>
        <w:t>בנסיבות אלה סבורני כי מתחם העונש המתאים לנאשם נע בין 20 ל-40 חודשי מאסר לריצוי בפועל.</w:t>
      </w:r>
    </w:p>
    <w:p w14:paraId="071131CA" w14:textId="77777777" w:rsidR="003040F6" w:rsidRDefault="003040F6">
      <w:pPr>
        <w:pStyle w:val="ListParagraph"/>
        <w:jc w:val="both"/>
        <w:rPr>
          <w:rFonts w:ascii="Arial" w:hAnsi="Arial"/>
          <w:sz w:val="24"/>
          <w:szCs w:val="24"/>
          <w:rtl/>
        </w:rPr>
      </w:pPr>
    </w:p>
    <w:p w14:paraId="39AFB9B9" w14:textId="77777777" w:rsidR="003040F6" w:rsidRDefault="00C74D1A">
      <w:pPr>
        <w:pStyle w:val="ListParagraph"/>
        <w:jc w:val="both"/>
        <w:rPr>
          <w:rFonts w:ascii="Arial" w:hAnsi="Arial"/>
          <w:sz w:val="24"/>
          <w:szCs w:val="24"/>
          <w:rtl/>
        </w:rPr>
      </w:pPr>
      <w:r>
        <w:rPr>
          <w:rFonts w:ascii="Arial" w:hAnsi="Arial"/>
          <w:sz w:val="24"/>
          <w:szCs w:val="24"/>
          <w:rtl/>
        </w:rPr>
        <w:t xml:space="preserve">עתירתו של ב"כ הנאשם להשית על הנאשם עונש של עבודות שירות אינה עולה בקנה אחד עם עקרון ההלימה </w:t>
      </w:r>
      <w:r>
        <w:rPr>
          <w:rFonts w:ascii="Arial" w:hAnsi="Arial" w:hint="cs"/>
          <w:sz w:val="24"/>
          <w:szCs w:val="24"/>
          <w:rtl/>
        </w:rPr>
        <w:t xml:space="preserve">, </w:t>
      </w:r>
      <w:r>
        <w:rPr>
          <w:rFonts w:ascii="Arial" w:hAnsi="Arial"/>
          <w:sz w:val="24"/>
          <w:szCs w:val="24"/>
          <w:rtl/>
        </w:rPr>
        <w:t xml:space="preserve">והפסיקה אליה הפנה מתייחסת למקרים חריגים של אנשים נורמטיביים אשר בעניינם </w:t>
      </w:r>
      <w:r>
        <w:rPr>
          <w:rFonts w:ascii="Arial" w:hAnsi="Arial" w:hint="cs"/>
          <w:sz w:val="24"/>
          <w:szCs w:val="24"/>
          <w:rtl/>
        </w:rPr>
        <w:t xml:space="preserve">הוגש </w:t>
      </w:r>
      <w:r>
        <w:rPr>
          <w:rFonts w:ascii="Arial" w:hAnsi="Arial"/>
          <w:sz w:val="24"/>
          <w:szCs w:val="24"/>
          <w:rtl/>
        </w:rPr>
        <w:t xml:space="preserve">תסקיר חיובי. </w:t>
      </w:r>
    </w:p>
    <w:p w14:paraId="2574AF8C" w14:textId="77777777" w:rsidR="003040F6" w:rsidRDefault="003040F6">
      <w:pPr>
        <w:pStyle w:val="ListParagraph"/>
        <w:jc w:val="both"/>
        <w:rPr>
          <w:rFonts w:ascii="Arial" w:hAnsi="Arial"/>
          <w:sz w:val="24"/>
          <w:szCs w:val="24"/>
          <w:rtl/>
        </w:rPr>
      </w:pPr>
    </w:p>
    <w:p w14:paraId="087F5053" w14:textId="77777777" w:rsidR="003040F6" w:rsidRDefault="00C74D1A">
      <w:pPr>
        <w:pStyle w:val="ListParagraph"/>
        <w:jc w:val="both"/>
        <w:rPr>
          <w:rFonts w:ascii="Arial" w:hAnsi="Arial"/>
          <w:sz w:val="24"/>
          <w:szCs w:val="24"/>
          <w:rtl/>
        </w:rPr>
      </w:pPr>
      <w:r>
        <w:rPr>
          <w:rFonts w:ascii="Arial" w:hAnsi="Arial"/>
          <w:sz w:val="24"/>
          <w:szCs w:val="24"/>
          <w:rtl/>
        </w:rPr>
        <w:t xml:space="preserve">עתירת ב"כ המאשימה ביחס למתחם הענישה ההולם והענישה אליה הפנה אף הם אינם מתיישבים עם נסיבות המקרה דנן, באשר </w:t>
      </w:r>
      <w:r>
        <w:rPr>
          <w:rFonts w:ascii="Arial" w:hAnsi="Arial" w:hint="cs"/>
          <w:sz w:val="24"/>
          <w:szCs w:val="24"/>
          <w:rtl/>
        </w:rPr>
        <w:t>המקרים שנדונו באותם פסקי דין חמורים יותר והנאשמים באותם מקרים הואשמו בעבירות נוספות כנהיגה בזמן פסילה (</w:t>
      </w:r>
      <w:hyperlink r:id="rId38" w:history="1">
        <w:r w:rsidRPr="00C74D1A">
          <w:rPr>
            <w:rFonts w:ascii="Arial" w:hAnsi="Arial"/>
            <w:color w:val="0000FF"/>
            <w:sz w:val="24"/>
            <w:szCs w:val="24"/>
            <w:u w:val="single"/>
            <w:rtl/>
          </w:rPr>
          <w:t>ע"פ 2653/12</w:t>
        </w:r>
      </w:hyperlink>
      <w:r>
        <w:rPr>
          <w:rFonts w:ascii="Arial" w:hAnsi="Arial" w:hint="cs"/>
          <w:sz w:val="24"/>
          <w:szCs w:val="24"/>
          <w:rtl/>
        </w:rPr>
        <w:t>); גרימת נזק לאדם ורכוש והסעת שב"ח (</w:t>
      </w:r>
      <w:hyperlink r:id="rId39" w:history="1">
        <w:r w:rsidRPr="00C74D1A">
          <w:rPr>
            <w:rFonts w:ascii="Arial" w:hAnsi="Arial"/>
            <w:color w:val="0000FF"/>
            <w:sz w:val="24"/>
            <w:szCs w:val="24"/>
            <w:u w:val="single"/>
            <w:rtl/>
          </w:rPr>
          <w:t>ע"פ 291/13</w:t>
        </w:r>
      </w:hyperlink>
      <w:r>
        <w:rPr>
          <w:rFonts w:ascii="Arial" w:hAnsi="Arial" w:hint="cs"/>
          <w:sz w:val="24"/>
          <w:szCs w:val="24"/>
          <w:rtl/>
        </w:rPr>
        <w:t>); נהיגה ממושכת בזמן פסילה ועבר מכביד (</w:t>
      </w:r>
      <w:hyperlink r:id="rId40" w:history="1">
        <w:r w:rsidRPr="00C74D1A">
          <w:rPr>
            <w:rFonts w:ascii="Arial" w:hAnsi="Arial"/>
            <w:color w:val="0000FF"/>
            <w:sz w:val="24"/>
            <w:szCs w:val="24"/>
            <w:u w:val="single"/>
            <w:rtl/>
          </w:rPr>
          <w:t>ת.פ. 45881-04-13</w:t>
        </w:r>
      </w:hyperlink>
      <w:r>
        <w:rPr>
          <w:rFonts w:ascii="Arial" w:hAnsi="Arial" w:hint="cs"/>
          <w:sz w:val="24"/>
          <w:szCs w:val="24"/>
          <w:rtl/>
        </w:rPr>
        <w:t xml:space="preserve">). </w:t>
      </w:r>
    </w:p>
    <w:p w14:paraId="1739380D" w14:textId="77777777" w:rsidR="003040F6" w:rsidRDefault="00C74D1A">
      <w:pPr>
        <w:spacing w:line="276" w:lineRule="auto"/>
        <w:jc w:val="both"/>
        <w:rPr>
          <w:rFonts w:ascii="Arial" w:hAnsi="Arial" w:cs="Arial"/>
          <w:u w:val="single"/>
          <w:rtl/>
        </w:rPr>
      </w:pPr>
      <w:r>
        <w:rPr>
          <w:rFonts w:ascii="Arial" w:hAnsi="Arial" w:cs="Arial"/>
          <w:u w:val="single"/>
          <w:rtl/>
        </w:rPr>
        <w:t>נסיבות שאינן קשורות בביצוע העבירה</w:t>
      </w:r>
    </w:p>
    <w:p w14:paraId="09281189" w14:textId="77777777" w:rsidR="003040F6" w:rsidRDefault="003040F6">
      <w:pPr>
        <w:spacing w:line="276" w:lineRule="auto"/>
        <w:jc w:val="both"/>
        <w:rPr>
          <w:rFonts w:ascii="Arial" w:hAnsi="Arial" w:cs="Arial"/>
          <w:u w:val="single"/>
          <w:rtl/>
        </w:rPr>
      </w:pPr>
    </w:p>
    <w:p w14:paraId="61355AD5" w14:textId="77777777" w:rsidR="003040F6" w:rsidRDefault="00C74D1A">
      <w:pPr>
        <w:pStyle w:val="ListParagraph"/>
        <w:numPr>
          <w:ilvl w:val="0"/>
          <w:numId w:val="1"/>
        </w:numPr>
        <w:jc w:val="both"/>
        <w:rPr>
          <w:rFonts w:ascii="Arial" w:hAnsi="Arial"/>
          <w:sz w:val="24"/>
          <w:szCs w:val="24"/>
          <w:rtl/>
        </w:rPr>
      </w:pPr>
      <w:r>
        <w:rPr>
          <w:rFonts w:ascii="Arial" w:hAnsi="Arial"/>
          <w:sz w:val="24"/>
          <w:szCs w:val="24"/>
          <w:rtl/>
        </w:rPr>
        <w:t>במסגרת נסיבות שאינן קשורות בביצוע העבירה יש לשקול את גילו הצעיר של הנאשם, את נכותו (בשיעור 75%) המגבילה את יכולת השתכרותו ואת העובדה כי במהלך הדיונים בתיק נולדה בתו הבכורה; כן מצאתי כי עברו אינו מכביד שכן ברובו ישן ולא רלבנטי</w:t>
      </w:r>
      <w:r>
        <w:rPr>
          <w:rFonts w:ascii="Arial" w:hAnsi="Arial" w:hint="cs"/>
          <w:sz w:val="24"/>
          <w:szCs w:val="24"/>
          <w:rtl/>
        </w:rPr>
        <w:t xml:space="preserve">. </w:t>
      </w:r>
      <w:r>
        <w:rPr>
          <w:rFonts w:ascii="Arial" w:hAnsi="Arial"/>
          <w:sz w:val="24"/>
          <w:szCs w:val="24"/>
          <w:rtl/>
        </w:rPr>
        <w:t xml:space="preserve">הנאשם לא ריצה עונש מאסר מאחורי סורג ובריח; המעשים בוצעו לפני כשנתיים וחצי, במהלכן הנאשם לא היה נתון בתנאים מגבילים כלשהם ורישיון הנהיגה שלו לא נשלל. </w:t>
      </w:r>
    </w:p>
    <w:p w14:paraId="56EA81B5" w14:textId="77777777" w:rsidR="003040F6" w:rsidRDefault="003040F6">
      <w:pPr>
        <w:pStyle w:val="ListParagraph"/>
        <w:jc w:val="both"/>
        <w:rPr>
          <w:rFonts w:ascii="Arial" w:hAnsi="Arial"/>
          <w:sz w:val="24"/>
          <w:szCs w:val="24"/>
          <w:rtl/>
        </w:rPr>
      </w:pPr>
    </w:p>
    <w:p w14:paraId="7D7EDEE8" w14:textId="77777777" w:rsidR="003040F6" w:rsidRDefault="00C74D1A">
      <w:pPr>
        <w:pStyle w:val="ListParagraph"/>
        <w:jc w:val="both"/>
        <w:rPr>
          <w:rFonts w:ascii="Arial" w:hAnsi="Arial"/>
          <w:sz w:val="24"/>
          <w:szCs w:val="24"/>
          <w:rtl/>
        </w:rPr>
      </w:pPr>
      <w:r>
        <w:rPr>
          <w:rFonts w:ascii="Arial" w:hAnsi="Arial"/>
          <w:sz w:val="24"/>
          <w:szCs w:val="24"/>
          <w:rtl/>
        </w:rPr>
        <w:t>מנגד התחשבתי בהערכת שירות המבחן ולפיה הנאשם אינו מפנים את חומרת מעשיו, אינו בשל לטיפול ונשקפת הימנו מסוכנות מסוימת להישנות עבירות.</w:t>
      </w:r>
    </w:p>
    <w:p w14:paraId="073A688A" w14:textId="77777777" w:rsidR="003040F6" w:rsidRDefault="00C74D1A">
      <w:pPr>
        <w:spacing w:line="276" w:lineRule="auto"/>
        <w:jc w:val="both"/>
        <w:rPr>
          <w:rFonts w:ascii="Arial" w:hAnsi="Arial" w:cs="Arial"/>
          <w:u w:val="single"/>
          <w:rtl/>
        </w:rPr>
      </w:pPr>
      <w:r>
        <w:rPr>
          <w:rFonts w:ascii="Arial" w:hAnsi="Arial" w:cs="Arial"/>
          <w:u w:val="single"/>
          <w:rtl/>
        </w:rPr>
        <w:t>סיכום</w:t>
      </w:r>
    </w:p>
    <w:p w14:paraId="66C92C27" w14:textId="77777777" w:rsidR="003040F6" w:rsidRDefault="003040F6">
      <w:pPr>
        <w:spacing w:line="276" w:lineRule="auto"/>
        <w:jc w:val="both"/>
        <w:rPr>
          <w:rFonts w:ascii="Arial" w:hAnsi="Arial" w:cs="Arial"/>
          <w:u w:val="single"/>
          <w:rtl/>
        </w:rPr>
      </w:pPr>
    </w:p>
    <w:p w14:paraId="4EAFD2F2" w14:textId="77777777" w:rsidR="003040F6" w:rsidRDefault="00C74D1A">
      <w:pPr>
        <w:pStyle w:val="ListParagraph"/>
        <w:numPr>
          <w:ilvl w:val="0"/>
          <w:numId w:val="1"/>
        </w:numPr>
        <w:jc w:val="both"/>
        <w:rPr>
          <w:rFonts w:ascii="Arial" w:hAnsi="Arial"/>
          <w:sz w:val="24"/>
          <w:szCs w:val="24"/>
        </w:rPr>
      </w:pPr>
      <w:r>
        <w:rPr>
          <w:rFonts w:ascii="Arial" w:hAnsi="Arial"/>
          <w:sz w:val="24"/>
          <w:szCs w:val="24"/>
          <w:rtl/>
        </w:rPr>
        <w:t>לנוכח כך ובהתחשב במכלול השיקולים המפורטים לעיל, אני דנה את הנאשם לעונשים הבאים:</w:t>
      </w:r>
    </w:p>
    <w:p w14:paraId="4A3C74A4" w14:textId="77777777" w:rsidR="003040F6" w:rsidRDefault="003040F6">
      <w:pPr>
        <w:pStyle w:val="ListParagraph"/>
        <w:jc w:val="both"/>
        <w:rPr>
          <w:rFonts w:ascii="Arial" w:hAnsi="Arial"/>
          <w:sz w:val="24"/>
          <w:szCs w:val="24"/>
          <w:rtl/>
        </w:rPr>
      </w:pPr>
    </w:p>
    <w:p w14:paraId="0C53928B" w14:textId="77777777" w:rsidR="003040F6" w:rsidRDefault="00C74D1A">
      <w:pPr>
        <w:pStyle w:val="ListParagraph"/>
        <w:numPr>
          <w:ilvl w:val="0"/>
          <w:numId w:val="4"/>
        </w:numPr>
        <w:jc w:val="both"/>
        <w:rPr>
          <w:rFonts w:ascii="Arial" w:hAnsi="Arial"/>
          <w:sz w:val="24"/>
          <w:szCs w:val="24"/>
        </w:rPr>
      </w:pPr>
      <w:r>
        <w:rPr>
          <w:rFonts w:ascii="Arial" w:hAnsi="Arial" w:hint="cs"/>
          <w:sz w:val="24"/>
          <w:szCs w:val="24"/>
          <w:rtl/>
        </w:rPr>
        <w:t xml:space="preserve">24 </w:t>
      </w:r>
      <w:r>
        <w:rPr>
          <w:rFonts w:ascii="Arial" w:hAnsi="Arial"/>
          <w:sz w:val="24"/>
          <w:szCs w:val="24"/>
          <w:rtl/>
        </w:rPr>
        <w:t>חודשי מאסר בפועל.</w:t>
      </w:r>
    </w:p>
    <w:p w14:paraId="7D29A59A" w14:textId="77777777" w:rsidR="003040F6" w:rsidRDefault="003040F6">
      <w:pPr>
        <w:pStyle w:val="ListParagraph"/>
        <w:ind w:left="1080"/>
        <w:jc w:val="both"/>
        <w:rPr>
          <w:rFonts w:ascii="Arial" w:hAnsi="Arial"/>
          <w:sz w:val="24"/>
          <w:szCs w:val="24"/>
          <w:rtl/>
        </w:rPr>
      </w:pPr>
    </w:p>
    <w:p w14:paraId="41C2ED3F" w14:textId="77777777" w:rsidR="003040F6" w:rsidRDefault="00C74D1A">
      <w:pPr>
        <w:pStyle w:val="ListParagraph"/>
        <w:numPr>
          <w:ilvl w:val="0"/>
          <w:numId w:val="4"/>
        </w:numPr>
        <w:jc w:val="both"/>
        <w:rPr>
          <w:rFonts w:ascii="Arial" w:hAnsi="Arial"/>
          <w:sz w:val="24"/>
          <w:szCs w:val="24"/>
        </w:rPr>
      </w:pPr>
      <w:r>
        <w:rPr>
          <w:rFonts w:ascii="Arial" w:hAnsi="Arial"/>
          <w:sz w:val="24"/>
          <w:szCs w:val="24"/>
          <w:rtl/>
        </w:rPr>
        <w:t>12 חודשי מאסר על תנאי למשך 3 שנים, מיום שחרורו ממאסר, והתנאי הוא שלא יעבור עבירה של סיכון חיי אדם במזיד בנתיב תחבורה.</w:t>
      </w:r>
    </w:p>
    <w:p w14:paraId="6E145DBB" w14:textId="77777777" w:rsidR="003040F6" w:rsidRDefault="003040F6">
      <w:pPr>
        <w:pStyle w:val="ListParagraph"/>
        <w:ind w:left="1080"/>
        <w:jc w:val="both"/>
        <w:rPr>
          <w:rFonts w:ascii="Arial" w:hAnsi="Arial"/>
          <w:sz w:val="24"/>
          <w:szCs w:val="24"/>
        </w:rPr>
      </w:pPr>
    </w:p>
    <w:p w14:paraId="1E5CB297" w14:textId="77777777" w:rsidR="003040F6" w:rsidRDefault="00C74D1A">
      <w:pPr>
        <w:pStyle w:val="ListParagraph"/>
        <w:numPr>
          <w:ilvl w:val="0"/>
          <w:numId w:val="4"/>
        </w:numPr>
        <w:jc w:val="both"/>
        <w:rPr>
          <w:rFonts w:ascii="Arial" w:hAnsi="Arial"/>
          <w:sz w:val="24"/>
          <w:szCs w:val="24"/>
        </w:rPr>
      </w:pPr>
      <w:r>
        <w:rPr>
          <w:rFonts w:ascii="Arial" w:hAnsi="Arial"/>
          <w:sz w:val="24"/>
          <w:szCs w:val="24"/>
          <w:rtl/>
        </w:rPr>
        <w:t xml:space="preserve">6 חודשי מאסר על תנאי למשך 3 שנים, מיום שחרורו ממאסר, והתנאי הוא שלא יעבור עבירה לפי </w:t>
      </w:r>
      <w:hyperlink r:id="rId41" w:history="1">
        <w:r w:rsidRPr="00C74D1A">
          <w:rPr>
            <w:rFonts w:ascii="Arial" w:hAnsi="Arial"/>
            <w:color w:val="0000FF"/>
            <w:sz w:val="24"/>
            <w:szCs w:val="24"/>
            <w:u w:val="single"/>
            <w:rtl/>
          </w:rPr>
          <w:t>פקודת הסמים המסוכנים</w:t>
        </w:r>
      </w:hyperlink>
      <w:r>
        <w:rPr>
          <w:rFonts w:ascii="Arial" w:hAnsi="Arial"/>
          <w:sz w:val="24"/>
          <w:szCs w:val="24"/>
          <w:rtl/>
        </w:rPr>
        <w:t>, ועבירה של הפרעה לשוטר בעת מילוי תפקידו.</w:t>
      </w:r>
    </w:p>
    <w:p w14:paraId="653C14CF" w14:textId="77777777" w:rsidR="003040F6" w:rsidRDefault="003040F6">
      <w:pPr>
        <w:pStyle w:val="ListParagraph"/>
        <w:ind w:left="1080"/>
        <w:jc w:val="both"/>
        <w:rPr>
          <w:rFonts w:ascii="Arial" w:hAnsi="Arial"/>
          <w:sz w:val="24"/>
          <w:szCs w:val="24"/>
        </w:rPr>
      </w:pPr>
    </w:p>
    <w:p w14:paraId="4CF72DC1" w14:textId="77777777" w:rsidR="003040F6" w:rsidRDefault="00C74D1A">
      <w:pPr>
        <w:pStyle w:val="ListParagraph"/>
        <w:numPr>
          <w:ilvl w:val="0"/>
          <w:numId w:val="4"/>
        </w:numPr>
        <w:jc w:val="both"/>
        <w:rPr>
          <w:rFonts w:ascii="Arial" w:hAnsi="Arial"/>
          <w:sz w:val="24"/>
          <w:szCs w:val="24"/>
        </w:rPr>
      </w:pPr>
      <w:r>
        <w:rPr>
          <w:rFonts w:ascii="Arial" w:hAnsi="Arial"/>
          <w:sz w:val="24"/>
          <w:szCs w:val="24"/>
          <w:rtl/>
        </w:rPr>
        <w:t xml:space="preserve">פסילה מלהחזיק ומלקבל רישיון נהיגה למשך </w:t>
      </w:r>
      <w:r>
        <w:rPr>
          <w:rFonts w:ascii="Arial" w:hAnsi="Arial" w:hint="cs"/>
          <w:sz w:val="24"/>
          <w:szCs w:val="24"/>
          <w:rtl/>
        </w:rPr>
        <w:t>שלוש שנים</w:t>
      </w:r>
      <w:r>
        <w:rPr>
          <w:rFonts w:ascii="Arial" w:hAnsi="Arial"/>
          <w:sz w:val="24"/>
          <w:szCs w:val="24"/>
          <w:rtl/>
        </w:rPr>
        <w:t xml:space="preserve"> במצטבר לכל פסילה אחרת. הפסילה תחל מיום שחרורו ממאסר.</w:t>
      </w:r>
    </w:p>
    <w:p w14:paraId="41A315D0" w14:textId="77777777" w:rsidR="003040F6" w:rsidRDefault="003040F6">
      <w:pPr>
        <w:pStyle w:val="ListParagraph"/>
        <w:ind w:left="1080"/>
        <w:jc w:val="both"/>
        <w:rPr>
          <w:rFonts w:ascii="Arial" w:hAnsi="Arial"/>
          <w:sz w:val="24"/>
          <w:szCs w:val="24"/>
        </w:rPr>
      </w:pPr>
    </w:p>
    <w:p w14:paraId="28889818" w14:textId="77777777" w:rsidR="003040F6" w:rsidRDefault="00C74D1A">
      <w:pPr>
        <w:pStyle w:val="ListParagraph"/>
        <w:numPr>
          <w:ilvl w:val="0"/>
          <w:numId w:val="4"/>
        </w:numPr>
        <w:jc w:val="both"/>
        <w:rPr>
          <w:rFonts w:ascii="Arial" w:hAnsi="Arial"/>
          <w:sz w:val="24"/>
          <w:szCs w:val="24"/>
        </w:rPr>
      </w:pPr>
      <w:r>
        <w:rPr>
          <w:rFonts w:ascii="Arial" w:hAnsi="Arial"/>
          <w:sz w:val="24"/>
          <w:szCs w:val="24"/>
          <w:rtl/>
        </w:rPr>
        <w:t>קנס בסך 2000 ₪ או 20 ימי מאסר תמורתו.</w:t>
      </w:r>
    </w:p>
    <w:p w14:paraId="1B3F87CB" w14:textId="77777777" w:rsidR="003040F6" w:rsidRDefault="003040F6">
      <w:pPr>
        <w:pStyle w:val="ListParagraph"/>
        <w:jc w:val="both"/>
        <w:rPr>
          <w:rFonts w:ascii="Arial" w:hAnsi="Arial"/>
          <w:sz w:val="24"/>
          <w:szCs w:val="24"/>
          <w:rtl/>
        </w:rPr>
      </w:pPr>
    </w:p>
    <w:p w14:paraId="6F493DA0" w14:textId="77777777" w:rsidR="003040F6" w:rsidRDefault="00C74D1A">
      <w:pPr>
        <w:spacing w:line="276" w:lineRule="auto"/>
        <w:jc w:val="both"/>
        <w:rPr>
          <w:rFonts w:ascii="Arial" w:hAnsi="Arial" w:cs="Arial"/>
          <w:b/>
          <w:bCs/>
          <w:rtl/>
        </w:rPr>
      </w:pPr>
      <w:r>
        <w:rPr>
          <w:rFonts w:ascii="Arial" w:hAnsi="Arial" w:cs="Arial" w:hint="cs"/>
          <w:b/>
          <w:bCs/>
          <w:rtl/>
        </w:rPr>
        <w:t>זכות ערעור לבית המשפט העליון תוך 45 יום.</w:t>
      </w:r>
    </w:p>
    <w:p w14:paraId="67CE1CE2" w14:textId="77777777" w:rsidR="003040F6" w:rsidRDefault="003040F6">
      <w:pPr>
        <w:spacing w:line="276" w:lineRule="auto"/>
        <w:jc w:val="both"/>
        <w:rPr>
          <w:rFonts w:ascii="Arial" w:hAnsi="Arial" w:cs="Arial"/>
          <w:b/>
          <w:bCs/>
          <w:rtl/>
        </w:rPr>
      </w:pPr>
    </w:p>
    <w:p w14:paraId="6936EA62" w14:textId="77777777" w:rsidR="003040F6" w:rsidRDefault="003040F6">
      <w:pPr>
        <w:spacing w:line="276" w:lineRule="auto"/>
        <w:jc w:val="both"/>
        <w:rPr>
          <w:rFonts w:ascii="Arial" w:hAnsi="Arial" w:cs="Arial"/>
          <w:b/>
          <w:bCs/>
          <w:rtl/>
        </w:rPr>
      </w:pPr>
      <w:bookmarkStart w:id="8" w:name="_GoBack"/>
      <w:bookmarkEnd w:id="8"/>
    </w:p>
    <w:p w14:paraId="7ACA9B19" w14:textId="77777777" w:rsidR="003040F6" w:rsidRDefault="00C74D1A">
      <w:pPr>
        <w:spacing w:line="276" w:lineRule="auto"/>
        <w:rPr>
          <w:rFonts w:ascii="Arial" w:hAnsi="Arial" w:cs="Arial"/>
          <w:rtl/>
        </w:rPr>
      </w:pPr>
      <w:r>
        <w:rPr>
          <w:rFonts w:ascii="Arial" w:hAnsi="Arial" w:cs="Arial"/>
          <w:rtl/>
        </w:rPr>
        <w:t xml:space="preserve">ניתן היום,  כ"ט אייר תשע"ד, 29 מאי 2014, במעמד הצדדים. </w:t>
      </w:r>
    </w:p>
    <w:p w14:paraId="49AD04B1" w14:textId="77777777" w:rsidR="003040F6" w:rsidRDefault="003040F6">
      <w:pPr>
        <w:spacing w:line="276" w:lineRule="auto"/>
        <w:rPr>
          <w:rFonts w:ascii="Arial" w:hAnsi="Arial" w:cs="Arial"/>
          <w:rtl/>
        </w:rPr>
      </w:pPr>
    </w:p>
    <w:p w14:paraId="0D99E8D3" w14:textId="77777777" w:rsidR="003040F6" w:rsidRPr="00C74D1A" w:rsidRDefault="00C74D1A">
      <w:pPr>
        <w:spacing w:line="276" w:lineRule="auto"/>
        <w:rPr>
          <w:rFonts w:ascii="Arial" w:hAnsi="Arial" w:cs="Arial"/>
          <w:color w:val="FFFFFF"/>
          <w:sz w:val="2"/>
          <w:szCs w:val="2"/>
          <w:rtl/>
        </w:rPr>
      </w:pPr>
      <w:r w:rsidRPr="00C74D1A">
        <w:rPr>
          <w:rFonts w:ascii="Arial" w:hAnsi="Arial" w:cs="Arial"/>
          <w:color w:val="FFFFFF"/>
          <w:sz w:val="2"/>
          <w:szCs w:val="2"/>
          <w:rtl/>
        </w:rPr>
        <w:t>5129371</w:t>
      </w:r>
    </w:p>
    <w:p w14:paraId="6485970E" w14:textId="77777777" w:rsidR="003040F6" w:rsidRPr="00C74D1A" w:rsidRDefault="00C74D1A">
      <w:pPr>
        <w:spacing w:line="276" w:lineRule="auto"/>
        <w:rPr>
          <w:rFonts w:ascii="Arial" w:hAnsi="Arial" w:cs="Arial"/>
          <w:color w:val="FFFFFF"/>
          <w:sz w:val="2"/>
          <w:szCs w:val="2"/>
          <w:rtl/>
        </w:rPr>
      </w:pPr>
      <w:r w:rsidRPr="00C74D1A">
        <w:rPr>
          <w:rFonts w:ascii="Arial" w:hAnsi="Arial" w:cs="Arial"/>
          <w:color w:val="FFFFFF"/>
          <w:sz w:val="2"/>
          <w:szCs w:val="2"/>
          <w:rtl/>
        </w:rPr>
        <w:t>54678313</w:t>
      </w:r>
    </w:p>
    <w:p w14:paraId="7400DAF6" w14:textId="77777777" w:rsidR="003040F6" w:rsidRDefault="00C74D1A">
      <w:pPr>
        <w:spacing w:line="276" w:lineRule="auto"/>
        <w:jc w:val="center"/>
      </w:pPr>
      <w:r>
        <w:rPr>
          <w:rFonts w:ascii="Arial" w:hAnsi="Arial" w:cs="Arial"/>
          <w:rtl/>
        </w:rPr>
        <w:t xml:space="preserve">   </w:t>
      </w:r>
      <w:r>
        <w:rPr>
          <w:rFonts w:ascii="Arial" w:hAnsi="Arial" w:cs="Arial"/>
          <w:rtl/>
        </w:rPr>
        <w:tab/>
      </w:r>
      <w:r>
        <w:rPr>
          <w:rFonts w:ascii="Arial" w:hAnsi="Arial" w:cs="Arial"/>
          <w:rtl/>
        </w:rPr>
        <w:tab/>
      </w:r>
      <w:r>
        <w:rPr>
          <w:rFonts w:ascii="Arial" w:hAnsi="Arial" w:cs="Arial"/>
          <w:rtl/>
        </w:rPr>
        <w:tab/>
      </w:r>
      <w:r>
        <w:rPr>
          <w:rFonts w:ascii="Arial" w:hAnsi="Arial" w:cs="Arial"/>
          <w:rtl/>
        </w:rPr>
        <w:tab/>
      </w:r>
      <w:r>
        <w:rPr>
          <w:rFonts w:ascii="Arial" w:hAnsi="Arial" w:cs="Arial"/>
          <w:rtl/>
        </w:rPr>
        <w:tab/>
      </w:r>
    </w:p>
    <w:p w14:paraId="5FDCF844" w14:textId="77777777" w:rsidR="003040F6" w:rsidRDefault="003040F6">
      <w:pPr>
        <w:spacing w:line="276" w:lineRule="auto"/>
        <w:jc w:val="center"/>
        <w:rPr>
          <w:rFonts w:ascii="Arial" w:hAnsi="Arial" w:cs="Arial"/>
          <w:rtl/>
        </w:rPr>
      </w:pPr>
    </w:p>
    <w:p w14:paraId="3B2D2DEF" w14:textId="77777777" w:rsidR="003040F6" w:rsidRDefault="003040F6">
      <w:pPr>
        <w:spacing w:line="276" w:lineRule="auto"/>
        <w:rPr>
          <w:rFonts w:ascii="Arial" w:hAnsi="Arial" w:cs="Arial"/>
          <w:rtl/>
        </w:rPr>
      </w:pPr>
    </w:p>
    <w:p w14:paraId="4F47EC83" w14:textId="77777777" w:rsidR="003040F6" w:rsidRDefault="003040F6">
      <w:pPr>
        <w:pStyle w:val="a3"/>
        <w:spacing w:line="276" w:lineRule="auto"/>
        <w:jc w:val="center"/>
        <w:rPr>
          <w:rFonts w:ascii="Arial" w:hAnsi="Arial" w:cs="Arial"/>
          <w:rtl/>
        </w:rPr>
      </w:pPr>
    </w:p>
    <w:p w14:paraId="15492A65" w14:textId="77777777" w:rsidR="00C74D1A" w:rsidRPr="00C74D1A" w:rsidRDefault="00C74D1A" w:rsidP="00C74D1A">
      <w:pPr>
        <w:keepNext/>
        <w:rPr>
          <w:rFonts w:ascii="David" w:hAnsi="David"/>
          <w:color w:val="000000"/>
          <w:sz w:val="22"/>
          <w:szCs w:val="22"/>
          <w:rtl/>
        </w:rPr>
      </w:pPr>
    </w:p>
    <w:p w14:paraId="32EC1F23" w14:textId="77777777" w:rsidR="00C74D1A" w:rsidRPr="00C74D1A" w:rsidRDefault="00C74D1A" w:rsidP="00C74D1A">
      <w:pPr>
        <w:keepNext/>
        <w:rPr>
          <w:rFonts w:ascii="David" w:hAnsi="David"/>
          <w:color w:val="000000"/>
          <w:sz w:val="22"/>
          <w:szCs w:val="22"/>
          <w:rtl/>
        </w:rPr>
      </w:pPr>
      <w:r w:rsidRPr="00C74D1A">
        <w:rPr>
          <w:rFonts w:ascii="David" w:hAnsi="David"/>
          <w:color w:val="000000"/>
          <w:sz w:val="22"/>
          <w:szCs w:val="22"/>
          <w:rtl/>
        </w:rPr>
        <w:t>מיכל ברנט 54678313</w:t>
      </w:r>
    </w:p>
    <w:p w14:paraId="27734F44" w14:textId="77777777" w:rsidR="00C74D1A" w:rsidRDefault="00C74D1A" w:rsidP="00C74D1A">
      <w:r w:rsidRPr="00C74D1A">
        <w:rPr>
          <w:color w:val="000000"/>
          <w:rtl/>
        </w:rPr>
        <w:t>נוסח מסמך זה כפוף לשינויי ניסוח ועריכה</w:t>
      </w:r>
    </w:p>
    <w:p w14:paraId="0DB4BD78" w14:textId="77777777" w:rsidR="00C74D1A" w:rsidRDefault="00C74D1A" w:rsidP="00C74D1A">
      <w:pPr>
        <w:rPr>
          <w:rtl/>
        </w:rPr>
      </w:pPr>
    </w:p>
    <w:p w14:paraId="69D56F4C" w14:textId="77777777" w:rsidR="00C74D1A" w:rsidRDefault="00C74D1A" w:rsidP="00C74D1A">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C1B941F" w14:textId="77777777" w:rsidR="003040F6" w:rsidRPr="00C74D1A" w:rsidRDefault="003040F6" w:rsidP="00C74D1A">
      <w:pPr>
        <w:jc w:val="center"/>
        <w:rPr>
          <w:color w:val="0000FF"/>
          <w:u w:val="single"/>
        </w:rPr>
      </w:pPr>
    </w:p>
    <w:sectPr w:rsidR="003040F6" w:rsidRPr="00C74D1A" w:rsidSect="00C74D1A">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29732" w14:textId="77777777" w:rsidR="0062563B" w:rsidRPr="00486F96" w:rsidRDefault="0062563B">
      <w:pPr>
        <w:rPr>
          <w:rFonts w:cs="Arial"/>
          <w:szCs w:val="20"/>
        </w:rPr>
      </w:pPr>
      <w:r>
        <w:separator/>
      </w:r>
    </w:p>
  </w:endnote>
  <w:endnote w:type="continuationSeparator" w:id="0">
    <w:p w14:paraId="064827E8" w14:textId="77777777" w:rsidR="0062563B" w:rsidRPr="00486F96" w:rsidRDefault="0062563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FBD99" w14:textId="77777777" w:rsidR="00C74D1A" w:rsidRDefault="00C74D1A" w:rsidP="00C74D1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E98867" w14:textId="77777777" w:rsidR="003040F6" w:rsidRPr="00C74D1A" w:rsidRDefault="00C74D1A" w:rsidP="00C74D1A">
    <w:pPr>
      <w:pStyle w:val="a4"/>
      <w:pBdr>
        <w:top w:val="single" w:sz="4" w:space="1" w:color="auto"/>
        <w:between w:val="single" w:sz="4" w:space="0" w:color="auto"/>
      </w:pBdr>
      <w:spacing w:after="60"/>
      <w:jc w:val="center"/>
      <w:rPr>
        <w:rFonts w:ascii="FrankRuehl" w:hAnsi="FrankRuehl" w:cs="FrankRuehl"/>
        <w:color w:val="000000"/>
      </w:rPr>
    </w:pPr>
    <w:r w:rsidRPr="00C74D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8CA8D" w14:textId="77777777" w:rsidR="00C74D1A" w:rsidRDefault="00C74D1A" w:rsidP="00C74D1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7CC2">
      <w:rPr>
        <w:rFonts w:ascii="FrankRuehl" w:hAnsi="FrankRuehl" w:cs="FrankRuehl"/>
        <w:noProof/>
        <w:rtl/>
      </w:rPr>
      <w:t>1</w:t>
    </w:r>
    <w:r>
      <w:rPr>
        <w:rFonts w:ascii="FrankRuehl" w:hAnsi="FrankRuehl" w:cs="FrankRuehl"/>
        <w:rtl/>
      </w:rPr>
      <w:fldChar w:fldCharType="end"/>
    </w:r>
  </w:p>
  <w:p w14:paraId="7E3F787B" w14:textId="77777777" w:rsidR="003040F6" w:rsidRPr="00C74D1A" w:rsidRDefault="00C74D1A" w:rsidP="00C74D1A">
    <w:pPr>
      <w:pStyle w:val="a4"/>
      <w:pBdr>
        <w:top w:val="single" w:sz="4" w:space="1" w:color="auto"/>
        <w:between w:val="single" w:sz="4" w:space="0" w:color="auto"/>
      </w:pBdr>
      <w:spacing w:after="60"/>
      <w:jc w:val="center"/>
      <w:rPr>
        <w:rFonts w:ascii="FrankRuehl" w:hAnsi="FrankRuehl" w:cs="FrankRuehl"/>
        <w:color w:val="000000"/>
      </w:rPr>
    </w:pPr>
    <w:r w:rsidRPr="00C74D1A">
      <w:rPr>
        <w:rFonts w:ascii="FrankRuehl" w:hAnsi="FrankRuehl" w:cs="FrankRuehl"/>
        <w:color w:val="000000"/>
      </w:rPr>
      <w:pict w14:anchorId="79693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522D0" w14:textId="77777777" w:rsidR="0062563B" w:rsidRPr="00486F96" w:rsidRDefault="0062563B">
      <w:pPr>
        <w:rPr>
          <w:rFonts w:cs="Arial"/>
          <w:szCs w:val="20"/>
        </w:rPr>
      </w:pPr>
      <w:r>
        <w:separator/>
      </w:r>
    </w:p>
  </w:footnote>
  <w:footnote w:type="continuationSeparator" w:id="0">
    <w:p w14:paraId="1E9CBAAB" w14:textId="77777777" w:rsidR="0062563B" w:rsidRPr="00486F96" w:rsidRDefault="0062563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7C249" w14:textId="77777777" w:rsidR="00C74D1A" w:rsidRPr="00C74D1A" w:rsidRDefault="00C74D1A" w:rsidP="00C74D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25529-12-12</w:t>
    </w:r>
    <w:r>
      <w:rPr>
        <w:rFonts w:ascii="David" w:hAnsi="David"/>
        <w:color w:val="000000"/>
        <w:sz w:val="22"/>
        <w:szCs w:val="22"/>
        <w:rtl/>
      </w:rPr>
      <w:tab/>
      <w:t xml:space="preserve"> מדינת ישראל נ' סנד עוידה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EF2E6" w14:textId="77777777" w:rsidR="00C74D1A" w:rsidRPr="00C74D1A" w:rsidRDefault="00C74D1A" w:rsidP="00C74D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25529-12-12</w:t>
    </w:r>
    <w:r>
      <w:rPr>
        <w:rFonts w:ascii="David" w:hAnsi="David"/>
        <w:color w:val="000000"/>
        <w:sz w:val="22"/>
        <w:szCs w:val="22"/>
        <w:rtl/>
      </w:rPr>
      <w:tab/>
      <w:t xml:space="preserve"> מדינת ישראל נ' סנד עוידה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0F10"/>
    <w:multiLevelType w:val="hybridMultilevel"/>
    <w:tmpl w:val="2DC067F6"/>
    <w:lvl w:ilvl="0" w:tplc="3042B3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6DB03A3"/>
    <w:multiLevelType w:val="hybridMultilevel"/>
    <w:tmpl w:val="BAF0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29322A"/>
    <w:multiLevelType w:val="hybridMultilevel"/>
    <w:tmpl w:val="043CDE22"/>
    <w:lvl w:ilvl="0" w:tplc="667CFD7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D2A4F81"/>
    <w:multiLevelType w:val="hybridMultilevel"/>
    <w:tmpl w:val="296ECD28"/>
    <w:lvl w:ilvl="0" w:tplc="D98EA6E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75412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1090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69972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8508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40F6"/>
    <w:rsid w:val="001B2758"/>
    <w:rsid w:val="0025623F"/>
    <w:rsid w:val="003040F6"/>
    <w:rsid w:val="003860C2"/>
    <w:rsid w:val="0062563B"/>
    <w:rsid w:val="00937CC2"/>
    <w:rsid w:val="00C74D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97084A7"/>
  <w15:chartTrackingRefBased/>
  <w15:docId w15:val="{18D4816A-00D2-477E-9BBD-59676AB5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40F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040F6"/>
    <w:pPr>
      <w:tabs>
        <w:tab w:val="center" w:pos="4153"/>
        <w:tab w:val="right" w:pos="8306"/>
      </w:tabs>
    </w:pPr>
  </w:style>
  <w:style w:type="paragraph" w:styleId="a4">
    <w:name w:val="footer"/>
    <w:basedOn w:val="a"/>
    <w:rsid w:val="003040F6"/>
    <w:pPr>
      <w:tabs>
        <w:tab w:val="center" w:pos="4153"/>
        <w:tab w:val="right" w:pos="8306"/>
      </w:tabs>
    </w:pPr>
  </w:style>
  <w:style w:type="character" w:styleId="a5">
    <w:name w:val="page number"/>
    <w:basedOn w:val="a0"/>
    <w:rsid w:val="003040F6"/>
  </w:style>
  <w:style w:type="paragraph" w:customStyle="1" w:styleId="ListParagraph">
    <w:name w:val="List Paragraph"/>
    <w:basedOn w:val="a"/>
    <w:rsid w:val="003040F6"/>
    <w:pPr>
      <w:spacing w:after="200" w:line="276" w:lineRule="auto"/>
      <w:ind w:left="720"/>
      <w:contextualSpacing/>
    </w:pPr>
    <w:rPr>
      <w:rFonts w:ascii="Calibri" w:eastAsia="Calibri" w:hAnsi="Calibri" w:cs="Arial"/>
      <w:sz w:val="22"/>
      <w:szCs w:val="22"/>
    </w:rPr>
  </w:style>
  <w:style w:type="character" w:styleId="Hyperlink">
    <w:name w:val="Hyperlink"/>
    <w:basedOn w:val="a0"/>
    <w:rsid w:val="00304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785303" TargetMode="External"/><Relationship Id="rId39" Type="http://schemas.openxmlformats.org/officeDocument/2006/relationships/hyperlink" Target="http://www.nevo.co.il/case/5568809" TargetMode="External"/><Relationship Id="rId21" Type="http://schemas.openxmlformats.org/officeDocument/2006/relationships/hyperlink" Target="http://www.nevo.co.il/case/5568809" TargetMode="External"/><Relationship Id="rId34" Type="http://schemas.openxmlformats.org/officeDocument/2006/relationships/hyperlink" Target="http://www.nevo.co.il/case/575387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inks/psika/?link=&#1506;&#1508;%206416/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6272898" TargetMode="External"/><Relationship Id="rId32" Type="http://schemas.openxmlformats.org/officeDocument/2006/relationships/hyperlink" Target="http://www.nevo.co.il/case/6038374" TargetMode="External"/><Relationship Id="rId37" Type="http://schemas.openxmlformats.org/officeDocument/2006/relationships/hyperlink" Target="http://www.nevo.co.il/law/70301/40j" TargetMode="External"/><Relationship Id="rId40" Type="http://schemas.openxmlformats.org/officeDocument/2006/relationships/hyperlink" Target="http://www.nevo.co.il/case/695386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024600" TargetMode="External"/><Relationship Id="rId28" Type="http://schemas.openxmlformats.org/officeDocument/2006/relationships/hyperlink" Target="http://www.nevo.co.il/case/6092387" TargetMode="External"/><Relationship Id="rId36" Type="http://schemas.openxmlformats.org/officeDocument/2006/relationships/hyperlink" Target="http://www.nevo.co.il/case/5831242" TargetMode="External"/><Relationship Id="rId10" Type="http://schemas.openxmlformats.org/officeDocument/2006/relationships/hyperlink" Target="http://www.nevo.co.il/law/70301/332.2" TargetMode="External"/><Relationship Id="rId19" Type="http://schemas.openxmlformats.org/officeDocument/2006/relationships/hyperlink" Target="http://www.nevo.co.il/case/7776265" TargetMode="External"/><Relationship Id="rId31" Type="http://schemas.openxmlformats.org/officeDocument/2006/relationships/hyperlink" Target="http://www.nevo.co.il/links/psika/?link=&#1506;&#1508;%206681/0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332.2" TargetMode="External"/><Relationship Id="rId22" Type="http://schemas.openxmlformats.org/officeDocument/2006/relationships/hyperlink" Target="http://www.nevo.co.il/case/6953866" TargetMode="External"/><Relationship Id="rId27" Type="http://schemas.openxmlformats.org/officeDocument/2006/relationships/hyperlink" Target="http://www.nevo.co.il/case/5831242" TargetMode="External"/><Relationship Id="rId30" Type="http://schemas.openxmlformats.org/officeDocument/2006/relationships/hyperlink" Target="http://www.nevo.co.il/case/5846888" TargetMode="External"/><Relationship Id="rId35" Type="http://schemas.openxmlformats.org/officeDocument/2006/relationships/hyperlink" Target="http://www.nevo.co.il/case/5686093"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j"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5588333" TargetMode="External"/><Relationship Id="rId33" Type="http://schemas.openxmlformats.org/officeDocument/2006/relationships/hyperlink" Target="http://www.nevo.co.il/case/5920137" TargetMode="External"/><Relationship Id="rId38" Type="http://schemas.openxmlformats.org/officeDocument/2006/relationships/hyperlink" Target="http://www.nevo.co.il/case/5581033" TargetMode="External"/><Relationship Id="rId46" Type="http://schemas.openxmlformats.org/officeDocument/2006/relationships/footer" Target="footer2.xml"/><Relationship Id="rId20" Type="http://schemas.openxmlformats.org/officeDocument/2006/relationships/hyperlink" Target="http://www.nevo.co.il/case/5581033"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2526</Words>
  <Characters>12630</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15126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3997816</vt:i4>
      </vt:variant>
      <vt:variant>
        <vt:i4>99</vt:i4>
      </vt:variant>
      <vt:variant>
        <vt:i4>0</vt:i4>
      </vt:variant>
      <vt:variant>
        <vt:i4>5</vt:i4>
      </vt:variant>
      <vt:variant>
        <vt:lpwstr>http://www.nevo.co.il/case/6953866</vt:lpwstr>
      </vt:variant>
      <vt:variant>
        <vt:lpwstr/>
      </vt:variant>
      <vt:variant>
        <vt:i4>3276921</vt:i4>
      </vt:variant>
      <vt:variant>
        <vt:i4>96</vt:i4>
      </vt:variant>
      <vt:variant>
        <vt:i4>0</vt:i4>
      </vt:variant>
      <vt:variant>
        <vt:i4>5</vt:i4>
      </vt:variant>
      <vt:variant>
        <vt:lpwstr>http://www.nevo.co.il/case/5568809</vt:lpwstr>
      </vt:variant>
      <vt:variant>
        <vt:lpwstr/>
      </vt:variant>
      <vt:variant>
        <vt:i4>4063347</vt:i4>
      </vt:variant>
      <vt:variant>
        <vt:i4>93</vt:i4>
      </vt:variant>
      <vt:variant>
        <vt:i4>0</vt:i4>
      </vt:variant>
      <vt:variant>
        <vt:i4>5</vt:i4>
      </vt:variant>
      <vt:variant>
        <vt:lpwstr>http://www.nevo.co.il/case/5581033</vt:lpwstr>
      </vt:variant>
      <vt:variant>
        <vt:lpwstr/>
      </vt:variant>
      <vt:variant>
        <vt:i4>6619233</vt:i4>
      </vt:variant>
      <vt:variant>
        <vt:i4>90</vt:i4>
      </vt:variant>
      <vt:variant>
        <vt:i4>0</vt:i4>
      </vt:variant>
      <vt:variant>
        <vt:i4>5</vt:i4>
      </vt:variant>
      <vt:variant>
        <vt:lpwstr>http://www.nevo.co.il/law/70301/40j</vt:lpwstr>
      </vt:variant>
      <vt:variant>
        <vt:lpwstr/>
      </vt:variant>
      <vt:variant>
        <vt:i4>3539065</vt:i4>
      </vt:variant>
      <vt:variant>
        <vt:i4>87</vt:i4>
      </vt:variant>
      <vt:variant>
        <vt:i4>0</vt:i4>
      </vt:variant>
      <vt:variant>
        <vt:i4>5</vt:i4>
      </vt:variant>
      <vt:variant>
        <vt:lpwstr>http://www.nevo.co.il/case/5831242</vt:lpwstr>
      </vt:variant>
      <vt:variant>
        <vt:lpwstr/>
      </vt:variant>
      <vt:variant>
        <vt:i4>4063357</vt:i4>
      </vt:variant>
      <vt:variant>
        <vt:i4>84</vt:i4>
      </vt:variant>
      <vt:variant>
        <vt:i4>0</vt:i4>
      </vt:variant>
      <vt:variant>
        <vt:i4>5</vt:i4>
      </vt:variant>
      <vt:variant>
        <vt:lpwstr>http://www.nevo.co.il/case/5686093</vt:lpwstr>
      </vt:variant>
      <vt:variant>
        <vt:lpwstr/>
      </vt:variant>
      <vt:variant>
        <vt:i4>4128887</vt:i4>
      </vt:variant>
      <vt:variant>
        <vt:i4>81</vt:i4>
      </vt:variant>
      <vt:variant>
        <vt:i4>0</vt:i4>
      </vt:variant>
      <vt:variant>
        <vt:i4>5</vt:i4>
      </vt:variant>
      <vt:variant>
        <vt:lpwstr>http://www.nevo.co.il/case/5753877</vt:lpwstr>
      </vt:variant>
      <vt:variant>
        <vt:lpwstr/>
      </vt:variant>
      <vt:variant>
        <vt:i4>3211390</vt:i4>
      </vt:variant>
      <vt:variant>
        <vt:i4>78</vt:i4>
      </vt:variant>
      <vt:variant>
        <vt:i4>0</vt:i4>
      </vt:variant>
      <vt:variant>
        <vt:i4>5</vt:i4>
      </vt:variant>
      <vt:variant>
        <vt:lpwstr>http://www.nevo.co.il/case/5920137</vt:lpwstr>
      </vt:variant>
      <vt:variant>
        <vt:lpwstr/>
      </vt:variant>
      <vt:variant>
        <vt:i4>3276923</vt:i4>
      </vt:variant>
      <vt:variant>
        <vt:i4>75</vt:i4>
      </vt:variant>
      <vt:variant>
        <vt:i4>0</vt:i4>
      </vt:variant>
      <vt:variant>
        <vt:i4>5</vt:i4>
      </vt:variant>
      <vt:variant>
        <vt:lpwstr>http://www.nevo.co.il/case/6038374</vt:lpwstr>
      </vt:variant>
      <vt:variant>
        <vt:lpwstr/>
      </vt:variant>
      <vt:variant>
        <vt:i4>99419578</vt:i4>
      </vt:variant>
      <vt:variant>
        <vt:i4>72</vt:i4>
      </vt:variant>
      <vt:variant>
        <vt:i4>0</vt:i4>
      </vt:variant>
      <vt:variant>
        <vt:i4>5</vt:i4>
      </vt:variant>
      <vt:variant>
        <vt:lpwstr>http://www.nevo.co.il/links/psika/?link=עפ 6681/09</vt:lpwstr>
      </vt:variant>
      <vt:variant>
        <vt:lpwstr/>
      </vt:variant>
      <vt:variant>
        <vt:i4>3211378</vt:i4>
      </vt:variant>
      <vt:variant>
        <vt:i4>69</vt:i4>
      </vt:variant>
      <vt:variant>
        <vt:i4>0</vt:i4>
      </vt:variant>
      <vt:variant>
        <vt:i4>5</vt:i4>
      </vt:variant>
      <vt:variant>
        <vt:lpwstr>http://www.nevo.co.il/case/5846888</vt:lpwstr>
      </vt:variant>
      <vt:variant>
        <vt:lpwstr/>
      </vt:variant>
      <vt:variant>
        <vt:i4>98829759</vt:i4>
      </vt:variant>
      <vt:variant>
        <vt:i4>66</vt:i4>
      </vt:variant>
      <vt:variant>
        <vt:i4>0</vt:i4>
      </vt:variant>
      <vt:variant>
        <vt:i4>5</vt:i4>
      </vt:variant>
      <vt:variant>
        <vt:lpwstr>http://www.nevo.co.il/links/psika/?link=עפ 6416/09</vt:lpwstr>
      </vt:variant>
      <vt:variant>
        <vt:lpwstr/>
      </vt:variant>
      <vt:variant>
        <vt:i4>3866750</vt:i4>
      </vt:variant>
      <vt:variant>
        <vt:i4>63</vt:i4>
      </vt:variant>
      <vt:variant>
        <vt:i4>0</vt:i4>
      </vt:variant>
      <vt:variant>
        <vt:i4>5</vt:i4>
      </vt:variant>
      <vt:variant>
        <vt:lpwstr>http://www.nevo.co.il/case/6092387</vt:lpwstr>
      </vt:variant>
      <vt:variant>
        <vt:lpwstr/>
      </vt:variant>
      <vt:variant>
        <vt:i4>3539065</vt:i4>
      </vt:variant>
      <vt:variant>
        <vt:i4>60</vt:i4>
      </vt:variant>
      <vt:variant>
        <vt:i4>0</vt:i4>
      </vt:variant>
      <vt:variant>
        <vt:i4>5</vt:i4>
      </vt:variant>
      <vt:variant>
        <vt:lpwstr>http://www.nevo.co.il/case/5831242</vt:lpwstr>
      </vt:variant>
      <vt:variant>
        <vt:lpwstr/>
      </vt:variant>
      <vt:variant>
        <vt:i4>3932278</vt:i4>
      </vt:variant>
      <vt:variant>
        <vt:i4>57</vt:i4>
      </vt:variant>
      <vt:variant>
        <vt:i4>0</vt:i4>
      </vt:variant>
      <vt:variant>
        <vt:i4>5</vt:i4>
      </vt:variant>
      <vt:variant>
        <vt:lpwstr>http://www.nevo.co.il/case/4785303</vt:lpwstr>
      </vt:variant>
      <vt:variant>
        <vt:lpwstr/>
      </vt:variant>
      <vt:variant>
        <vt:i4>3997818</vt:i4>
      </vt:variant>
      <vt:variant>
        <vt:i4>54</vt:i4>
      </vt:variant>
      <vt:variant>
        <vt:i4>0</vt:i4>
      </vt:variant>
      <vt:variant>
        <vt:i4>5</vt:i4>
      </vt:variant>
      <vt:variant>
        <vt:lpwstr>http://www.nevo.co.il/case/5588333</vt:lpwstr>
      </vt:variant>
      <vt:variant>
        <vt:lpwstr/>
      </vt:variant>
      <vt:variant>
        <vt:i4>3211389</vt:i4>
      </vt:variant>
      <vt:variant>
        <vt:i4>51</vt:i4>
      </vt:variant>
      <vt:variant>
        <vt:i4>0</vt:i4>
      </vt:variant>
      <vt:variant>
        <vt:i4>5</vt:i4>
      </vt:variant>
      <vt:variant>
        <vt:lpwstr>http://www.nevo.co.il/case/6272898</vt:lpwstr>
      </vt:variant>
      <vt:variant>
        <vt:lpwstr/>
      </vt:variant>
      <vt:variant>
        <vt:i4>3276912</vt:i4>
      </vt:variant>
      <vt:variant>
        <vt:i4>48</vt:i4>
      </vt:variant>
      <vt:variant>
        <vt:i4>0</vt:i4>
      </vt:variant>
      <vt:variant>
        <vt:i4>5</vt:i4>
      </vt:variant>
      <vt:variant>
        <vt:lpwstr>http://www.nevo.co.il/case/6024600</vt:lpwstr>
      </vt:variant>
      <vt:variant>
        <vt:lpwstr/>
      </vt:variant>
      <vt:variant>
        <vt:i4>3997816</vt:i4>
      </vt:variant>
      <vt:variant>
        <vt:i4>45</vt:i4>
      </vt:variant>
      <vt:variant>
        <vt:i4>0</vt:i4>
      </vt:variant>
      <vt:variant>
        <vt:i4>5</vt:i4>
      </vt:variant>
      <vt:variant>
        <vt:lpwstr>http://www.nevo.co.il/case/6953866</vt:lpwstr>
      </vt:variant>
      <vt:variant>
        <vt:lpwstr/>
      </vt:variant>
      <vt:variant>
        <vt:i4>3276921</vt:i4>
      </vt:variant>
      <vt:variant>
        <vt:i4>42</vt:i4>
      </vt:variant>
      <vt:variant>
        <vt:i4>0</vt:i4>
      </vt:variant>
      <vt:variant>
        <vt:i4>5</vt:i4>
      </vt:variant>
      <vt:variant>
        <vt:lpwstr>http://www.nevo.co.il/case/5568809</vt:lpwstr>
      </vt:variant>
      <vt:variant>
        <vt:lpwstr/>
      </vt:variant>
      <vt:variant>
        <vt:i4>4063347</vt:i4>
      </vt:variant>
      <vt:variant>
        <vt:i4>39</vt:i4>
      </vt:variant>
      <vt:variant>
        <vt:i4>0</vt:i4>
      </vt:variant>
      <vt:variant>
        <vt:i4>5</vt:i4>
      </vt:variant>
      <vt:variant>
        <vt:lpwstr>http://www.nevo.co.il/case/5581033</vt:lpwstr>
      </vt:variant>
      <vt:variant>
        <vt:lpwstr/>
      </vt:variant>
      <vt:variant>
        <vt:i4>3604595</vt:i4>
      </vt:variant>
      <vt:variant>
        <vt:i4>36</vt:i4>
      </vt:variant>
      <vt:variant>
        <vt:i4>0</vt:i4>
      </vt:variant>
      <vt:variant>
        <vt:i4>5</vt:i4>
      </vt:variant>
      <vt:variant>
        <vt:lpwstr>http://www.nevo.co.il/case/7776265</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4718676</vt:i4>
      </vt:variant>
      <vt:variant>
        <vt:i4>9</vt:i4>
      </vt:variant>
      <vt:variant>
        <vt:i4>0</vt:i4>
      </vt:variant>
      <vt:variant>
        <vt:i4>5</vt:i4>
      </vt:variant>
      <vt:variant>
        <vt:lpwstr>http://www.nevo.co.il/law/70301/332.2</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6619233</vt:i4>
      </vt:variant>
      <vt:variant>
        <vt:i4>3</vt:i4>
      </vt:variant>
      <vt:variant>
        <vt:i4>0</vt:i4>
      </vt:variant>
      <vt:variant>
        <vt:i4>5</vt:i4>
      </vt:variant>
      <vt:variant>
        <vt:lpwstr>http://www.nevo.co.il/law/70301/40j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2025-04-22T20:25:00Z</dcterms:created>
  <dcterms:modified xsi:type="dcterms:W3CDTF">2025-04-22T20:25:00Z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25529</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סנד עוידה</vt:lpwstr>
  </property>
  <property fmtid="{D5CDD505-2E9C-101B-9397-08002B2CF9AE}" pid="10" name="LAWYER">
    <vt:lpwstr>עודד קלר;עלאא מסארווה</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20140529</vt:lpwstr>
  </property>
  <property fmtid="{D5CDD505-2E9C-101B-9397-08002B2CF9AE}" pid="14" name="TYPE_N_DATE">
    <vt:lpwstr>39020140529</vt:lpwstr>
  </property>
  <property fmtid="{D5CDD505-2E9C-101B-9397-08002B2CF9AE}" pid="15" name="CASESLISTTMP1">
    <vt:lpwstr>7776265;5581033:2;5568809:2;6953866:2;6024600;6272898;5588333;4785303;5831242:2;6092387;5846888;6038374;5920137;5753877;5686093</vt:lpwstr>
  </property>
  <property fmtid="{D5CDD505-2E9C-101B-9397-08002B2CF9AE}" pid="16" name="CASENOTES1">
    <vt:lpwstr>ProcID=133;209&amp;PartA=6416&amp;PartC=09</vt:lpwstr>
  </property>
  <property fmtid="{D5CDD505-2E9C-101B-9397-08002B2CF9AE}" pid="17" name="CASENOTES2">
    <vt:lpwstr>ProcID=133;209&amp;PartA=6681&amp;PartC=09</vt:lpwstr>
  </property>
  <property fmtid="{D5CDD505-2E9C-101B-9397-08002B2CF9AE}" pid="18" name="WORDNUMPAGES">
    <vt:lpwstr>8</vt:lpwstr>
  </property>
  <property fmtid="{D5CDD505-2E9C-101B-9397-08002B2CF9AE}" pid="19" name="TYPE_ABS_DATE">
    <vt:lpwstr>390020140529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70301/332.2;275;040j</vt:lpwstr>
  </property>
  <property fmtid="{D5CDD505-2E9C-101B-9397-08002B2CF9AE}" pid="39" name="LAWLISTTMP2">
    <vt:lpwstr>4216/007.a.;007.c</vt:lpwstr>
  </property>
</Properties>
</file>