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30F39" w:rsidRPr="001679D5" w14:paraId="04E444EC" w14:textId="77777777">
        <w:trPr>
          <w:trHeight w:hRule="exact" w:val="418"/>
          <w:jc w:val="center"/>
        </w:trPr>
        <w:tc>
          <w:tcPr>
            <w:tcW w:w="8721" w:type="dxa"/>
            <w:gridSpan w:val="2"/>
          </w:tcPr>
          <w:p w14:paraId="52DD0A62" w14:textId="77777777" w:rsidR="00430F39" w:rsidRPr="001679D5" w:rsidRDefault="001679D5">
            <w:pPr>
              <w:pStyle w:val="a3"/>
              <w:jc w:val="center"/>
              <w:rPr>
                <w:rFonts w:ascii="Tahoma" w:hAnsi="Tahoma" w:cs="Tahoma"/>
                <w:color w:val="000080"/>
                <w:rtl/>
              </w:rPr>
            </w:pPr>
            <w:bookmarkStart w:id="0" w:name="FirstLawyer"/>
            <w:bookmarkStart w:id="1" w:name="LastJudge"/>
            <w:r w:rsidRPr="001679D5">
              <w:rPr>
                <w:rFonts w:ascii="Tahoma" w:hAnsi="Tahoma" w:cs="Tahoma"/>
                <w:b/>
                <w:bCs/>
                <w:color w:val="000080"/>
                <w:rtl/>
              </w:rPr>
              <w:t>בית המשפט המחוזי בתל אביב - יפו</w:t>
            </w:r>
          </w:p>
        </w:tc>
      </w:tr>
      <w:tr w:rsidR="00430F39" w:rsidRPr="001679D5" w14:paraId="78544668" w14:textId="77777777">
        <w:trPr>
          <w:trHeight w:val="337"/>
          <w:jc w:val="center"/>
        </w:trPr>
        <w:tc>
          <w:tcPr>
            <w:tcW w:w="5054" w:type="dxa"/>
          </w:tcPr>
          <w:p w14:paraId="4434B3C0" w14:textId="77777777" w:rsidR="00430F39" w:rsidRPr="001679D5" w:rsidRDefault="001679D5">
            <w:pPr>
              <w:rPr>
                <w:rFonts w:cs="FrankRuehl"/>
                <w:sz w:val="28"/>
                <w:szCs w:val="28"/>
                <w:rtl/>
              </w:rPr>
            </w:pPr>
            <w:r w:rsidRPr="001679D5">
              <w:rPr>
                <w:rFonts w:cs="FrankRuehl"/>
                <w:sz w:val="28"/>
                <w:szCs w:val="28"/>
                <w:rtl/>
              </w:rPr>
              <w:t>ת"פ</w:t>
            </w:r>
            <w:r w:rsidRPr="001679D5">
              <w:rPr>
                <w:rFonts w:cs="FrankRuehl" w:hint="cs"/>
                <w:sz w:val="28"/>
                <w:szCs w:val="28"/>
                <w:rtl/>
              </w:rPr>
              <w:t xml:space="preserve"> </w:t>
            </w:r>
            <w:r w:rsidRPr="001679D5">
              <w:rPr>
                <w:rFonts w:cs="FrankRuehl"/>
                <w:sz w:val="28"/>
                <w:szCs w:val="28"/>
                <w:rtl/>
              </w:rPr>
              <w:t>33745-01-13</w:t>
            </w:r>
            <w:r w:rsidRPr="001679D5">
              <w:rPr>
                <w:rFonts w:cs="FrankRuehl" w:hint="cs"/>
                <w:sz w:val="28"/>
                <w:szCs w:val="28"/>
                <w:rtl/>
              </w:rPr>
              <w:t xml:space="preserve"> </w:t>
            </w:r>
            <w:r w:rsidRPr="001679D5">
              <w:rPr>
                <w:rFonts w:cs="FrankRuehl"/>
                <w:sz w:val="28"/>
                <w:szCs w:val="28"/>
                <w:rtl/>
              </w:rPr>
              <w:t>מדינת ישראל נ' דסונה</w:t>
            </w:r>
          </w:p>
          <w:p w14:paraId="34E0B86C" w14:textId="77777777" w:rsidR="00430F39" w:rsidRPr="001679D5" w:rsidRDefault="00430F39">
            <w:pPr>
              <w:pStyle w:val="a3"/>
              <w:rPr>
                <w:rFonts w:cs="FrankRuehl"/>
                <w:sz w:val="28"/>
                <w:szCs w:val="28"/>
                <w:rtl/>
              </w:rPr>
            </w:pPr>
          </w:p>
        </w:tc>
        <w:tc>
          <w:tcPr>
            <w:tcW w:w="3667" w:type="dxa"/>
          </w:tcPr>
          <w:p w14:paraId="2C0FE1C0" w14:textId="77777777" w:rsidR="00430F39" w:rsidRPr="001679D5" w:rsidRDefault="00430F39">
            <w:pPr>
              <w:pStyle w:val="a3"/>
              <w:jc w:val="right"/>
              <w:rPr>
                <w:rFonts w:cs="FrankRuehl"/>
                <w:sz w:val="28"/>
                <w:szCs w:val="28"/>
                <w:rtl/>
              </w:rPr>
            </w:pPr>
          </w:p>
        </w:tc>
      </w:tr>
    </w:tbl>
    <w:p w14:paraId="541E04CF" w14:textId="77777777" w:rsidR="00430F39" w:rsidRPr="001679D5" w:rsidRDefault="001679D5" w:rsidP="00C73333">
      <w:pPr>
        <w:pStyle w:val="a3"/>
        <w:rPr>
          <w:rtl/>
        </w:rPr>
      </w:pPr>
      <w:r w:rsidRPr="001679D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30F39" w:rsidRPr="001679D5" w14:paraId="23014403" w14:textId="77777777">
        <w:trPr>
          <w:trHeight w:val="295"/>
          <w:jc w:val="center"/>
        </w:trPr>
        <w:tc>
          <w:tcPr>
            <w:tcW w:w="923" w:type="dxa"/>
            <w:tcBorders>
              <w:top w:val="nil"/>
              <w:left w:val="nil"/>
              <w:bottom w:val="nil"/>
              <w:right w:val="nil"/>
            </w:tcBorders>
          </w:tcPr>
          <w:p w14:paraId="1EAB4AF3" w14:textId="77777777" w:rsidR="00430F39" w:rsidRPr="001679D5" w:rsidRDefault="001679D5">
            <w:pPr>
              <w:jc w:val="both"/>
              <w:rPr>
                <w:rFonts w:ascii="Arial" w:hAnsi="Arial" w:cs="FrankRuehl"/>
                <w:sz w:val="28"/>
                <w:szCs w:val="28"/>
              </w:rPr>
            </w:pPr>
            <w:r w:rsidRPr="001679D5">
              <w:rPr>
                <w:rFonts w:ascii="Arial" w:hAnsi="Arial" w:cs="FrankRuehl" w:hint="cs"/>
                <w:sz w:val="28"/>
                <w:szCs w:val="28"/>
                <w:rtl/>
              </w:rPr>
              <w:t>ב</w:t>
            </w:r>
            <w:r w:rsidRPr="001679D5">
              <w:rPr>
                <w:rFonts w:ascii="Arial" w:hAnsi="Arial" w:cs="FrankRuehl"/>
                <w:sz w:val="28"/>
                <w:szCs w:val="28"/>
                <w:rtl/>
              </w:rPr>
              <w:t xml:space="preserve">פני </w:t>
            </w:r>
          </w:p>
        </w:tc>
        <w:tc>
          <w:tcPr>
            <w:tcW w:w="7897" w:type="dxa"/>
            <w:gridSpan w:val="2"/>
            <w:tcBorders>
              <w:top w:val="nil"/>
              <w:left w:val="nil"/>
              <w:bottom w:val="nil"/>
              <w:right w:val="nil"/>
            </w:tcBorders>
          </w:tcPr>
          <w:p w14:paraId="2C670646" w14:textId="77777777" w:rsidR="00430F39" w:rsidRPr="001679D5" w:rsidRDefault="001679D5">
            <w:pPr>
              <w:rPr>
                <w:rFonts w:ascii="Arial" w:hAnsi="Arial"/>
                <w:b/>
                <w:bCs/>
                <w:rtl/>
              </w:rPr>
            </w:pPr>
            <w:r w:rsidRPr="001679D5">
              <w:rPr>
                <w:rFonts w:ascii="Arial" w:hAnsi="Arial" w:hint="cs"/>
                <w:b/>
                <w:bCs/>
                <w:rtl/>
              </w:rPr>
              <w:t>כב' ה</w:t>
            </w:r>
            <w:r w:rsidRPr="001679D5">
              <w:rPr>
                <w:rFonts w:hint="cs"/>
                <w:rtl/>
              </w:rPr>
              <w:t>סגן נשיא</w:t>
            </w:r>
            <w:r w:rsidRPr="001679D5">
              <w:rPr>
                <w:rFonts w:ascii="Arial" w:hAnsi="Arial" w:hint="cs"/>
                <w:b/>
                <w:bCs/>
                <w:rtl/>
              </w:rPr>
              <w:t xml:space="preserve">  </w:t>
            </w:r>
            <w:r w:rsidRPr="001679D5">
              <w:rPr>
                <w:rFonts w:hint="cs"/>
                <w:rtl/>
              </w:rPr>
              <w:t>דר' עודד מודריק</w:t>
            </w:r>
          </w:p>
          <w:p w14:paraId="0768758A" w14:textId="77777777" w:rsidR="00430F39" w:rsidRPr="001679D5" w:rsidRDefault="00430F39">
            <w:pPr>
              <w:rPr>
                <w:rtl/>
              </w:rPr>
            </w:pPr>
          </w:p>
          <w:p w14:paraId="4D71D4E5" w14:textId="77777777" w:rsidR="00430F39" w:rsidRPr="001679D5" w:rsidRDefault="00430F39">
            <w:pPr>
              <w:jc w:val="both"/>
              <w:rPr>
                <w:rFonts w:ascii="Arial" w:hAnsi="Arial" w:cs="FrankRuehl"/>
                <w:sz w:val="28"/>
                <w:szCs w:val="28"/>
              </w:rPr>
            </w:pPr>
          </w:p>
        </w:tc>
      </w:tr>
      <w:tr w:rsidR="00430F39" w:rsidRPr="001679D5" w14:paraId="1323928E" w14:textId="77777777">
        <w:trPr>
          <w:trHeight w:val="355"/>
          <w:jc w:val="center"/>
        </w:trPr>
        <w:tc>
          <w:tcPr>
            <w:tcW w:w="923" w:type="dxa"/>
            <w:tcBorders>
              <w:top w:val="nil"/>
              <w:left w:val="nil"/>
              <w:bottom w:val="nil"/>
              <w:right w:val="nil"/>
            </w:tcBorders>
          </w:tcPr>
          <w:p w14:paraId="029AF35F" w14:textId="77777777" w:rsidR="00430F39" w:rsidRPr="001679D5" w:rsidRDefault="001679D5">
            <w:pPr>
              <w:jc w:val="both"/>
              <w:rPr>
                <w:rFonts w:ascii="Arial" w:hAnsi="Arial" w:cs="FrankRuehl"/>
                <w:sz w:val="28"/>
                <w:szCs w:val="28"/>
              </w:rPr>
            </w:pPr>
            <w:bookmarkStart w:id="2" w:name="FirstAppellant"/>
            <w:r w:rsidRPr="001679D5">
              <w:rPr>
                <w:rFonts w:ascii="Arial" w:hAnsi="Arial" w:cs="FrankRuehl" w:hint="cs"/>
                <w:sz w:val="28"/>
                <w:szCs w:val="28"/>
                <w:rtl/>
              </w:rPr>
              <w:t>בעניין:</w:t>
            </w:r>
          </w:p>
        </w:tc>
        <w:tc>
          <w:tcPr>
            <w:tcW w:w="4126" w:type="dxa"/>
            <w:tcBorders>
              <w:top w:val="nil"/>
              <w:left w:val="nil"/>
              <w:bottom w:val="nil"/>
              <w:right w:val="nil"/>
            </w:tcBorders>
          </w:tcPr>
          <w:p w14:paraId="0D77338B" w14:textId="77777777" w:rsidR="00430F39" w:rsidRPr="001679D5" w:rsidRDefault="001679D5">
            <w:pPr>
              <w:rPr>
                <w:b/>
                <w:bCs/>
              </w:rPr>
            </w:pPr>
            <w:r w:rsidRPr="001679D5">
              <w:rPr>
                <w:rFonts w:hint="cs"/>
                <w:b/>
                <w:bCs/>
                <w:rtl/>
              </w:rPr>
              <w:t>מדינת ישראל</w:t>
            </w:r>
            <w:r w:rsidRPr="001679D5">
              <w:rPr>
                <w:rFonts w:hint="cs"/>
                <w:b/>
                <w:bCs/>
                <w:rtl/>
              </w:rPr>
              <w:br/>
              <w:t>ע"י עו"ד ניצן שפיר</w:t>
            </w:r>
          </w:p>
        </w:tc>
        <w:tc>
          <w:tcPr>
            <w:tcW w:w="3771" w:type="dxa"/>
            <w:tcBorders>
              <w:top w:val="nil"/>
              <w:left w:val="nil"/>
              <w:bottom w:val="nil"/>
              <w:right w:val="nil"/>
            </w:tcBorders>
          </w:tcPr>
          <w:p w14:paraId="31011F89" w14:textId="77777777" w:rsidR="00430F39" w:rsidRPr="001679D5" w:rsidRDefault="00430F39">
            <w:pPr>
              <w:jc w:val="both"/>
              <w:rPr>
                <w:rFonts w:ascii="Arial" w:hAnsi="Arial" w:cs="FrankRuehl"/>
                <w:sz w:val="28"/>
                <w:szCs w:val="28"/>
              </w:rPr>
            </w:pPr>
          </w:p>
        </w:tc>
      </w:tr>
      <w:bookmarkEnd w:id="2"/>
      <w:tr w:rsidR="00430F39" w:rsidRPr="001679D5" w14:paraId="5BBDB621" w14:textId="77777777">
        <w:trPr>
          <w:trHeight w:val="355"/>
          <w:jc w:val="center"/>
        </w:trPr>
        <w:tc>
          <w:tcPr>
            <w:tcW w:w="923" w:type="dxa"/>
            <w:tcBorders>
              <w:top w:val="nil"/>
              <w:left w:val="nil"/>
              <w:bottom w:val="nil"/>
              <w:right w:val="nil"/>
            </w:tcBorders>
          </w:tcPr>
          <w:p w14:paraId="56BA0583" w14:textId="77777777" w:rsidR="00430F39" w:rsidRPr="001679D5" w:rsidRDefault="00430F39">
            <w:pPr>
              <w:jc w:val="both"/>
              <w:rPr>
                <w:rFonts w:ascii="Arial" w:hAnsi="Arial" w:cs="FrankRuehl"/>
                <w:sz w:val="28"/>
                <w:szCs w:val="28"/>
                <w:rtl/>
              </w:rPr>
            </w:pPr>
          </w:p>
        </w:tc>
        <w:tc>
          <w:tcPr>
            <w:tcW w:w="4126" w:type="dxa"/>
            <w:tcBorders>
              <w:top w:val="nil"/>
              <w:left w:val="nil"/>
              <w:bottom w:val="nil"/>
              <w:right w:val="nil"/>
            </w:tcBorders>
          </w:tcPr>
          <w:p w14:paraId="397247B6" w14:textId="77777777" w:rsidR="00430F39" w:rsidRPr="001679D5" w:rsidRDefault="00430F39">
            <w:pPr>
              <w:jc w:val="both"/>
              <w:rPr>
                <w:rtl/>
              </w:rPr>
            </w:pPr>
          </w:p>
        </w:tc>
        <w:tc>
          <w:tcPr>
            <w:tcW w:w="3771" w:type="dxa"/>
            <w:tcBorders>
              <w:top w:val="nil"/>
              <w:left w:val="nil"/>
              <w:bottom w:val="nil"/>
              <w:right w:val="nil"/>
            </w:tcBorders>
          </w:tcPr>
          <w:p w14:paraId="7035D1C7" w14:textId="77777777" w:rsidR="00430F39" w:rsidRPr="001679D5" w:rsidRDefault="001679D5">
            <w:pPr>
              <w:jc w:val="right"/>
              <w:rPr>
                <w:rFonts w:ascii="Arial" w:hAnsi="Arial"/>
                <w:b/>
                <w:bCs/>
                <w:rtl/>
              </w:rPr>
            </w:pPr>
            <w:r w:rsidRPr="001679D5">
              <w:rPr>
                <w:rFonts w:ascii="Arial" w:hAnsi="Arial" w:hint="cs"/>
                <w:b/>
                <w:bCs/>
                <w:rtl/>
              </w:rPr>
              <w:t>ה</w:t>
            </w:r>
            <w:r w:rsidRPr="001679D5">
              <w:rPr>
                <w:rFonts w:hint="cs"/>
                <w:b/>
                <w:bCs/>
                <w:rtl/>
              </w:rPr>
              <w:t>מאשימה</w:t>
            </w:r>
          </w:p>
        </w:tc>
      </w:tr>
      <w:tr w:rsidR="00430F39" w:rsidRPr="001679D5" w14:paraId="3F4F64E2" w14:textId="77777777">
        <w:trPr>
          <w:trHeight w:val="355"/>
          <w:jc w:val="center"/>
        </w:trPr>
        <w:tc>
          <w:tcPr>
            <w:tcW w:w="923" w:type="dxa"/>
            <w:tcBorders>
              <w:top w:val="nil"/>
              <w:left w:val="nil"/>
              <w:bottom w:val="nil"/>
              <w:right w:val="nil"/>
            </w:tcBorders>
          </w:tcPr>
          <w:p w14:paraId="1800ED20" w14:textId="77777777" w:rsidR="00430F39" w:rsidRPr="001679D5" w:rsidRDefault="00430F39">
            <w:pPr>
              <w:jc w:val="both"/>
              <w:rPr>
                <w:rFonts w:ascii="Arial" w:hAnsi="Arial" w:cs="FrankRuehl"/>
                <w:sz w:val="28"/>
                <w:szCs w:val="28"/>
                <w:rtl/>
              </w:rPr>
            </w:pPr>
          </w:p>
        </w:tc>
        <w:tc>
          <w:tcPr>
            <w:tcW w:w="7897" w:type="dxa"/>
            <w:gridSpan w:val="2"/>
            <w:tcBorders>
              <w:top w:val="nil"/>
              <w:left w:val="nil"/>
              <w:bottom w:val="nil"/>
              <w:right w:val="nil"/>
            </w:tcBorders>
          </w:tcPr>
          <w:p w14:paraId="7695B5FE" w14:textId="77777777" w:rsidR="00430F39" w:rsidRPr="001679D5" w:rsidRDefault="00430F39">
            <w:pPr>
              <w:jc w:val="center"/>
              <w:rPr>
                <w:rFonts w:ascii="Arial" w:hAnsi="Arial" w:cs="FrankRuehl"/>
                <w:b/>
                <w:bCs/>
                <w:sz w:val="28"/>
                <w:szCs w:val="28"/>
                <w:rtl/>
              </w:rPr>
            </w:pPr>
          </w:p>
          <w:p w14:paraId="6873DB84" w14:textId="77777777" w:rsidR="00430F39" w:rsidRPr="001679D5" w:rsidRDefault="001679D5">
            <w:pPr>
              <w:jc w:val="center"/>
              <w:rPr>
                <w:rFonts w:ascii="Arial" w:hAnsi="Arial" w:cs="FrankRuehl"/>
                <w:b/>
                <w:bCs/>
                <w:sz w:val="28"/>
                <w:szCs w:val="28"/>
                <w:rtl/>
              </w:rPr>
            </w:pPr>
            <w:r w:rsidRPr="001679D5">
              <w:rPr>
                <w:rFonts w:ascii="Arial" w:hAnsi="Arial" w:cs="FrankRuehl"/>
                <w:b/>
                <w:bCs/>
                <w:sz w:val="28"/>
                <w:szCs w:val="28"/>
                <w:rtl/>
              </w:rPr>
              <w:t>נגד</w:t>
            </w:r>
          </w:p>
          <w:p w14:paraId="3FB935BD" w14:textId="77777777" w:rsidR="00430F39" w:rsidRPr="001679D5" w:rsidRDefault="00430F39">
            <w:pPr>
              <w:jc w:val="both"/>
              <w:rPr>
                <w:rFonts w:ascii="Arial" w:hAnsi="Arial" w:cs="FrankRuehl"/>
                <w:sz w:val="28"/>
                <w:szCs w:val="28"/>
              </w:rPr>
            </w:pPr>
          </w:p>
        </w:tc>
      </w:tr>
      <w:tr w:rsidR="00430F39" w:rsidRPr="001679D5" w14:paraId="355E4644" w14:textId="77777777">
        <w:trPr>
          <w:trHeight w:val="355"/>
          <w:jc w:val="center"/>
        </w:trPr>
        <w:tc>
          <w:tcPr>
            <w:tcW w:w="923" w:type="dxa"/>
            <w:tcBorders>
              <w:top w:val="nil"/>
              <w:left w:val="nil"/>
              <w:bottom w:val="nil"/>
              <w:right w:val="nil"/>
            </w:tcBorders>
          </w:tcPr>
          <w:p w14:paraId="63DE080B" w14:textId="77777777" w:rsidR="00430F39" w:rsidRPr="001679D5" w:rsidRDefault="00430F39">
            <w:pPr>
              <w:rPr>
                <w:rFonts w:ascii="Arial" w:hAnsi="Arial" w:cs="FrankRuehl"/>
                <w:sz w:val="28"/>
                <w:szCs w:val="28"/>
                <w:rtl/>
              </w:rPr>
            </w:pPr>
          </w:p>
        </w:tc>
        <w:tc>
          <w:tcPr>
            <w:tcW w:w="4126" w:type="dxa"/>
            <w:tcBorders>
              <w:top w:val="nil"/>
              <w:left w:val="nil"/>
              <w:bottom w:val="nil"/>
              <w:right w:val="nil"/>
            </w:tcBorders>
          </w:tcPr>
          <w:p w14:paraId="57E774F2" w14:textId="77777777" w:rsidR="00430F39" w:rsidRPr="001679D5" w:rsidRDefault="001679D5">
            <w:pPr>
              <w:rPr>
                <w:b/>
                <w:bCs/>
                <w:rtl/>
              </w:rPr>
            </w:pPr>
            <w:r w:rsidRPr="001679D5">
              <w:rPr>
                <w:rFonts w:hint="cs"/>
                <w:b/>
                <w:bCs/>
                <w:rtl/>
              </w:rPr>
              <w:t xml:space="preserve">מריה דסונה </w:t>
            </w:r>
          </w:p>
          <w:p w14:paraId="657E57C8" w14:textId="77777777" w:rsidR="00430F39" w:rsidRPr="001679D5" w:rsidRDefault="001679D5">
            <w:pPr>
              <w:rPr>
                <w:rtl/>
              </w:rPr>
            </w:pPr>
            <w:r w:rsidRPr="001679D5">
              <w:rPr>
                <w:rFonts w:hint="cs"/>
                <w:b/>
                <w:bCs/>
                <w:rtl/>
              </w:rPr>
              <w:t>ע"י עו"ד גלית בש</w:t>
            </w:r>
          </w:p>
        </w:tc>
        <w:tc>
          <w:tcPr>
            <w:tcW w:w="3771" w:type="dxa"/>
            <w:tcBorders>
              <w:top w:val="nil"/>
              <w:left w:val="nil"/>
              <w:bottom w:val="nil"/>
              <w:right w:val="nil"/>
            </w:tcBorders>
          </w:tcPr>
          <w:p w14:paraId="3AFA74C4" w14:textId="77777777" w:rsidR="00430F39" w:rsidRPr="001679D5" w:rsidRDefault="00430F39">
            <w:pPr>
              <w:jc w:val="right"/>
              <w:rPr>
                <w:rFonts w:ascii="Arial" w:hAnsi="Arial" w:cs="FrankRuehl"/>
                <w:sz w:val="28"/>
                <w:szCs w:val="28"/>
              </w:rPr>
            </w:pPr>
          </w:p>
        </w:tc>
      </w:tr>
      <w:tr w:rsidR="00430F39" w:rsidRPr="001679D5" w14:paraId="79B0D15F" w14:textId="77777777">
        <w:trPr>
          <w:trHeight w:val="355"/>
          <w:jc w:val="center"/>
        </w:trPr>
        <w:tc>
          <w:tcPr>
            <w:tcW w:w="923" w:type="dxa"/>
            <w:tcBorders>
              <w:top w:val="nil"/>
              <w:left w:val="nil"/>
              <w:bottom w:val="nil"/>
              <w:right w:val="nil"/>
            </w:tcBorders>
          </w:tcPr>
          <w:p w14:paraId="7CBA67FB" w14:textId="77777777" w:rsidR="00430F39" w:rsidRPr="001679D5" w:rsidRDefault="00430F39">
            <w:pPr>
              <w:jc w:val="both"/>
              <w:rPr>
                <w:rFonts w:ascii="Arial" w:hAnsi="Arial" w:cs="FrankRuehl"/>
                <w:sz w:val="28"/>
                <w:szCs w:val="28"/>
                <w:rtl/>
              </w:rPr>
            </w:pPr>
          </w:p>
        </w:tc>
        <w:tc>
          <w:tcPr>
            <w:tcW w:w="4126" w:type="dxa"/>
            <w:tcBorders>
              <w:top w:val="nil"/>
              <w:left w:val="nil"/>
              <w:bottom w:val="nil"/>
              <w:right w:val="nil"/>
            </w:tcBorders>
          </w:tcPr>
          <w:p w14:paraId="1633FAC0" w14:textId="77777777" w:rsidR="00430F39" w:rsidRPr="001679D5" w:rsidRDefault="00430F39">
            <w:pPr>
              <w:jc w:val="both"/>
              <w:rPr>
                <w:rtl/>
              </w:rPr>
            </w:pPr>
          </w:p>
        </w:tc>
        <w:tc>
          <w:tcPr>
            <w:tcW w:w="3771" w:type="dxa"/>
            <w:tcBorders>
              <w:top w:val="nil"/>
              <w:left w:val="nil"/>
              <w:bottom w:val="nil"/>
              <w:right w:val="nil"/>
            </w:tcBorders>
          </w:tcPr>
          <w:p w14:paraId="6327673F" w14:textId="77777777" w:rsidR="00430F39" w:rsidRPr="001679D5" w:rsidRDefault="001679D5">
            <w:pPr>
              <w:jc w:val="right"/>
              <w:rPr>
                <w:rFonts w:ascii="Arial" w:hAnsi="Arial"/>
                <w:b/>
                <w:bCs/>
              </w:rPr>
            </w:pPr>
            <w:r w:rsidRPr="001679D5">
              <w:rPr>
                <w:rFonts w:ascii="Arial" w:hAnsi="Arial" w:hint="cs"/>
                <w:b/>
                <w:bCs/>
                <w:rtl/>
              </w:rPr>
              <w:t>ה</w:t>
            </w:r>
            <w:r w:rsidRPr="001679D5">
              <w:rPr>
                <w:rFonts w:hint="cs"/>
                <w:b/>
                <w:bCs/>
                <w:rtl/>
              </w:rPr>
              <w:t>נאשמת</w:t>
            </w:r>
          </w:p>
        </w:tc>
      </w:tr>
    </w:tbl>
    <w:p w14:paraId="0F5D2286" w14:textId="77777777" w:rsidR="005F55CF" w:rsidRDefault="005F55CF">
      <w:pPr>
        <w:rPr>
          <w:rtl/>
        </w:rPr>
      </w:pPr>
      <w:bookmarkStart w:id="3" w:name="LawTable"/>
      <w:bookmarkEnd w:id="3"/>
    </w:p>
    <w:p w14:paraId="03022FA6" w14:textId="77777777" w:rsidR="005F55CF" w:rsidRPr="005F55CF" w:rsidRDefault="005F55CF" w:rsidP="005F55CF">
      <w:pPr>
        <w:spacing w:after="120" w:line="240" w:lineRule="exact"/>
        <w:ind w:left="283" w:hanging="283"/>
        <w:jc w:val="both"/>
        <w:rPr>
          <w:rFonts w:ascii="FrankRuehl" w:hAnsi="FrankRuehl" w:cs="FrankRuehl"/>
          <w:rtl/>
        </w:rPr>
      </w:pPr>
    </w:p>
    <w:p w14:paraId="05EA92EE" w14:textId="77777777" w:rsidR="005F55CF" w:rsidRPr="005F55CF" w:rsidRDefault="005F55CF" w:rsidP="005F55CF">
      <w:pPr>
        <w:spacing w:after="120" w:line="240" w:lineRule="exact"/>
        <w:ind w:left="283" w:hanging="283"/>
        <w:jc w:val="both"/>
        <w:rPr>
          <w:rFonts w:ascii="FrankRuehl" w:hAnsi="FrankRuehl" w:cs="FrankRuehl"/>
          <w:rtl/>
        </w:rPr>
      </w:pPr>
      <w:r w:rsidRPr="005F55CF">
        <w:rPr>
          <w:rFonts w:ascii="FrankRuehl" w:hAnsi="FrankRuehl" w:cs="FrankRuehl"/>
          <w:rtl/>
        </w:rPr>
        <w:t xml:space="preserve">חקיקה שאוזכרה: </w:t>
      </w:r>
    </w:p>
    <w:p w14:paraId="13135A9B" w14:textId="77777777" w:rsidR="005F55CF" w:rsidRPr="005F55CF" w:rsidRDefault="005F55CF" w:rsidP="005F55CF">
      <w:pPr>
        <w:spacing w:after="120" w:line="240" w:lineRule="exact"/>
        <w:ind w:left="283" w:hanging="283"/>
        <w:jc w:val="both"/>
        <w:rPr>
          <w:rFonts w:ascii="FrankRuehl" w:hAnsi="FrankRuehl" w:cs="FrankRuehl"/>
          <w:color w:val="0000FF"/>
          <w:u w:val="single"/>
          <w:rtl/>
        </w:rPr>
      </w:pPr>
      <w:hyperlink r:id="rId6" w:history="1">
        <w:r w:rsidRPr="005F55CF">
          <w:rPr>
            <w:rStyle w:val="Hyperlink"/>
            <w:rFonts w:ascii="FrankRuehl" w:hAnsi="FrankRuehl" w:cs="FrankRuehl"/>
            <w:rtl/>
          </w:rPr>
          <w:t>פקודת הסמים המסוכנים [נוסח חדש], תשל"ג-1973</w:t>
        </w:r>
      </w:hyperlink>
    </w:p>
    <w:p w14:paraId="6887A1DF" w14:textId="77777777" w:rsidR="005F55CF" w:rsidRPr="005F55CF" w:rsidRDefault="005F55CF" w:rsidP="005F55CF">
      <w:pPr>
        <w:spacing w:after="120" w:line="240" w:lineRule="exact"/>
        <w:ind w:left="283" w:hanging="283"/>
        <w:jc w:val="both"/>
        <w:rPr>
          <w:rFonts w:ascii="FrankRuehl" w:hAnsi="FrankRuehl" w:cs="FrankRuehl"/>
          <w:rtl/>
        </w:rPr>
      </w:pPr>
    </w:p>
    <w:p w14:paraId="3659D419" w14:textId="77777777" w:rsidR="005F55CF" w:rsidRPr="005F55CF" w:rsidRDefault="005F55CF">
      <w:pPr>
        <w:rPr>
          <w:rtl/>
        </w:rPr>
      </w:pPr>
      <w:bookmarkStart w:id="4" w:name="LawTable_End"/>
      <w:bookmarkEnd w:id="4"/>
    </w:p>
    <w:p w14:paraId="2F2A8A6A" w14:textId="77777777" w:rsidR="005F55CF" w:rsidRPr="005F55CF" w:rsidRDefault="005F55CF">
      <w:pPr>
        <w:rPr>
          <w:rtl/>
        </w:rPr>
      </w:pPr>
    </w:p>
    <w:p w14:paraId="0E0CDB5A" w14:textId="77777777" w:rsidR="00430F39" w:rsidRPr="005F55CF" w:rsidRDefault="00430F3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30F39" w14:paraId="1591933B" w14:textId="77777777">
        <w:trPr>
          <w:trHeight w:val="355"/>
          <w:jc w:val="center"/>
        </w:trPr>
        <w:tc>
          <w:tcPr>
            <w:tcW w:w="8820" w:type="dxa"/>
            <w:tcBorders>
              <w:top w:val="nil"/>
              <w:left w:val="nil"/>
              <w:bottom w:val="nil"/>
              <w:right w:val="nil"/>
            </w:tcBorders>
          </w:tcPr>
          <w:p w14:paraId="1E47D32E" w14:textId="77777777" w:rsidR="001679D5" w:rsidRPr="001679D5" w:rsidRDefault="001679D5" w:rsidP="001679D5">
            <w:pPr>
              <w:jc w:val="center"/>
              <w:rPr>
                <w:rFonts w:ascii="Arial" w:hAnsi="Arial" w:cs="FrankRuehl"/>
                <w:b/>
                <w:bCs/>
                <w:sz w:val="32"/>
                <w:szCs w:val="32"/>
                <w:u w:val="single"/>
                <w:rtl/>
              </w:rPr>
            </w:pPr>
            <w:bookmarkStart w:id="5" w:name="PsakDin" w:colFirst="0" w:colLast="0"/>
            <w:bookmarkEnd w:id="0"/>
            <w:bookmarkEnd w:id="1"/>
            <w:r w:rsidRPr="001679D5">
              <w:rPr>
                <w:rFonts w:ascii="Arial" w:hAnsi="Arial" w:cs="FrankRuehl"/>
                <w:b/>
                <w:bCs/>
                <w:sz w:val="32"/>
                <w:szCs w:val="32"/>
                <w:u w:val="single"/>
                <w:rtl/>
              </w:rPr>
              <w:t>גזר דין</w:t>
            </w:r>
          </w:p>
          <w:p w14:paraId="447D4A20" w14:textId="77777777" w:rsidR="00430F39" w:rsidRPr="001679D5" w:rsidRDefault="00430F39" w:rsidP="001679D5">
            <w:pPr>
              <w:jc w:val="center"/>
              <w:rPr>
                <w:rFonts w:ascii="Arial" w:hAnsi="Arial" w:cs="FrankRuehl"/>
                <w:bCs/>
                <w:sz w:val="32"/>
                <w:szCs w:val="32"/>
                <w:u w:val="single"/>
                <w:rtl/>
              </w:rPr>
            </w:pPr>
          </w:p>
        </w:tc>
      </w:tr>
      <w:bookmarkEnd w:id="5"/>
    </w:tbl>
    <w:p w14:paraId="0CC9FD9A" w14:textId="77777777" w:rsidR="00430F39" w:rsidRDefault="00430F39">
      <w:pPr>
        <w:rPr>
          <w:rFonts w:ascii="Arial" w:hAnsi="Arial"/>
          <w:rtl/>
        </w:rPr>
      </w:pPr>
    </w:p>
    <w:p w14:paraId="3C12B524" w14:textId="77777777" w:rsidR="00430F39" w:rsidRDefault="00430F39">
      <w:pPr>
        <w:rPr>
          <w:rFonts w:ascii="Arial" w:hAnsi="Arial"/>
          <w:rtl/>
        </w:rPr>
      </w:pPr>
    </w:p>
    <w:p w14:paraId="34BC08C2" w14:textId="77777777" w:rsidR="00430F39" w:rsidRDefault="001679D5">
      <w:pPr>
        <w:spacing w:line="360" w:lineRule="auto"/>
        <w:jc w:val="both"/>
        <w:rPr>
          <w:rtl/>
        </w:rPr>
      </w:pPr>
      <w:bookmarkStart w:id="6" w:name="ABSTRACT_START"/>
      <w:bookmarkEnd w:id="6"/>
      <w:r>
        <w:rPr>
          <w:rFonts w:hint="cs"/>
          <w:rtl/>
        </w:rPr>
        <w:t xml:space="preserve">הנאשמת ילידת 1971, אזרחית ברזיל שמקום מגורי הקבע שלה בבוליביה, נותנת את הדין בעבירות של קשירת קשר לביצוע פשע, יבוא, מסחר ואספקת סמים והחזקת סמים שלא לשימוש עצמי. </w:t>
      </w:r>
    </w:p>
    <w:p w14:paraId="2CA8DCC9" w14:textId="77777777" w:rsidR="00430F39" w:rsidRDefault="00430F39">
      <w:pPr>
        <w:spacing w:line="360" w:lineRule="auto"/>
        <w:rPr>
          <w:rtl/>
        </w:rPr>
      </w:pPr>
      <w:bookmarkStart w:id="7" w:name="ABSTRACT_END"/>
      <w:bookmarkEnd w:id="7"/>
    </w:p>
    <w:p w14:paraId="652ACA7B" w14:textId="77777777" w:rsidR="00430F39" w:rsidRDefault="001679D5">
      <w:pPr>
        <w:spacing w:line="360" w:lineRule="auto"/>
        <w:jc w:val="both"/>
        <w:rPr>
          <w:rtl/>
        </w:rPr>
      </w:pPr>
      <w:r>
        <w:rPr>
          <w:rFonts w:hint="cs"/>
          <w:rtl/>
        </w:rPr>
        <w:t xml:space="preserve">הנאשמת שימשה כבלדרית להבאת כמות של כ-4 ק"ג של סם מסוכן מסוג קוקאין אשר הוטמן בתחתית כפולה במזוודתה. היא נשכרה למלאכת הבלדרות בסאן-פאולו שבברזיל בידי אדם שכינויו "פרננדו" וזהותו אינה ידועה. פרננדו הבטיח לנאשמת תמורה של 10,000 דולר אם תיקח איתה את הסמים (לדבריה סמים במשקל 3 ק"ג) ותעביר אותם לידע מסוים בישראל. </w:t>
      </w:r>
    </w:p>
    <w:p w14:paraId="35A6CB1E" w14:textId="77777777" w:rsidR="00430F39" w:rsidRDefault="00430F39">
      <w:pPr>
        <w:spacing w:line="360" w:lineRule="auto"/>
        <w:jc w:val="both"/>
        <w:rPr>
          <w:rtl/>
        </w:rPr>
      </w:pPr>
    </w:p>
    <w:p w14:paraId="5ACB1018" w14:textId="77777777" w:rsidR="00430F39" w:rsidRDefault="001679D5">
      <w:pPr>
        <w:spacing w:line="360" w:lineRule="auto"/>
        <w:jc w:val="both"/>
        <w:rPr>
          <w:rtl/>
        </w:rPr>
      </w:pPr>
      <w:r>
        <w:rPr>
          <w:rFonts w:hint="cs"/>
          <w:rtl/>
        </w:rPr>
        <w:t xml:space="preserve">ביום 11.1.13 לפנות בוקר נחתה הנאשמת בנתב"ג בטיסה שהגיעה מברזיל דרך איסטנבול. בבדיקת המזוודה שלה נמצאו סמים ארוזים באריזות ניילון, עטופות בנייר העתקה (קופי). בחיפוש על גופה נמצאו 905 דולרים ומטבע ברזילאי בערך מועט ביותר. לדברי הנאשמת 700 דולר מתוך הסכום הזה ניתנו לה מידי פרננדו כדי שיספקו את צרכיה עד שתעביר את הסם ליעדו. </w:t>
      </w:r>
    </w:p>
    <w:p w14:paraId="3B354C86" w14:textId="77777777" w:rsidR="00430F39" w:rsidRDefault="00430F39">
      <w:pPr>
        <w:spacing w:line="360" w:lineRule="auto"/>
        <w:jc w:val="both"/>
        <w:rPr>
          <w:rtl/>
        </w:rPr>
      </w:pPr>
    </w:p>
    <w:p w14:paraId="06C5886D" w14:textId="77777777" w:rsidR="00430F39" w:rsidRDefault="001679D5">
      <w:pPr>
        <w:spacing w:line="360" w:lineRule="auto"/>
        <w:jc w:val="both"/>
        <w:rPr>
          <w:rtl/>
        </w:rPr>
      </w:pPr>
      <w:r>
        <w:rPr>
          <w:rFonts w:hint="cs"/>
          <w:rtl/>
        </w:rPr>
        <w:lastRenderedPageBreak/>
        <w:t xml:space="preserve">הנאשמת הודתה מיד באחריותה להעברת הסמים. היא הסכימה לשתף פעולה עם המשטרה ולהתנהג על פי הדרכת המשטרה כאילו לא התגלו הסמים ברשותה. הכל במגמה למצוא את היעד שאליו היו הסמים אמורים להגיע. הדבר לא צלח. </w:t>
      </w:r>
    </w:p>
    <w:p w14:paraId="630F659C" w14:textId="77777777" w:rsidR="00430F39" w:rsidRDefault="00430F39">
      <w:pPr>
        <w:spacing w:line="360" w:lineRule="auto"/>
        <w:jc w:val="both"/>
        <w:rPr>
          <w:rtl/>
        </w:rPr>
      </w:pPr>
    </w:p>
    <w:p w14:paraId="60B9EB5C" w14:textId="77777777" w:rsidR="00430F39" w:rsidRDefault="001679D5">
      <w:pPr>
        <w:spacing w:line="360" w:lineRule="auto"/>
        <w:jc w:val="both"/>
        <w:rPr>
          <w:rtl/>
        </w:rPr>
      </w:pPr>
      <w:r>
        <w:rPr>
          <w:rFonts w:hint="cs"/>
          <w:rtl/>
        </w:rPr>
        <w:t xml:space="preserve">הנאשמת הודתה באשמה גם בבית המשפט והיא נכונה לשאת בעונש. </w:t>
      </w:r>
    </w:p>
    <w:p w14:paraId="57871285" w14:textId="77777777" w:rsidR="00430F39" w:rsidRDefault="00430F39">
      <w:pPr>
        <w:spacing w:line="360" w:lineRule="auto"/>
        <w:jc w:val="both"/>
        <w:rPr>
          <w:rtl/>
        </w:rPr>
      </w:pPr>
    </w:p>
    <w:p w14:paraId="73DE59F2" w14:textId="77777777" w:rsidR="00430F39" w:rsidRDefault="001679D5">
      <w:pPr>
        <w:spacing w:line="360" w:lineRule="auto"/>
        <w:jc w:val="both"/>
        <w:rPr>
          <w:rtl/>
        </w:rPr>
      </w:pPr>
      <w:r>
        <w:rPr>
          <w:rFonts w:hint="cs"/>
          <w:rtl/>
        </w:rPr>
        <w:t xml:space="preserve">הנאשמת נשואה ולה ארבעה ילדים קטינים. היא התגוררה בבוליביה שזו ארץ הנתינות של בעלה ושם גם חיים ילדיה. הבעל לפי הטענה הוא אדם אלים שהזניח את חובותיו למשפחה ואינו מגלה יחס ראוי לילדים. בנסיבות אלה המשפחה חיה בבוליביה בעוני מנוול. הנאשמת עברה חזרה לברזיל, כדי למצוא תעסוקה ולפרנס את משפחתה שנשארה בבוליביה. </w:t>
      </w:r>
    </w:p>
    <w:p w14:paraId="342D8CC1" w14:textId="77777777" w:rsidR="00430F39" w:rsidRDefault="00430F39">
      <w:pPr>
        <w:spacing w:line="360" w:lineRule="auto"/>
        <w:jc w:val="both"/>
        <w:rPr>
          <w:rtl/>
        </w:rPr>
      </w:pPr>
    </w:p>
    <w:p w14:paraId="527D9B0F" w14:textId="77777777" w:rsidR="00430F39" w:rsidRDefault="001679D5">
      <w:pPr>
        <w:spacing w:line="360" w:lineRule="auto"/>
        <w:jc w:val="both"/>
        <w:rPr>
          <w:rtl/>
        </w:rPr>
      </w:pPr>
      <w:r>
        <w:rPr>
          <w:rFonts w:hint="cs"/>
          <w:rtl/>
        </w:rPr>
        <w:t xml:space="preserve">לטענת הסנגורית הנאשמת חסרת כל המשפחה מתגוררת באזור נכשל ביותר. קשה ליצור קשר עם המשפחה, הנאשמת נמצאת בניתוק מילדיה כבר זמן רב והדבר קשה לה ביותר וקשה להם עוד יותר. הסנגורית נעזרה בשירותים של גורמים בשגרירות בוליביה בישראל וגורמים מסיונריים כדי לסייע מעט לנאשמת, אולם הדבר כרוך בקשיים מרובים. </w:t>
      </w:r>
    </w:p>
    <w:p w14:paraId="37B26B36" w14:textId="77777777" w:rsidR="00430F39" w:rsidRDefault="00430F39">
      <w:pPr>
        <w:spacing w:line="360" w:lineRule="auto"/>
        <w:jc w:val="both"/>
        <w:rPr>
          <w:rtl/>
        </w:rPr>
      </w:pPr>
    </w:p>
    <w:p w14:paraId="52C7CB83" w14:textId="77777777" w:rsidR="00430F39" w:rsidRDefault="001679D5">
      <w:pPr>
        <w:spacing w:line="360" w:lineRule="auto"/>
        <w:jc w:val="both"/>
        <w:rPr>
          <w:rtl/>
        </w:rPr>
      </w:pPr>
      <w:r>
        <w:rPr>
          <w:rFonts w:hint="cs"/>
          <w:rtl/>
        </w:rPr>
        <w:t xml:space="preserve">ב"כ המאשימה, עו"ד ניצן שפיר, טוענת שמתחם הענישה הראוי נע בין 5 ל-7 שנות מאסר בפועל. היא מסתמכת על פסיקת בית המשפט העליון (למשל </w:t>
      </w:r>
      <w:hyperlink r:id="rId7" w:history="1">
        <w:r w:rsidR="00345F76" w:rsidRPr="00345F76">
          <w:rPr>
            <w:rStyle w:val="Hyperlink"/>
            <w:rtl/>
          </w:rPr>
          <w:t>ע"פ 3920/00</w:t>
        </w:r>
      </w:hyperlink>
      <w:r>
        <w:rPr>
          <w:rFonts w:hint="cs"/>
          <w:rtl/>
        </w:rPr>
        <w:t xml:space="preserve"> שבו הוטלו 6 שנות מאסר על שתי אזרחיות קולומביה שהעבירו קילו וחצי קוקאין לישראל; </w:t>
      </w:r>
      <w:hyperlink r:id="rId8" w:history="1">
        <w:r w:rsidR="00345F76" w:rsidRPr="00345F76">
          <w:rPr>
            <w:rStyle w:val="Hyperlink"/>
            <w:rtl/>
          </w:rPr>
          <w:t>ע"פ 3625/11</w:t>
        </w:r>
      </w:hyperlink>
      <w:r>
        <w:rPr>
          <w:rFonts w:hint="cs"/>
          <w:rtl/>
        </w:rPr>
        <w:t xml:space="preserve"> שבו נדונה בלדרית מארגנטינה ל-45 חודשי מאסר בשל הבאת קילוגרם קוקאין ו</w:t>
      </w:r>
      <w:hyperlink r:id="rId9" w:history="1">
        <w:r w:rsidR="00345F76" w:rsidRPr="00345F76">
          <w:rPr>
            <w:rStyle w:val="Hyperlink"/>
            <w:rtl/>
          </w:rPr>
          <w:t>ע"פ 10192/09</w:t>
        </w:r>
      </w:hyperlink>
      <w:r>
        <w:rPr>
          <w:rFonts w:hint="cs"/>
          <w:rtl/>
        </w:rPr>
        <w:t xml:space="preserve"> </w:t>
      </w:r>
      <w:r>
        <w:rPr>
          <w:rtl/>
        </w:rPr>
        <w:t>–</w:t>
      </w:r>
      <w:r>
        <w:rPr>
          <w:rFonts w:hint="cs"/>
          <w:rtl/>
        </w:rPr>
        <w:t xml:space="preserve"> 5 שנות מאסר בגין הבאת כחצי קילו קוקאין מברזיל). </w:t>
      </w:r>
    </w:p>
    <w:p w14:paraId="55D732B6" w14:textId="77777777" w:rsidR="00430F39" w:rsidRDefault="00430F39">
      <w:pPr>
        <w:spacing w:line="360" w:lineRule="auto"/>
        <w:jc w:val="both"/>
        <w:rPr>
          <w:rtl/>
        </w:rPr>
      </w:pPr>
    </w:p>
    <w:p w14:paraId="3BC14CF4" w14:textId="77777777" w:rsidR="00430F39" w:rsidRDefault="001679D5">
      <w:pPr>
        <w:spacing w:line="360" w:lineRule="auto"/>
        <w:jc w:val="both"/>
        <w:rPr>
          <w:rtl/>
        </w:rPr>
      </w:pPr>
      <w:r>
        <w:rPr>
          <w:rFonts w:hint="cs"/>
          <w:rtl/>
        </w:rPr>
        <w:t xml:space="preserve">ב"כ המאשימה סומכת יתדותיה בפסיקת בית המשפט העליון האומרת שיש להענישה בענישה מחמירה גם בלדרי סמים נוכח חלקם המהותי במה שמכונה "שרשרת הסם", שהרי בלדרים הם חוליה חשובה באותה שרשרת. בלעדיה לא יקרום תהליך ההברחה עור וגידים (ראו שוב </w:t>
      </w:r>
      <w:hyperlink r:id="rId10" w:history="1">
        <w:r w:rsidR="00345F76" w:rsidRPr="00345F76">
          <w:rPr>
            <w:rStyle w:val="Hyperlink"/>
            <w:rtl/>
          </w:rPr>
          <w:t>ע"פ 3920/00</w:t>
        </w:r>
      </w:hyperlink>
      <w:r>
        <w:rPr>
          <w:rFonts w:hint="cs"/>
          <w:rtl/>
        </w:rPr>
        <w:t xml:space="preserve">). </w:t>
      </w:r>
    </w:p>
    <w:p w14:paraId="01B20882" w14:textId="77777777" w:rsidR="00430F39" w:rsidRDefault="00430F39">
      <w:pPr>
        <w:spacing w:line="360" w:lineRule="auto"/>
        <w:jc w:val="both"/>
        <w:rPr>
          <w:rtl/>
        </w:rPr>
      </w:pPr>
    </w:p>
    <w:p w14:paraId="25FD0ADE" w14:textId="77777777" w:rsidR="00430F39" w:rsidRDefault="001679D5">
      <w:pPr>
        <w:spacing w:line="360" w:lineRule="auto"/>
        <w:jc w:val="both"/>
        <w:rPr>
          <w:rtl/>
        </w:rPr>
      </w:pPr>
      <w:r>
        <w:rPr>
          <w:rFonts w:hint="cs"/>
          <w:rtl/>
        </w:rPr>
        <w:t>ברוב המקרים, כך אומרת ב"כ המאשימה, הבלדרים הם אנשים עניים הסובלים ממצוקות חברתיות וכלכליות שונות. רק בשל עוניים ניתן לפתות אותם ליטול חלק בתהליך עברייני חמור כל כך. אי אפשר שהמצב הכלכלי או הניתוק מן המשפחה ישמש כגורם מספיק כדי להחריג את העונש ממתחם העונש הראוי. שכן ענישה בלתי ראויה תהיה כשמן להוסיף על תבערת הסמים.</w:t>
      </w:r>
    </w:p>
    <w:p w14:paraId="77969D7F" w14:textId="77777777" w:rsidR="00430F39" w:rsidRDefault="00430F39">
      <w:pPr>
        <w:spacing w:line="360" w:lineRule="auto"/>
        <w:jc w:val="both"/>
        <w:rPr>
          <w:rtl/>
        </w:rPr>
      </w:pPr>
    </w:p>
    <w:p w14:paraId="6825007A" w14:textId="77777777" w:rsidR="00430F39" w:rsidRDefault="001679D5">
      <w:pPr>
        <w:spacing w:line="360" w:lineRule="auto"/>
        <w:jc w:val="both"/>
        <w:rPr>
          <w:rtl/>
        </w:rPr>
      </w:pPr>
      <w:r>
        <w:rPr>
          <w:rFonts w:hint="cs"/>
          <w:rtl/>
        </w:rPr>
        <w:t xml:space="preserve">הכמות שבה מדובר במקרה זה היא היקפה האדיר, ניתן להפיק ממנה עשרות אלפי מנות סמים. אין צריך לומר שכמות זו מגלמת רווחי עתק לסוחרי הסמים. </w:t>
      </w:r>
    </w:p>
    <w:p w14:paraId="6E904586" w14:textId="77777777" w:rsidR="00430F39" w:rsidRDefault="00430F39">
      <w:pPr>
        <w:spacing w:line="360" w:lineRule="auto"/>
        <w:jc w:val="both"/>
        <w:rPr>
          <w:rtl/>
        </w:rPr>
      </w:pPr>
    </w:p>
    <w:p w14:paraId="2FC81387" w14:textId="77777777" w:rsidR="00430F39" w:rsidRDefault="001679D5">
      <w:pPr>
        <w:spacing w:line="360" w:lineRule="auto"/>
        <w:jc w:val="both"/>
        <w:rPr>
          <w:rtl/>
        </w:rPr>
      </w:pPr>
      <w:r>
        <w:rPr>
          <w:rFonts w:hint="cs"/>
          <w:rtl/>
        </w:rPr>
        <w:lastRenderedPageBreak/>
        <w:t xml:space="preserve">לפיכך עתירת התביעה היא לעונש בגבולות המתחם גם אם, בשל מצוקה החריפות של הנאשמת ובשל הודאתה המידית באשמה, ניתן להסתפק בעונש המצוי בקצה התחתון של המתחם. </w:t>
      </w:r>
    </w:p>
    <w:p w14:paraId="29A1E09C" w14:textId="77777777" w:rsidR="00430F39" w:rsidRDefault="00430F39">
      <w:pPr>
        <w:spacing w:line="360" w:lineRule="auto"/>
        <w:jc w:val="both"/>
        <w:rPr>
          <w:rtl/>
        </w:rPr>
      </w:pPr>
    </w:p>
    <w:p w14:paraId="42328DD9" w14:textId="77777777" w:rsidR="00430F39" w:rsidRDefault="001679D5">
      <w:pPr>
        <w:spacing w:line="360" w:lineRule="auto"/>
        <w:jc w:val="both"/>
        <w:rPr>
          <w:rtl/>
        </w:rPr>
      </w:pPr>
      <w:r>
        <w:rPr>
          <w:rFonts w:hint="cs"/>
          <w:rtl/>
        </w:rPr>
        <w:t xml:space="preserve">הסנגורית חזרה והדגישה את המצוקה האדירה שהנאשמת שרויה בה ואת דאגתה המרובה לגורל ילדיה שכרגע נמצאים כנראה בחזקת קרובי משפחה אחרים שכן האבא האלים והאלכוהוליסט מסכן אותם הרבה יותר ממה שהוא מועיל. היא ציינה שעונשו של זר הנושא עונש מאסר בישראל קשה מנשוא. תחושת הבדידות, הניכור, חוסר התקשורת עם הסביבה, העדר יכולת לצאת לחופשות, העדר ביקורים; כל אלה מכבידים הכבדה כבדה. </w:t>
      </w:r>
    </w:p>
    <w:p w14:paraId="28789B1F" w14:textId="77777777" w:rsidR="00430F39" w:rsidRDefault="00430F39">
      <w:pPr>
        <w:spacing w:line="360" w:lineRule="auto"/>
        <w:jc w:val="both"/>
        <w:rPr>
          <w:rtl/>
        </w:rPr>
      </w:pPr>
    </w:p>
    <w:p w14:paraId="35E3AD35" w14:textId="77777777" w:rsidR="00430F39" w:rsidRDefault="001679D5">
      <w:pPr>
        <w:spacing w:line="360" w:lineRule="auto"/>
        <w:jc w:val="both"/>
        <w:rPr>
          <w:rtl/>
        </w:rPr>
      </w:pPr>
      <w:r>
        <w:rPr>
          <w:rFonts w:hint="cs"/>
          <w:rtl/>
        </w:rPr>
        <w:t xml:space="preserve">הסנגורית אינה סבורה שמתחם העונש הראוי גבוה כפי שהתובעת ציינה אותו. אין להשוות את רף העונש של יבואן סמים או סוחר סמים לעונשו של בלדר. הבלדר פועל מתוך אילוץ גדול והנאתו מן העבירה קטנה מאוד. הוא נוטל על עצמו סיכון כבד, סיכויי לכידתו בכף אינם מבוטלים ובסופו של דבר בהעדר ידיעה ובהעדר נגישות אל יוזמי העסקה או הנהנים ממנה יוצא שמלוא כובד הקורנס העונשי נוחת על ראשו של בלדר או בלדרית פגיעים.  </w:t>
      </w:r>
    </w:p>
    <w:p w14:paraId="7A78A5E3" w14:textId="77777777" w:rsidR="00430F39" w:rsidRDefault="00430F39">
      <w:pPr>
        <w:spacing w:line="360" w:lineRule="auto"/>
        <w:jc w:val="both"/>
        <w:rPr>
          <w:rtl/>
        </w:rPr>
      </w:pPr>
    </w:p>
    <w:p w14:paraId="0180FB4A" w14:textId="77777777" w:rsidR="00430F39" w:rsidRDefault="001679D5">
      <w:pPr>
        <w:spacing w:line="360" w:lineRule="auto"/>
        <w:jc w:val="both"/>
        <w:rPr>
          <w:rtl/>
        </w:rPr>
      </w:pPr>
      <w:r>
        <w:rPr>
          <w:rFonts w:hint="cs"/>
          <w:rtl/>
        </w:rPr>
        <w:t>הסנגורית הצביעה על מספר פסקי דין של ערכאות שונות במיוחד ערכאות מחוזיות ובהם נגזרו על בלדרי סמים עונשי מאסר שנעו בין 18 ל-45 חודשים [</w:t>
      </w:r>
      <w:hyperlink r:id="rId11" w:history="1">
        <w:r w:rsidR="00345F76" w:rsidRPr="00345F76">
          <w:rPr>
            <w:rStyle w:val="Hyperlink"/>
            <w:rtl/>
          </w:rPr>
          <w:t>ת"פ(מחוזי ת"א) 40361/03;</w:t>
        </w:r>
      </w:hyperlink>
      <w:r>
        <w:rPr>
          <w:rFonts w:hint="cs"/>
          <w:rtl/>
        </w:rPr>
        <w:t xml:space="preserve"> </w:t>
      </w:r>
      <w:r w:rsidRPr="00B316B1">
        <w:rPr>
          <w:color w:val="000000"/>
          <w:rtl/>
        </w:rPr>
        <w:t>ת"פ(מחוזי מרכז) 106/12;</w:t>
      </w:r>
      <w:r>
        <w:rPr>
          <w:rFonts w:hint="cs"/>
          <w:rtl/>
        </w:rPr>
        <w:t xml:space="preserve"> </w:t>
      </w:r>
      <w:hyperlink r:id="rId12" w:history="1">
        <w:r w:rsidR="00345F76" w:rsidRPr="00345F76">
          <w:rPr>
            <w:rStyle w:val="Hyperlink"/>
            <w:rtl/>
          </w:rPr>
          <w:t>ת.פ.(מחוזי מרכז) 28717-03-12</w:t>
        </w:r>
      </w:hyperlink>
      <w:r>
        <w:rPr>
          <w:rFonts w:hint="cs"/>
          <w:rtl/>
        </w:rPr>
        <w:t xml:space="preserve">; </w:t>
      </w:r>
      <w:hyperlink r:id="rId13" w:history="1">
        <w:r w:rsidR="00345F76" w:rsidRPr="00345F76">
          <w:rPr>
            <w:rStyle w:val="Hyperlink"/>
            <w:rtl/>
          </w:rPr>
          <w:t>ת"פ (מחוזי מרכז) 27248-01-12</w:t>
        </w:r>
      </w:hyperlink>
      <w:r>
        <w:rPr>
          <w:rFonts w:hint="cs"/>
          <w:rtl/>
        </w:rPr>
        <w:t xml:space="preserve">; </w:t>
      </w:r>
      <w:hyperlink r:id="rId14" w:history="1">
        <w:r w:rsidR="00345F76" w:rsidRPr="00345F76">
          <w:rPr>
            <w:rStyle w:val="Hyperlink"/>
            <w:rtl/>
          </w:rPr>
          <w:t>ת"פ (מחוזי ת"א) 14554-06-12</w:t>
        </w:r>
      </w:hyperlink>
      <w:r>
        <w:rPr>
          <w:rFonts w:hint="cs"/>
          <w:rtl/>
        </w:rPr>
        <w:t xml:space="preserve">]. פסיקה זו מתייחסת לבלדרי סמים, משקפת את מעמדם המיוחד בתהליך העברייני ומלמדת שמתחם הענישה בעניינם של בלדרים עשוי לנוע בין שנת מאסר ל-3 שנות מאסר. </w:t>
      </w:r>
    </w:p>
    <w:p w14:paraId="4C35093E" w14:textId="77777777" w:rsidR="00430F39" w:rsidRDefault="00430F39">
      <w:pPr>
        <w:spacing w:line="360" w:lineRule="auto"/>
        <w:jc w:val="both"/>
        <w:rPr>
          <w:rtl/>
        </w:rPr>
      </w:pPr>
    </w:p>
    <w:p w14:paraId="29B074AE" w14:textId="77777777" w:rsidR="00430F39" w:rsidRDefault="001679D5">
      <w:pPr>
        <w:spacing w:line="360" w:lineRule="auto"/>
        <w:jc w:val="both"/>
        <w:rPr>
          <w:rtl/>
        </w:rPr>
      </w:pPr>
      <w:r>
        <w:rPr>
          <w:rFonts w:hint="cs"/>
          <w:rtl/>
        </w:rPr>
        <w:t>בעניין המיוחד של הנאשמת מן הראוי לגזור עונש המצוי בתחתית מתחם הענישה הראוי.</w:t>
      </w:r>
    </w:p>
    <w:p w14:paraId="7178FE64" w14:textId="77777777" w:rsidR="00430F39" w:rsidRDefault="00430F39">
      <w:pPr>
        <w:spacing w:line="360" w:lineRule="auto"/>
        <w:jc w:val="both"/>
        <w:rPr>
          <w:rtl/>
        </w:rPr>
      </w:pPr>
    </w:p>
    <w:p w14:paraId="49C43199" w14:textId="77777777" w:rsidR="00430F39" w:rsidRDefault="001679D5">
      <w:pPr>
        <w:spacing w:line="360" w:lineRule="auto"/>
        <w:jc w:val="both"/>
        <w:rPr>
          <w:rtl/>
        </w:rPr>
      </w:pPr>
      <w:r>
        <w:rPr>
          <w:rFonts w:hint="cs"/>
          <w:rtl/>
        </w:rPr>
        <w:t xml:space="preserve">בקביעת מתחם העונש הראוי על בית המשפט לבחון את הערך החברתי שנפגע ומידת הפגיעה בו, את נסיבות ביצוע העבירה ואת רמת הענישה המקובלת. נמצא, אם כן, שלא די בהישענות על פסיקה קודמת מה גם שבמרחב הפסיקה העצום ניתן למצוא מנעד ענישה גדול ביותר. </w:t>
      </w:r>
    </w:p>
    <w:p w14:paraId="06AF8A62" w14:textId="77777777" w:rsidR="00430F39" w:rsidRDefault="00430F39">
      <w:pPr>
        <w:spacing w:line="360" w:lineRule="auto"/>
        <w:jc w:val="both"/>
        <w:rPr>
          <w:rtl/>
        </w:rPr>
      </w:pPr>
    </w:p>
    <w:p w14:paraId="175C963D" w14:textId="77777777" w:rsidR="00430F39" w:rsidRDefault="001679D5">
      <w:pPr>
        <w:spacing w:line="360" w:lineRule="auto"/>
        <w:jc w:val="both"/>
        <w:rPr>
          <w:rtl/>
        </w:rPr>
      </w:pPr>
      <w:r>
        <w:rPr>
          <w:rFonts w:hint="cs"/>
          <w:rtl/>
        </w:rPr>
        <w:t xml:space="preserve">אין חולק שהערך החברתי המוגן הוא הצורך להגן על האוכלוסייה מפני שימוש בסמים מסוכנים. האיסור הפלילי נועד לסיכול התהליך העברייני. ענישת בלדרים היא פגיעה בחוליה חשובה בתהליך הפצת סמים. אלא שחרף חשיבותה של החוליה מבחינה פיזית, מבחינה ערכית, אין כל ספק שהאחריות העיקרית לפגיעה בערך החברתי המוגן מוטלת על כתפי יוזמי הברחת הסמים, מקבלי הסם המוברח והסוחרים בו. הבלדר הוא "בורג" במכונה, בורג שבלעדיו אי אפשר אך רעיונית הוא כלי שרת, הוא כלי ביצוע בידי מחוללי העבירה. </w:t>
      </w:r>
    </w:p>
    <w:p w14:paraId="55FC6452" w14:textId="77777777" w:rsidR="00430F39" w:rsidRDefault="00430F39">
      <w:pPr>
        <w:spacing w:line="360" w:lineRule="auto"/>
        <w:jc w:val="both"/>
        <w:rPr>
          <w:rtl/>
        </w:rPr>
      </w:pPr>
    </w:p>
    <w:p w14:paraId="4EA1868A" w14:textId="77777777" w:rsidR="00430F39" w:rsidRDefault="001679D5">
      <w:pPr>
        <w:spacing w:line="360" w:lineRule="auto"/>
        <w:jc w:val="both"/>
        <w:rPr>
          <w:rtl/>
        </w:rPr>
      </w:pPr>
      <w:r>
        <w:rPr>
          <w:rFonts w:hint="cs"/>
          <w:rtl/>
        </w:rPr>
        <w:t>לפיכך אף על פי ש</w:t>
      </w:r>
      <w:hyperlink r:id="rId15" w:history="1">
        <w:r w:rsidR="005F55CF" w:rsidRPr="005F55CF">
          <w:rPr>
            <w:rStyle w:val="Hyperlink"/>
            <w:rFonts w:hint="eastAsia"/>
            <w:rtl/>
          </w:rPr>
          <w:t>פקודת</w:t>
        </w:r>
        <w:r w:rsidR="005F55CF" w:rsidRPr="005F55CF">
          <w:rPr>
            <w:rStyle w:val="Hyperlink"/>
            <w:rtl/>
          </w:rPr>
          <w:t xml:space="preserve"> הסמים</w:t>
        </w:r>
      </w:hyperlink>
      <w:r>
        <w:rPr>
          <w:rFonts w:hint="cs"/>
          <w:rtl/>
        </w:rPr>
        <w:t xml:space="preserve"> אינה מבחינה, לעניין העונש המירבי, בין סוחר סם, יבואן סם ובלדר, אין ספק שכאשר על הפרק עניינו של בלדר יש לומר שמידת הפגיעה בערך החברתי המוגן, קטנה יותר מאשר הפגיעה הנעשית בידי מחוללי העבירה ויזמיה. </w:t>
      </w:r>
    </w:p>
    <w:p w14:paraId="25B3336D" w14:textId="77777777" w:rsidR="00430F39" w:rsidRDefault="00430F39">
      <w:pPr>
        <w:spacing w:line="360" w:lineRule="auto"/>
        <w:jc w:val="both"/>
        <w:rPr>
          <w:rtl/>
        </w:rPr>
      </w:pPr>
    </w:p>
    <w:p w14:paraId="66C8A786" w14:textId="77777777" w:rsidR="00430F39" w:rsidRDefault="001679D5">
      <w:pPr>
        <w:spacing w:line="360" w:lineRule="auto"/>
        <w:jc w:val="both"/>
        <w:rPr>
          <w:rtl/>
        </w:rPr>
      </w:pPr>
      <w:r>
        <w:rPr>
          <w:rFonts w:hint="cs"/>
          <w:rtl/>
        </w:rPr>
        <w:t xml:space="preserve">העונש המרבי לעבירה העיקרית שבגינה נותנת הנאשמת את הדין הוא 20 שנות מאסר. לי נראה על פי מידת הפגיעה בערך החברתי המוגן שעונשו של הבלדר צריך להיות כמחצית ואף פחות מכך מעונש של מי שאני רואה בו כמחולל עיקרי של התהליך העברייני או כנהנה עיקרי ממנו. </w:t>
      </w:r>
    </w:p>
    <w:p w14:paraId="3ACFB219" w14:textId="77777777" w:rsidR="00430F39" w:rsidRDefault="00430F39">
      <w:pPr>
        <w:spacing w:line="360" w:lineRule="auto"/>
        <w:jc w:val="both"/>
        <w:rPr>
          <w:rtl/>
        </w:rPr>
      </w:pPr>
    </w:p>
    <w:p w14:paraId="4CF02A92" w14:textId="77777777" w:rsidR="00430F39" w:rsidRDefault="001679D5">
      <w:pPr>
        <w:spacing w:line="360" w:lineRule="auto"/>
        <w:jc w:val="both"/>
        <w:rPr>
          <w:rtl/>
        </w:rPr>
      </w:pPr>
      <w:r>
        <w:rPr>
          <w:rFonts w:hint="cs"/>
          <w:rtl/>
        </w:rPr>
        <w:t xml:space="preserve">כשאני משווה לנגד עיני את הגישה האמורה ונוטל בחשבון את מגוון הענישה הרחב שהוצג לפני בידי שני הצדדים אני מגיע למסקנה שמתחם העונש הראוי (נקוד על </w:t>
      </w:r>
      <w:r>
        <w:rPr>
          <w:rFonts w:hint="cs"/>
          <w:i/>
          <w:iCs/>
          <w:rtl/>
        </w:rPr>
        <w:t>ראוי</w:t>
      </w:r>
      <w:r>
        <w:rPr>
          <w:rFonts w:hint="cs"/>
          <w:rtl/>
        </w:rPr>
        <w:t xml:space="preserve"> ולאו דווקא על </w:t>
      </w:r>
      <w:r>
        <w:rPr>
          <w:rFonts w:hint="cs"/>
          <w:i/>
          <w:iCs/>
          <w:rtl/>
        </w:rPr>
        <w:t>המצוי</w:t>
      </w:r>
      <w:r>
        <w:rPr>
          <w:rFonts w:hint="cs"/>
          <w:rtl/>
        </w:rPr>
        <w:t xml:space="preserve">) נע בין 3.5 ל-6 שנות מאסר בפועל. הדבר תלוי, בין היתר במידת הידיעה של הבלדר על היקף הסם המוברח ומידת המעורבות שלו בתהליך (לעיתים הבלדר הוא חלק ממרקם הקשר הפלילי הכולל, לעיתים הוא יוזם את שיתופו בתהליך כבלדר ולעיתים הוא נוטל חלק בו שלא במסגרת אילוץ זה או אחר. במצבים כאלה יהיה העונש הראוי בקצה העליון של המתחם ואולי אף "יגביה" מעט את הרף העליון). </w:t>
      </w:r>
    </w:p>
    <w:p w14:paraId="349DF370" w14:textId="77777777" w:rsidR="00430F39" w:rsidRDefault="00430F39">
      <w:pPr>
        <w:spacing w:line="360" w:lineRule="auto"/>
        <w:jc w:val="both"/>
        <w:rPr>
          <w:rtl/>
        </w:rPr>
      </w:pPr>
    </w:p>
    <w:p w14:paraId="2A90E5B5" w14:textId="77777777" w:rsidR="00430F39" w:rsidRDefault="001679D5">
      <w:pPr>
        <w:spacing w:line="360" w:lineRule="auto"/>
        <w:jc w:val="both"/>
        <w:rPr>
          <w:rtl/>
        </w:rPr>
      </w:pPr>
      <w:r>
        <w:rPr>
          <w:rFonts w:hint="cs"/>
          <w:rtl/>
        </w:rPr>
        <w:t xml:space="preserve">הנאשמת דנן הבריחה כמות גדולה מאוד של סמים כשהיא מודעת להקיפה הגדול (אם כי אין לה ידיעה על הכמות המדויקת). הנסיבות שהוליכו אותה אל מעשה העבירה הן "חיצוניות" לעבירה ויש בהן רק כדי להטות את העונש אל עבר הרף התחתון. </w:t>
      </w:r>
    </w:p>
    <w:p w14:paraId="13C91850" w14:textId="77777777" w:rsidR="00430F39" w:rsidRDefault="00430F39">
      <w:pPr>
        <w:spacing w:line="360" w:lineRule="auto"/>
        <w:jc w:val="both"/>
        <w:rPr>
          <w:rtl/>
        </w:rPr>
      </w:pPr>
    </w:p>
    <w:p w14:paraId="24B67A73" w14:textId="77777777" w:rsidR="00430F39" w:rsidRDefault="001679D5">
      <w:pPr>
        <w:spacing w:line="360" w:lineRule="auto"/>
        <w:jc w:val="both"/>
        <w:rPr>
          <w:rtl/>
        </w:rPr>
      </w:pPr>
      <w:r>
        <w:rPr>
          <w:rFonts w:hint="cs"/>
          <w:rtl/>
        </w:rPr>
        <w:t xml:space="preserve">אני משוכנע שהנאשמת נמצאת במצוקה גדולה מאוד. אני משוכנע גם במצוקתם של ילדיה. עם זה יש לשים לכך שהנאשמת עזבה את ילדיה ועברה להתגורר בארץ אחרת. הילדים נמצאים בניתוק מן האם גם בלי העונש דנן. </w:t>
      </w:r>
    </w:p>
    <w:p w14:paraId="078448E6" w14:textId="77777777" w:rsidR="00430F39" w:rsidRDefault="00430F39">
      <w:pPr>
        <w:spacing w:line="360" w:lineRule="auto"/>
        <w:jc w:val="both"/>
        <w:rPr>
          <w:rtl/>
        </w:rPr>
      </w:pPr>
    </w:p>
    <w:p w14:paraId="78ED5F17" w14:textId="77777777" w:rsidR="00430F39" w:rsidRDefault="001679D5">
      <w:pPr>
        <w:spacing w:line="360" w:lineRule="auto"/>
        <w:jc w:val="both"/>
        <w:rPr>
          <w:rtl/>
        </w:rPr>
      </w:pPr>
      <w:r>
        <w:rPr>
          <w:rFonts w:hint="cs"/>
          <w:rtl/>
        </w:rPr>
        <w:t xml:space="preserve">מקובלים עלי דבריה של הסנגורית שאין דומה נשיאת עונש מאסר המוטל על אזרח ותושב המדינה לבין נשיאת עונש מאסר המוטל על זר. הסנגורית היטיבה לתאר את הקושי וההכבדה המיוחדים שהזר נושא בהם. </w:t>
      </w:r>
    </w:p>
    <w:p w14:paraId="4565F6C2" w14:textId="77777777" w:rsidR="00430F39" w:rsidRDefault="00430F39">
      <w:pPr>
        <w:spacing w:line="360" w:lineRule="auto"/>
        <w:jc w:val="both"/>
        <w:rPr>
          <w:rtl/>
        </w:rPr>
      </w:pPr>
    </w:p>
    <w:p w14:paraId="73B83EA0" w14:textId="77777777" w:rsidR="00430F39" w:rsidRDefault="001679D5">
      <w:pPr>
        <w:spacing w:line="360" w:lineRule="auto"/>
        <w:jc w:val="both"/>
        <w:rPr>
          <w:rtl/>
        </w:rPr>
      </w:pPr>
      <w:r>
        <w:rPr>
          <w:rFonts w:hint="cs"/>
          <w:rtl/>
        </w:rPr>
        <w:t xml:space="preserve">בשים לב לשיתוף הפעולה של הנאשמת עם גורמי האכיפה. הודאתה המידית בבית המשפט, מצוקתה הכלכלית והאישית נראה לי שיש לגזור לה עונש המצוי בתחתית המתחם. </w:t>
      </w:r>
    </w:p>
    <w:p w14:paraId="7E476B45" w14:textId="77777777" w:rsidR="00430F39" w:rsidRDefault="00430F39">
      <w:pPr>
        <w:spacing w:line="360" w:lineRule="auto"/>
        <w:jc w:val="both"/>
        <w:rPr>
          <w:rtl/>
        </w:rPr>
      </w:pPr>
    </w:p>
    <w:p w14:paraId="14EB2CAE" w14:textId="77777777" w:rsidR="00430F39" w:rsidRDefault="001679D5">
      <w:pPr>
        <w:spacing w:line="360" w:lineRule="auto"/>
        <w:jc w:val="both"/>
        <w:rPr>
          <w:rtl/>
        </w:rPr>
      </w:pPr>
      <w:r>
        <w:rPr>
          <w:rFonts w:hint="cs"/>
          <w:rtl/>
        </w:rPr>
        <w:t>אני דן את הנאשמת לעונש כולל של 5 שנות מאסר שמהן 3.5 שנים לנשיאה בפועל שמניינן מיום המעצר 11.1.13. יתר המאסר על תנאי למשך 3 שנים מתום המאסר בתיק זה והתנאי הוא שלא תעבור עבירה לפי פקודת הסמים שהיא פשע.</w:t>
      </w:r>
    </w:p>
    <w:p w14:paraId="1D1DD75F" w14:textId="77777777" w:rsidR="00430F39" w:rsidRDefault="00430F39">
      <w:pPr>
        <w:spacing w:line="360" w:lineRule="auto"/>
        <w:jc w:val="both"/>
        <w:rPr>
          <w:rtl/>
        </w:rPr>
      </w:pPr>
    </w:p>
    <w:p w14:paraId="1CDC07EB" w14:textId="77777777" w:rsidR="00430F39" w:rsidRDefault="001679D5">
      <w:pPr>
        <w:spacing w:line="360" w:lineRule="auto"/>
        <w:jc w:val="both"/>
        <w:rPr>
          <w:rtl/>
        </w:rPr>
      </w:pPr>
      <w:r>
        <w:rPr>
          <w:rFonts w:hint="cs"/>
          <w:rtl/>
        </w:rPr>
        <w:t xml:space="preserve">התבקשתי להורות על חילוט הכספים שנתפסו ברשות הנאשמת. מתוך מה שנתפס ברשותה רק 700 דולר הם כספי העבירה, היתר הוא כספה שלה. </w:t>
      </w:r>
    </w:p>
    <w:p w14:paraId="402882E2" w14:textId="77777777" w:rsidR="00430F39" w:rsidRDefault="00430F39">
      <w:pPr>
        <w:spacing w:line="360" w:lineRule="auto"/>
        <w:jc w:val="both"/>
        <w:rPr>
          <w:rtl/>
        </w:rPr>
      </w:pPr>
    </w:p>
    <w:p w14:paraId="6D320100" w14:textId="77777777" w:rsidR="00430F39" w:rsidRDefault="001679D5">
      <w:pPr>
        <w:spacing w:line="360" w:lineRule="auto"/>
        <w:jc w:val="both"/>
        <w:rPr>
          <w:rtl/>
        </w:rPr>
      </w:pPr>
      <w:r>
        <w:rPr>
          <w:rFonts w:hint="cs"/>
          <w:rtl/>
        </w:rPr>
        <w:t>נוכח המציאות הקשה שהיא תהיה שרויה בה לאורך תקופת המאסר לרבות העדר אמצעים מינימליים כדי לרכוש כרטיסי טלכרט ומצרכים בקנטינה אני מורה לחלט 300 דולר מתוך הסכום שנתפס ברשות הנאשמת. הסכום החילוט יועבר לקרן החילוט המיוחדת של הרשות למלחמה בסמים. יתר הסכום יוחזר לנאשמת ויעמוד לרשותה לכל צורך שהוא.</w:t>
      </w:r>
    </w:p>
    <w:p w14:paraId="325D423B" w14:textId="77777777" w:rsidR="00430F39" w:rsidRDefault="00430F39">
      <w:pPr>
        <w:spacing w:line="360" w:lineRule="auto"/>
        <w:jc w:val="both"/>
        <w:rPr>
          <w:rtl/>
        </w:rPr>
      </w:pPr>
    </w:p>
    <w:p w14:paraId="3EC29432" w14:textId="77777777" w:rsidR="00430F39" w:rsidRDefault="001679D5">
      <w:pPr>
        <w:spacing w:line="360" w:lineRule="auto"/>
        <w:jc w:val="both"/>
        <w:rPr>
          <w:rtl/>
        </w:rPr>
      </w:pPr>
      <w:r>
        <w:rPr>
          <w:rFonts w:hint="cs"/>
          <w:rtl/>
        </w:rPr>
        <w:t>זכות ערעור כדין.</w:t>
      </w:r>
    </w:p>
    <w:p w14:paraId="49BC15EF" w14:textId="77777777" w:rsidR="00430F39" w:rsidRPr="001679D5" w:rsidRDefault="001679D5">
      <w:pPr>
        <w:rPr>
          <w:color w:val="FFFFFF"/>
          <w:sz w:val="2"/>
          <w:szCs w:val="2"/>
          <w:rtl/>
        </w:rPr>
      </w:pPr>
      <w:r w:rsidRPr="001679D5">
        <w:rPr>
          <w:color w:val="FFFFFF"/>
          <w:sz w:val="2"/>
          <w:szCs w:val="2"/>
          <w:rtl/>
        </w:rPr>
        <w:t>5129371</w:t>
      </w:r>
    </w:p>
    <w:p w14:paraId="4FA24E83" w14:textId="77777777" w:rsidR="00430F39" w:rsidRDefault="001679D5">
      <w:pPr>
        <w:rPr>
          <w:rFonts w:cs="FrankRuehl"/>
          <w:sz w:val="28"/>
          <w:szCs w:val="28"/>
          <w:rtl/>
        </w:rPr>
      </w:pPr>
      <w:r w:rsidRPr="001679D5">
        <w:rPr>
          <w:rFonts w:ascii="Arial" w:hAnsi="Arial"/>
          <w:color w:val="FFFFFF"/>
          <w:sz w:val="2"/>
          <w:szCs w:val="2"/>
          <w:rtl/>
        </w:rPr>
        <w:t>54678313</w:t>
      </w:r>
      <w:r>
        <w:rPr>
          <w:rFonts w:ascii="Arial" w:hAnsi="Arial"/>
          <w:rtl/>
        </w:rPr>
        <w:t xml:space="preserve">ניתן היום,  כ"ד חשון תשע"ד, 28 אוקטובר 2013, במעמד הצדדים. </w:t>
      </w:r>
    </w:p>
    <w:p w14:paraId="20AAC584" w14:textId="77777777" w:rsidR="00430F39" w:rsidRDefault="001679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2682F32" w14:textId="77777777" w:rsidR="00430F39" w:rsidRDefault="00430F39">
      <w:pPr>
        <w:jc w:val="center"/>
        <w:rPr>
          <w:rFonts w:ascii="Arial" w:hAnsi="Arial" w:cs="FrankRuehl"/>
          <w:sz w:val="28"/>
          <w:szCs w:val="28"/>
          <w:rtl/>
        </w:rPr>
      </w:pPr>
    </w:p>
    <w:p w14:paraId="01E76DA1" w14:textId="77777777" w:rsidR="00430F39" w:rsidRDefault="00430F39">
      <w:pPr>
        <w:rPr>
          <w:rFonts w:cs="FrankRuehl"/>
          <w:sz w:val="28"/>
          <w:szCs w:val="28"/>
          <w:rtl/>
        </w:rPr>
      </w:pPr>
    </w:p>
    <w:p w14:paraId="26657283" w14:textId="77777777" w:rsidR="00430F39" w:rsidRDefault="00430F39">
      <w:pPr>
        <w:pStyle w:val="a3"/>
        <w:jc w:val="center"/>
        <w:rPr>
          <w:rtl/>
        </w:rPr>
      </w:pPr>
    </w:p>
    <w:p w14:paraId="1CE6C7D6" w14:textId="77777777" w:rsidR="001679D5" w:rsidRPr="001679D5" w:rsidRDefault="001679D5" w:rsidP="001679D5">
      <w:pPr>
        <w:keepNext/>
        <w:rPr>
          <w:rFonts w:ascii="David" w:hAnsi="David"/>
          <w:color w:val="000000"/>
          <w:sz w:val="22"/>
          <w:szCs w:val="22"/>
          <w:rtl/>
        </w:rPr>
      </w:pPr>
    </w:p>
    <w:p w14:paraId="5C8D28B8" w14:textId="77777777" w:rsidR="001679D5" w:rsidRPr="001679D5" w:rsidRDefault="001679D5" w:rsidP="001679D5">
      <w:pPr>
        <w:keepNext/>
        <w:rPr>
          <w:rFonts w:ascii="David" w:hAnsi="David"/>
          <w:color w:val="000000"/>
          <w:sz w:val="22"/>
          <w:szCs w:val="22"/>
          <w:rtl/>
        </w:rPr>
      </w:pPr>
      <w:r w:rsidRPr="001679D5">
        <w:rPr>
          <w:rFonts w:ascii="David" w:hAnsi="David"/>
          <w:color w:val="000000"/>
          <w:sz w:val="22"/>
          <w:szCs w:val="22"/>
          <w:rtl/>
        </w:rPr>
        <w:t>ה דר' עודד מודריק 54678313</w:t>
      </w:r>
    </w:p>
    <w:p w14:paraId="2E5FFBBA" w14:textId="77777777" w:rsidR="001679D5" w:rsidRDefault="001679D5" w:rsidP="001679D5">
      <w:r w:rsidRPr="001679D5">
        <w:rPr>
          <w:color w:val="000000"/>
          <w:rtl/>
        </w:rPr>
        <w:t>נוסח מסמך זה כפוף לשינויי ניסוח ועריכה</w:t>
      </w:r>
    </w:p>
    <w:p w14:paraId="3348E317" w14:textId="77777777" w:rsidR="001679D5" w:rsidRDefault="001679D5" w:rsidP="001679D5">
      <w:pPr>
        <w:rPr>
          <w:rtl/>
        </w:rPr>
      </w:pPr>
    </w:p>
    <w:p w14:paraId="0E3CBF00" w14:textId="77777777" w:rsidR="001679D5" w:rsidRDefault="001679D5" w:rsidP="001679D5">
      <w:pPr>
        <w:jc w:val="center"/>
        <w:rPr>
          <w:color w:val="0000FF"/>
          <w:u w:val="single"/>
        </w:rPr>
      </w:pPr>
      <w:r w:rsidRPr="00B316B1">
        <w:rPr>
          <w:color w:val="000000"/>
          <w:rtl/>
        </w:rPr>
        <w:t>בעניין עריכה ושינויים במסמכי פסיקה, חקיקה ועוד באתר נבו – הקש כאן</w:t>
      </w:r>
    </w:p>
    <w:p w14:paraId="4B782E14" w14:textId="77777777" w:rsidR="00430F39" w:rsidRPr="001679D5" w:rsidRDefault="00430F39" w:rsidP="001679D5">
      <w:pPr>
        <w:jc w:val="center"/>
        <w:rPr>
          <w:color w:val="0000FF"/>
          <w:u w:val="single"/>
        </w:rPr>
      </w:pPr>
    </w:p>
    <w:sectPr w:rsidR="00430F39" w:rsidRPr="001679D5" w:rsidSect="001679D5">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C08A8D" w14:textId="77777777" w:rsidR="00957740" w:rsidRPr="00126E88" w:rsidRDefault="00957740">
      <w:pPr>
        <w:rPr>
          <w:rFonts w:cs="Arial"/>
          <w:szCs w:val="20"/>
        </w:rPr>
      </w:pPr>
      <w:r>
        <w:separator/>
      </w:r>
    </w:p>
  </w:endnote>
  <w:endnote w:type="continuationSeparator" w:id="0">
    <w:p w14:paraId="4ED939F2" w14:textId="77777777" w:rsidR="00957740" w:rsidRPr="00126E88" w:rsidRDefault="0095774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A6018" w14:textId="77777777" w:rsidR="0036279C" w:rsidRDefault="0036279C" w:rsidP="001679D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6C952D64" w14:textId="77777777" w:rsidR="0036279C" w:rsidRPr="001679D5" w:rsidRDefault="0036279C" w:rsidP="001679D5">
    <w:pPr>
      <w:pStyle w:val="a4"/>
      <w:pBdr>
        <w:top w:val="single" w:sz="4" w:space="1" w:color="auto"/>
        <w:between w:val="single" w:sz="4" w:space="0" w:color="auto"/>
      </w:pBdr>
      <w:spacing w:after="60"/>
      <w:jc w:val="center"/>
      <w:rPr>
        <w:rFonts w:ascii="FrankRuehl" w:hAnsi="FrankRuehl" w:cs="FrankRuehl"/>
        <w:color w:val="000000"/>
      </w:rPr>
    </w:pPr>
    <w:r w:rsidRPr="001679D5">
      <w:rPr>
        <w:rFonts w:ascii="FrankRuehl" w:hAnsi="FrankRuehl" w:cs="FrankRuehl"/>
        <w:color w:val="000000"/>
      </w:rPr>
      <w:pict w14:anchorId="4D559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9C889" w14:textId="77777777" w:rsidR="0036279C" w:rsidRDefault="0036279C" w:rsidP="001679D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7BE4">
      <w:rPr>
        <w:rFonts w:ascii="FrankRuehl" w:hAnsi="FrankRuehl" w:cs="FrankRuehl"/>
        <w:noProof/>
        <w:rtl/>
      </w:rPr>
      <w:t>1</w:t>
    </w:r>
    <w:r>
      <w:rPr>
        <w:rFonts w:ascii="FrankRuehl" w:hAnsi="FrankRuehl" w:cs="FrankRuehl"/>
        <w:rtl/>
      </w:rPr>
      <w:fldChar w:fldCharType="end"/>
    </w:r>
  </w:p>
  <w:p w14:paraId="799EEB8F" w14:textId="77777777" w:rsidR="0036279C" w:rsidRPr="001679D5" w:rsidRDefault="0036279C" w:rsidP="001679D5">
    <w:pPr>
      <w:pStyle w:val="a4"/>
      <w:pBdr>
        <w:top w:val="single" w:sz="4" w:space="1" w:color="auto"/>
        <w:between w:val="single" w:sz="4" w:space="0" w:color="auto"/>
      </w:pBdr>
      <w:spacing w:after="60"/>
      <w:jc w:val="center"/>
      <w:rPr>
        <w:rFonts w:ascii="FrankRuehl" w:hAnsi="FrankRuehl" w:cs="FrankRuehl"/>
        <w:color w:val="000000"/>
      </w:rPr>
    </w:pPr>
    <w:r w:rsidRPr="001679D5">
      <w:rPr>
        <w:rFonts w:ascii="FrankRuehl" w:hAnsi="FrankRuehl" w:cs="FrankRuehl"/>
        <w:color w:val="000000"/>
      </w:rPr>
      <w:pict w14:anchorId="06D78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09039" w14:textId="77777777" w:rsidR="00957740" w:rsidRPr="00126E88" w:rsidRDefault="00957740">
      <w:pPr>
        <w:rPr>
          <w:rFonts w:cs="Arial"/>
          <w:szCs w:val="20"/>
        </w:rPr>
      </w:pPr>
      <w:r>
        <w:separator/>
      </w:r>
    </w:p>
  </w:footnote>
  <w:footnote w:type="continuationSeparator" w:id="0">
    <w:p w14:paraId="3292BF89" w14:textId="77777777" w:rsidR="00957740" w:rsidRPr="00126E88" w:rsidRDefault="0095774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BC584" w14:textId="77777777" w:rsidR="0036279C" w:rsidRPr="001679D5" w:rsidRDefault="0036279C" w:rsidP="001679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33745-01-13</w:t>
    </w:r>
    <w:r>
      <w:rPr>
        <w:rFonts w:ascii="David" w:hAnsi="David"/>
        <w:color w:val="000000"/>
        <w:sz w:val="22"/>
        <w:szCs w:val="22"/>
        <w:rtl/>
      </w:rPr>
      <w:tab/>
      <w:t xml:space="preserve"> מדינת ישראל נ' מריה דסונה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D06FA" w14:textId="77777777" w:rsidR="0036279C" w:rsidRPr="001679D5" w:rsidRDefault="0036279C" w:rsidP="001679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33745-01-13</w:t>
    </w:r>
    <w:r>
      <w:rPr>
        <w:rFonts w:ascii="David" w:hAnsi="David"/>
        <w:color w:val="000000"/>
        <w:sz w:val="22"/>
        <w:szCs w:val="22"/>
        <w:rtl/>
      </w:rPr>
      <w:tab/>
      <w:t xml:space="preserve"> מדינת ישראל נ' מריה דסונה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0F39"/>
    <w:rsid w:val="00081DDB"/>
    <w:rsid w:val="001679D5"/>
    <w:rsid w:val="002B0079"/>
    <w:rsid w:val="00345F76"/>
    <w:rsid w:val="0036279C"/>
    <w:rsid w:val="00430F39"/>
    <w:rsid w:val="005F55CF"/>
    <w:rsid w:val="00682DDA"/>
    <w:rsid w:val="006C62E9"/>
    <w:rsid w:val="00957740"/>
    <w:rsid w:val="00B30192"/>
    <w:rsid w:val="00B316B1"/>
    <w:rsid w:val="00C73333"/>
    <w:rsid w:val="00DA6268"/>
    <w:rsid w:val="00E17B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CBED25"/>
  <w15:chartTrackingRefBased/>
  <w15:docId w15:val="{76B72643-A6F0-4239-95A1-B7A343C6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0F3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30F39"/>
    <w:pPr>
      <w:tabs>
        <w:tab w:val="center" w:pos="4153"/>
        <w:tab w:val="right" w:pos="8306"/>
      </w:tabs>
    </w:pPr>
  </w:style>
  <w:style w:type="paragraph" w:styleId="a4">
    <w:name w:val="footer"/>
    <w:basedOn w:val="a"/>
    <w:rsid w:val="00430F39"/>
    <w:pPr>
      <w:tabs>
        <w:tab w:val="center" w:pos="4153"/>
        <w:tab w:val="right" w:pos="8306"/>
      </w:tabs>
    </w:pPr>
  </w:style>
  <w:style w:type="character" w:styleId="a5">
    <w:name w:val="page number"/>
    <w:basedOn w:val="a0"/>
    <w:rsid w:val="00430F39"/>
  </w:style>
  <w:style w:type="character" w:styleId="Hyperlink">
    <w:name w:val="Hyperlink"/>
    <w:rsid w:val="00167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245080" TargetMode="External"/><Relationship Id="rId13" Type="http://schemas.openxmlformats.org/officeDocument/2006/relationships/hyperlink" Target="http://www.nevo.co.il/case/4257135"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case/5892403" TargetMode="External"/><Relationship Id="rId12" Type="http://schemas.openxmlformats.org/officeDocument/2006/relationships/hyperlink" Target="http://www.nevo.co.il/case/4887549"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257560"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10" Type="http://schemas.openxmlformats.org/officeDocument/2006/relationships/hyperlink" Target="http://www.nevo.co.il/case/5892403"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case/6166366" TargetMode="External"/><Relationship Id="rId14" Type="http://schemas.openxmlformats.org/officeDocument/2006/relationships/hyperlink" Target="http://www.nevo.co.il/case/286427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1362</Words>
  <Characters>6814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8160</CharactersWithSpaces>
  <SharedDoc>false</SharedDoc>
  <HLinks>
    <vt:vector size="60" baseType="variant">
      <vt:variant>
        <vt:i4>8257637</vt:i4>
      </vt:variant>
      <vt:variant>
        <vt:i4>27</vt:i4>
      </vt:variant>
      <vt:variant>
        <vt:i4>0</vt:i4>
      </vt:variant>
      <vt:variant>
        <vt:i4>5</vt:i4>
      </vt:variant>
      <vt:variant>
        <vt:lpwstr>http://www.nevo.co.il/law/4216</vt:lpwstr>
      </vt:variant>
      <vt:variant>
        <vt:lpwstr/>
      </vt:variant>
      <vt:variant>
        <vt:i4>3473535</vt:i4>
      </vt:variant>
      <vt:variant>
        <vt:i4>24</vt:i4>
      </vt:variant>
      <vt:variant>
        <vt:i4>0</vt:i4>
      </vt:variant>
      <vt:variant>
        <vt:i4>5</vt:i4>
      </vt:variant>
      <vt:variant>
        <vt:lpwstr>http://www.nevo.co.il/case/2864273</vt:lpwstr>
      </vt:variant>
      <vt:variant>
        <vt:lpwstr/>
      </vt:variant>
      <vt:variant>
        <vt:i4>3473522</vt:i4>
      </vt:variant>
      <vt:variant>
        <vt:i4>21</vt:i4>
      </vt:variant>
      <vt:variant>
        <vt:i4>0</vt:i4>
      </vt:variant>
      <vt:variant>
        <vt:i4>5</vt:i4>
      </vt:variant>
      <vt:variant>
        <vt:lpwstr>http://www.nevo.co.il/case/4257135</vt:lpwstr>
      </vt:variant>
      <vt:variant>
        <vt:lpwstr/>
      </vt:variant>
      <vt:variant>
        <vt:i4>3145855</vt:i4>
      </vt:variant>
      <vt:variant>
        <vt:i4>18</vt:i4>
      </vt:variant>
      <vt:variant>
        <vt:i4>0</vt:i4>
      </vt:variant>
      <vt:variant>
        <vt:i4>5</vt:i4>
      </vt:variant>
      <vt:variant>
        <vt:lpwstr>http://www.nevo.co.il/case/4887549</vt:lpwstr>
      </vt:variant>
      <vt:variant>
        <vt:lpwstr/>
      </vt:variant>
      <vt:variant>
        <vt:i4>3276919</vt:i4>
      </vt:variant>
      <vt:variant>
        <vt:i4>15</vt:i4>
      </vt:variant>
      <vt:variant>
        <vt:i4>0</vt:i4>
      </vt:variant>
      <vt:variant>
        <vt:i4>5</vt:i4>
      </vt:variant>
      <vt:variant>
        <vt:lpwstr>http://www.nevo.co.il/case/2257560</vt:lpwstr>
      </vt:variant>
      <vt:variant>
        <vt:lpwstr/>
      </vt:variant>
      <vt:variant>
        <vt:i4>3866750</vt:i4>
      </vt:variant>
      <vt:variant>
        <vt:i4>12</vt:i4>
      </vt:variant>
      <vt:variant>
        <vt:i4>0</vt:i4>
      </vt:variant>
      <vt:variant>
        <vt:i4>5</vt:i4>
      </vt:variant>
      <vt:variant>
        <vt:lpwstr>http://www.nevo.co.il/case/5892403</vt:lpwstr>
      </vt:variant>
      <vt:variant>
        <vt:lpwstr/>
      </vt:variant>
      <vt:variant>
        <vt:i4>3473525</vt:i4>
      </vt:variant>
      <vt:variant>
        <vt:i4>9</vt:i4>
      </vt:variant>
      <vt:variant>
        <vt:i4>0</vt:i4>
      </vt:variant>
      <vt:variant>
        <vt:i4>5</vt:i4>
      </vt:variant>
      <vt:variant>
        <vt:lpwstr>http://www.nevo.co.il/case/6166366</vt:lpwstr>
      </vt:variant>
      <vt:variant>
        <vt:lpwstr/>
      </vt:variant>
      <vt:variant>
        <vt:i4>3276923</vt:i4>
      </vt:variant>
      <vt:variant>
        <vt:i4>6</vt:i4>
      </vt:variant>
      <vt:variant>
        <vt:i4>0</vt:i4>
      </vt:variant>
      <vt:variant>
        <vt:i4>5</vt:i4>
      </vt:variant>
      <vt:variant>
        <vt:lpwstr>http://www.nevo.co.il/case/6245080</vt:lpwstr>
      </vt:variant>
      <vt:variant>
        <vt:lpwstr/>
      </vt:variant>
      <vt:variant>
        <vt:i4>3866750</vt:i4>
      </vt:variant>
      <vt:variant>
        <vt:i4>3</vt:i4>
      </vt:variant>
      <vt:variant>
        <vt:i4>0</vt:i4>
      </vt:variant>
      <vt:variant>
        <vt:i4>5</vt:i4>
      </vt:variant>
      <vt:variant>
        <vt:lpwstr>http://www.nevo.co.il/case/5892403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2025-04-22T20:26:00Z</dcterms:created>
  <dcterms:modified xsi:type="dcterms:W3CDTF">2025-04-22T20:26:00Z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33745</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מריה דסונה</vt:lpwstr>
  </property>
  <property fmtid="{D5CDD505-2E9C-101B-9397-08002B2CF9AE}" pid="10" name="LAWYER">
    <vt:lpwstr>ניצן שפיר;גלית בש</vt:lpwstr>
  </property>
  <property fmtid="{D5CDD505-2E9C-101B-9397-08002B2CF9AE}" pid="11" name="JUDGE">
    <vt:lpwstr>דר' עודד מודריק</vt:lpwstr>
  </property>
  <property fmtid="{D5CDD505-2E9C-101B-9397-08002B2CF9AE}" pid="12" name="CITY">
    <vt:lpwstr>ת"א</vt:lpwstr>
  </property>
  <property fmtid="{D5CDD505-2E9C-101B-9397-08002B2CF9AE}" pid="13" name="DATE">
    <vt:lpwstr>20131028</vt:lpwstr>
  </property>
  <property fmtid="{D5CDD505-2E9C-101B-9397-08002B2CF9AE}" pid="14" name="TYPE_N_DATE">
    <vt:lpwstr>39020131028</vt:lpwstr>
  </property>
  <property fmtid="{D5CDD505-2E9C-101B-9397-08002B2CF9AE}" pid="15" name="WORDNUMPAGES">
    <vt:lpwstr>5</vt:lpwstr>
  </property>
  <property fmtid="{D5CDD505-2E9C-101B-9397-08002B2CF9AE}" pid="16" name="TYPE_ABS_DATE">
    <vt:lpwstr>390020131028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5892403:2;6245080;6166366;2257560;4887549;4257135;2864273</vt:lpwstr>
  </property>
  <property fmtid="{D5CDD505-2E9C-101B-9397-08002B2CF9AE}" pid="36" name="CASENOTES1">
    <vt:lpwstr>ProcID=209&amp;PartA=106&amp;PartC=12</vt:lpwstr>
  </property>
  <property fmtid="{D5CDD505-2E9C-101B-9397-08002B2CF9AE}" pid="37" name="LAWLISTTMP1">
    <vt:lpwstr>4216</vt:lpwstr>
  </property>
</Properties>
</file>