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842E2" w:rsidRPr="0062274D" w14:paraId="1D641580" w14:textId="77777777">
        <w:trPr>
          <w:trHeight w:hRule="exact" w:val="418"/>
          <w:jc w:val="center"/>
        </w:trPr>
        <w:tc>
          <w:tcPr>
            <w:tcW w:w="8721" w:type="dxa"/>
            <w:gridSpan w:val="2"/>
          </w:tcPr>
          <w:p w14:paraId="238AC2E8" w14:textId="77777777" w:rsidR="009842E2" w:rsidRPr="0062274D" w:rsidRDefault="0062274D">
            <w:pPr>
              <w:pStyle w:val="a3"/>
              <w:jc w:val="center"/>
              <w:rPr>
                <w:rFonts w:ascii="Tahoma" w:hAnsi="Tahoma" w:cs="Tahoma"/>
                <w:color w:val="000080"/>
                <w:rtl/>
              </w:rPr>
            </w:pPr>
            <w:bookmarkStart w:id="0" w:name="LastJudge"/>
            <w:r w:rsidRPr="0062274D">
              <w:rPr>
                <w:rFonts w:ascii="Tahoma" w:hAnsi="Tahoma" w:cs="Tahoma"/>
                <w:b/>
                <w:bCs/>
                <w:color w:val="000080"/>
                <w:rtl/>
              </w:rPr>
              <w:t>בית המשפט המחוזי בחיפה</w:t>
            </w:r>
          </w:p>
        </w:tc>
      </w:tr>
      <w:tr w:rsidR="009842E2" w:rsidRPr="0062274D" w14:paraId="78230717" w14:textId="77777777">
        <w:trPr>
          <w:trHeight w:val="337"/>
          <w:jc w:val="center"/>
        </w:trPr>
        <w:tc>
          <w:tcPr>
            <w:tcW w:w="5054" w:type="dxa"/>
          </w:tcPr>
          <w:p w14:paraId="23999376" w14:textId="77777777" w:rsidR="009842E2" w:rsidRPr="0062274D" w:rsidRDefault="0062274D">
            <w:pPr>
              <w:rPr>
                <w:rFonts w:cs="FrankRuehl"/>
                <w:sz w:val="28"/>
                <w:szCs w:val="28"/>
                <w:rtl/>
              </w:rPr>
            </w:pPr>
            <w:r w:rsidRPr="0062274D">
              <w:rPr>
                <w:rFonts w:cs="FrankRuehl"/>
                <w:sz w:val="28"/>
                <w:szCs w:val="28"/>
                <w:rtl/>
              </w:rPr>
              <w:t>ת"פ</w:t>
            </w:r>
            <w:r w:rsidRPr="0062274D">
              <w:rPr>
                <w:rFonts w:cs="FrankRuehl" w:hint="cs"/>
                <w:sz w:val="28"/>
                <w:szCs w:val="28"/>
                <w:rtl/>
              </w:rPr>
              <w:t xml:space="preserve"> </w:t>
            </w:r>
            <w:r w:rsidRPr="0062274D">
              <w:rPr>
                <w:rFonts w:cs="FrankRuehl"/>
                <w:sz w:val="28"/>
                <w:szCs w:val="28"/>
                <w:rtl/>
              </w:rPr>
              <w:t>14825-04-13</w:t>
            </w:r>
            <w:r w:rsidRPr="0062274D">
              <w:rPr>
                <w:rFonts w:cs="FrankRuehl" w:hint="cs"/>
                <w:sz w:val="28"/>
                <w:szCs w:val="28"/>
                <w:rtl/>
              </w:rPr>
              <w:t xml:space="preserve"> </w:t>
            </w:r>
            <w:r w:rsidRPr="0062274D">
              <w:rPr>
                <w:rFonts w:cs="FrankRuehl"/>
                <w:sz w:val="28"/>
                <w:szCs w:val="28"/>
                <w:rtl/>
              </w:rPr>
              <w:t>מדינת ישראל נ' איזנקוט</w:t>
            </w:r>
          </w:p>
          <w:p w14:paraId="55BAE60A" w14:textId="77777777" w:rsidR="009842E2" w:rsidRPr="0062274D" w:rsidRDefault="009842E2">
            <w:pPr>
              <w:pStyle w:val="a3"/>
              <w:rPr>
                <w:rFonts w:cs="FrankRuehl"/>
                <w:sz w:val="8"/>
                <w:szCs w:val="8"/>
                <w:rtl/>
              </w:rPr>
            </w:pPr>
          </w:p>
        </w:tc>
        <w:tc>
          <w:tcPr>
            <w:tcW w:w="3667" w:type="dxa"/>
          </w:tcPr>
          <w:p w14:paraId="7E17F51B" w14:textId="77777777" w:rsidR="009842E2" w:rsidRPr="0062274D" w:rsidRDefault="009842E2">
            <w:pPr>
              <w:pStyle w:val="a3"/>
              <w:jc w:val="right"/>
              <w:rPr>
                <w:rFonts w:cs="FrankRuehl"/>
                <w:sz w:val="28"/>
                <w:szCs w:val="28"/>
                <w:rtl/>
              </w:rPr>
            </w:pPr>
          </w:p>
        </w:tc>
      </w:tr>
    </w:tbl>
    <w:p w14:paraId="72D3E7FA" w14:textId="77777777" w:rsidR="009842E2" w:rsidRPr="0062274D" w:rsidRDefault="0062274D">
      <w:pPr>
        <w:pStyle w:val="a3"/>
        <w:rPr>
          <w:sz w:val="32"/>
          <w:szCs w:val="32"/>
          <w:rtl/>
        </w:rPr>
      </w:pPr>
      <w:r w:rsidRPr="0062274D">
        <w:rPr>
          <w:rFonts w:hint="cs"/>
          <w:rtl/>
        </w:rPr>
        <w:t xml:space="preserve"> </w:t>
      </w:r>
    </w:p>
    <w:p w14:paraId="46774DF1" w14:textId="77777777" w:rsidR="009842E2" w:rsidRPr="0062274D" w:rsidRDefault="009842E2">
      <w:pPr>
        <w:rPr>
          <w:sz w:val="26"/>
          <w:szCs w:val="26"/>
          <w:rtl/>
        </w:rPr>
      </w:pPr>
    </w:p>
    <w:tbl>
      <w:tblPr>
        <w:bidiVisual/>
        <w:tblW w:w="8802" w:type="dxa"/>
        <w:tblInd w:w="-28" w:type="dxa"/>
        <w:tblLook w:val="01E0" w:firstRow="1" w:lastRow="1" w:firstColumn="1" w:lastColumn="1" w:noHBand="0" w:noVBand="0"/>
      </w:tblPr>
      <w:tblGrid>
        <w:gridCol w:w="2880"/>
        <w:gridCol w:w="5839"/>
        <w:gridCol w:w="83"/>
      </w:tblGrid>
      <w:tr w:rsidR="009842E2" w:rsidRPr="0062274D" w14:paraId="1BB4F6C3" w14:textId="77777777">
        <w:trPr>
          <w:gridAfter w:val="1"/>
          <w:wAfter w:w="55" w:type="dxa"/>
        </w:trPr>
        <w:tc>
          <w:tcPr>
            <w:tcW w:w="8719" w:type="dxa"/>
            <w:gridSpan w:val="2"/>
          </w:tcPr>
          <w:p w14:paraId="69F5F495" w14:textId="77777777" w:rsidR="009842E2" w:rsidRPr="0062274D" w:rsidRDefault="0062274D">
            <w:pPr>
              <w:spacing w:line="360" w:lineRule="auto"/>
              <w:jc w:val="both"/>
              <w:rPr>
                <w:b/>
                <w:bCs/>
                <w:sz w:val="26"/>
                <w:szCs w:val="26"/>
              </w:rPr>
            </w:pPr>
            <w:r w:rsidRPr="0062274D">
              <w:rPr>
                <w:rFonts w:hint="cs"/>
                <w:b/>
                <w:bCs/>
                <w:sz w:val="26"/>
                <w:szCs w:val="26"/>
                <w:rtl/>
              </w:rPr>
              <w:t>בפני כב' ה</w:t>
            </w:r>
            <w:r w:rsidRPr="0062274D">
              <w:rPr>
                <w:rFonts w:hint="cs"/>
                <w:rtl/>
              </w:rPr>
              <w:t>שופטת דיאנה סלע</w:t>
            </w:r>
            <w:r w:rsidRPr="0062274D">
              <w:rPr>
                <w:rStyle w:val="TimesNewRomanTimesNewRoman"/>
                <w:rFonts w:hint="cs"/>
                <w:rtl/>
              </w:rPr>
              <w:t xml:space="preserve"> </w:t>
            </w:r>
          </w:p>
        </w:tc>
      </w:tr>
      <w:tr w:rsidR="009842E2" w:rsidRPr="0062274D" w14:paraId="30EB9458" w14:textId="77777777">
        <w:tc>
          <w:tcPr>
            <w:tcW w:w="2880" w:type="dxa"/>
          </w:tcPr>
          <w:p w14:paraId="086B4945" w14:textId="77777777" w:rsidR="009842E2" w:rsidRPr="0062274D" w:rsidRDefault="0062274D">
            <w:pPr>
              <w:ind w:left="26"/>
              <w:rPr>
                <w:b/>
                <w:bCs/>
                <w:sz w:val="26"/>
                <w:szCs w:val="26"/>
              </w:rPr>
            </w:pPr>
            <w:bookmarkStart w:id="1" w:name="FirstAppellant"/>
            <w:r w:rsidRPr="0062274D">
              <w:rPr>
                <w:rFonts w:hint="cs"/>
                <w:b/>
                <w:bCs/>
                <w:sz w:val="26"/>
                <w:szCs w:val="26"/>
                <w:rtl/>
              </w:rPr>
              <w:t>ה</w:t>
            </w:r>
            <w:r w:rsidRPr="0062274D">
              <w:rPr>
                <w:rFonts w:hint="cs"/>
                <w:rtl/>
              </w:rPr>
              <w:t xml:space="preserve">מאשימה  </w:t>
            </w:r>
          </w:p>
        </w:tc>
        <w:tc>
          <w:tcPr>
            <w:tcW w:w="5922" w:type="dxa"/>
            <w:gridSpan w:val="2"/>
          </w:tcPr>
          <w:p w14:paraId="16E698E9" w14:textId="77777777" w:rsidR="009842E2" w:rsidRPr="0062274D" w:rsidRDefault="0062274D">
            <w:pPr>
              <w:rPr>
                <w:b/>
                <w:bCs/>
                <w:sz w:val="26"/>
                <w:szCs w:val="26"/>
                <w:rtl/>
              </w:rPr>
            </w:pPr>
            <w:r w:rsidRPr="0062274D">
              <w:rPr>
                <w:rFonts w:hint="cs"/>
                <w:rtl/>
              </w:rPr>
              <w:t>מדינת ישראל</w:t>
            </w:r>
          </w:p>
          <w:p w14:paraId="2784E901" w14:textId="77777777" w:rsidR="009842E2" w:rsidRPr="0062274D" w:rsidRDefault="009842E2">
            <w:pPr>
              <w:rPr>
                <w:b/>
                <w:bCs/>
                <w:sz w:val="26"/>
                <w:szCs w:val="26"/>
              </w:rPr>
            </w:pPr>
          </w:p>
        </w:tc>
      </w:tr>
      <w:bookmarkEnd w:id="1"/>
      <w:tr w:rsidR="009842E2" w:rsidRPr="0062274D" w14:paraId="2D50D021" w14:textId="77777777">
        <w:tc>
          <w:tcPr>
            <w:tcW w:w="8802" w:type="dxa"/>
            <w:gridSpan w:val="3"/>
          </w:tcPr>
          <w:p w14:paraId="58A6CAA9" w14:textId="77777777" w:rsidR="009842E2" w:rsidRPr="0062274D" w:rsidRDefault="009842E2">
            <w:pPr>
              <w:jc w:val="both"/>
              <w:rPr>
                <w:rFonts w:ascii="Arial" w:hAnsi="Arial"/>
                <w:b/>
                <w:bCs/>
                <w:sz w:val="26"/>
                <w:szCs w:val="26"/>
                <w:rtl/>
              </w:rPr>
            </w:pPr>
          </w:p>
          <w:p w14:paraId="11B9954E" w14:textId="77777777" w:rsidR="009842E2" w:rsidRPr="0062274D" w:rsidRDefault="0062274D">
            <w:pPr>
              <w:jc w:val="center"/>
              <w:rPr>
                <w:rFonts w:ascii="Arial" w:hAnsi="Arial"/>
                <w:b/>
                <w:bCs/>
                <w:sz w:val="26"/>
                <w:szCs w:val="26"/>
                <w:rtl/>
              </w:rPr>
            </w:pPr>
            <w:r w:rsidRPr="0062274D">
              <w:rPr>
                <w:rFonts w:ascii="Arial" w:hAnsi="Arial" w:hint="cs"/>
                <w:b/>
                <w:bCs/>
                <w:sz w:val="26"/>
                <w:szCs w:val="26"/>
                <w:rtl/>
              </w:rPr>
              <w:t>נ ג ד</w:t>
            </w:r>
          </w:p>
          <w:p w14:paraId="17A197FF" w14:textId="77777777" w:rsidR="009842E2" w:rsidRPr="0062274D" w:rsidRDefault="009842E2">
            <w:pPr>
              <w:jc w:val="center"/>
              <w:rPr>
                <w:rFonts w:ascii="Arial" w:hAnsi="Arial"/>
                <w:b/>
                <w:bCs/>
                <w:sz w:val="26"/>
                <w:szCs w:val="26"/>
              </w:rPr>
            </w:pPr>
          </w:p>
        </w:tc>
      </w:tr>
      <w:tr w:rsidR="009842E2" w:rsidRPr="0062274D" w14:paraId="570F91B1" w14:textId="77777777">
        <w:tc>
          <w:tcPr>
            <w:tcW w:w="2880" w:type="dxa"/>
          </w:tcPr>
          <w:p w14:paraId="104D4833" w14:textId="77777777" w:rsidR="009842E2" w:rsidRPr="0062274D" w:rsidRDefault="0062274D">
            <w:pPr>
              <w:ind w:left="26"/>
              <w:rPr>
                <w:b/>
                <w:bCs/>
                <w:sz w:val="26"/>
                <w:szCs w:val="26"/>
              </w:rPr>
            </w:pPr>
            <w:r w:rsidRPr="0062274D">
              <w:rPr>
                <w:rFonts w:hint="cs"/>
                <w:b/>
                <w:bCs/>
                <w:sz w:val="26"/>
                <w:szCs w:val="26"/>
                <w:rtl/>
              </w:rPr>
              <w:t>ה</w:t>
            </w:r>
            <w:r w:rsidRPr="0062274D">
              <w:rPr>
                <w:rFonts w:hint="cs"/>
                <w:rtl/>
              </w:rPr>
              <w:t xml:space="preserve">נאשם </w:t>
            </w:r>
          </w:p>
        </w:tc>
        <w:tc>
          <w:tcPr>
            <w:tcW w:w="5922" w:type="dxa"/>
            <w:gridSpan w:val="2"/>
          </w:tcPr>
          <w:p w14:paraId="7FD78791" w14:textId="77777777" w:rsidR="009842E2" w:rsidRPr="0062274D" w:rsidRDefault="00707901" w:rsidP="00707901">
            <w:pPr>
              <w:rPr>
                <w:b/>
                <w:bCs/>
                <w:sz w:val="26"/>
                <w:szCs w:val="26"/>
                <w:rtl/>
              </w:rPr>
            </w:pPr>
            <w:r>
              <w:rPr>
                <w:rFonts w:hint="cs"/>
                <w:rtl/>
              </w:rPr>
              <w:t>ליאור איזנקוט</w:t>
            </w:r>
          </w:p>
          <w:p w14:paraId="0A78CAFA" w14:textId="77777777" w:rsidR="009842E2" w:rsidRPr="0062274D" w:rsidRDefault="009842E2">
            <w:pPr>
              <w:rPr>
                <w:b/>
                <w:bCs/>
                <w:sz w:val="26"/>
                <w:szCs w:val="26"/>
              </w:rPr>
            </w:pPr>
          </w:p>
        </w:tc>
      </w:tr>
    </w:tbl>
    <w:p w14:paraId="0B5507F9" w14:textId="77777777" w:rsidR="00707901" w:rsidRDefault="00707901">
      <w:pPr>
        <w:rPr>
          <w:sz w:val="26"/>
          <w:szCs w:val="26"/>
          <w:rtl/>
        </w:rPr>
      </w:pPr>
      <w:bookmarkStart w:id="2" w:name="LawTable"/>
      <w:bookmarkEnd w:id="2"/>
    </w:p>
    <w:p w14:paraId="581F98AC" w14:textId="77777777" w:rsidR="00707901" w:rsidRPr="00707901" w:rsidRDefault="00707901" w:rsidP="00707901">
      <w:pPr>
        <w:spacing w:after="120" w:line="240" w:lineRule="exact"/>
        <w:ind w:left="283" w:hanging="283"/>
        <w:jc w:val="both"/>
        <w:rPr>
          <w:rFonts w:ascii="FrankRuehl" w:hAnsi="FrankRuehl" w:cs="FrankRuehl"/>
          <w:rtl/>
        </w:rPr>
      </w:pPr>
    </w:p>
    <w:p w14:paraId="4F30E7AF" w14:textId="77777777" w:rsidR="00707901" w:rsidRPr="00707901" w:rsidRDefault="00707901" w:rsidP="00707901">
      <w:pPr>
        <w:spacing w:after="120" w:line="240" w:lineRule="exact"/>
        <w:ind w:left="283" w:hanging="283"/>
        <w:jc w:val="both"/>
        <w:rPr>
          <w:rFonts w:ascii="FrankRuehl" w:hAnsi="FrankRuehl" w:cs="FrankRuehl"/>
          <w:rtl/>
        </w:rPr>
      </w:pPr>
      <w:r w:rsidRPr="00707901">
        <w:rPr>
          <w:rFonts w:ascii="FrankRuehl" w:hAnsi="FrankRuehl" w:cs="FrankRuehl"/>
          <w:rtl/>
        </w:rPr>
        <w:t xml:space="preserve">חקיקה שאוזכרה: </w:t>
      </w:r>
    </w:p>
    <w:p w14:paraId="2234FF51" w14:textId="77777777" w:rsidR="00707901" w:rsidRPr="00707901" w:rsidRDefault="00707901" w:rsidP="00707901">
      <w:pPr>
        <w:spacing w:after="120" w:line="240" w:lineRule="exact"/>
        <w:ind w:left="283" w:hanging="283"/>
        <w:jc w:val="both"/>
        <w:rPr>
          <w:rFonts w:ascii="FrankRuehl" w:hAnsi="FrankRuehl" w:cs="FrankRuehl"/>
          <w:rtl/>
        </w:rPr>
      </w:pPr>
      <w:hyperlink r:id="rId7" w:history="1">
        <w:r w:rsidRPr="00707901">
          <w:rPr>
            <w:rFonts w:ascii="FrankRuehl" w:hAnsi="FrankRuehl" w:cs="FrankRuehl"/>
            <w:color w:val="0000FF"/>
            <w:u w:val="single"/>
            <w:rtl/>
          </w:rPr>
          <w:t>פקודת הסמים המסוכנים [נוסח חדש], תשל"ג-1973</w:t>
        </w:r>
      </w:hyperlink>
      <w:r w:rsidRPr="00707901">
        <w:rPr>
          <w:rFonts w:ascii="FrankRuehl" w:hAnsi="FrankRuehl" w:cs="FrankRuehl"/>
          <w:rtl/>
        </w:rPr>
        <w:t xml:space="preserve">: סע'  </w:t>
      </w:r>
      <w:hyperlink r:id="rId8" w:history="1">
        <w:r w:rsidRPr="00707901">
          <w:rPr>
            <w:rFonts w:ascii="FrankRuehl" w:hAnsi="FrankRuehl" w:cs="FrankRuehl"/>
            <w:color w:val="0000FF"/>
            <w:u w:val="single"/>
            <w:rtl/>
          </w:rPr>
          <w:t>7(א)(ג)</w:t>
        </w:r>
      </w:hyperlink>
      <w:r w:rsidRPr="00707901">
        <w:rPr>
          <w:rFonts w:ascii="FrankRuehl" w:hAnsi="FrankRuehl" w:cs="FrankRuehl"/>
          <w:rtl/>
        </w:rPr>
        <w:t xml:space="preserve">, </w:t>
      </w:r>
      <w:hyperlink r:id="rId9" w:history="1">
        <w:r w:rsidRPr="00707901">
          <w:rPr>
            <w:rFonts w:ascii="FrankRuehl" w:hAnsi="FrankRuehl" w:cs="FrankRuehl"/>
            <w:color w:val="0000FF"/>
            <w:u w:val="single"/>
            <w:rtl/>
          </w:rPr>
          <w:t>10</w:t>
        </w:r>
      </w:hyperlink>
    </w:p>
    <w:p w14:paraId="663378A0" w14:textId="77777777" w:rsidR="00707901" w:rsidRPr="00707901" w:rsidRDefault="00707901" w:rsidP="00707901">
      <w:pPr>
        <w:spacing w:after="120" w:line="240" w:lineRule="exact"/>
        <w:ind w:left="283" w:hanging="283"/>
        <w:jc w:val="both"/>
        <w:rPr>
          <w:rFonts w:ascii="FrankRuehl" w:hAnsi="FrankRuehl" w:cs="FrankRuehl"/>
          <w:rtl/>
        </w:rPr>
      </w:pPr>
      <w:hyperlink r:id="rId10" w:history="1">
        <w:r w:rsidRPr="00707901">
          <w:rPr>
            <w:rFonts w:ascii="FrankRuehl" w:hAnsi="FrankRuehl" w:cs="FrankRuehl"/>
            <w:color w:val="0000FF"/>
            <w:u w:val="single"/>
            <w:rtl/>
          </w:rPr>
          <w:t>חוק העונשין, תשל"ז-1977</w:t>
        </w:r>
      </w:hyperlink>
      <w:r w:rsidRPr="00707901">
        <w:rPr>
          <w:rFonts w:ascii="FrankRuehl" w:hAnsi="FrankRuehl" w:cs="FrankRuehl"/>
          <w:rtl/>
        </w:rPr>
        <w:t xml:space="preserve">: סע'  </w:t>
      </w:r>
      <w:hyperlink r:id="rId11" w:history="1">
        <w:r w:rsidRPr="00707901">
          <w:rPr>
            <w:rFonts w:ascii="FrankRuehl" w:hAnsi="FrankRuehl" w:cs="FrankRuehl"/>
            <w:color w:val="0000FF"/>
            <w:u w:val="single"/>
            <w:rtl/>
          </w:rPr>
          <w:t>40ב</w:t>
        </w:r>
      </w:hyperlink>
      <w:r w:rsidRPr="00707901">
        <w:rPr>
          <w:rFonts w:ascii="FrankRuehl" w:hAnsi="FrankRuehl" w:cs="FrankRuehl"/>
          <w:rtl/>
        </w:rPr>
        <w:t xml:space="preserve">, </w:t>
      </w:r>
      <w:hyperlink r:id="rId12" w:history="1">
        <w:r w:rsidRPr="00707901">
          <w:rPr>
            <w:rFonts w:ascii="FrankRuehl" w:hAnsi="FrankRuehl" w:cs="FrankRuehl"/>
            <w:color w:val="0000FF"/>
            <w:u w:val="single"/>
            <w:rtl/>
          </w:rPr>
          <w:t>40ג(א)</w:t>
        </w:r>
      </w:hyperlink>
      <w:r w:rsidRPr="00707901">
        <w:rPr>
          <w:rFonts w:ascii="FrankRuehl" w:hAnsi="FrankRuehl" w:cs="FrankRuehl"/>
          <w:rtl/>
        </w:rPr>
        <w:t xml:space="preserve">, </w:t>
      </w:r>
      <w:hyperlink r:id="rId13" w:history="1">
        <w:r w:rsidRPr="00707901">
          <w:rPr>
            <w:rFonts w:ascii="FrankRuehl" w:hAnsi="FrankRuehl" w:cs="FrankRuehl"/>
            <w:color w:val="0000FF"/>
            <w:u w:val="single"/>
            <w:rtl/>
          </w:rPr>
          <w:t>40ז</w:t>
        </w:r>
      </w:hyperlink>
      <w:r w:rsidRPr="00707901">
        <w:rPr>
          <w:rFonts w:ascii="FrankRuehl" w:hAnsi="FrankRuehl" w:cs="FrankRuehl"/>
          <w:rtl/>
        </w:rPr>
        <w:t xml:space="preserve">, </w:t>
      </w:r>
      <w:hyperlink r:id="rId14" w:history="1">
        <w:r w:rsidRPr="00707901">
          <w:rPr>
            <w:rFonts w:ascii="FrankRuehl" w:hAnsi="FrankRuehl" w:cs="FrankRuehl"/>
            <w:color w:val="0000FF"/>
            <w:u w:val="single"/>
            <w:rtl/>
          </w:rPr>
          <w:t>61(א)(4)</w:t>
        </w:r>
      </w:hyperlink>
      <w:r w:rsidRPr="00707901">
        <w:rPr>
          <w:rFonts w:ascii="FrankRuehl" w:hAnsi="FrankRuehl" w:cs="FrankRuehl"/>
          <w:rtl/>
        </w:rPr>
        <w:t xml:space="preserve">, </w:t>
      </w:r>
      <w:hyperlink r:id="rId15" w:history="1">
        <w:r w:rsidRPr="00707901">
          <w:rPr>
            <w:rFonts w:ascii="FrankRuehl" w:hAnsi="FrankRuehl" w:cs="FrankRuehl"/>
            <w:color w:val="0000FF"/>
            <w:u w:val="single"/>
            <w:rtl/>
          </w:rPr>
          <w:t>40יא</w:t>
        </w:r>
      </w:hyperlink>
    </w:p>
    <w:p w14:paraId="5FA786C9" w14:textId="77777777" w:rsidR="00707901" w:rsidRPr="00707901" w:rsidRDefault="00707901" w:rsidP="00707901">
      <w:pPr>
        <w:spacing w:after="120" w:line="240" w:lineRule="exact"/>
        <w:ind w:left="283" w:hanging="283"/>
        <w:jc w:val="both"/>
        <w:rPr>
          <w:rFonts w:ascii="FrankRuehl" w:hAnsi="FrankRuehl" w:cs="FrankRuehl"/>
          <w:rtl/>
        </w:rPr>
      </w:pPr>
      <w:hyperlink r:id="rId16" w:history="1">
        <w:r w:rsidRPr="00707901">
          <w:rPr>
            <w:rFonts w:ascii="FrankRuehl" w:hAnsi="FrankRuehl" w:cs="FrankRuehl"/>
            <w:color w:val="0000FF"/>
            <w:u w:val="single"/>
            <w:rtl/>
          </w:rPr>
          <w:t>חוק-יסוד: כבוד האדם וחירותו</w:t>
        </w:r>
      </w:hyperlink>
    </w:p>
    <w:p w14:paraId="38EAC61B" w14:textId="77777777" w:rsidR="00707901" w:rsidRPr="00707901" w:rsidRDefault="00707901" w:rsidP="00707901">
      <w:pPr>
        <w:spacing w:after="120" w:line="240" w:lineRule="exact"/>
        <w:ind w:left="283" w:hanging="283"/>
        <w:jc w:val="both"/>
        <w:rPr>
          <w:rFonts w:ascii="FrankRuehl" w:hAnsi="FrankRuehl" w:cs="FrankRuehl"/>
          <w:rtl/>
        </w:rPr>
      </w:pPr>
    </w:p>
    <w:p w14:paraId="21BEC1AB" w14:textId="77777777" w:rsidR="009842E2" w:rsidRPr="0062274D" w:rsidRDefault="009842E2">
      <w:pPr>
        <w:rPr>
          <w:rFonts w:ascii="Arial" w:hAnsi="Arial"/>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842E2" w14:paraId="3687DD2E" w14:textId="77777777">
        <w:trPr>
          <w:trHeight w:val="355"/>
          <w:jc w:val="center"/>
        </w:trPr>
        <w:tc>
          <w:tcPr>
            <w:tcW w:w="8820" w:type="dxa"/>
            <w:tcBorders>
              <w:top w:val="nil"/>
              <w:left w:val="nil"/>
              <w:bottom w:val="nil"/>
              <w:right w:val="nil"/>
            </w:tcBorders>
          </w:tcPr>
          <w:p w14:paraId="2E187804" w14:textId="77777777" w:rsidR="0062274D" w:rsidRPr="0062274D" w:rsidRDefault="0062274D" w:rsidP="0062274D">
            <w:pPr>
              <w:jc w:val="center"/>
              <w:rPr>
                <w:rFonts w:ascii="Arial" w:hAnsi="Arial"/>
                <w:b/>
                <w:bCs/>
                <w:sz w:val="32"/>
                <w:szCs w:val="32"/>
                <w:u w:val="single"/>
                <w:rtl/>
              </w:rPr>
            </w:pPr>
            <w:bookmarkStart w:id="4" w:name="PsakDin" w:colFirst="0" w:colLast="0"/>
            <w:bookmarkEnd w:id="0"/>
            <w:r w:rsidRPr="0062274D">
              <w:rPr>
                <w:rFonts w:ascii="Arial" w:hAnsi="Arial"/>
                <w:b/>
                <w:bCs/>
                <w:sz w:val="32"/>
                <w:szCs w:val="32"/>
                <w:u w:val="single"/>
                <w:rtl/>
              </w:rPr>
              <w:t>גזר דין</w:t>
            </w:r>
          </w:p>
          <w:p w14:paraId="7BC10273" w14:textId="77777777" w:rsidR="009842E2" w:rsidRPr="0062274D" w:rsidRDefault="009842E2" w:rsidP="0062274D">
            <w:pPr>
              <w:jc w:val="center"/>
              <w:rPr>
                <w:rFonts w:ascii="Arial" w:hAnsi="Arial"/>
                <w:bCs/>
                <w:sz w:val="32"/>
                <w:szCs w:val="32"/>
                <w:u w:val="single"/>
                <w:rtl/>
              </w:rPr>
            </w:pPr>
          </w:p>
        </w:tc>
      </w:tr>
      <w:bookmarkEnd w:id="4"/>
    </w:tbl>
    <w:p w14:paraId="153CFAAA" w14:textId="77777777" w:rsidR="009842E2" w:rsidRDefault="009842E2">
      <w:pPr>
        <w:rPr>
          <w:rFonts w:ascii="Arial" w:hAnsi="Arial"/>
          <w:rtl/>
        </w:rPr>
      </w:pPr>
    </w:p>
    <w:p w14:paraId="5F691423" w14:textId="77777777" w:rsidR="009842E2" w:rsidRDefault="009842E2">
      <w:pPr>
        <w:rPr>
          <w:rFonts w:ascii="Arial" w:hAnsi="Arial"/>
          <w:rtl/>
        </w:rPr>
      </w:pPr>
    </w:p>
    <w:p w14:paraId="5D366E63" w14:textId="77777777" w:rsidR="009842E2" w:rsidRDefault="0062274D">
      <w:pPr>
        <w:spacing w:line="360" w:lineRule="auto"/>
        <w:ind w:left="720" w:hanging="720"/>
        <w:jc w:val="both"/>
        <w:rPr>
          <w:rtl/>
        </w:rPr>
      </w:pPr>
      <w:r>
        <w:rPr>
          <w:b/>
          <w:bCs/>
          <w:rtl/>
        </w:rPr>
        <w:t>1</w:t>
      </w:r>
      <w:r>
        <w:rPr>
          <w:rtl/>
        </w:rPr>
        <w:t xml:space="preserve">. </w:t>
      </w:r>
      <w:r>
        <w:rPr>
          <w:rtl/>
        </w:rPr>
        <w:tab/>
      </w:r>
      <w:bookmarkStart w:id="5" w:name="ABSTRACT_START"/>
      <w:bookmarkEnd w:id="5"/>
      <w:r>
        <w:rPr>
          <w:rtl/>
        </w:rPr>
        <w:t xml:space="preserve">הנאשם, יליד 75', הורשע על פי הודייתו בעובדות כתב אישום, אשר תוקן במסגרת הסדר טיעון, בהחזקת סם מסוכן שלא לצריכה עצמית – לפי </w:t>
      </w:r>
      <w:hyperlink r:id="rId17" w:history="1">
        <w:r w:rsidR="00707901" w:rsidRPr="00707901">
          <w:rPr>
            <w:color w:val="0000FF"/>
            <w:u w:val="single"/>
            <w:rtl/>
          </w:rPr>
          <w:t>סעיף 7(א)(ג)</w:t>
        </w:r>
      </w:hyperlink>
      <w:r>
        <w:rPr>
          <w:rtl/>
        </w:rPr>
        <w:t xml:space="preserve"> רישא ל</w:t>
      </w:r>
      <w:hyperlink r:id="rId18" w:history="1">
        <w:r w:rsidRPr="0062274D">
          <w:rPr>
            <w:color w:val="0000FF"/>
            <w:u w:val="single"/>
            <w:rtl/>
          </w:rPr>
          <w:t>פקודת הסמים המסוכנים</w:t>
        </w:r>
      </w:hyperlink>
      <w:r>
        <w:rPr>
          <w:rtl/>
        </w:rPr>
        <w:t xml:space="preserve"> [נוסח חדש], תשל"ג – 1973 (להלן: פקודת הסמים) ובהחזקת כלים – לפי </w:t>
      </w:r>
      <w:hyperlink r:id="rId19" w:history="1">
        <w:r w:rsidR="00707901" w:rsidRPr="00707901">
          <w:rPr>
            <w:color w:val="0000FF"/>
            <w:u w:val="single"/>
            <w:rtl/>
          </w:rPr>
          <w:t>סעיף 10</w:t>
        </w:r>
      </w:hyperlink>
      <w:r>
        <w:rPr>
          <w:rtl/>
        </w:rPr>
        <w:t xml:space="preserve"> רישא לפקודת הסמים. </w:t>
      </w:r>
    </w:p>
    <w:p w14:paraId="0C35A67B" w14:textId="77777777" w:rsidR="009842E2" w:rsidRDefault="009842E2">
      <w:pPr>
        <w:spacing w:line="360" w:lineRule="auto"/>
        <w:jc w:val="both"/>
        <w:rPr>
          <w:b/>
          <w:bCs/>
          <w:rtl/>
        </w:rPr>
      </w:pPr>
      <w:bookmarkStart w:id="6" w:name="ABSTRACT_END"/>
      <w:bookmarkEnd w:id="6"/>
    </w:p>
    <w:p w14:paraId="01408059" w14:textId="77777777" w:rsidR="009842E2" w:rsidRDefault="0062274D">
      <w:pPr>
        <w:spacing w:line="360" w:lineRule="auto"/>
        <w:jc w:val="both"/>
        <w:rPr>
          <w:rtl/>
        </w:rPr>
      </w:pPr>
      <w:r>
        <w:rPr>
          <w:b/>
          <w:bCs/>
          <w:rtl/>
        </w:rPr>
        <w:t>2</w:t>
      </w:r>
      <w:r>
        <w:rPr>
          <w:rtl/>
        </w:rPr>
        <w:t>.</w:t>
      </w:r>
      <w:r>
        <w:rPr>
          <w:rtl/>
        </w:rPr>
        <w:tab/>
      </w:r>
      <w:r>
        <w:rPr>
          <w:b/>
          <w:bCs/>
          <w:u w:val="single"/>
          <w:rtl/>
        </w:rPr>
        <w:t>תמצית עובדות כתב האישום המתוקן</w:t>
      </w:r>
    </w:p>
    <w:p w14:paraId="22888AA2" w14:textId="77777777" w:rsidR="009842E2" w:rsidRDefault="0062274D">
      <w:pPr>
        <w:spacing w:line="360" w:lineRule="auto"/>
        <w:ind w:left="720"/>
        <w:jc w:val="both"/>
        <w:rPr>
          <w:rtl/>
        </w:rPr>
      </w:pPr>
      <w:r>
        <w:rPr>
          <w:b/>
          <w:bCs/>
          <w:rtl/>
        </w:rPr>
        <w:t>א.</w:t>
      </w:r>
      <w:r>
        <w:rPr>
          <w:rtl/>
        </w:rPr>
        <w:t xml:space="preserve"> ביום 13/8/12 בשעה 21:40, בחיפוש שנערך בדירתו של הנאשם ברח' ורד בקרית מוצקין, נמצא הנאשם מחזיק ב- 1,800 כדורי סם מסוכן מסוג </w:t>
      </w:r>
      <w:r>
        <w:t>MDPV</w:t>
      </w:r>
      <w:r>
        <w:rPr>
          <w:rtl/>
        </w:rPr>
        <w:t xml:space="preserve">, מחולקים ל- 9 אריזות, באבקת סם מסוכן מסוג </w:t>
      </w:r>
      <w:r>
        <w:t>MDPV</w:t>
      </w:r>
      <w:r>
        <w:rPr>
          <w:rtl/>
        </w:rPr>
        <w:t xml:space="preserve"> במשקל </w:t>
      </w:r>
      <w:smartTag w:uri="urn:schemas-microsoft-com:office:smarttags" w:element="metricconverter">
        <w:smartTagPr>
          <w:attr w:name="ProductID" w:val="17 גרם"/>
        </w:smartTagPr>
        <w:r>
          <w:rPr>
            <w:rtl/>
          </w:rPr>
          <w:t>17 גרם</w:t>
        </w:r>
      </w:smartTag>
      <w:r>
        <w:rPr>
          <w:rtl/>
        </w:rPr>
        <w:t xml:space="preserve"> (להלן: הסם), וכן במשקל דיגיטלי. במעשיו אלה, החזיק הנאשם בסם מסוג </w:t>
      </w:r>
      <w:r>
        <w:t>MDPV</w:t>
      </w:r>
      <w:r>
        <w:rPr>
          <w:rtl/>
        </w:rPr>
        <w:t xml:space="preserve"> שלא לצריכה עצמית, ובמשקל שהוא כלי להכנת סם מסוכן ולצריכתו, אשר לא היה בשימוש לצריכתו העצמית, כל זאת ללא  היתר כדין.</w:t>
      </w:r>
    </w:p>
    <w:p w14:paraId="6B3B3A73" w14:textId="77777777" w:rsidR="009842E2" w:rsidRDefault="009842E2">
      <w:pPr>
        <w:spacing w:line="360" w:lineRule="auto"/>
        <w:jc w:val="both"/>
        <w:rPr>
          <w:rtl/>
        </w:rPr>
      </w:pPr>
    </w:p>
    <w:p w14:paraId="5A3E2BB3" w14:textId="77777777" w:rsidR="009842E2" w:rsidRDefault="0062274D">
      <w:pPr>
        <w:spacing w:line="360" w:lineRule="auto"/>
        <w:ind w:left="720"/>
        <w:jc w:val="both"/>
        <w:rPr>
          <w:rtl/>
        </w:rPr>
      </w:pPr>
      <w:r>
        <w:rPr>
          <w:b/>
          <w:bCs/>
          <w:rtl/>
        </w:rPr>
        <w:t>ב.</w:t>
      </w:r>
      <w:r>
        <w:rPr>
          <w:rtl/>
        </w:rPr>
        <w:t xml:space="preserve"> הצדדים הסכימו כי לענין סוגו של הסם המסוכן, יוכתב לפרוטוקול הדיון קטע מחוות דעת מטעם המאשימה שנערכה על ידי מומחית ממשרד הבריאות, עליו יוכלו להסתמך בטיעוניהם: </w:t>
      </w:r>
      <w:r>
        <w:rPr>
          <w:rFonts w:ascii="Calibri" w:hAnsi="Calibri"/>
          <w:b/>
          <w:bCs/>
          <w:rtl/>
        </w:rPr>
        <w:t>"</w:t>
      </w:r>
      <w:r>
        <w:rPr>
          <w:rFonts w:ascii="Calibri" w:hAnsi="Calibri"/>
          <w:b/>
          <w:bCs/>
          <w:sz w:val="20"/>
          <w:szCs w:val="20"/>
        </w:rPr>
        <w:t>MDPV</w:t>
      </w:r>
      <w:r>
        <w:rPr>
          <w:rFonts w:ascii="Calibri" w:hAnsi="Calibri"/>
          <w:b/>
          <w:bCs/>
          <w:rtl/>
        </w:rPr>
        <w:t xml:space="preserve"> </w:t>
      </w:r>
      <w:r>
        <w:rPr>
          <w:rFonts w:ascii="Calibri" w:hAnsi="Calibri" w:hint="eastAsia"/>
          <w:b/>
          <w:bCs/>
          <w:rtl/>
        </w:rPr>
        <w:t>הוא</w:t>
      </w:r>
      <w:r>
        <w:rPr>
          <w:rFonts w:ascii="Calibri" w:hAnsi="Calibri"/>
          <w:b/>
          <w:bCs/>
          <w:rtl/>
        </w:rPr>
        <w:t xml:space="preserve"> </w:t>
      </w:r>
      <w:r>
        <w:rPr>
          <w:rFonts w:ascii="Calibri" w:hAnsi="Calibri" w:hint="eastAsia"/>
          <w:b/>
          <w:bCs/>
          <w:rtl/>
        </w:rPr>
        <w:t>סם</w:t>
      </w:r>
      <w:r>
        <w:rPr>
          <w:rFonts w:ascii="Calibri" w:hAnsi="Calibri"/>
          <w:b/>
          <w:bCs/>
          <w:rtl/>
        </w:rPr>
        <w:t xml:space="preserve"> </w:t>
      </w:r>
      <w:r>
        <w:rPr>
          <w:rFonts w:ascii="Calibri" w:hAnsi="Calibri" w:hint="eastAsia"/>
          <w:b/>
          <w:bCs/>
          <w:rtl/>
        </w:rPr>
        <w:t>מסוכן</w:t>
      </w:r>
      <w:r>
        <w:rPr>
          <w:rFonts w:ascii="Calibri" w:hAnsi="Calibri"/>
          <w:b/>
          <w:bCs/>
          <w:rtl/>
        </w:rPr>
        <w:t xml:space="preserve"> </w:t>
      </w:r>
      <w:r>
        <w:rPr>
          <w:rFonts w:ascii="Calibri" w:hAnsi="Calibri" w:hint="eastAsia"/>
          <w:b/>
          <w:bCs/>
          <w:rtl/>
        </w:rPr>
        <w:t>הנמצא</w:t>
      </w:r>
      <w:r>
        <w:rPr>
          <w:rFonts w:ascii="Calibri" w:hAnsi="Calibri"/>
          <w:b/>
          <w:bCs/>
          <w:rtl/>
        </w:rPr>
        <w:t xml:space="preserve"> </w:t>
      </w:r>
      <w:r>
        <w:rPr>
          <w:rFonts w:ascii="Calibri" w:hAnsi="Calibri" w:hint="eastAsia"/>
          <w:b/>
          <w:bCs/>
          <w:rtl/>
        </w:rPr>
        <w:t>משנת</w:t>
      </w:r>
      <w:r>
        <w:rPr>
          <w:rFonts w:ascii="Calibri" w:hAnsi="Calibri"/>
          <w:b/>
          <w:bCs/>
          <w:rtl/>
        </w:rPr>
        <w:t xml:space="preserve"> 2009 </w:t>
      </w:r>
      <w:r>
        <w:rPr>
          <w:rFonts w:ascii="Calibri" w:hAnsi="Calibri" w:hint="eastAsia"/>
          <w:b/>
          <w:bCs/>
          <w:rtl/>
        </w:rPr>
        <w:t>בפקודת</w:t>
      </w:r>
      <w:r>
        <w:rPr>
          <w:rFonts w:ascii="Calibri" w:hAnsi="Calibri"/>
          <w:b/>
          <w:bCs/>
          <w:rtl/>
        </w:rPr>
        <w:t xml:space="preserve"> </w:t>
      </w:r>
      <w:r>
        <w:rPr>
          <w:rFonts w:ascii="Calibri" w:hAnsi="Calibri" w:hint="eastAsia"/>
          <w:b/>
          <w:bCs/>
          <w:rtl/>
        </w:rPr>
        <w:t>הסמים</w:t>
      </w:r>
      <w:r>
        <w:rPr>
          <w:rFonts w:ascii="Calibri" w:hAnsi="Calibri"/>
          <w:b/>
          <w:bCs/>
          <w:rtl/>
        </w:rPr>
        <w:t xml:space="preserve">, </w:t>
      </w:r>
      <w:r>
        <w:rPr>
          <w:rFonts w:ascii="Calibri" w:hAnsi="Calibri" w:hint="eastAsia"/>
          <w:b/>
          <w:bCs/>
          <w:rtl/>
        </w:rPr>
        <w:t>הוא</w:t>
      </w:r>
      <w:r>
        <w:rPr>
          <w:rFonts w:ascii="Calibri" w:hAnsi="Calibri"/>
          <w:b/>
          <w:bCs/>
          <w:rtl/>
        </w:rPr>
        <w:t xml:space="preserve"> </w:t>
      </w:r>
      <w:r>
        <w:rPr>
          <w:rFonts w:ascii="Calibri" w:hAnsi="Calibri" w:hint="eastAsia"/>
          <w:b/>
          <w:bCs/>
          <w:rtl/>
        </w:rPr>
        <w:t>סם</w:t>
      </w:r>
      <w:r>
        <w:rPr>
          <w:rFonts w:ascii="Calibri" w:hAnsi="Calibri"/>
          <w:b/>
          <w:bCs/>
          <w:rtl/>
        </w:rPr>
        <w:t xml:space="preserve"> </w:t>
      </w:r>
      <w:r>
        <w:rPr>
          <w:rFonts w:ascii="Calibri" w:hAnsi="Calibri" w:hint="eastAsia"/>
          <w:b/>
          <w:bCs/>
          <w:rtl/>
        </w:rPr>
        <w:t>סינטטי</w:t>
      </w:r>
      <w:r>
        <w:rPr>
          <w:rFonts w:ascii="Calibri" w:hAnsi="Calibri"/>
          <w:b/>
          <w:bCs/>
          <w:rtl/>
        </w:rPr>
        <w:t xml:space="preserve">, </w:t>
      </w:r>
      <w:r>
        <w:rPr>
          <w:rFonts w:ascii="Calibri" w:hAnsi="Calibri" w:hint="eastAsia"/>
          <w:b/>
          <w:bCs/>
          <w:rtl/>
        </w:rPr>
        <w:t>ללא</w:t>
      </w:r>
      <w:r>
        <w:rPr>
          <w:rFonts w:ascii="Calibri" w:hAnsi="Calibri"/>
          <w:b/>
          <w:bCs/>
          <w:rtl/>
        </w:rPr>
        <w:t xml:space="preserve"> </w:t>
      </w:r>
      <w:r>
        <w:rPr>
          <w:rFonts w:ascii="Calibri" w:hAnsi="Calibri" w:hint="eastAsia"/>
          <w:b/>
          <w:bCs/>
          <w:rtl/>
        </w:rPr>
        <w:t>שימוש</w:t>
      </w:r>
      <w:r>
        <w:rPr>
          <w:rFonts w:ascii="Calibri" w:hAnsi="Calibri"/>
          <w:b/>
          <w:bCs/>
          <w:rtl/>
        </w:rPr>
        <w:t xml:space="preserve"> </w:t>
      </w:r>
      <w:r>
        <w:rPr>
          <w:rFonts w:ascii="Calibri" w:hAnsi="Calibri" w:hint="eastAsia"/>
          <w:b/>
          <w:bCs/>
          <w:rtl/>
        </w:rPr>
        <w:t>רפואי</w:t>
      </w:r>
      <w:r>
        <w:rPr>
          <w:rFonts w:ascii="Calibri" w:hAnsi="Calibri"/>
          <w:b/>
          <w:bCs/>
          <w:rtl/>
        </w:rPr>
        <w:t xml:space="preserve"> </w:t>
      </w:r>
      <w:r>
        <w:rPr>
          <w:rFonts w:ascii="Calibri" w:hAnsi="Calibri" w:hint="eastAsia"/>
          <w:b/>
          <w:bCs/>
          <w:rtl/>
        </w:rPr>
        <w:t>כלשהו</w:t>
      </w:r>
      <w:r>
        <w:rPr>
          <w:rFonts w:ascii="Calibri" w:hAnsi="Calibri"/>
          <w:b/>
          <w:bCs/>
          <w:rtl/>
        </w:rPr>
        <w:t xml:space="preserve">, </w:t>
      </w:r>
      <w:r>
        <w:rPr>
          <w:rFonts w:ascii="Calibri" w:hAnsi="Calibri" w:hint="eastAsia"/>
          <w:b/>
          <w:bCs/>
          <w:rtl/>
        </w:rPr>
        <w:t>השייך</w:t>
      </w:r>
      <w:r>
        <w:rPr>
          <w:rFonts w:ascii="Calibri" w:hAnsi="Calibri"/>
          <w:b/>
          <w:bCs/>
          <w:rtl/>
        </w:rPr>
        <w:t xml:space="preserve"> </w:t>
      </w:r>
      <w:r>
        <w:rPr>
          <w:rFonts w:ascii="Calibri" w:hAnsi="Calibri" w:hint="eastAsia"/>
          <w:b/>
          <w:bCs/>
          <w:rtl/>
        </w:rPr>
        <w:t>למשפחת</w:t>
      </w:r>
      <w:r>
        <w:rPr>
          <w:rFonts w:ascii="Calibri" w:hAnsi="Calibri"/>
          <w:b/>
          <w:bCs/>
          <w:rtl/>
        </w:rPr>
        <w:t xml:space="preserve"> </w:t>
      </w:r>
      <w:r>
        <w:rPr>
          <w:rFonts w:ascii="Calibri" w:hAnsi="Calibri" w:hint="eastAsia"/>
          <w:b/>
          <w:bCs/>
          <w:rtl/>
        </w:rPr>
        <w:t>הסמים</w:t>
      </w:r>
      <w:r>
        <w:rPr>
          <w:rFonts w:ascii="Calibri" w:hAnsi="Calibri"/>
          <w:b/>
          <w:bCs/>
          <w:rtl/>
        </w:rPr>
        <w:t xml:space="preserve"> </w:t>
      </w:r>
      <w:r>
        <w:rPr>
          <w:rFonts w:ascii="Calibri" w:hAnsi="Calibri" w:hint="eastAsia"/>
          <w:b/>
          <w:bCs/>
          <w:rtl/>
        </w:rPr>
        <w:t>הפמטילאמיניים</w:t>
      </w:r>
      <w:r>
        <w:rPr>
          <w:rFonts w:ascii="Calibri" w:hAnsi="Calibri"/>
          <w:b/>
          <w:bCs/>
          <w:rtl/>
        </w:rPr>
        <w:t xml:space="preserve"> </w:t>
      </w:r>
      <w:r>
        <w:rPr>
          <w:rFonts w:ascii="Calibri" w:hAnsi="Calibri" w:hint="eastAsia"/>
          <w:b/>
          <w:bCs/>
          <w:rtl/>
        </w:rPr>
        <w:t>ביניהם</w:t>
      </w:r>
      <w:r>
        <w:rPr>
          <w:rFonts w:ascii="Calibri" w:hAnsi="Calibri"/>
          <w:b/>
          <w:bCs/>
          <w:rtl/>
        </w:rPr>
        <w:t xml:space="preserve"> </w:t>
      </w:r>
      <w:r>
        <w:rPr>
          <w:rFonts w:ascii="Calibri" w:hAnsi="Calibri"/>
          <w:b/>
          <w:bCs/>
          <w:sz w:val="20"/>
          <w:szCs w:val="20"/>
        </w:rPr>
        <w:lastRenderedPageBreak/>
        <w:t>MDMA</w:t>
      </w:r>
      <w:r>
        <w:rPr>
          <w:rFonts w:ascii="Calibri" w:hAnsi="Calibri"/>
          <w:b/>
          <w:bCs/>
          <w:rtl/>
        </w:rPr>
        <w:t xml:space="preserve"> (</w:t>
      </w:r>
      <w:r>
        <w:rPr>
          <w:rFonts w:ascii="Calibri" w:hAnsi="Calibri" w:hint="eastAsia"/>
          <w:b/>
          <w:bCs/>
          <w:rtl/>
        </w:rPr>
        <w:t>אקסטזי</w:t>
      </w:r>
      <w:r>
        <w:rPr>
          <w:rFonts w:ascii="Calibri" w:hAnsi="Calibri"/>
          <w:b/>
          <w:bCs/>
          <w:rtl/>
        </w:rPr>
        <w:t xml:space="preserve">), </w:t>
      </w:r>
      <w:r>
        <w:rPr>
          <w:rFonts w:ascii="Calibri" w:hAnsi="Calibri" w:hint="eastAsia"/>
          <w:b/>
          <w:bCs/>
          <w:rtl/>
        </w:rPr>
        <w:t>אמפטמין</w:t>
      </w:r>
      <w:r>
        <w:rPr>
          <w:rFonts w:ascii="Calibri" w:hAnsi="Calibri"/>
          <w:b/>
          <w:bCs/>
          <w:rtl/>
        </w:rPr>
        <w:t xml:space="preserve">, </w:t>
      </w:r>
      <w:r>
        <w:rPr>
          <w:rFonts w:ascii="Calibri" w:hAnsi="Calibri" w:hint="eastAsia"/>
          <w:b/>
          <w:bCs/>
          <w:rtl/>
        </w:rPr>
        <w:t>מטמפטמין</w:t>
      </w:r>
      <w:r>
        <w:rPr>
          <w:rFonts w:ascii="Calibri" w:hAnsi="Calibri"/>
          <w:b/>
          <w:bCs/>
          <w:rtl/>
        </w:rPr>
        <w:t xml:space="preserve">, </w:t>
      </w:r>
      <w:r>
        <w:rPr>
          <w:rFonts w:ascii="Calibri" w:hAnsi="Calibri" w:hint="eastAsia"/>
          <w:b/>
          <w:bCs/>
          <w:rtl/>
        </w:rPr>
        <w:t>קאתינון</w:t>
      </w:r>
      <w:r>
        <w:rPr>
          <w:rFonts w:ascii="Calibri" w:hAnsi="Calibri"/>
          <w:b/>
          <w:bCs/>
          <w:rtl/>
        </w:rPr>
        <w:t xml:space="preserve"> (</w:t>
      </w:r>
      <w:r>
        <w:rPr>
          <w:rFonts w:ascii="Calibri" w:hAnsi="Calibri" w:hint="eastAsia"/>
          <w:b/>
          <w:bCs/>
          <w:rtl/>
        </w:rPr>
        <w:t>גת</w:t>
      </w:r>
      <w:r>
        <w:rPr>
          <w:rFonts w:ascii="Calibri" w:hAnsi="Calibri"/>
          <w:b/>
          <w:bCs/>
          <w:rtl/>
        </w:rPr>
        <w:t xml:space="preserve">) </w:t>
      </w:r>
      <w:r>
        <w:rPr>
          <w:rFonts w:ascii="Calibri" w:hAnsi="Calibri" w:hint="eastAsia"/>
          <w:b/>
          <w:bCs/>
          <w:rtl/>
        </w:rPr>
        <w:t>ונגזרותיהם</w:t>
      </w:r>
      <w:r>
        <w:rPr>
          <w:rFonts w:ascii="Calibri" w:hAnsi="Calibri"/>
          <w:b/>
          <w:bCs/>
          <w:rtl/>
        </w:rPr>
        <w:t xml:space="preserve">. </w:t>
      </w:r>
      <w:r>
        <w:rPr>
          <w:rFonts w:ascii="Calibri" w:hAnsi="Calibri" w:hint="eastAsia"/>
          <w:b/>
          <w:bCs/>
          <w:rtl/>
        </w:rPr>
        <w:t>בנוסף</w:t>
      </w:r>
      <w:r>
        <w:rPr>
          <w:rFonts w:ascii="Calibri" w:hAnsi="Calibri"/>
          <w:b/>
          <w:bCs/>
          <w:rtl/>
        </w:rPr>
        <w:t>,</w:t>
      </w:r>
      <w:r>
        <w:rPr>
          <w:rFonts w:ascii="Calibri" w:hAnsi="Calibri"/>
          <w:b/>
          <w:bCs/>
          <w:sz w:val="20"/>
          <w:szCs w:val="20"/>
        </w:rPr>
        <w:t>MDPV</w:t>
      </w:r>
      <w:r>
        <w:rPr>
          <w:rFonts w:ascii="Calibri" w:hAnsi="Calibri"/>
          <w:b/>
          <w:bCs/>
          <w:sz w:val="20"/>
          <w:szCs w:val="20"/>
          <w:rtl/>
        </w:rPr>
        <w:t xml:space="preserve"> </w:t>
      </w:r>
      <w:r>
        <w:rPr>
          <w:rFonts w:ascii="Calibri" w:hAnsi="Calibri" w:hint="eastAsia"/>
          <w:b/>
          <w:bCs/>
          <w:rtl/>
        </w:rPr>
        <w:t>הוא</w:t>
      </w:r>
      <w:r>
        <w:rPr>
          <w:rFonts w:ascii="Calibri" w:hAnsi="Calibri"/>
          <w:b/>
          <w:bCs/>
          <w:rtl/>
        </w:rPr>
        <w:t xml:space="preserve"> </w:t>
      </w:r>
      <w:r>
        <w:rPr>
          <w:rFonts w:ascii="Calibri" w:hAnsi="Calibri" w:hint="eastAsia"/>
          <w:b/>
          <w:bCs/>
          <w:rtl/>
        </w:rPr>
        <w:t>נגזרת</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סם</w:t>
      </w:r>
      <w:r>
        <w:rPr>
          <w:rFonts w:ascii="Calibri" w:hAnsi="Calibri"/>
          <w:b/>
          <w:bCs/>
          <w:rtl/>
        </w:rPr>
        <w:t xml:space="preserve"> </w:t>
      </w:r>
      <w:r>
        <w:rPr>
          <w:rFonts w:ascii="Calibri" w:hAnsi="Calibri" w:hint="eastAsia"/>
          <w:b/>
          <w:bCs/>
          <w:rtl/>
        </w:rPr>
        <w:t>מסוכן</w:t>
      </w:r>
      <w:r>
        <w:rPr>
          <w:rFonts w:ascii="Calibri" w:hAnsi="Calibri"/>
          <w:b/>
          <w:bCs/>
          <w:rtl/>
        </w:rPr>
        <w:t xml:space="preserve"> </w:t>
      </w:r>
      <w:r>
        <w:rPr>
          <w:rFonts w:ascii="Calibri" w:hAnsi="Calibri" w:hint="eastAsia"/>
          <w:b/>
          <w:bCs/>
          <w:rtl/>
        </w:rPr>
        <w:t>קאתינון</w:t>
      </w:r>
      <w:r>
        <w:rPr>
          <w:rFonts w:ascii="Calibri" w:hAnsi="Calibri"/>
          <w:b/>
          <w:bCs/>
          <w:rtl/>
        </w:rPr>
        <w:t>".</w:t>
      </w:r>
    </w:p>
    <w:p w14:paraId="1E1F5310" w14:textId="77777777" w:rsidR="009842E2" w:rsidRDefault="009842E2">
      <w:pPr>
        <w:spacing w:line="360" w:lineRule="auto"/>
        <w:jc w:val="both"/>
        <w:rPr>
          <w:rtl/>
        </w:rPr>
      </w:pPr>
    </w:p>
    <w:p w14:paraId="32C248E8" w14:textId="77777777" w:rsidR="009842E2" w:rsidRDefault="0062274D">
      <w:pPr>
        <w:spacing w:line="360" w:lineRule="auto"/>
        <w:jc w:val="both"/>
        <w:rPr>
          <w:b/>
          <w:bCs/>
          <w:rtl/>
        </w:rPr>
      </w:pPr>
      <w:r>
        <w:rPr>
          <w:b/>
          <w:bCs/>
          <w:rtl/>
        </w:rPr>
        <w:t>3.</w:t>
      </w:r>
      <w:r>
        <w:rPr>
          <w:b/>
          <w:bCs/>
          <w:rtl/>
        </w:rPr>
        <w:tab/>
      </w:r>
      <w:r>
        <w:rPr>
          <w:b/>
          <w:bCs/>
          <w:u w:val="single"/>
          <w:rtl/>
        </w:rPr>
        <w:t>ראיות לעונש</w:t>
      </w:r>
    </w:p>
    <w:p w14:paraId="6273B9AE" w14:textId="77777777" w:rsidR="009842E2" w:rsidRDefault="0062274D">
      <w:pPr>
        <w:spacing w:line="360" w:lineRule="auto"/>
        <w:ind w:left="720"/>
        <w:jc w:val="both"/>
        <w:rPr>
          <w:rtl/>
        </w:rPr>
      </w:pPr>
      <w:r>
        <w:rPr>
          <w:b/>
          <w:bCs/>
          <w:rtl/>
        </w:rPr>
        <w:t>א</w:t>
      </w:r>
      <w:r>
        <w:rPr>
          <w:rtl/>
        </w:rPr>
        <w:t>. הנאשם נעדר הרשעות קודמות. לפיכך הסכימו הצדדים, שלא הגיעו להסדר לעניין העונש, כי הנאשם יופנה לקבלת תסקיר של שירות המבחן, אשר תכנו לא יחייב את הצדדים.</w:t>
      </w:r>
    </w:p>
    <w:p w14:paraId="0CA73A68" w14:textId="77777777" w:rsidR="009842E2" w:rsidRDefault="009842E2">
      <w:pPr>
        <w:spacing w:line="360" w:lineRule="auto"/>
        <w:ind w:firstLine="720"/>
        <w:jc w:val="both"/>
        <w:rPr>
          <w:b/>
          <w:bCs/>
          <w:rtl/>
        </w:rPr>
      </w:pPr>
    </w:p>
    <w:p w14:paraId="0678545E" w14:textId="77777777" w:rsidR="009842E2" w:rsidRDefault="0062274D">
      <w:pPr>
        <w:spacing w:line="360" w:lineRule="auto"/>
        <w:ind w:firstLine="720"/>
        <w:jc w:val="both"/>
        <w:rPr>
          <w:b/>
          <w:bCs/>
          <w:u w:val="single"/>
          <w:rtl/>
        </w:rPr>
      </w:pPr>
      <w:r>
        <w:rPr>
          <w:b/>
          <w:bCs/>
          <w:rtl/>
        </w:rPr>
        <w:t>ב.</w:t>
      </w:r>
      <w:r>
        <w:rPr>
          <w:rtl/>
        </w:rPr>
        <w:t xml:space="preserve"> </w:t>
      </w:r>
      <w:r>
        <w:rPr>
          <w:b/>
          <w:bCs/>
          <w:rtl/>
        </w:rPr>
        <w:t>תסקיר שירות מבחן:</w:t>
      </w:r>
    </w:p>
    <w:p w14:paraId="5149508C" w14:textId="77777777" w:rsidR="009842E2" w:rsidRDefault="0062274D">
      <w:pPr>
        <w:spacing w:line="360" w:lineRule="auto"/>
        <w:ind w:left="720"/>
        <w:jc w:val="both"/>
        <w:rPr>
          <w:rtl/>
        </w:rPr>
      </w:pPr>
      <w:r>
        <w:rPr>
          <w:rtl/>
        </w:rPr>
        <w:t>שירות המבחן המליץ להטיל על הנאשם מאסר שירוצה בעבודות שירות ומאסר על תנאי, וכן להעמידו במבחן למשך שנתיים.</w:t>
      </w:r>
    </w:p>
    <w:p w14:paraId="04A3DFC2" w14:textId="77777777" w:rsidR="009842E2" w:rsidRDefault="0062274D">
      <w:pPr>
        <w:spacing w:line="360" w:lineRule="auto"/>
        <w:ind w:left="720"/>
        <w:jc w:val="both"/>
        <w:rPr>
          <w:rtl/>
        </w:rPr>
      </w:pPr>
      <w:r>
        <w:rPr>
          <w:rtl/>
        </w:rPr>
        <w:t xml:space="preserve">קצינת המבחן סקרה את נסיבותיו האישיות של הנאשם בן ה- 39, גרוש ואב לבת בת 8, ומתגורר עם אמו בקרית חיים, לאחר שנקלע לחובות כבדים. הוא עובד כאיש מכירות ומתקין שילוט פרסום, וכן כמנהל קו חלוקת מוצרי מזון. </w:t>
      </w:r>
    </w:p>
    <w:p w14:paraId="1DCBC13D" w14:textId="77777777" w:rsidR="009842E2" w:rsidRDefault="009842E2">
      <w:pPr>
        <w:spacing w:line="360" w:lineRule="auto"/>
        <w:jc w:val="both"/>
        <w:rPr>
          <w:rtl/>
        </w:rPr>
      </w:pPr>
    </w:p>
    <w:p w14:paraId="2CC0F7A2" w14:textId="77777777" w:rsidR="009842E2" w:rsidRDefault="0062274D">
      <w:pPr>
        <w:spacing w:line="360" w:lineRule="auto"/>
        <w:ind w:left="720"/>
        <w:jc w:val="both"/>
        <w:rPr>
          <w:rtl/>
        </w:rPr>
      </w:pPr>
      <w:r>
        <w:rPr>
          <w:rtl/>
        </w:rPr>
        <w:t xml:space="preserve">הנאשם קיבל אחריות מלאה לביצוע העבירה בה הודה והורשע, הכיר בחומרת מעשיו ולא נטה למזער אותם. לדבריו, ביצע אותה בתקופה בה היה שרוי במשבר קשה על רקע הליכי גירושין, הנתק מבתו, פשיטת הרגל של המסעדה שפתח ומצוקתו הכלכלית. ההליך המשפטי מהווה עבורו גורם מרתיע, והוא הביע בפני קצינת המבחן את חששו מפני מאסר בפועל, בין השאר בהיותו מעורב פעיל בטיפול באמו ובקשר עם בתו. הנאשם שלל שימוש בסמים מסוכנים, ובדיקת שתן בשירות הצביע על העדר שרידי סם. </w:t>
      </w:r>
    </w:p>
    <w:p w14:paraId="01E8DDB8" w14:textId="77777777" w:rsidR="009842E2" w:rsidRDefault="009842E2">
      <w:pPr>
        <w:ind w:left="720"/>
        <w:jc w:val="both"/>
        <w:rPr>
          <w:rtl/>
        </w:rPr>
      </w:pPr>
    </w:p>
    <w:p w14:paraId="5D8E837B" w14:textId="77777777" w:rsidR="009842E2" w:rsidRDefault="0062274D">
      <w:pPr>
        <w:spacing w:line="360" w:lineRule="auto"/>
        <w:ind w:left="720"/>
        <w:jc w:val="both"/>
        <w:rPr>
          <w:rtl/>
        </w:rPr>
      </w:pPr>
      <w:r>
        <w:rPr>
          <w:rtl/>
        </w:rPr>
        <w:t>קצינת המבחן התרשמה כי לנאשם יכולת ונכונות לערוך התבוננות פנימית ביקורתית לראשונה בחייו, וכי הוא עשוי להפיק תועלת מקשר טיפולי במסגרת השירות, ולהפחית בכך באופן משמעותי את הסיכון להישנות עבירות דומות בעתיד. נוכח האמור לעיל המליצה כאמור להטיל על הנאשם מאסר שירוצה בעבודות שירות, מאסר על תנאי, ולהעמידו במבחן למשך שנתיים, תקופה בה ישתלב בטיפול במסגרת שירות המבחן.</w:t>
      </w:r>
    </w:p>
    <w:p w14:paraId="3F56E2E6" w14:textId="77777777" w:rsidR="009842E2" w:rsidRDefault="009842E2">
      <w:pPr>
        <w:spacing w:line="360" w:lineRule="auto"/>
        <w:jc w:val="both"/>
        <w:rPr>
          <w:u w:val="single"/>
          <w:rtl/>
        </w:rPr>
      </w:pPr>
    </w:p>
    <w:p w14:paraId="034B5A8A" w14:textId="77777777" w:rsidR="009842E2" w:rsidRDefault="0062274D">
      <w:pPr>
        <w:spacing w:line="360" w:lineRule="auto"/>
        <w:ind w:left="720" w:hanging="720"/>
        <w:jc w:val="both"/>
        <w:rPr>
          <w:rFonts w:ascii="Calibri" w:hAnsi="Calibri"/>
          <w:rtl/>
        </w:rPr>
      </w:pPr>
      <w:r>
        <w:rPr>
          <w:rFonts w:ascii="Calibri" w:hAnsi="Calibri"/>
          <w:b/>
          <w:bCs/>
          <w:rtl/>
        </w:rPr>
        <w:t>4.</w:t>
      </w:r>
      <w:r>
        <w:rPr>
          <w:rFonts w:ascii="Calibri" w:hAnsi="Calibri"/>
          <w:b/>
          <w:bCs/>
          <w:rtl/>
        </w:rPr>
        <w:tab/>
      </w:r>
      <w:r>
        <w:rPr>
          <w:rFonts w:ascii="Calibri" w:hAnsi="Calibri" w:hint="eastAsia"/>
          <w:rtl/>
        </w:rPr>
        <w:t>לאחר</w:t>
      </w:r>
      <w:r>
        <w:rPr>
          <w:rFonts w:ascii="Calibri" w:hAnsi="Calibri"/>
          <w:rtl/>
        </w:rPr>
        <w:t xml:space="preserve"> </w:t>
      </w:r>
      <w:r>
        <w:rPr>
          <w:rFonts w:ascii="Calibri" w:hAnsi="Calibri" w:hint="eastAsia"/>
          <w:rtl/>
        </w:rPr>
        <w:t>הטיעון</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הגישה</w:t>
      </w:r>
      <w:r>
        <w:rPr>
          <w:rFonts w:ascii="Calibri" w:hAnsi="Calibri"/>
          <w:rtl/>
        </w:rPr>
        <w:t xml:space="preserve"> </w:t>
      </w:r>
      <w:r>
        <w:rPr>
          <w:rFonts w:ascii="Calibri" w:hAnsi="Calibri" w:hint="eastAsia"/>
          <w:rtl/>
        </w:rPr>
        <w:t>אמו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מכתב</w:t>
      </w:r>
      <w:r>
        <w:rPr>
          <w:rFonts w:ascii="Calibri" w:hAnsi="Calibri"/>
          <w:rtl/>
        </w:rPr>
        <w:t xml:space="preserve"> </w:t>
      </w:r>
      <w:r>
        <w:rPr>
          <w:rFonts w:ascii="Calibri" w:hAnsi="Calibri" w:hint="eastAsia"/>
          <w:rtl/>
        </w:rPr>
        <w:t>למזכירות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במסגרתו</w:t>
      </w:r>
      <w:r>
        <w:rPr>
          <w:rFonts w:ascii="Calibri" w:hAnsi="Calibri"/>
          <w:rtl/>
        </w:rPr>
        <w:t xml:space="preserve"> </w:t>
      </w:r>
      <w:r>
        <w:rPr>
          <w:rFonts w:ascii="Calibri" w:hAnsi="Calibri" w:hint="eastAsia"/>
          <w:rtl/>
        </w:rPr>
        <w:t>ביקשה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רחמיו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בנה</w:t>
      </w:r>
      <w:r>
        <w:rPr>
          <w:rFonts w:ascii="Calibri" w:hAnsi="Calibri"/>
          <w:rtl/>
        </w:rPr>
        <w:t xml:space="preserve">. </w:t>
      </w:r>
    </w:p>
    <w:p w14:paraId="7CDD1075" w14:textId="77777777" w:rsidR="009842E2" w:rsidRDefault="009842E2">
      <w:pPr>
        <w:spacing w:line="360" w:lineRule="auto"/>
        <w:jc w:val="both"/>
        <w:rPr>
          <w:rFonts w:ascii="Calibri" w:hAnsi="Calibri"/>
          <w:rtl/>
        </w:rPr>
      </w:pPr>
    </w:p>
    <w:p w14:paraId="47CD5EC7" w14:textId="77777777" w:rsidR="009842E2" w:rsidRDefault="0062274D">
      <w:pPr>
        <w:spacing w:line="360" w:lineRule="auto"/>
        <w:jc w:val="both"/>
        <w:rPr>
          <w:rFonts w:ascii="Calibri" w:hAnsi="Calibri"/>
          <w:b/>
          <w:bCs/>
          <w:rtl/>
        </w:rPr>
      </w:pPr>
      <w:r>
        <w:rPr>
          <w:rFonts w:ascii="Calibri" w:hAnsi="Calibri"/>
          <w:b/>
          <w:bCs/>
          <w:rtl/>
        </w:rPr>
        <w:t>5.</w:t>
      </w:r>
      <w:r>
        <w:rPr>
          <w:rFonts w:ascii="Calibri" w:hAnsi="Calibri"/>
          <w:b/>
          <w:bCs/>
          <w:rtl/>
        </w:rPr>
        <w:tab/>
      </w:r>
      <w:r>
        <w:rPr>
          <w:rFonts w:ascii="Calibri" w:hAnsi="Calibri" w:hint="eastAsia"/>
          <w:b/>
          <w:bCs/>
          <w:u w:val="single"/>
          <w:rtl/>
        </w:rPr>
        <w:t>טיעוני</w:t>
      </w:r>
      <w:r>
        <w:rPr>
          <w:rFonts w:ascii="Calibri" w:hAnsi="Calibri"/>
          <w:b/>
          <w:bCs/>
          <w:u w:val="single"/>
          <w:rtl/>
        </w:rPr>
        <w:t xml:space="preserve"> </w:t>
      </w:r>
      <w:r>
        <w:rPr>
          <w:rFonts w:ascii="Calibri" w:hAnsi="Calibri" w:hint="eastAsia"/>
          <w:b/>
          <w:bCs/>
          <w:u w:val="single"/>
          <w:rtl/>
        </w:rPr>
        <w:t>המאשימה</w:t>
      </w:r>
      <w:r>
        <w:rPr>
          <w:rFonts w:ascii="Calibri" w:hAnsi="Calibri"/>
          <w:b/>
          <w:bCs/>
          <w:u w:val="single"/>
          <w:rtl/>
        </w:rPr>
        <w:t xml:space="preserve"> </w:t>
      </w:r>
    </w:p>
    <w:p w14:paraId="2CB9D608" w14:textId="77777777" w:rsidR="009842E2" w:rsidRDefault="0062274D">
      <w:pPr>
        <w:spacing w:line="360" w:lineRule="auto"/>
        <w:ind w:left="720"/>
        <w:jc w:val="both"/>
        <w:rPr>
          <w:b/>
          <w:bCs/>
          <w:rtl/>
        </w:rPr>
      </w:pPr>
      <w:r>
        <w:rPr>
          <w:rFonts w:ascii="Calibri" w:hAnsi="Calibri" w:hint="eastAsia"/>
          <w:rtl/>
        </w:rPr>
        <w:t>המאשימה</w:t>
      </w:r>
      <w:r>
        <w:rPr>
          <w:rFonts w:ascii="Calibri" w:hAnsi="Calibri"/>
          <w:rtl/>
        </w:rPr>
        <w:t xml:space="preserve"> </w:t>
      </w:r>
      <w:r>
        <w:rPr>
          <w:rFonts w:ascii="Calibri" w:hAnsi="Calibri" w:hint="eastAsia"/>
          <w:rtl/>
        </w:rPr>
        <w:t>עתרה</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tl/>
        </w:rPr>
        <w:t xml:space="preserve">מספר שנות מאסר מאחורי סורג ובריח, בתוך מתחם העונש ההולם הנע לשיטתה בין 3 ל-6 שנות מאסר בפועל, מאסר על תנאי משמעותי וקנס. </w:t>
      </w:r>
    </w:p>
    <w:p w14:paraId="7054AD4C" w14:textId="77777777" w:rsidR="009842E2" w:rsidRDefault="009842E2">
      <w:pPr>
        <w:spacing w:line="360" w:lineRule="auto"/>
        <w:ind w:left="720"/>
        <w:jc w:val="both"/>
        <w:rPr>
          <w:b/>
          <w:bCs/>
          <w:rtl/>
        </w:rPr>
      </w:pPr>
    </w:p>
    <w:p w14:paraId="7B8925E1" w14:textId="77777777" w:rsidR="009842E2" w:rsidRDefault="0062274D">
      <w:pPr>
        <w:spacing w:line="360" w:lineRule="auto"/>
        <w:ind w:left="720"/>
        <w:jc w:val="both"/>
        <w:rPr>
          <w:rtl/>
        </w:rPr>
      </w:pPr>
      <w:r>
        <w:rPr>
          <w:b/>
          <w:bCs/>
          <w:rtl/>
        </w:rPr>
        <w:t>א.</w:t>
      </w:r>
      <w:r>
        <w:rPr>
          <w:rtl/>
        </w:rPr>
        <w:t xml:space="preserve"> בחוזרו על עובדות כתב האישום המתוקן הדגיש בא כוח המאשימה, כי כמות הסם שנתפסה אצל הנאשם והמשקל שנתפס מעידים על כך שהנאשם הוא חלק ממערך הפצת הסמים, הפוגע בציבור משתמשי הסמים ובציבור בכלל. לחומרה ציין אף שחלק מהסם נתפס כאבקה, מה שמעיד, לטענתו, על כך שדירת הנאשם שימשה לאריזת הסמים </w:t>
      </w:r>
      <w:r>
        <w:rPr>
          <w:rtl/>
        </w:rPr>
        <w:lastRenderedPageBreak/>
        <w:t xml:space="preserve">בקפסולות, ולא כתחנת ביניים גרידא. על הנזק שגורם סם ה- </w:t>
      </w:r>
      <w:r>
        <w:t>MDPV</w:t>
      </w:r>
      <w:r>
        <w:rPr>
          <w:rtl/>
        </w:rPr>
        <w:t xml:space="preserve"> הפנה, בין היתר, לחוות דעתה של אלינה פופרנו ממשרד הבריאות. </w:t>
      </w:r>
    </w:p>
    <w:p w14:paraId="577F30E2" w14:textId="77777777" w:rsidR="009842E2" w:rsidRDefault="009842E2">
      <w:pPr>
        <w:spacing w:line="360" w:lineRule="auto"/>
        <w:ind w:left="720"/>
        <w:jc w:val="both"/>
        <w:rPr>
          <w:rtl/>
        </w:rPr>
      </w:pPr>
    </w:p>
    <w:p w14:paraId="45832997" w14:textId="77777777" w:rsidR="009842E2" w:rsidRDefault="0062274D">
      <w:pPr>
        <w:spacing w:line="360" w:lineRule="auto"/>
        <w:ind w:left="720"/>
        <w:jc w:val="both"/>
        <w:rPr>
          <w:rtl/>
        </w:rPr>
      </w:pPr>
      <w:r>
        <w:rPr>
          <w:rtl/>
        </w:rPr>
        <w:t xml:space="preserve">לטענתו, לא בכדי קבע המחוקק עונש של 20 שנות מאסר למחזיק בסם שלא לצריכה עצמית, הזהה לעבירת הסחר בסמים, והממחיש את החומרה שמייחס המחוקק לעבירה זו. צריכת הסמים פשטה כנגע ומגפה בקרב כל שכבות החברה; מעשיו של הנאשם הם חמורים ביותר ומהווים פגיעה קשה בבריאותה ובביטחונה של החברה בכלל. הם גורמים להצפת השוק בסמים, ובכך מקלים על המשתמשים את הנגישות אל הסם וגורמים לסיכון חייהם. צרכני הסמים נופלים לנטל על כתפי החברה בצורך להשיג את הסם בכל אמצעי אפשרי, דבר הגורם לביצוע מעשים פליליים, ונדרש הליך שיקום ארוך כדי להתמודד עם נזקי הסם. </w:t>
      </w:r>
    </w:p>
    <w:p w14:paraId="53DF5760" w14:textId="77777777" w:rsidR="009842E2" w:rsidRDefault="0062274D">
      <w:pPr>
        <w:spacing w:line="360" w:lineRule="auto"/>
        <w:ind w:left="720"/>
        <w:jc w:val="both"/>
        <w:rPr>
          <w:rtl/>
        </w:rPr>
      </w:pPr>
      <w:r>
        <w:rPr>
          <w:b/>
          <w:bCs/>
          <w:rtl/>
        </w:rPr>
        <w:t>ב.</w:t>
      </w:r>
      <w:r>
        <w:rPr>
          <w:rtl/>
        </w:rPr>
        <w:t xml:space="preserve"> בתי המשפט כבר הביעו דעתם בעבר כי על עבירות מסוג זה יש להגיב בחומרה תוך מתן עונשי מאסר מרתיעים, זאת לא רק לשם התרעת העבריינים, אלא אף לשם השמירה על ביטחונה של החברה תוך הרחקת הגורמים העבריינים מתוכה. כן נקבע כי בעבירות מסוג זה ייסוגו נסיבותיו האישיות של הנאשם, ואפילו יהיו קשות, מפני חומרת מעשיו ומפני שיקולי ההרתעה הצריכים להנחות את בתי המשפט, למען כי יידעו המעורבים בעבירות סמים שלא לצריכה עצמית, כי יד המשפט תכבד עליהם.</w:t>
      </w:r>
    </w:p>
    <w:p w14:paraId="3A27EFB1" w14:textId="77777777" w:rsidR="009842E2" w:rsidRDefault="009842E2">
      <w:pPr>
        <w:spacing w:line="360" w:lineRule="auto"/>
        <w:ind w:left="720"/>
        <w:jc w:val="both"/>
        <w:rPr>
          <w:rtl/>
        </w:rPr>
      </w:pPr>
    </w:p>
    <w:p w14:paraId="29232FC5" w14:textId="77777777" w:rsidR="009842E2" w:rsidRDefault="0062274D">
      <w:pPr>
        <w:spacing w:line="360" w:lineRule="auto"/>
        <w:ind w:left="720"/>
        <w:jc w:val="both"/>
        <w:rPr>
          <w:b/>
          <w:bCs/>
          <w:rtl/>
        </w:rPr>
      </w:pPr>
      <w:r>
        <w:rPr>
          <w:b/>
          <w:bCs/>
          <w:rtl/>
        </w:rPr>
        <w:t>ג.</w:t>
      </w:r>
      <w:r>
        <w:rPr>
          <w:rtl/>
        </w:rPr>
        <w:t xml:space="preserve"> הערך החברתי שנפגע מהסמים המסוכנים הוא שלום הציבור, ולא אחת התייחסו בתי המשפט לנזקים הישירים והעקיפים הנגרמים במישרין ובעקיפין משימוש בהם. החזקת סמים אף לצריכה עצמית פוגעת בבריאות הציבור, וחושפת אותו לנזקים נלווים ולעבירות נוספות, המבוצעות לצורך מימון הסם. לטענת ב"כ המאשימה, בנסיבות המקרה הנדון ובפרט נוכח הכמות העצומה של כדורי הסם אותם החזיק הנאשם, יש לקבוע כי מתחם העונש ההולם לעבירות אותן ביצע נע כאמור בין 3 ל-6 שנות מאסר בפועל. </w:t>
      </w:r>
    </w:p>
    <w:p w14:paraId="45EC6392" w14:textId="77777777" w:rsidR="009842E2" w:rsidRDefault="009842E2">
      <w:pPr>
        <w:spacing w:line="360" w:lineRule="auto"/>
        <w:ind w:left="720"/>
        <w:jc w:val="both"/>
        <w:rPr>
          <w:b/>
          <w:bCs/>
          <w:rtl/>
        </w:rPr>
      </w:pPr>
    </w:p>
    <w:p w14:paraId="18B4AB10" w14:textId="77777777" w:rsidR="009842E2" w:rsidRDefault="0062274D">
      <w:pPr>
        <w:spacing w:line="360" w:lineRule="auto"/>
        <w:ind w:left="720"/>
        <w:jc w:val="both"/>
        <w:rPr>
          <w:rtl/>
        </w:rPr>
      </w:pPr>
      <w:r>
        <w:rPr>
          <w:b/>
          <w:bCs/>
          <w:rtl/>
        </w:rPr>
        <w:t>ד.</w:t>
      </w:r>
      <w:r>
        <w:rPr>
          <w:rtl/>
        </w:rPr>
        <w:t xml:space="preserve"> אשר לנסיבות שאינן קשורות לעבירה, טען ב"כ המאשימה כי אף שלנאשם אין הרשעות קודמות, והוא היה עצור בתיק זה משך חמישה ימים בין התאריכים 13/8/12 - 17/8/12, אין בכך כדי להצדיק הקלה משמעותית בעונשו. יש לזכור כי במקרים רבים החזקת הסם נעשית בידי מי שאין לחובתו הרשעות קודמות, מתוך מחשבה כי הרווח הכלכלי הטמון בעבירות אלו מלווה בסיכון מזערי, לאור עבר נקי ונסיבות אישיות שיצדיקו בעתיד הימנעות מענישה משמעותית של מאסר בפועל. עוד טען כי ראוי שבית המשפט, לא ייתן משקל רב להעדר הרשעות קודמות, ויגזור את הרף העליון של מתחם העונש ההולם הנטען, לצורך הרתעת הרבים, כמקובל בפסיקה. (</w:t>
      </w:r>
      <w:hyperlink r:id="rId20" w:history="1">
        <w:r w:rsidR="00707901" w:rsidRPr="00707901">
          <w:rPr>
            <w:color w:val="0000FF"/>
            <w:u w:val="single"/>
            <w:rtl/>
          </w:rPr>
          <w:t>סעיף 40ז</w:t>
        </w:r>
      </w:hyperlink>
      <w:r>
        <w:rPr>
          <w:rtl/>
        </w:rPr>
        <w:t xml:space="preserve"> ל</w:t>
      </w:r>
      <w:hyperlink r:id="rId21" w:history="1">
        <w:r w:rsidRPr="0062274D">
          <w:rPr>
            <w:color w:val="0000FF"/>
            <w:u w:val="single"/>
            <w:rtl/>
          </w:rPr>
          <w:t>חוק העונשין</w:t>
        </w:r>
      </w:hyperlink>
      <w:r>
        <w:rPr>
          <w:rtl/>
        </w:rPr>
        <w:t>).</w:t>
      </w:r>
    </w:p>
    <w:p w14:paraId="6613422D" w14:textId="77777777" w:rsidR="009842E2" w:rsidRDefault="009842E2">
      <w:pPr>
        <w:spacing w:line="360" w:lineRule="auto"/>
        <w:ind w:left="720"/>
        <w:jc w:val="both"/>
        <w:rPr>
          <w:rtl/>
        </w:rPr>
      </w:pPr>
    </w:p>
    <w:p w14:paraId="0BDEAF7D" w14:textId="77777777" w:rsidR="009842E2" w:rsidRDefault="0062274D">
      <w:pPr>
        <w:spacing w:line="360" w:lineRule="auto"/>
        <w:ind w:left="720"/>
        <w:jc w:val="both"/>
        <w:rPr>
          <w:rtl/>
        </w:rPr>
      </w:pPr>
      <w:r>
        <w:rPr>
          <w:b/>
          <w:bCs/>
          <w:rtl/>
        </w:rPr>
        <w:t>ה.</w:t>
      </w:r>
      <w:r>
        <w:rPr>
          <w:rtl/>
        </w:rPr>
        <w:t xml:space="preserve"> ב"כ המאשימה ביקש שלא לאמץ את המלצת שירות המבחן בעניינו של הנאשם. לדידו, נסיבותיו האישיות, כפי שפורטו בתסקיר שירות המבחן, אינן מצדיקות הקלה בעונשו. עוד יש לזכור כי התייחסותו של שירות המבחן, אשר מטבע הדברים מתמקדת בהיבט האינדיבידואלי הקשור בנאשם ואינה בוחנת את האינטרס הציבורי הכללי, אינה יכולה לשמש שיקול מכריע במקרה זה, בו נדרש מסר הרתעתי ברור ותקיף כי תופעת פשיעה זו לא תתקבל בסלחנות.</w:t>
      </w:r>
    </w:p>
    <w:p w14:paraId="78FEFA8A" w14:textId="77777777" w:rsidR="009842E2" w:rsidRDefault="0062274D">
      <w:pPr>
        <w:spacing w:before="100" w:beforeAutospacing="1" w:after="100" w:afterAutospacing="1" w:line="360" w:lineRule="auto"/>
        <w:ind w:left="720"/>
        <w:jc w:val="both"/>
        <w:rPr>
          <w:rtl/>
        </w:rPr>
      </w:pPr>
      <w:r>
        <w:rPr>
          <w:b/>
          <w:bCs/>
          <w:rtl/>
        </w:rPr>
        <w:t>ו.</w:t>
      </w:r>
      <w:r>
        <w:rPr>
          <w:rtl/>
        </w:rPr>
        <w:t xml:space="preserve"> כן עתר להטיל עליו הקנס, בטענו כי משבוצעו העבירות מתוך מניע כלכלי, יש מקום להחמיר גם בעונש הכלכלי המוטל עליו.</w:t>
      </w:r>
    </w:p>
    <w:p w14:paraId="68DE7FCF" w14:textId="77777777" w:rsidR="009842E2" w:rsidRDefault="0062274D">
      <w:pPr>
        <w:spacing w:line="360" w:lineRule="auto"/>
        <w:ind w:left="720"/>
        <w:jc w:val="both"/>
        <w:rPr>
          <w:rtl/>
        </w:rPr>
      </w:pPr>
      <w:r>
        <w:rPr>
          <w:rtl/>
        </w:rPr>
        <w:t>לפיכך, עתרה המאשימה להטיל על הנאשם ענישה משמעותית, כמפורט לעיל.</w:t>
      </w:r>
    </w:p>
    <w:p w14:paraId="3ADA15D2" w14:textId="77777777" w:rsidR="009842E2" w:rsidRDefault="009842E2">
      <w:pPr>
        <w:spacing w:line="360" w:lineRule="auto"/>
        <w:jc w:val="both"/>
        <w:rPr>
          <w:rtl/>
        </w:rPr>
      </w:pPr>
    </w:p>
    <w:p w14:paraId="5B83E929" w14:textId="77777777" w:rsidR="009842E2" w:rsidRDefault="0062274D">
      <w:pPr>
        <w:spacing w:line="360" w:lineRule="auto"/>
        <w:jc w:val="both"/>
        <w:rPr>
          <w:rFonts w:ascii="Calibri" w:hAnsi="Calibri"/>
          <w:b/>
          <w:bCs/>
          <w:rtl/>
        </w:rPr>
      </w:pPr>
      <w:r>
        <w:rPr>
          <w:rFonts w:ascii="Calibri" w:hAnsi="Calibri"/>
          <w:b/>
          <w:bCs/>
          <w:rtl/>
        </w:rPr>
        <w:t>6.</w:t>
      </w:r>
      <w:r>
        <w:rPr>
          <w:rFonts w:ascii="Calibri" w:hAnsi="Calibri"/>
          <w:b/>
          <w:bCs/>
          <w:rtl/>
        </w:rPr>
        <w:tab/>
      </w:r>
      <w:r>
        <w:rPr>
          <w:rFonts w:ascii="Calibri" w:hAnsi="Calibri" w:hint="eastAsia"/>
          <w:b/>
          <w:bCs/>
          <w:u w:val="single"/>
          <w:rtl/>
        </w:rPr>
        <w:t>טיעוני</w:t>
      </w:r>
      <w:r>
        <w:rPr>
          <w:rFonts w:ascii="Calibri" w:hAnsi="Calibri"/>
          <w:b/>
          <w:bCs/>
          <w:u w:val="single"/>
          <w:rtl/>
        </w:rPr>
        <w:t xml:space="preserve"> </w:t>
      </w:r>
      <w:r>
        <w:rPr>
          <w:rFonts w:ascii="Calibri" w:hAnsi="Calibri" w:hint="eastAsia"/>
          <w:b/>
          <w:bCs/>
          <w:u w:val="single"/>
          <w:rtl/>
        </w:rPr>
        <w:t>הנאשם</w:t>
      </w:r>
    </w:p>
    <w:p w14:paraId="6E94BBDC" w14:textId="77777777" w:rsidR="009842E2" w:rsidRDefault="0062274D">
      <w:pPr>
        <w:spacing w:line="360" w:lineRule="auto"/>
        <w:ind w:firstLine="720"/>
        <w:jc w:val="both"/>
        <w:rPr>
          <w:rFonts w:ascii="Calibri" w:hAnsi="Calibri"/>
          <w:rtl/>
        </w:rPr>
      </w:pPr>
      <w:r>
        <w:rPr>
          <w:rFonts w:ascii="Calibri" w:hAnsi="Calibri" w:hint="eastAsia"/>
          <w:rtl/>
        </w:rPr>
        <w:t>הסנגור</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למצות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ולאמץ</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המלצת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בעניינו</w:t>
      </w:r>
      <w:r>
        <w:rPr>
          <w:rFonts w:ascii="Calibri" w:hAnsi="Calibri"/>
          <w:rtl/>
        </w:rPr>
        <w:t xml:space="preserve">. </w:t>
      </w:r>
    </w:p>
    <w:p w14:paraId="5AF7CB53" w14:textId="77777777" w:rsidR="009842E2" w:rsidRDefault="0062274D">
      <w:pPr>
        <w:spacing w:line="360" w:lineRule="auto"/>
        <w:ind w:left="720"/>
        <w:jc w:val="both"/>
        <w:rPr>
          <w:rFonts w:ascii="Calibri" w:hAnsi="Calibri"/>
          <w:rtl/>
        </w:rPr>
      </w:pPr>
      <w:r>
        <w:rPr>
          <w:rFonts w:ascii="Calibri" w:hAnsi="Calibri" w:hint="eastAsia"/>
          <w:b/>
          <w:bCs/>
          <w:rtl/>
        </w:rPr>
        <w:t>א</w:t>
      </w:r>
      <w:r>
        <w:rPr>
          <w:rFonts w:ascii="Calibri" w:hAnsi="Calibri"/>
          <w:b/>
          <w:bCs/>
          <w:rtl/>
        </w:rPr>
        <w:t>.</w:t>
      </w:r>
      <w:r>
        <w:rPr>
          <w:rFonts w:ascii="Calibri" w:hAnsi="Calibri"/>
          <w:rtl/>
        </w:rPr>
        <w:t xml:space="preserve"> </w:t>
      </w:r>
      <w:r>
        <w:rPr>
          <w:rFonts w:ascii="Calibri" w:hAnsi="Calibri" w:hint="eastAsia"/>
          <w:rtl/>
        </w:rPr>
        <w:t>לטענתו</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הנדון</w:t>
      </w:r>
      <w:r>
        <w:rPr>
          <w:rFonts w:ascii="Calibri" w:hAnsi="Calibri"/>
          <w:rtl/>
        </w:rPr>
        <w:t xml:space="preserve">, </w:t>
      </w:r>
      <w:r>
        <w:rPr>
          <w:rFonts w:ascii="Calibri" w:hAnsi="Calibri" w:hint="eastAsia"/>
          <w:rtl/>
        </w:rPr>
        <w:t>לנוכח</w:t>
      </w:r>
      <w:r>
        <w:rPr>
          <w:rFonts w:ascii="Calibri" w:hAnsi="Calibri"/>
          <w:rtl/>
        </w:rPr>
        <w:t xml:space="preserve"> </w:t>
      </w:r>
      <w:r>
        <w:rPr>
          <w:rFonts w:ascii="Calibri" w:hAnsi="Calibri" w:hint="eastAsia"/>
          <w:rtl/>
        </w:rPr>
        <w:t>נסיבותיו</w:t>
      </w:r>
      <w:r>
        <w:rPr>
          <w:rFonts w:ascii="Calibri" w:hAnsi="Calibri"/>
          <w:rtl/>
        </w:rPr>
        <w:t xml:space="preserve"> </w:t>
      </w:r>
      <w:r>
        <w:rPr>
          <w:rFonts w:ascii="Calibri" w:hAnsi="Calibri" w:hint="eastAsia"/>
          <w:rtl/>
        </w:rPr>
        <w:t>האישיות</w:t>
      </w:r>
      <w:r>
        <w:rPr>
          <w:rFonts w:ascii="Calibri" w:hAnsi="Calibri"/>
          <w:rtl/>
        </w:rPr>
        <w:t xml:space="preserve"> </w:t>
      </w:r>
      <w:r>
        <w:rPr>
          <w:rFonts w:ascii="Calibri" w:hAnsi="Calibri" w:hint="eastAsia"/>
          <w:rtl/>
        </w:rPr>
        <w:t>המיוחדות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הודייתו</w:t>
      </w:r>
      <w:r>
        <w:rPr>
          <w:rFonts w:ascii="Calibri" w:hAnsi="Calibri"/>
          <w:rtl/>
        </w:rPr>
        <w:t xml:space="preserve"> </w:t>
      </w:r>
      <w:r>
        <w:rPr>
          <w:rFonts w:ascii="Calibri" w:hAnsi="Calibri" w:hint="eastAsia"/>
          <w:rtl/>
        </w:rPr>
        <w:t>והמלצת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נע</w:t>
      </w:r>
      <w:r>
        <w:rPr>
          <w:rFonts w:ascii="Calibri" w:hAnsi="Calibri"/>
          <w:rtl/>
        </w:rPr>
        <w:t xml:space="preserve"> </w:t>
      </w:r>
      <w:r>
        <w:rPr>
          <w:rFonts w:ascii="Calibri" w:hAnsi="Calibri" w:hint="eastAsia"/>
          <w:rtl/>
        </w:rPr>
        <w:t>בין</w:t>
      </w:r>
      <w:r>
        <w:rPr>
          <w:rFonts w:ascii="Calibri" w:hAnsi="Calibri"/>
          <w:rtl/>
        </w:rPr>
        <w:t xml:space="preserve"> 6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ל</w:t>
      </w:r>
      <w:r>
        <w:rPr>
          <w:rFonts w:ascii="Calibri" w:hAnsi="Calibri"/>
          <w:rtl/>
        </w:rPr>
        <w:t xml:space="preserve">- 15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p>
    <w:p w14:paraId="6F401846" w14:textId="77777777" w:rsidR="009842E2" w:rsidRDefault="0062274D">
      <w:pPr>
        <w:spacing w:line="360" w:lineRule="auto"/>
        <w:ind w:left="720"/>
        <w:jc w:val="both"/>
        <w:rPr>
          <w:rFonts w:ascii="Calibri" w:hAnsi="Calibri"/>
          <w:rtl/>
        </w:rPr>
      </w:pPr>
      <w:r>
        <w:rPr>
          <w:rFonts w:ascii="Calibri" w:hAnsi="Calibri"/>
          <w:rtl/>
        </w:rPr>
        <w:tab/>
      </w:r>
    </w:p>
    <w:p w14:paraId="08F02F91" w14:textId="77777777" w:rsidR="009842E2" w:rsidRDefault="0062274D">
      <w:pPr>
        <w:spacing w:line="360" w:lineRule="auto"/>
        <w:ind w:left="720"/>
        <w:jc w:val="both"/>
        <w:rPr>
          <w:rFonts w:ascii="Calibri" w:hAnsi="Calibri"/>
          <w:rtl/>
        </w:rPr>
      </w:pPr>
      <w:r>
        <w:rPr>
          <w:rFonts w:ascii="Calibri" w:hAnsi="Calibri" w:hint="eastAsia"/>
          <w:b/>
          <w:bCs/>
          <w:rtl/>
        </w:rPr>
        <w:t>ב</w:t>
      </w:r>
      <w:r>
        <w:rPr>
          <w:rFonts w:ascii="Calibri" w:hAnsi="Calibri"/>
          <w:b/>
          <w:bCs/>
          <w:rtl/>
        </w:rPr>
        <w:t>.</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מבקש</w:t>
      </w:r>
      <w:r>
        <w:rPr>
          <w:rFonts w:ascii="Calibri" w:hAnsi="Calibri"/>
          <w:rtl/>
        </w:rPr>
        <w:t xml:space="preserve"> </w:t>
      </w:r>
      <w:r>
        <w:rPr>
          <w:rFonts w:ascii="Calibri" w:hAnsi="Calibri" w:hint="eastAsia"/>
          <w:rtl/>
        </w:rPr>
        <w:t>ליתן</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משמעותי</w:t>
      </w:r>
      <w:r>
        <w:rPr>
          <w:rFonts w:ascii="Calibri" w:hAnsi="Calibri"/>
          <w:rtl/>
        </w:rPr>
        <w:t xml:space="preserve"> </w:t>
      </w:r>
      <w:r>
        <w:rPr>
          <w:rFonts w:ascii="Calibri" w:hAnsi="Calibri" w:hint="eastAsia"/>
          <w:rtl/>
        </w:rPr>
        <w:t>לקולא</w:t>
      </w:r>
      <w:r>
        <w:rPr>
          <w:rFonts w:ascii="Calibri" w:hAnsi="Calibri"/>
          <w:rtl/>
        </w:rPr>
        <w:t xml:space="preserve"> </w:t>
      </w:r>
      <w:r>
        <w:rPr>
          <w:rFonts w:ascii="Calibri" w:hAnsi="Calibri" w:hint="eastAsia"/>
          <w:rtl/>
        </w:rPr>
        <w:t>לעובדה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בנאשם</w:t>
      </w:r>
      <w:r>
        <w:rPr>
          <w:rFonts w:ascii="Calibri" w:hAnsi="Calibri"/>
          <w:rtl/>
        </w:rPr>
        <w:t xml:space="preserve"> </w:t>
      </w:r>
      <w:r>
        <w:rPr>
          <w:rFonts w:ascii="Calibri" w:hAnsi="Calibri" w:hint="eastAsia"/>
          <w:rtl/>
        </w:rPr>
        <w:t>בן</w:t>
      </w:r>
      <w:r>
        <w:rPr>
          <w:rFonts w:ascii="Calibri" w:hAnsi="Calibri"/>
          <w:rtl/>
        </w:rPr>
        <w:t xml:space="preserve"> 39, </w:t>
      </w:r>
      <w:r>
        <w:rPr>
          <w:rFonts w:ascii="Calibri" w:hAnsi="Calibri" w:hint="eastAsia"/>
          <w:rtl/>
        </w:rPr>
        <w:t>נעדר</w:t>
      </w:r>
      <w:r>
        <w:rPr>
          <w:rFonts w:ascii="Calibri" w:hAnsi="Calibri"/>
          <w:rtl/>
        </w:rPr>
        <w:t xml:space="preserve"> </w:t>
      </w:r>
      <w:r>
        <w:rPr>
          <w:rFonts w:ascii="Calibri" w:hAnsi="Calibri" w:hint="eastAsia"/>
          <w:rtl/>
        </w:rPr>
        <w:t>הרשעות</w:t>
      </w:r>
      <w:r>
        <w:rPr>
          <w:rFonts w:ascii="Calibri" w:hAnsi="Calibri"/>
          <w:rtl/>
        </w:rPr>
        <w:t xml:space="preserve"> </w:t>
      </w:r>
      <w:r>
        <w:rPr>
          <w:rFonts w:ascii="Calibri" w:hAnsi="Calibri" w:hint="eastAsia"/>
          <w:rtl/>
        </w:rPr>
        <w:t>קודמות</w:t>
      </w:r>
      <w:r>
        <w:rPr>
          <w:rFonts w:ascii="Calibri" w:hAnsi="Calibri"/>
          <w:rtl/>
        </w:rPr>
        <w:t xml:space="preserve">, </w:t>
      </w:r>
      <w:r>
        <w:rPr>
          <w:rFonts w:ascii="Calibri" w:hAnsi="Calibri" w:hint="eastAsia"/>
          <w:rtl/>
        </w:rPr>
        <w:t>בהדגישו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הרי</w:t>
      </w:r>
      <w:r>
        <w:rPr>
          <w:rFonts w:ascii="Calibri" w:hAnsi="Calibri"/>
          <w:rtl/>
        </w:rPr>
        <w:t xml:space="preserve"> </w:t>
      </w:r>
      <w:r>
        <w:rPr>
          <w:rFonts w:ascii="Calibri" w:hAnsi="Calibri" w:hint="eastAsia"/>
          <w:rtl/>
        </w:rPr>
        <w:t>צעיר</w:t>
      </w:r>
      <w:r>
        <w:rPr>
          <w:rFonts w:ascii="Calibri" w:hAnsi="Calibri"/>
          <w:rtl/>
        </w:rPr>
        <w:t xml:space="preserve"> </w:t>
      </w:r>
      <w:r>
        <w:rPr>
          <w:rFonts w:ascii="Calibri" w:hAnsi="Calibri" w:hint="eastAsia"/>
          <w:rtl/>
        </w:rPr>
        <w:t>בן</w:t>
      </w:r>
      <w:r>
        <w:rPr>
          <w:rFonts w:ascii="Calibri" w:hAnsi="Calibri"/>
          <w:rtl/>
        </w:rPr>
        <w:t xml:space="preserve"> 20 </w:t>
      </w:r>
      <w:r>
        <w:rPr>
          <w:rFonts w:ascii="Calibri" w:hAnsi="Calibri" w:hint="eastAsia"/>
          <w:rtl/>
        </w:rPr>
        <w:t>ללא</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לגבר</w:t>
      </w:r>
      <w:r>
        <w:rPr>
          <w:rFonts w:ascii="Calibri" w:hAnsi="Calibri"/>
          <w:rtl/>
        </w:rPr>
        <w:t xml:space="preserve"> </w:t>
      </w:r>
      <w:r>
        <w:rPr>
          <w:rFonts w:ascii="Calibri" w:hAnsi="Calibri" w:hint="eastAsia"/>
          <w:rtl/>
        </w:rPr>
        <w:t>כבן</w:t>
      </w:r>
      <w:r>
        <w:rPr>
          <w:rFonts w:ascii="Calibri" w:hAnsi="Calibri"/>
          <w:rtl/>
        </w:rPr>
        <w:t xml:space="preserve"> 40 </w:t>
      </w:r>
      <w:r>
        <w:rPr>
          <w:rFonts w:ascii="Calibri" w:hAnsi="Calibri" w:hint="eastAsia"/>
          <w:rtl/>
        </w:rPr>
        <w:t>ללא</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הדבר</w:t>
      </w:r>
      <w:r>
        <w:rPr>
          <w:rFonts w:ascii="Calibri" w:hAnsi="Calibri"/>
          <w:rtl/>
        </w:rPr>
        <w:t xml:space="preserve"> </w:t>
      </w:r>
      <w:r>
        <w:rPr>
          <w:rFonts w:ascii="Calibri" w:hAnsi="Calibri" w:hint="eastAsia"/>
          <w:rtl/>
        </w:rPr>
        <w:t>מלמד</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נעדר</w:t>
      </w:r>
      <w:r>
        <w:rPr>
          <w:rFonts w:ascii="Calibri" w:hAnsi="Calibri"/>
          <w:rtl/>
        </w:rPr>
        <w:t xml:space="preserve"> </w:t>
      </w:r>
      <w:r>
        <w:rPr>
          <w:rFonts w:ascii="Calibri" w:hAnsi="Calibri" w:hint="eastAsia"/>
          <w:rtl/>
        </w:rPr>
        <w:t>דפוסים</w:t>
      </w:r>
      <w:r>
        <w:rPr>
          <w:rFonts w:ascii="Calibri" w:hAnsi="Calibri"/>
          <w:rtl/>
        </w:rPr>
        <w:t xml:space="preserve"> </w:t>
      </w:r>
      <w:r>
        <w:rPr>
          <w:rFonts w:ascii="Calibri" w:hAnsi="Calibri" w:hint="eastAsia"/>
          <w:rtl/>
        </w:rPr>
        <w:t>עברייניים</w:t>
      </w:r>
      <w:r>
        <w:rPr>
          <w:rFonts w:ascii="Calibri" w:hAnsi="Calibri"/>
          <w:rtl/>
        </w:rPr>
        <w:t xml:space="preserve">, </w:t>
      </w:r>
      <w:r>
        <w:rPr>
          <w:rFonts w:ascii="Calibri" w:hAnsi="Calibri" w:hint="eastAsia"/>
          <w:rtl/>
        </w:rPr>
        <w:t>למרות</w:t>
      </w:r>
      <w:r>
        <w:rPr>
          <w:rFonts w:ascii="Calibri" w:hAnsi="Calibri"/>
          <w:rtl/>
        </w:rPr>
        <w:t xml:space="preserve"> </w:t>
      </w:r>
      <w:r>
        <w:rPr>
          <w:rFonts w:ascii="Calibri" w:hAnsi="Calibri" w:hint="eastAsia"/>
          <w:rtl/>
        </w:rPr>
        <w:t>הרקע</w:t>
      </w:r>
      <w:r>
        <w:rPr>
          <w:rFonts w:ascii="Calibri" w:hAnsi="Calibri"/>
          <w:rtl/>
        </w:rPr>
        <w:t xml:space="preserve"> </w:t>
      </w:r>
      <w:r>
        <w:rPr>
          <w:rFonts w:ascii="Calibri" w:hAnsi="Calibri" w:hint="eastAsia"/>
          <w:rtl/>
        </w:rPr>
        <w:t>הלא</w:t>
      </w:r>
      <w:r>
        <w:rPr>
          <w:rFonts w:ascii="Calibri" w:hAnsi="Calibri"/>
          <w:rtl/>
        </w:rPr>
        <w:t xml:space="preserve"> </w:t>
      </w:r>
      <w:r>
        <w:rPr>
          <w:rFonts w:ascii="Calibri" w:hAnsi="Calibri" w:hint="eastAsia"/>
          <w:rtl/>
        </w:rPr>
        <w:t>פשוט</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בא</w:t>
      </w:r>
      <w:r>
        <w:rPr>
          <w:rFonts w:ascii="Calibri" w:hAnsi="Calibri"/>
          <w:rtl/>
        </w:rPr>
        <w:t xml:space="preserve">, </w:t>
      </w:r>
      <w:r>
        <w:rPr>
          <w:rFonts w:ascii="Calibri" w:hAnsi="Calibri" w:hint="eastAsia"/>
          <w:rtl/>
        </w:rPr>
        <w:t>כעולה</w:t>
      </w:r>
      <w:r>
        <w:rPr>
          <w:rFonts w:ascii="Calibri" w:hAnsi="Calibri"/>
          <w:rtl/>
        </w:rPr>
        <w:t xml:space="preserve"> </w:t>
      </w:r>
      <w:r>
        <w:rPr>
          <w:rFonts w:ascii="Calibri" w:hAnsi="Calibri" w:hint="eastAsia"/>
          <w:rtl/>
        </w:rPr>
        <w:t>מהתסקיר</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שירת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צבאי</w:t>
      </w:r>
      <w:r>
        <w:rPr>
          <w:rFonts w:ascii="Calibri" w:hAnsi="Calibri"/>
          <w:rtl/>
        </w:rPr>
        <w:t xml:space="preserve"> </w:t>
      </w:r>
      <w:r>
        <w:rPr>
          <w:rFonts w:ascii="Calibri" w:hAnsi="Calibri" w:hint="eastAsia"/>
          <w:rtl/>
        </w:rPr>
        <w:t>מלא</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שסיים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התיכון</w:t>
      </w:r>
      <w:r>
        <w:rPr>
          <w:rFonts w:ascii="Calibri" w:hAnsi="Calibri"/>
          <w:rtl/>
        </w:rPr>
        <w:t xml:space="preserve">, </w:t>
      </w:r>
      <w:r>
        <w:rPr>
          <w:rFonts w:ascii="Calibri" w:hAnsi="Calibri" w:hint="eastAsia"/>
          <w:rtl/>
        </w:rPr>
        <w:t>ומאז</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עובד</w:t>
      </w:r>
      <w:r>
        <w:rPr>
          <w:rFonts w:ascii="Calibri" w:hAnsi="Calibri"/>
          <w:rtl/>
        </w:rPr>
        <w:t xml:space="preserve"> </w:t>
      </w:r>
      <w:r>
        <w:rPr>
          <w:rFonts w:ascii="Calibri" w:hAnsi="Calibri" w:hint="eastAsia"/>
          <w:rtl/>
        </w:rPr>
        <w:t>לפרנסתו</w:t>
      </w:r>
      <w:r>
        <w:rPr>
          <w:rFonts w:ascii="Calibri" w:hAnsi="Calibri"/>
          <w:rtl/>
        </w:rPr>
        <w:t xml:space="preserve"> </w:t>
      </w:r>
      <w:r>
        <w:rPr>
          <w:rFonts w:ascii="Calibri" w:hAnsi="Calibri" w:hint="eastAsia"/>
          <w:rtl/>
        </w:rPr>
        <w:t>בצורה</w:t>
      </w:r>
      <w:r>
        <w:rPr>
          <w:rFonts w:ascii="Calibri" w:hAnsi="Calibri"/>
          <w:rtl/>
        </w:rPr>
        <w:t xml:space="preserve"> </w:t>
      </w:r>
      <w:r>
        <w:rPr>
          <w:rFonts w:ascii="Calibri" w:hAnsi="Calibri" w:hint="eastAsia"/>
          <w:rtl/>
        </w:rPr>
        <w:t>רציפה</w:t>
      </w:r>
      <w:r>
        <w:rPr>
          <w:rFonts w:ascii="Calibri" w:hAnsi="Calibri"/>
          <w:rtl/>
        </w:rPr>
        <w:t xml:space="preserve">, </w:t>
      </w:r>
      <w:r>
        <w:rPr>
          <w:rFonts w:ascii="Calibri" w:hAnsi="Calibri" w:hint="eastAsia"/>
          <w:rtl/>
        </w:rPr>
        <w:t>מעולם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התבטל</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התפרנס</w:t>
      </w:r>
      <w:r>
        <w:rPr>
          <w:rFonts w:ascii="Calibri" w:hAnsi="Calibri"/>
          <w:rtl/>
        </w:rPr>
        <w:t xml:space="preserve"> </w:t>
      </w:r>
      <w:r>
        <w:rPr>
          <w:rFonts w:ascii="Calibri" w:hAnsi="Calibri" w:hint="eastAsia"/>
          <w:rtl/>
        </w:rPr>
        <w:t>מעיסוקים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חוקיים</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דידן</w:t>
      </w:r>
      <w:r>
        <w:rPr>
          <w:rFonts w:ascii="Calibri" w:hAnsi="Calibri"/>
          <w:rtl/>
        </w:rPr>
        <w:t xml:space="preserve"> </w:t>
      </w:r>
      <w:r>
        <w:rPr>
          <w:rFonts w:ascii="Calibri" w:hAnsi="Calibri" w:hint="eastAsia"/>
          <w:rtl/>
        </w:rPr>
        <w:t>בוצעה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ידו</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חווה</w:t>
      </w:r>
      <w:r>
        <w:rPr>
          <w:rFonts w:ascii="Calibri" w:hAnsi="Calibri"/>
          <w:rtl/>
        </w:rPr>
        <w:t xml:space="preserve"> </w:t>
      </w:r>
      <w:r>
        <w:rPr>
          <w:rFonts w:ascii="Calibri" w:hAnsi="Calibri" w:hint="eastAsia"/>
          <w:rtl/>
        </w:rPr>
        <w:t>הליך</w:t>
      </w:r>
      <w:r>
        <w:rPr>
          <w:rFonts w:ascii="Calibri" w:hAnsi="Calibri"/>
          <w:rtl/>
        </w:rPr>
        <w:t xml:space="preserve"> </w:t>
      </w:r>
      <w:r>
        <w:rPr>
          <w:rFonts w:ascii="Calibri" w:hAnsi="Calibri" w:hint="eastAsia"/>
          <w:rtl/>
        </w:rPr>
        <w:t>גירושין</w:t>
      </w:r>
      <w:r>
        <w:rPr>
          <w:rFonts w:ascii="Calibri" w:hAnsi="Calibri"/>
          <w:rtl/>
        </w:rPr>
        <w:t xml:space="preserve"> </w:t>
      </w:r>
      <w:r>
        <w:rPr>
          <w:rFonts w:ascii="Calibri" w:hAnsi="Calibri" w:hint="eastAsia"/>
          <w:rtl/>
        </w:rPr>
        <w:t>כואב</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חילוקי</w:t>
      </w:r>
      <w:r>
        <w:rPr>
          <w:rFonts w:ascii="Calibri" w:hAnsi="Calibri"/>
          <w:rtl/>
        </w:rPr>
        <w:t xml:space="preserve"> </w:t>
      </w:r>
      <w:r>
        <w:rPr>
          <w:rFonts w:ascii="Calibri" w:hAnsi="Calibri" w:hint="eastAsia"/>
          <w:rtl/>
        </w:rPr>
        <w:t>דעות</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להסדרי</w:t>
      </w:r>
      <w:r>
        <w:rPr>
          <w:rFonts w:ascii="Calibri" w:hAnsi="Calibri"/>
          <w:rtl/>
        </w:rPr>
        <w:t xml:space="preserve"> </w:t>
      </w:r>
      <w:r>
        <w:rPr>
          <w:rFonts w:ascii="Calibri" w:hAnsi="Calibri" w:hint="eastAsia"/>
          <w:rtl/>
        </w:rPr>
        <w:t>הראיה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בתו</w:t>
      </w:r>
      <w:r>
        <w:rPr>
          <w:rFonts w:ascii="Calibri" w:hAnsi="Calibri"/>
          <w:rtl/>
        </w:rPr>
        <w:t xml:space="preserve">, </w:t>
      </w:r>
      <w:r>
        <w:rPr>
          <w:rFonts w:ascii="Calibri" w:hAnsi="Calibri" w:hint="eastAsia"/>
          <w:rtl/>
        </w:rPr>
        <w:t>העסק</w:t>
      </w:r>
      <w:r>
        <w:rPr>
          <w:rFonts w:ascii="Calibri" w:hAnsi="Calibri"/>
          <w:rtl/>
        </w:rPr>
        <w:t xml:space="preserve"> </w:t>
      </w:r>
      <w:r>
        <w:rPr>
          <w:rFonts w:ascii="Calibri" w:hAnsi="Calibri" w:hint="eastAsia"/>
          <w:rtl/>
        </w:rPr>
        <w:t>שבבעלותו</w:t>
      </w:r>
      <w:r>
        <w:rPr>
          <w:rFonts w:ascii="Calibri" w:hAnsi="Calibri"/>
          <w:rtl/>
        </w:rPr>
        <w:t xml:space="preserve"> </w:t>
      </w:r>
      <w:r>
        <w:rPr>
          <w:rFonts w:ascii="Calibri" w:hAnsi="Calibri" w:hint="eastAsia"/>
          <w:rtl/>
        </w:rPr>
        <w:t>נקלע</w:t>
      </w:r>
      <w:r>
        <w:rPr>
          <w:rFonts w:ascii="Calibri" w:hAnsi="Calibri"/>
          <w:rtl/>
        </w:rPr>
        <w:t xml:space="preserve"> </w:t>
      </w:r>
      <w:r>
        <w:rPr>
          <w:rFonts w:ascii="Calibri" w:hAnsi="Calibri" w:hint="eastAsia"/>
          <w:rtl/>
        </w:rPr>
        <w:t>לקשיים</w:t>
      </w:r>
      <w:r>
        <w:rPr>
          <w:rFonts w:ascii="Calibri" w:hAnsi="Calibri"/>
          <w:rtl/>
        </w:rPr>
        <w:t xml:space="preserve"> </w:t>
      </w:r>
      <w:r>
        <w:rPr>
          <w:rFonts w:ascii="Calibri" w:hAnsi="Calibri" w:hint="eastAsia"/>
          <w:rtl/>
        </w:rPr>
        <w:t>וצבר</w:t>
      </w:r>
      <w:r>
        <w:rPr>
          <w:rFonts w:ascii="Calibri" w:hAnsi="Calibri"/>
          <w:rtl/>
        </w:rPr>
        <w:t xml:space="preserve"> </w:t>
      </w:r>
      <w:r>
        <w:rPr>
          <w:rFonts w:ascii="Calibri" w:hAnsi="Calibri" w:hint="eastAsia"/>
          <w:rtl/>
        </w:rPr>
        <w:t>חובות</w:t>
      </w:r>
      <w:r>
        <w:rPr>
          <w:rFonts w:ascii="Calibri" w:hAnsi="Calibri"/>
          <w:rtl/>
        </w:rPr>
        <w:t xml:space="preserve"> </w:t>
      </w:r>
      <w:r>
        <w:rPr>
          <w:rFonts w:ascii="Calibri" w:hAnsi="Calibri" w:hint="eastAsia"/>
          <w:rtl/>
        </w:rPr>
        <w:t>עתק</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התגורר</w:t>
      </w:r>
      <w:r>
        <w:rPr>
          <w:rFonts w:ascii="Calibri" w:hAnsi="Calibri"/>
          <w:rtl/>
        </w:rPr>
        <w:t xml:space="preserve"> </w:t>
      </w:r>
      <w:r>
        <w:rPr>
          <w:rFonts w:ascii="Calibri" w:hAnsi="Calibri" w:hint="eastAsia"/>
          <w:rtl/>
        </w:rPr>
        <w:t>אצל</w:t>
      </w:r>
      <w:r>
        <w:rPr>
          <w:rFonts w:ascii="Calibri" w:hAnsi="Calibri"/>
          <w:rtl/>
        </w:rPr>
        <w:t xml:space="preserve"> </w:t>
      </w:r>
      <w:r>
        <w:rPr>
          <w:rFonts w:ascii="Calibri" w:hAnsi="Calibri" w:hint="eastAsia"/>
          <w:rtl/>
        </w:rPr>
        <w:t>אמו</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העדר</w:t>
      </w:r>
      <w:r>
        <w:rPr>
          <w:rFonts w:ascii="Calibri" w:hAnsi="Calibri"/>
          <w:rtl/>
        </w:rPr>
        <w:t xml:space="preserve"> </w:t>
      </w:r>
      <w:r>
        <w:rPr>
          <w:rFonts w:ascii="Calibri" w:hAnsi="Calibri" w:hint="eastAsia"/>
          <w:rtl/>
        </w:rPr>
        <w:t>יכולת</w:t>
      </w:r>
      <w:r>
        <w:rPr>
          <w:rFonts w:ascii="Calibri" w:hAnsi="Calibri"/>
          <w:rtl/>
        </w:rPr>
        <w:t xml:space="preserve"> </w:t>
      </w:r>
      <w:r>
        <w:rPr>
          <w:rFonts w:ascii="Calibri" w:hAnsi="Calibri" w:hint="eastAsia"/>
          <w:rtl/>
        </w:rPr>
        <w:t>לשלם</w:t>
      </w:r>
      <w:r>
        <w:rPr>
          <w:rFonts w:ascii="Calibri" w:hAnsi="Calibri"/>
          <w:rtl/>
        </w:rPr>
        <w:t xml:space="preserve"> </w:t>
      </w:r>
      <w:r>
        <w:rPr>
          <w:rFonts w:ascii="Calibri" w:hAnsi="Calibri" w:hint="eastAsia"/>
          <w:rtl/>
        </w:rPr>
        <w:t>שכר</w:t>
      </w:r>
      <w:r>
        <w:rPr>
          <w:rFonts w:ascii="Calibri" w:hAnsi="Calibri"/>
          <w:rtl/>
        </w:rPr>
        <w:t xml:space="preserve"> </w:t>
      </w:r>
      <w:r>
        <w:rPr>
          <w:rFonts w:ascii="Calibri" w:hAnsi="Calibri" w:hint="eastAsia"/>
          <w:rtl/>
        </w:rPr>
        <w:t>דירה</w:t>
      </w:r>
      <w:r>
        <w:rPr>
          <w:rFonts w:ascii="Calibri" w:hAnsi="Calibri"/>
          <w:rtl/>
        </w:rPr>
        <w:t xml:space="preserve">, </w:t>
      </w:r>
      <w:r>
        <w:rPr>
          <w:rFonts w:ascii="Calibri" w:hAnsi="Calibri" w:hint="eastAsia"/>
          <w:rtl/>
        </w:rPr>
        <w:t>ולמעשה</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החיים</w:t>
      </w:r>
      <w:r>
        <w:rPr>
          <w:rFonts w:ascii="Calibri" w:hAnsi="Calibri"/>
          <w:rtl/>
        </w:rPr>
        <w:t xml:space="preserve"> </w:t>
      </w:r>
      <w:r>
        <w:rPr>
          <w:rFonts w:ascii="Calibri" w:hAnsi="Calibri" w:hint="eastAsia"/>
          <w:rtl/>
        </w:rPr>
        <w:t>ש</w:t>
      </w:r>
      <w:r>
        <w:rPr>
          <w:rFonts w:ascii="Calibri" w:hAnsi="Calibri"/>
          <w:rtl/>
        </w:rPr>
        <w:t>"</w:t>
      </w:r>
      <w:r>
        <w:rPr>
          <w:rFonts w:ascii="Calibri" w:hAnsi="Calibri" w:hint="eastAsia"/>
          <w:b/>
          <w:bCs/>
          <w:rtl/>
        </w:rPr>
        <w:t>בנה</w:t>
      </w:r>
      <w:r>
        <w:rPr>
          <w:rFonts w:ascii="Calibri" w:hAnsi="Calibri"/>
          <w:b/>
          <w:bCs/>
          <w:rtl/>
        </w:rPr>
        <w:t xml:space="preserve"> </w:t>
      </w:r>
      <w:r>
        <w:rPr>
          <w:rFonts w:ascii="Calibri" w:hAnsi="Calibri" w:hint="eastAsia"/>
          <w:b/>
          <w:bCs/>
          <w:rtl/>
        </w:rPr>
        <w:t>לעצמו</w:t>
      </w:r>
      <w:r>
        <w:rPr>
          <w:rFonts w:ascii="Calibri" w:hAnsi="Calibri"/>
          <w:b/>
          <w:bCs/>
          <w:rtl/>
        </w:rPr>
        <w:t xml:space="preserve"> </w:t>
      </w:r>
      <w:r>
        <w:rPr>
          <w:rFonts w:ascii="Calibri" w:hAnsi="Calibri" w:hint="eastAsia"/>
          <w:b/>
          <w:bCs/>
          <w:rtl/>
        </w:rPr>
        <w:t>מתפוררים</w:t>
      </w:r>
      <w:r>
        <w:rPr>
          <w:rFonts w:ascii="Calibri" w:hAnsi="Calibri"/>
          <w:b/>
          <w:bCs/>
          <w:rtl/>
        </w:rPr>
        <w:t xml:space="preserve"> </w:t>
      </w:r>
      <w:r>
        <w:rPr>
          <w:rFonts w:ascii="Calibri" w:hAnsi="Calibri" w:hint="eastAsia"/>
          <w:b/>
          <w:bCs/>
          <w:rtl/>
        </w:rPr>
        <w:t>לנגד</w:t>
      </w:r>
      <w:r>
        <w:rPr>
          <w:rFonts w:ascii="Calibri" w:hAnsi="Calibri"/>
          <w:b/>
          <w:bCs/>
          <w:rtl/>
        </w:rPr>
        <w:t xml:space="preserve"> </w:t>
      </w:r>
      <w:r>
        <w:rPr>
          <w:rFonts w:ascii="Calibri" w:hAnsi="Calibri" w:hint="eastAsia"/>
          <w:b/>
          <w:bCs/>
          <w:rtl/>
        </w:rPr>
        <w:t>עיניו</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הגיש</w:t>
      </w:r>
      <w:r>
        <w:rPr>
          <w:rFonts w:ascii="Calibri" w:hAnsi="Calibri"/>
          <w:rtl/>
        </w:rPr>
        <w:t xml:space="preserve"> </w:t>
      </w:r>
      <w:r>
        <w:rPr>
          <w:rFonts w:ascii="Calibri" w:hAnsi="Calibri" w:hint="eastAsia"/>
          <w:rtl/>
        </w:rPr>
        <w:t>רשימה</w:t>
      </w:r>
      <w:r>
        <w:rPr>
          <w:rFonts w:ascii="Calibri" w:hAnsi="Calibri"/>
          <w:rtl/>
        </w:rPr>
        <w:t xml:space="preserve"> </w:t>
      </w:r>
      <w:r>
        <w:rPr>
          <w:rFonts w:ascii="Calibri" w:hAnsi="Calibri" w:hint="eastAsia"/>
          <w:rtl/>
        </w:rPr>
        <w:t>מעודכנת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תיקי</w:t>
      </w:r>
      <w:r>
        <w:rPr>
          <w:rFonts w:ascii="Calibri" w:hAnsi="Calibri"/>
          <w:rtl/>
        </w:rPr>
        <w:t xml:space="preserve"> </w:t>
      </w:r>
      <w:r>
        <w:rPr>
          <w:rFonts w:ascii="Calibri" w:hAnsi="Calibri" w:hint="eastAsia"/>
          <w:rtl/>
        </w:rPr>
        <w:t>הוצאה</w:t>
      </w:r>
      <w:r>
        <w:rPr>
          <w:rFonts w:ascii="Calibri" w:hAnsi="Calibri"/>
          <w:rtl/>
        </w:rPr>
        <w:t xml:space="preserve"> </w:t>
      </w:r>
      <w:r>
        <w:rPr>
          <w:rFonts w:ascii="Calibri" w:hAnsi="Calibri" w:hint="eastAsia"/>
          <w:rtl/>
        </w:rPr>
        <w:t>לפועל</w:t>
      </w:r>
      <w:r>
        <w:rPr>
          <w:rFonts w:ascii="Calibri" w:hAnsi="Calibri"/>
          <w:rtl/>
        </w:rPr>
        <w:t xml:space="preserve"> </w:t>
      </w:r>
      <w:r>
        <w:rPr>
          <w:rFonts w:ascii="Calibri" w:hAnsi="Calibri" w:hint="eastAsia"/>
          <w:rtl/>
        </w:rPr>
        <w:t>רבים</w:t>
      </w:r>
      <w:r>
        <w:rPr>
          <w:rFonts w:ascii="Calibri" w:hAnsi="Calibri"/>
          <w:rtl/>
        </w:rPr>
        <w:t xml:space="preserve"> (17 </w:t>
      </w:r>
      <w:r>
        <w:rPr>
          <w:rFonts w:ascii="Calibri" w:hAnsi="Calibri" w:hint="eastAsia"/>
          <w:rtl/>
        </w:rPr>
        <w:t>במספר</w:t>
      </w:r>
      <w:r>
        <w:rPr>
          <w:rFonts w:ascii="Calibri" w:hAnsi="Calibri"/>
          <w:rtl/>
        </w:rPr>
        <w:t xml:space="preserve">), </w:t>
      </w:r>
      <w:r>
        <w:rPr>
          <w:rFonts w:ascii="Calibri" w:hAnsi="Calibri" w:hint="eastAsia"/>
          <w:rtl/>
        </w:rPr>
        <w:t>התלויים</w:t>
      </w:r>
      <w:r>
        <w:rPr>
          <w:rFonts w:ascii="Calibri" w:hAnsi="Calibri"/>
          <w:rtl/>
        </w:rPr>
        <w:t xml:space="preserve"> </w:t>
      </w:r>
      <w:r>
        <w:rPr>
          <w:rFonts w:ascii="Calibri" w:hAnsi="Calibri" w:hint="eastAsia"/>
          <w:rtl/>
        </w:rPr>
        <w:t>ועומדים</w:t>
      </w:r>
      <w:r>
        <w:rPr>
          <w:rFonts w:ascii="Calibri" w:hAnsi="Calibri"/>
          <w:rtl/>
        </w:rPr>
        <w:t xml:space="preserve"> </w:t>
      </w:r>
      <w:r>
        <w:rPr>
          <w:rFonts w:ascii="Calibri" w:hAnsi="Calibri" w:hint="eastAsia"/>
          <w:rtl/>
        </w:rPr>
        <w:t>כנגד</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ממנה</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חובותיו</w:t>
      </w:r>
      <w:r>
        <w:rPr>
          <w:rFonts w:ascii="Calibri" w:hAnsi="Calibri"/>
          <w:rtl/>
        </w:rPr>
        <w:t xml:space="preserve"> </w:t>
      </w:r>
      <w:r>
        <w:rPr>
          <w:rFonts w:ascii="Calibri" w:hAnsi="Calibri" w:hint="eastAsia"/>
          <w:rtl/>
        </w:rPr>
        <w:t>עומדים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למעלה</w:t>
      </w:r>
      <w:r>
        <w:rPr>
          <w:rFonts w:ascii="Calibri" w:hAnsi="Calibri"/>
          <w:rtl/>
        </w:rPr>
        <w:t xml:space="preserve"> </w:t>
      </w:r>
      <w:r>
        <w:rPr>
          <w:rFonts w:ascii="Calibri" w:hAnsi="Calibri" w:hint="eastAsia"/>
          <w:rtl/>
        </w:rPr>
        <w:t>מ</w:t>
      </w:r>
      <w:r>
        <w:rPr>
          <w:rFonts w:ascii="Calibri" w:hAnsi="Calibri"/>
          <w:rtl/>
        </w:rPr>
        <w:t xml:space="preserve">- 1,700,000 </w:t>
      </w:r>
      <w:r>
        <w:rPr>
          <w:rFonts w:ascii="Calibri" w:hAnsi="Calibri" w:hint="eastAsia"/>
          <w:rtl/>
        </w:rPr>
        <w:t>אלף</w:t>
      </w:r>
      <w:r>
        <w:rPr>
          <w:rFonts w:ascii="Calibri" w:hAnsi="Calibri"/>
          <w:rtl/>
        </w:rPr>
        <w:t xml:space="preserve"> </w:t>
      </w:r>
      <w:r>
        <w:rPr>
          <w:rFonts w:ascii="Calibri" w:hAnsi="Calibri" w:hint="eastAsia"/>
          <w:rtl/>
        </w:rPr>
        <w:t>₪</w:t>
      </w:r>
      <w:r>
        <w:rPr>
          <w:rFonts w:ascii="Calibri" w:hAnsi="Calibri"/>
          <w:rtl/>
        </w:rPr>
        <w:t xml:space="preserve">, </w:t>
      </w:r>
      <w:r>
        <w:rPr>
          <w:rFonts w:ascii="Calibri" w:hAnsi="Calibri" w:hint="eastAsia"/>
          <w:rtl/>
        </w:rPr>
        <w:t>בציינו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נצברו</w:t>
      </w:r>
      <w:r>
        <w:rPr>
          <w:rFonts w:ascii="Calibri" w:hAnsi="Calibri"/>
          <w:rtl/>
        </w:rPr>
        <w:t xml:space="preserve"> </w:t>
      </w:r>
      <w:r>
        <w:rPr>
          <w:rFonts w:ascii="Calibri" w:hAnsi="Calibri" w:hint="eastAsia"/>
          <w:rtl/>
        </w:rPr>
        <w:t>כתוצאה</w:t>
      </w:r>
      <w:r>
        <w:rPr>
          <w:rFonts w:ascii="Calibri" w:hAnsi="Calibri"/>
          <w:rtl/>
        </w:rPr>
        <w:t xml:space="preserve"> </w:t>
      </w:r>
      <w:r>
        <w:rPr>
          <w:rFonts w:ascii="Calibri" w:hAnsi="Calibri" w:hint="eastAsia"/>
          <w:rtl/>
        </w:rPr>
        <w:t>מכישלון</w:t>
      </w:r>
      <w:r>
        <w:rPr>
          <w:rFonts w:ascii="Calibri" w:hAnsi="Calibri"/>
          <w:rtl/>
        </w:rPr>
        <w:t xml:space="preserve"> </w:t>
      </w:r>
      <w:r>
        <w:rPr>
          <w:rFonts w:ascii="Calibri" w:hAnsi="Calibri" w:hint="eastAsia"/>
          <w:rtl/>
        </w:rPr>
        <w:t>עסקיו</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משלם</w:t>
      </w:r>
      <w:r>
        <w:rPr>
          <w:rFonts w:ascii="Calibri" w:hAnsi="Calibri"/>
          <w:rtl/>
        </w:rPr>
        <w:t xml:space="preserve"> </w:t>
      </w:r>
      <w:r>
        <w:rPr>
          <w:rFonts w:ascii="Calibri" w:hAnsi="Calibri" w:hint="eastAsia"/>
          <w:rtl/>
        </w:rPr>
        <w:t>תשלום</w:t>
      </w:r>
      <w:r>
        <w:rPr>
          <w:rFonts w:ascii="Calibri" w:hAnsi="Calibri"/>
          <w:rtl/>
        </w:rPr>
        <w:t xml:space="preserve"> </w:t>
      </w:r>
      <w:r>
        <w:rPr>
          <w:rFonts w:ascii="Calibri" w:hAnsi="Calibri" w:hint="eastAsia"/>
          <w:rtl/>
        </w:rPr>
        <w:t>חודשי</w:t>
      </w:r>
      <w:r>
        <w:rPr>
          <w:rFonts w:ascii="Calibri" w:hAnsi="Calibri"/>
          <w:rtl/>
        </w:rPr>
        <w:t xml:space="preserve"> </w:t>
      </w:r>
      <w:r>
        <w:rPr>
          <w:rFonts w:ascii="Calibri" w:hAnsi="Calibri" w:hint="eastAsia"/>
          <w:rtl/>
        </w:rPr>
        <w:t>תשלום</w:t>
      </w:r>
      <w:r>
        <w:rPr>
          <w:rFonts w:ascii="Calibri" w:hAnsi="Calibri"/>
          <w:rtl/>
        </w:rPr>
        <w:t xml:space="preserve"> </w:t>
      </w:r>
      <w:r>
        <w:rPr>
          <w:rFonts w:ascii="Calibri" w:hAnsi="Calibri" w:hint="eastAsia"/>
          <w:rtl/>
        </w:rPr>
        <w:t>חודשי</w:t>
      </w:r>
      <w:r>
        <w:rPr>
          <w:rFonts w:ascii="Calibri" w:hAnsi="Calibri"/>
          <w:rtl/>
        </w:rPr>
        <w:t xml:space="preserve"> </w:t>
      </w:r>
      <w:r>
        <w:rPr>
          <w:rFonts w:ascii="Calibri" w:hAnsi="Calibri" w:hint="eastAsia"/>
          <w:rtl/>
        </w:rPr>
        <w:t>לפירעון</w:t>
      </w:r>
      <w:r>
        <w:rPr>
          <w:rFonts w:ascii="Calibri" w:hAnsi="Calibri"/>
          <w:rtl/>
        </w:rPr>
        <w:t xml:space="preserve"> </w:t>
      </w:r>
      <w:r>
        <w:rPr>
          <w:rFonts w:ascii="Calibri" w:hAnsi="Calibri" w:hint="eastAsia"/>
          <w:rtl/>
        </w:rPr>
        <w:t>חובותיו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צו</w:t>
      </w:r>
      <w:r>
        <w:rPr>
          <w:rFonts w:ascii="Calibri" w:hAnsi="Calibri"/>
          <w:rtl/>
        </w:rPr>
        <w:t xml:space="preserve"> </w:t>
      </w:r>
      <w:r>
        <w:rPr>
          <w:rFonts w:ascii="Calibri" w:hAnsi="Calibri" w:hint="eastAsia"/>
          <w:rtl/>
        </w:rPr>
        <w:t>תשלומים</w:t>
      </w:r>
      <w:r>
        <w:rPr>
          <w:rFonts w:ascii="Calibri" w:hAnsi="Calibri"/>
          <w:rtl/>
        </w:rPr>
        <w:t xml:space="preserve"> </w:t>
      </w:r>
      <w:r>
        <w:rPr>
          <w:rFonts w:ascii="Calibri" w:hAnsi="Calibri" w:hint="eastAsia"/>
          <w:rtl/>
        </w:rPr>
        <w:t>שהוטל</w:t>
      </w:r>
      <w:r>
        <w:rPr>
          <w:rFonts w:ascii="Calibri" w:hAnsi="Calibri"/>
          <w:rtl/>
        </w:rPr>
        <w:t xml:space="preserve"> </w:t>
      </w:r>
      <w:r>
        <w:rPr>
          <w:rFonts w:ascii="Calibri" w:hAnsi="Calibri" w:hint="eastAsia"/>
          <w:rtl/>
        </w:rPr>
        <w:t>עליו</w:t>
      </w:r>
      <w:r>
        <w:rPr>
          <w:rFonts w:ascii="Calibri" w:hAnsi="Calibri"/>
          <w:rtl/>
        </w:rPr>
        <w:t xml:space="preserve">. </w:t>
      </w:r>
    </w:p>
    <w:p w14:paraId="015D8427" w14:textId="77777777" w:rsidR="009842E2" w:rsidRDefault="009842E2">
      <w:pPr>
        <w:spacing w:line="360" w:lineRule="auto"/>
        <w:ind w:left="720"/>
        <w:jc w:val="both"/>
        <w:rPr>
          <w:rFonts w:ascii="Calibri" w:hAnsi="Calibri"/>
          <w:rtl/>
        </w:rPr>
      </w:pPr>
    </w:p>
    <w:p w14:paraId="7BA381AA" w14:textId="77777777" w:rsidR="009842E2" w:rsidRDefault="0062274D">
      <w:pPr>
        <w:spacing w:line="360" w:lineRule="auto"/>
        <w:ind w:left="720"/>
        <w:jc w:val="both"/>
        <w:rPr>
          <w:rFonts w:ascii="Calibri" w:hAnsi="Calibri"/>
          <w:rtl/>
        </w:rPr>
      </w:pPr>
      <w:r>
        <w:rPr>
          <w:rFonts w:ascii="Calibri" w:hAnsi="Calibri" w:hint="eastAsia"/>
          <w:rtl/>
        </w:rPr>
        <w:t>לדבריו</w:t>
      </w:r>
      <w:r>
        <w:rPr>
          <w:rFonts w:ascii="Calibri" w:hAnsi="Calibri"/>
          <w:rtl/>
        </w:rPr>
        <w:t xml:space="preserve">, </w:t>
      </w:r>
      <w:r>
        <w:rPr>
          <w:rFonts w:ascii="Calibri" w:hAnsi="Calibri" w:hint="eastAsia"/>
          <w:rtl/>
        </w:rPr>
        <w:t>מצבו</w:t>
      </w:r>
      <w:r>
        <w:rPr>
          <w:rFonts w:ascii="Calibri" w:hAnsi="Calibri"/>
          <w:rtl/>
        </w:rPr>
        <w:t xml:space="preserve"> </w:t>
      </w:r>
      <w:r>
        <w:rPr>
          <w:rFonts w:ascii="Calibri" w:hAnsi="Calibri" w:hint="eastAsia"/>
          <w:rtl/>
        </w:rPr>
        <w:t>הנפשי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פשוט</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האמור</w:t>
      </w:r>
      <w:r>
        <w:rPr>
          <w:rFonts w:ascii="Calibri" w:hAnsi="Calibri"/>
          <w:rtl/>
        </w:rPr>
        <w:t xml:space="preserve"> </w:t>
      </w:r>
      <w:r>
        <w:rPr>
          <w:rFonts w:ascii="Calibri" w:hAnsi="Calibri" w:hint="eastAsia"/>
          <w:rtl/>
        </w:rPr>
        <w:t>ביצע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והתפתה</w:t>
      </w:r>
      <w:r>
        <w:rPr>
          <w:rFonts w:ascii="Calibri" w:hAnsi="Calibri"/>
          <w:rtl/>
        </w:rPr>
        <w:t xml:space="preserve"> </w:t>
      </w:r>
      <w:r>
        <w:rPr>
          <w:rFonts w:ascii="Calibri" w:hAnsi="Calibri" w:hint="eastAsia"/>
          <w:rtl/>
        </w:rPr>
        <w:t>לטענתו</w:t>
      </w:r>
      <w:r>
        <w:rPr>
          <w:rFonts w:ascii="Calibri" w:hAnsi="Calibri"/>
          <w:rtl/>
        </w:rPr>
        <w:t xml:space="preserve"> </w:t>
      </w:r>
      <w:r>
        <w:rPr>
          <w:rFonts w:ascii="Calibri" w:hAnsi="Calibri" w:hint="eastAsia"/>
          <w:rtl/>
        </w:rPr>
        <w:t>להצעה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חברים</w:t>
      </w:r>
      <w:r>
        <w:rPr>
          <w:rFonts w:ascii="Calibri" w:hAnsi="Calibri"/>
          <w:rtl/>
        </w:rPr>
        <w:t xml:space="preserve">", </w:t>
      </w:r>
      <w:r>
        <w:rPr>
          <w:rFonts w:ascii="Calibri" w:hAnsi="Calibri" w:hint="eastAsia"/>
          <w:rtl/>
        </w:rPr>
        <w:t>שניצלו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מצוקתו</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שביצע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הינה</w:t>
      </w:r>
      <w:r>
        <w:rPr>
          <w:rFonts w:ascii="Calibri" w:hAnsi="Calibri"/>
          <w:rtl/>
        </w:rPr>
        <w:t xml:space="preserve"> "</w:t>
      </w:r>
      <w:r>
        <w:rPr>
          <w:rFonts w:ascii="Calibri" w:hAnsi="Calibri" w:hint="eastAsia"/>
          <w:rtl/>
        </w:rPr>
        <w:t>טעות</w:t>
      </w:r>
      <w:r>
        <w:rPr>
          <w:rFonts w:ascii="Calibri" w:hAnsi="Calibri"/>
          <w:rtl/>
        </w:rPr>
        <w:t xml:space="preserve"> </w:t>
      </w:r>
      <w:r>
        <w:rPr>
          <w:rFonts w:ascii="Calibri" w:hAnsi="Calibri" w:hint="eastAsia"/>
          <w:rtl/>
        </w:rPr>
        <w:t>חד</w:t>
      </w:r>
      <w:r>
        <w:rPr>
          <w:rFonts w:ascii="Calibri" w:hAnsi="Calibri"/>
          <w:rtl/>
        </w:rPr>
        <w:t xml:space="preserve"> </w:t>
      </w:r>
      <w:r>
        <w:rPr>
          <w:rFonts w:ascii="Calibri" w:hAnsi="Calibri" w:hint="eastAsia"/>
          <w:rtl/>
        </w:rPr>
        <w:t>פעמית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פני</w:t>
      </w:r>
      <w:r>
        <w:rPr>
          <w:rFonts w:ascii="Calibri" w:hAnsi="Calibri"/>
          <w:rtl/>
        </w:rPr>
        <w:t xml:space="preserve"> </w:t>
      </w:r>
      <w:r>
        <w:rPr>
          <w:rFonts w:ascii="Calibri" w:hAnsi="Calibri" w:hint="eastAsia"/>
          <w:rtl/>
        </w:rPr>
        <w:t>רצף</w:t>
      </w:r>
      <w:r>
        <w:rPr>
          <w:rFonts w:ascii="Calibri" w:hAnsi="Calibri"/>
          <w:rtl/>
        </w:rPr>
        <w:t xml:space="preserve"> </w:t>
      </w:r>
      <w:r>
        <w:rPr>
          <w:rFonts w:ascii="Calibri" w:hAnsi="Calibri" w:hint="eastAsia"/>
          <w:rtl/>
        </w:rPr>
        <w:t>חיים</w:t>
      </w:r>
      <w:r>
        <w:rPr>
          <w:rFonts w:ascii="Calibri" w:hAnsi="Calibri"/>
          <w:rtl/>
        </w:rPr>
        <w:t xml:space="preserve"> </w:t>
      </w:r>
      <w:r>
        <w:rPr>
          <w:rFonts w:ascii="Calibri" w:hAnsi="Calibri" w:hint="eastAsia"/>
          <w:rtl/>
        </w:rPr>
        <w:t>נורמטיבי</w:t>
      </w:r>
      <w:r>
        <w:rPr>
          <w:rFonts w:ascii="Calibri" w:hAnsi="Calibri"/>
          <w:rtl/>
        </w:rPr>
        <w:t xml:space="preserve"> </w:t>
      </w:r>
      <w:r>
        <w:rPr>
          <w:rFonts w:ascii="Calibri" w:hAnsi="Calibri" w:hint="eastAsia"/>
          <w:rtl/>
        </w:rPr>
        <w:t>ותקין</w:t>
      </w:r>
      <w:r>
        <w:rPr>
          <w:rFonts w:ascii="Calibri" w:hAnsi="Calibri"/>
          <w:rtl/>
        </w:rPr>
        <w:t xml:space="preserve"> </w:t>
      </w:r>
      <w:r>
        <w:rPr>
          <w:rFonts w:ascii="Calibri" w:hAnsi="Calibri" w:hint="eastAsia"/>
          <w:rtl/>
        </w:rPr>
        <w:t>שנעשתה</w:t>
      </w:r>
      <w:r>
        <w:rPr>
          <w:rFonts w:ascii="Calibri" w:hAnsi="Calibri"/>
          <w:rtl/>
        </w:rPr>
        <w:t xml:space="preserve"> </w:t>
      </w:r>
      <w:r>
        <w:rPr>
          <w:rFonts w:ascii="Calibri" w:hAnsi="Calibri" w:hint="eastAsia"/>
          <w:rtl/>
        </w:rPr>
        <w:t>בשעת</w:t>
      </w:r>
      <w:r>
        <w:rPr>
          <w:rFonts w:ascii="Calibri" w:hAnsi="Calibri"/>
          <w:rtl/>
        </w:rPr>
        <w:t xml:space="preserve"> </w:t>
      </w:r>
      <w:r>
        <w:rPr>
          <w:rFonts w:ascii="Calibri" w:hAnsi="Calibri" w:hint="eastAsia"/>
          <w:rtl/>
        </w:rPr>
        <w:t>משבר</w:t>
      </w:r>
      <w:r>
        <w:rPr>
          <w:rFonts w:ascii="Calibri" w:hAnsi="Calibri"/>
          <w:rtl/>
        </w:rPr>
        <w:t xml:space="preserve">, </w:t>
      </w:r>
      <w:r>
        <w:rPr>
          <w:rFonts w:ascii="Calibri" w:hAnsi="Calibri" w:hint="eastAsia"/>
          <w:rtl/>
        </w:rPr>
        <w:t>מצוקה</w:t>
      </w:r>
      <w:r>
        <w:rPr>
          <w:rFonts w:ascii="Calibri" w:hAnsi="Calibri"/>
          <w:rtl/>
        </w:rPr>
        <w:t xml:space="preserve"> </w:t>
      </w:r>
      <w:r>
        <w:rPr>
          <w:rFonts w:ascii="Calibri" w:hAnsi="Calibri" w:hint="eastAsia"/>
          <w:rtl/>
        </w:rPr>
        <w:t>גדולה</w:t>
      </w:r>
      <w:r>
        <w:rPr>
          <w:rFonts w:ascii="Calibri" w:hAnsi="Calibri"/>
          <w:rtl/>
        </w:rPr>
        <w:t xml:space="preserve"> </w:t>
      </w:r>
      <w:r>
        <w:rPr>
          <w:rFonts w:ascii="Calibri" w:hAnsi="Calibri" w:hint="eastAsia"/>
          <w:rtl/>
        </w:rPr>
        <w:t>ושבר</w:t>
      </w:r>
      <w:r>
        <w:rPr>
          <w:rFonts w:ascii="Calibri" w:hAnsi="Calibri"/>
          <w:rtl/>
        </w:rPr>
        <w:t xml:space="preserve"> </w:t>
      </w:r>
      <w:r>
        <w:rPr>
          <w:rFonts w:ascii="Calibri" w:hAnsi="Calibri" w:hint="eastAsia"/>
          <w:rtl/>
        </w:rPr>
        <w:t>גדול</w:t>
      </w:r>
      <w:r>
        <w:rPr>
          <w:rFonts w:ascii="Calibri" w:hAnsi="Calibri"/>
          <w:rtl/>
        </w:rPr>
        <w:t xml:space="preserve"> </w:t>
      </w:r>
      <w:r>
        <w:rPr>
          <w:rFonts w:ascii="Calibri" w:hAnsi="Calibri" w:hint="eastAsia"/>
          <w:rtl/>
        </w:rPr>
        <w:t>בחייו</w:t>
      </w:r>
      <w:r>
        <w:rPr>
          <w:rFonts w:ascii="Calibri" w:hAnsi="Calibri"/>
          <w:rtl/>
        </w:rPr>
        <w:t>.</w:t>
      </w:r>
    </w:p>
    <w:p w14:paraId="4AB24B1F" w14:textId="77777777" w:rsidR="009842E2" w:rsidRDefault="009842E2">
      <w:pPr>
        <w:spacing w:line="360" w:lineRule="auto"/>
        <w:ind w:left="720"/>
        <w:jc w:val="both"/>
        <w:rPr>
          <w:rFonts w:ascii="Calibri" w:hAnsi="Calibri"/>
          <w:rtl/>
        </w:rPr>
      </w:pPr>
    </w:p>
    <w:p w14:paraId="34F8CD16" w14:textId="77777777" w:rsidR="009842E2" w:rsidRDefault="0062274D">
      <w:pPr>
        <w:spacing w:line="360" w:lineRule="auto"/>
        <w:ind w:left="720"/>
        <w:jc w:val="both"/>
        <w:rPr>
          <w:rFonts w:ascii="Calibri" w:hAnsi="Calibri"/>
          <w:rtl/>
        </w:rPr>
      </w:pPr>
      <w:r>
        <w:rPr>
          <w:rFonts w:ascii="Calibri" w:hAnsi="Calibri" w:hint="eastAsia"/>
          <w:b/>
          <w:bCs/>
          <w:rtl/>
        </w:rPr>
        <w:t>ג</w:t>
      </w:r>
      <w:r>
        <w:rPr>
          <w:rFonts w:ascii="Calibri" w:hAnsi="Calibri"/>
          <w:b/>
          <w:bCs/>
          <w:rtl/>
        </w:rPr>
        <w:t>.</w:t>
      </w:r>
      <w:r>
        <w:rPr>
          <w:rFonts w:ascii="Calibri" w:hAnsi="Calibri"/>
          <w:rtl/>
        </w:rPr>
        <w:t xml:space="preserve"> </w:t>
      </w:r>
      <w:r>
        <w:rPr>
          <w:rFonts w:ascii="Calibri" w:hAnsi="Calibri" w:hint="eastAsia"/>
          <w:rtl/>
        </w:rPr>
        <w:t>הסניגור</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להתעלם</w:t>
      </w:r>
      <w:r>
        <w:rPr>
          <w:rFonts w:ascii="Calibri" w:hAnsi="Calibri"/>
          <w:rtl/>
        </w:rPr>
        <w:t xml:space="preserve"> </w:t>
      </w:r>
      <w:r>
        <w:rPr>
          <w:rFonts w:ascii="Calibri" w:hAnsi="Calibri" w:hint="eastAsia"/>
          <w:rtl/>
        </w:rPr>
        <w:t>מטענת</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לראות</w:t>
      </w:r>
      <w:r>
        <w:rPr>
          <w:rFonts w:ascii="Calibri" w:hAnsi="Calibri"/>
          <w:rtl/>
        </w:rPr>
        <w:t xml:space="preserve"> </w:t>
      </w:r>
      <w:r>
        <w:rPr>
          <w:rFonts w:ascii="Calibri" w:hAnsi="Calibri" w:hint="eastAsia"/>
          <w:rtl/>
        </w:rPr>
        <w:t>נסיבה</w:t>
      </w:r>
      <w:r>
        <w:rPr>
          <w:rFonts w:ascii="Calibri" w:hAnsi="Calibri"/>
          <w:rtl/>
        </w:rPr>
        <w:t xml:space="preserve"> </w:t>
      </w:r>
      <w:r>
        <w:rPr>
          <w:rFonts w:ascii="Calibri" w:hAnsi="Calibri" w:hint="eastAsia"/>
          <w:rtl/>
        </w:rPr>
        <w:t>לחומרא</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שחלק</w:t>
      </w:r>
      <w:r>
        <w:rPr>
          <w:rFonts w:ascii="Calibri" w:hAnsi="Calibri"/>
          <w:rtl/>
        </w:rPr>
        <w:t xml:space="preserve"> </w:t>
      </w:r>
      <w:r>
        <w:rPr>
          <w:rFonts w:ascii="Calibri" w:hAnsi="Calibri" w:hint="eastAsia"/>
          <w:rtl/>
        </w:rPr>
        <w:t>מהסם</w:t>
      </w:r>
      <w:r>
        <w:rPr>
          <w:rFonts w:ascii="Calibri" w:hAnsi="Calibri"/>
          <w:rtl/>
        </w:rPr>
        <w:t xml:space="preserve"> </w:t>
      </w:r>
      <w:r>
        <w:rPr>
          <w:rFonts w:ascii="Calibri" w:hAnsi="Calibri" w:hint="eastAsia"/>
          <w:rtl/>
        </w:rPr>
        <w:t>נתפס</w:t>
      </w:r>
      <w:r>
        <w:rPr>
          <w:rFonts w:ascii="Calibri" w:hAnsi="Calibri"/>
          <w:rtl/>
        </w:rPr>
        <w:t xml:space="preserve"> </w:t>
      </w:r>
      <w:r>
        <w:rPr>
          <w:rFonts w:ascii="Calibri" w:hAnsi="Calibri" w:hint="eastAsia"/>
          <w:rtl/>
        </w:rPr>
        <w:t>כאבקה</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בנסיבה</w:t>
      </w:r>
      <w:r>
        <w:rPr>
          <w:rFonts w:ascii="Calibri" w:hAnsi="Calibri"/>
          <w:rtl/>
        </w:rPr>
        <w:t xml:space="preserve"> </w:t>
      </w:r>
      <w:r>
        <w:rPr>
          <w:rFonts w:ascii="Calibri" w:hAnsi="Calibri" w:hint="eastAsia"/>
          <w:rtl/>
        </w:rPr>
        <w:t>שאינה</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מכתב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הוכחה</w:t>
      </w:r>
      <w:r>
        <w:rPr>
          <w:rFonts w:ascii="Calibri" w:hAnsi="Calibri"/>
          <w:rtl/>
        </w:rPr>
        <w:t>, "</w:t>
      </w:r>
      <w:r>
        <w:rPr>
          <w:rFonts w:ascii="Calibri" w:hAnsi="Calibri" w:hint="eastAsia"/>
          <w:rtl/>
        </w:rPr>
        <w:t>הדירה</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התגורר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באותם</w:t>
      </w:r>
      <w:r>
        <w:rPr>
          <w:rFonts w:ascii="Calibri" w:hAnsi="Calibri"/>
          <w:rtl/>
        </w:rPr>
        <w:t xml:space="preserve"> </w:t>
      </w:r>
      <w:r>
        <w:rPr>
          <w:rFonts w:ascii="Calibri" w:hAnsi="Calibri" w:hint="eastAsia"/>
          <w:rtl/>
        </w:rPr>
        <w:t>שבועיים</w:t>
      </w:r>
      <w:r>
        <w:rPr>
          <w:rFonts w:ascii="Calibri" w:hAnsi="Calibri"/>
          <w:rtl/>
        </w:rPr>
        <w:t xml:space="preserve">, </w:t>
      </w:r>
      <w:r>
        <w:rPr>
          <w:rFonts w:ascii="Calibri" w:hAnsi="Calibri" w:hint="eastAsia"/>
          <w:rtl/>
        </w:rPr>
        <w:t>היתה</w:t>
      </w:r>
      <w:r>
        <w:rPr>
          <w:rFonts w:ascii="Calibri" w:hAnsi="Calibri"/>
          <w:rtl/>
        </w:rPr>
        <w:t xml:space="preserve"> </w:t>
      </w:r>
      <w:r>
        <w:rPr>
          <w:rFonts w:ascii="Calibri" w:hAnsi="Calibri" w:hint="eastAsia"/>
          <w:rtl/>
        </w:rPr>
        <w:t>מבחינתו</w:t>
      </w:r>
      <w:r>
        <w:rPr>
          <w:rFonts w:ascii="Calibri" w:hAnsi="Calibri"/>
          <w:rtl/>
        </w:rPr>
        <w:t xml:space="preserve"> </w:t>
      </w:r>
      <w:r>
        <w:rPr>
          <w:rFonts w:ascii="Calibri" w:hAnsi="Calibri" w:hint="eastAsia"/>
          <w:rtl/>
        </w:rPr>
        <w:t>סוג</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מחסן</w:t>
      </w:r>
      <w:r>
        <w:rPr>
          <w:rFonts w:ascii="Calibri" w:hAnsi="Calibri"/>
          <w:rtl/>
        </w:rPr>
        <w:t xml:space="preserve">, </w:t>
      </w:r>
      <w:r>
        <w:rPr>
          <w:rFonts w:ascii="Calibri" w:hAnsi="Calibri" w:hint="eastAsia"/>
          <w:rtl/>
        </w:rPr>
        <w:t>הא</w:t>
      </w:r>
      <w:r>
        <w:rPr>
          <w:rFonts w:ascii="Calibri" w:hAnsi="Calibri"/>
          <w:rtl/>
        </w:rPr>
        <w:t xml:space="preserve"> </w:t>
      </w:r>
      <w:r>
        <w:rPr>
          <w:rFonts w:ascii="Calibri" w:hAnsi="Calibri" w:hint="eastAsia"/>
          <w:rtl/>
        </w:rPr>
        <w:t>ותו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לטענת</w:t>
      </w:r>
      <w:r>
        <w:rPr>
          <w:rFonts w:ascii="Calibri" w:hAnsi="Calibri"/>
          <w:rtl/>
        </w:rPr>
        <w:t xml:space="preserve"> </w:t>
      </w:r>
      <w:r>
        <w:rPr>
          <w:rFonts w:ascii="Calibri" w:hAnsi="Calibri" w:hint="eastAsia"/>
          <w:rtl/>
        </w:rPr>
        <w:t>הסניגור</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בדירה</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שכר</w:t>
      </w:r>
      <w:r>
        <w:rPr>
          <w:rFonts w:ascii="Calibri" w:hAnsi="Calibri"/>
          <w:rtl/>
        </w:rPr>
        <w:t xml:space="preserve"> </w:t>
      </w:r>
      <w:r>
        <w:rPr>
          <w:rFonts w:ascii="Calibri" w:hAnsi="Calibri" w:hint="eastAsia"/>
          <w:rtl/>
        </w:rPr>
        <w:t>והתגורר</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בגפו</w:t>
      </w:r>
      <w:r>
        <w:rPr>
          <w:rFonts w:ascii="Calibri" w:hAnsi="Calibri"/>
          <w:rtl/>
        </w:rPr>
        <w:t xml:space="preserve">.  </w:t>
      </w:r>
    </w:p>
    <w:p w14:paraId="47E0A340" w14:textId="77777777" w:rsidR="009842E2" w:rsidRDefault="009842E2">
      <w:pPr>
        <w:spacing w:line="360" w:lineRule="auto"/>
        <w:ind w:left="720"/>
        <w:jc w:val="both"/>
        <w:rPr>
          <w:rFonts w:ascii="Calibri" w:hAnsi="Calibri" w:cs="Times New Roman"/>
          <w:rtl/>
        </w:rPr>
      </w:pPr>
    </w:p>
    <w:p w14:paraId="0FE3BB6C" w14:textId="77777777" w:rsidR="009842E2" w:rsidRDefault="0062274D">
      <w:pPr>
        <w:spacing w:line="360" w:lineRule="auto"/>
        <w:ind w:left="720"/>
        <w:jc w:val="both"/>
        <w:rPr>
          <w:rFonts w:ascii="Calibri" w:hAnsi="Calibri"/>
          <w:rtl/>
        </w:rPr>
      </w:pPr>
      <w:r>
        <w:rPr>
          <w:rFonts w:ascii="Calibri" w:hAnsi="Calibri" w:hint="eastAsia"/>
          <w:b/>
          <w:bCs/>
          <w:rtl/>
        </w:rPr>
        <w:t>ד</w:t>
      </w:r>
      <w:r>
        <w:rPr>
          <w:rFonts w:ascii="Calibri" w:hAnsi="Calibri"/>
          <w:b/>
          <w:bCs/>
          <w:rtl/>
        </w:rPr>
        <w:t>.</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הסניגור</w:t>
      </w:r>
      <w:r>
        <w:rPr>
          <w:rFonts w:ascii="Calibri" w:hAnsi="Calibri"/>
          <w:rtl/>
        </w:rPr>
        <w:t xml:space="preserve"> </w:t>
      </w:r>
      <w:r>
        <w:rPr>
          <w:rFonts w:ascii="Calibri" w:hAnsi="Calibri" w:hint="eastAsia"/>
          <w:rtl/>
        </w:rPr>
        <w:t>להתחשב</w:t>
      </w:r>
      <w:r>
        <w:rPr>
          <w:rFonts w:ascii="Calibri" w:hAnsi="Calibri"/>
          <w:rtl/>
        </w:rPr>
        <w:t xml:space="preserve"> </w:t>
      </w:r>
      <w:r>
        <w:rPr>
          <w:rFonts w:ascii="Calibri" w:hAnsi="Calibri" w:hint="eastAsia"/>
          <w:rtl/>
        </w:rPr>
        <w:t>לקולא</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שחלפה</w:t>
      </w:r>
      <w:r>
        <w:rPr>
          <w:rFonts w:ascii="Calibri" w:hAnsi="Calibri"/>
          <w:rtl/>
        </w:rPr>
        <w:t xml:space="preserve"> </w:t>
      </w:r>
      <w:r>
        <w:rPr>
          <w:rFonts w:ascii="Calibri" w:hAnsi="Calibri" w:hint="eastAsia"/>
          <w:rtl/>
        </w:rPr>
        <w:t>למעלה</w:t>
      </w:r>
      <w:r>
        <w:rPr>
          <w:rFonts w:ascii="Calibri" w:hAnsi="Calibri"/>
          <w:rtl/>
        </w:rPr>
        <w:t xml:space="preserve"> </w:t>
      </w:r>
      <w:r>
        <w:rPr>
          <w:rFonts w:ascii="Calibri" w:hAnsi="Calibri" w:hint="eastAsia"/>
          <w:rtl/>
        </w:rPr>
        <w:t>משנה</w:t>
      </w:r>
      <w:r>
        <w:rPr>
          <w:rFonts w:ascii="Calibri" w:hAnsi="Calibri"/>
          <w:rtl/>
        </w:rPr>
        <w:t xml:space="preserve"> </w:t>
      </w:r>
      <w:r>
        <w:rPr>
          <w:rFonts w:ascii="Calibri" w:hAnsi="Calibri" w:hint="eastAsia"/>
          <w:rtl/>
        </w:rPr>
        <w:t>מחקירתו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ועד</w:t>
      </w:r>
      <w:r>
        <w:rPr>
          <w:rFonts w:ascii="Calibri" w:hAnsi="Calibri"/>
          <w:rtl/>
        </w:rPr>
        <w:t xml:space="preserve"> </w:t>
      </w:r>
      <w:r>
        <w:rPr>
          <w:rFonts w:ascii="Calibri" w:hAnsi="Calibri" w:hint="eastAsia"/>
          <w:rtl/>
        </w:rPr>
        <w:t>להגשתו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נגדו</w:t>
      </w:r>
      <w:r>
        <w:rPr>
          <w:rFonts w:ascii="Calibri" w:hAnsi="Calibri"/>
          <w:rtl/>
        </w:rPr>
        <w:t xml:space="preserve">, </w:t>
      </w:r>
      <w:r>
        <w:rPr>
          <w:rFonts w:ascii="Calibri" w:hAnsi="Calibri" w:hint="eastAsia"/>
          <w:rtl/>
        </w:rPr>
        <w:t>למרות</w:t>
      </w:r>
      <w:r>
        <w:rPr>
          <w:rFonts w:ascii="Calibri" w:hAnsi="Calibri"/>
          <w:rtl/>
        </w:rPr>
        <w:t xml:space="preserve"> </w:t>
      </w:r>
      <w:r>
        <w:rPr>
          <w:rFonts w:ascii="Calibri" w:hAnsi="Calibri" w:hint="eastAsia"/>
          <w:rtl/>
        </w:rPr>
        <w:t>שהודה</w:t>
      </w:r>
      <w:r>
        <w:rPr>
          <w:rFonts w:ascii="Calibri" w:hAnsi="Calibri"/>
          <w:rtl/>
        </w:rPr>
        <w:t xml:space="preserve"> </w:t>
      </w:r>
      <w:r>
        <w:rPr>
          <w:rFonts w:ascii="Calibri" w:hAnsi="Calibri" w:hint="eastAsia"/>
          <w:rtl/>
        </w:rPr>
        <w:t>במעשיו</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ונטל</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לביצועם</w:t>
      </w:r>
      <w:r>
        <w:rPr>
          <w:rFonts w:ascii="Calibri" w:hAnsi="Calibri"/>
          <w:rtl/>
        </w:rPr>
        <w:t xml:space="preserve">. </w:t>
      </w:r>
      <w:r>
        <w:rPr>
          <w:rFonts w:ascii="Calibri" w:hAnsi="Calibri" w:hint="eastAsia"/>
          <w:rtl/>
        </w:rPr>
        <w:t>מתסקיר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שנטל</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מלאה</w:t>
      </w:r>
      <w:r>
        <w:rPr>
          <w:rFonts w:ascii="Calibri" w:hAnsi="Calibri"/>
          <w:rtl/>
        </w:rPr>
        <w:t xml:space="preserve"> </w:t>
      </w:r>
      <w:r>
        <w:rPr>
          <w:rFonts w:ascii="Calibri" w:hAnsi="Calibri" w:hint="eastAsia"/>
          <w:rtl/>
        </w:rPr>
        <w:t>למעשיו</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שחש</w:t>
      </w:r>
      <w:r>
        <w:rPr>
          <w:rFonts w:ascii="Calibri" w:hAnsi="Calibri"/>
          <w:rtl/>
        </w:rPr>
        <w:t xml:space="preserve"> </w:t>
      </w:r>
      <w:r>
        <w:rPr>
          <w:rFonts w:ascii="Calibri" w:hAnsi="Calibri" w:hint="eastAsia"/>
          <w:rtl/>
        </w:rPr>
        <w:t>בושה</w:t>
      </w:r>
      <w:r>
        <w:rPr>
          <w:rFonts w:ascii="Calibri" w:hAnsi="Calibri"/>
          <w:rtl/>
        </w:rPr>
        <w:t xml:space="preserve"> </w:t>
      </w:r>
      <w:r>
        <w:rPr>
          <w:rFonts w:ascii="Calibri" w:hAnsi="Calibri" w:hint="eastAsia"/>
          <w:rtl/>
        </w:rPr>
        <w:t>וקושי</w:t>
      </w:r>
      <w:r>
        <w:rPr>
          <w:rFonts w:ascii="Calibri" w:hAnsi="Calibri"/>
          <w:rtl/>
        </w:rPr>
        <w:t xml:space="preserve"> </w:t>
      </w:r>
      <w:r>
        <w:rPr>
          <w:rFonts w:ascii="Calibri" w:hAnsi="Calibri" w:hint="eastAsia"/>
          <w:rtl/>
        </w:rPr>
        <w:t>להתמודד</w:t>
      </w:r>
      <w:r>
        <w:rPr>
          <w:rFonts w:ascii="Calibri" w:hAnsi="Calibri"/>
          <w:rtl/>
        </w:rPr>
        <w:t xml:space="preserve"> </w:t>
      </w:r>
      <w:r>
        <w:rPr>
          <w:rFonts w:ascii="Calibri" w:hAnsi="Calibri" w:hint="eastAsia"/>
          <w:rtl/>
        </w:rPr>
        <w:t>מול</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מיד</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ששוחרר</w:t>
      </w:r>
      <w:r>
        <w:rPr>
          <w:rFonts w:ascii="Calibri" w:hAnsi="Calibri"/>
          <w:rtl/>
        </w:rPr>
        <w:t xml:space="preserve"> </w:t>
      </w:r>
      <w:r>
        <w:rPr>
          <w:rFonts w:ascii="Calibri" w:hAnsi="Calibri" w:hint="eastAsia"/>
          <w:rtl/>
        </w:rPr>
        <w:t>ממעצרו</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תיק</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חזר</w:t>
      </w:r>
      <w:r>
        <w:rPr>
          <w:rFonts w:ascii="Calibri" w:hAnsi="Calibri"/>
          <w:rtl/>
        </w:rPr>
        <w:t xml:space="preserve"> </w:t>
      </w:r>
      <w:r>
        <w:rPr>
          <w:rFonts w:ascii="Calibri" w:hAnsi="Calibri" w:hint="eastAsia"/>
          <w:rtl/>
        </w:rPr>
        <w:t>לעבוד</w:t>
      </w:r>
      <w:r>
        <w:rPr>
          <w:rFonts w:ascii="Calibri" w:hAnsi="Calibri"/>
          <w:rtl/>
        </w:rPr>
        <w:t xml:space="preserve">, </w:t>
      </w:r>
      <w:r>
        <w:rPr>
          <w:rFonts w:ascii="Calibri" w:hAnsi="Calibri" w:hint="eastAsia"/>
          <w:rtl/>
        </w:rPr>
        <w:t>וגם</w:t>
      </w:r>
      <w:r>
        <w:rPr>
          <w:rFonts w:ascii="Calibri" w:hAnsi="Calibri"/>
          <w:rtl/>
        </w:rPr>
        <w:t xml:space="preserve"> </w:t>
      </w:r>
      <w:r>
        <w:rPr>
          <w:rFonts w:ascii="Calibri" w:hAnsi="Calibri" w:hint="eastAsia"/>
          <w:rtl/>
        </w:rPr>
        <w:t>כיום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עובד</w:t>
      </w:r>
      <w:r>
        <w:rPr>
          <w:rFonts w:ascii="Calibri" w:hAnsi="Calibri"/>
          <w:rtl/>
        </w:rPr>
        <w:t xml:space="preserve"> </w:t>
      </w:r>
      <w:r>
        <w:rPr>
          <w:rFonts w:ascii="Calibri" w:hAnsi="Calibri" w:hint="eastAsia"/>
          <w:rtl/>
        </w:rPr>
        <w:t>בשתי</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משך</w:t>
      </w:r>
      <w:r>
        <w:rPr>
          <w:rFonts w:ascii="Calibri" w:hAnsi="Calibri"/>
          <w:rtl/>
        </w:rPr>
        <w:t xml:space="preserve"> 14-15 </w:t>
      </w:r>
      <w:r>
        <w:rPr>
          <w:rFonts w:ascii="Calibri" w:hAnsi="Calibri" w:hint="eastAsia"/>
          <w:rtl/>
        </w:rPr>
        <w:t>שעות</w:t>
      </w:r>
      <w:r>
        <w:rPr>
          <w:rFonts w:ascii="Calibri" w:hAnsi="Calibri"/>
          <w:rtl/>
        </w:rPr>
        <w:t xml:space="preserve"> </w:t>
      </w:r>
      <w:r>
        <w:rPr>
          <w:rFonts w:ascii="Calibri" w:hAnsi="Calibri" w:hint="eastAsia"/>
          <w:rtl/>
        </w:rPr>
        <w:t>ביממה</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לפרנס</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בתו</w:t>
      </w:r>
      <w:r>
        <w:rPr>
          <w:rFonts w:ascii="Calibri" w:hAnsi="Calibri"/>
          <w:rtl/>
        </w:rPr>
        <w:t xml:space="preserve"> </w:t>
      </w:r>
      <w:r>
        <w:rPr>
          <w:rFonts w:ascii="Calibri" w:hAnsi="Calibri" w:hint="eastAsia"/>
          <w:rtl/>
        </w:rPr>
        <w:t>ולתמוך</w:t>
      </w:r>
      <w:r>
        <w:rPr>
          <w:rFonts w:ascii="Calibri" w:hAnsi="Calibri"/>
          <w:rtl/>
        </w:rPr>
        <w:t xml:space="preserve"> </w:t>
      </w:r>
      <w:r>
        <w:rPr>
          <w:rFonts w:ascii="Calibri" w:hAnsi="Calibri" w:hint="eastAsia"/>
          <w:rtl/>
        </w:rPr>
        <w:t>באמו</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מצבה</w:t>
      </w:r>
      <w:r>
        <w:rPr>
          <w:rFonts w:ascii="Calibri" w:hAnsi="Calibri"/>
          <w:rtl/>
        </w:rPr>
        <w:t xml:space="preserve"> </w:t>
      </w:r>
      <w:r>
        <w:rPr>
          <w:rFonts w:ascii="Calibri" w:hAnsi="Calibri" w:hint="eastAsia"/>
          <w:rtl/>
        </w:rPr>
        <w:t>הבריאותי</w:t>
      </w:r>
      <w:r>
        <w:rPr>
          <w:rFonts w:ascii="Calibri" w:hAnsi="Calibri"/>
          <w:rtl/>
        </w:rPr>
        <w:t xml:space="preserve"> </w:t>
      </w:r>
      <w:r>
        <w:rPr>
          <w:rFonts w:ascii="Calibri" w:hAnsi="Calibri" w:hint="eastAsia"/>
          <w:rtl/>
        </w:rPr>
        <w:t>התדרדר</w:t>
      </w:r>
      <w:r>
        <w:rPr>
          <w:rFonts w:ascii="Calibri" w:hAnsi="Calibri"/>
          <w:rtl/>
        </w:rPr>
        <w:t xml:space="preserve">. </w:t>
      </w:r>
    </w:p>
    <w:p w14:paraId="2E99EAAA" w14:textId="77777777" w:rsidR="009842E2" w:rsidRDefault="009842E2">
      <w:pPr>
        <w:spacing w:line="360" w:lineRule="auto"/>
        <w:ind w:left="720"/>
        <w:jc w:val="both"/>
        <w:rPr>
          <w:rFonts w:ascii="Calibri" w:hAnsi="Calibri"/>
          <w:rtl/>
        </w:rPr>
      </w:pPr>
    </w:p>
    <w:p w14:paraId="61CC39B9" w14:textId="77777777" w:rsidR="009842E2" w:rsidRDefault="0062274D">
      <w:pPr>
        <w:spacing w:line="360" w:lineRule="auto"/>
        <w:ind w:left="720"/>
        <w:jc w:val="both"/>
        <w:rPr>
          <w:rFonts w:ascii="Calibri" w:hAnsi="Calibri"/>
          <w:rtl/>
        </w:rPr>
      </w:pPr>
      <w:r>
        <w:rPr>
          <w:rFonts w:ascii="Calibri" w:hAnsi="Calibri" w:hint="eastAsia"/>
          <w:rtl/>
        </w:rPr>
        <w:t>הסניגור</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לתסקיר</w:t>
      </w:r>
      <w:r>
        <w:rPr>
          <w:rFonts w:ascii="Calibri" w:hAnsi="Calibri"/>
          <w:rtl/>
        </w:rPr>
        <w:t xml:space="preserve">, </w:t>
      </w:r>
      <w:r>
        <w:rPr>
          <w:rFonts w:ascii="Calibri" w:hAnsi="Calibri" w:hint="eastAsia"/>
          <w:rtl/>
        </w:rPr>
        <w:t>לענין</w:t>
      </w:r>
      <w:r>
        <w:rPr>
          <w:rFonts w:ascii="Calibri" w:hAnsi="Calibri"/>
          <w:rtl/>
        </w:rPr>
        <w:t xml:space="preserve"> </w:t>
      </w:r>
      <w:r>
        <w:rPr>
          <w:rFonts w:ascii="Calibri" w:hAnsi="Calibri" w:hint="eastAsia"/>
          <w:rtl/>
        </w:rPr>
        <w:t>ההשפעה</w:t>
      </w:r>
      <w:r>
        <w:rPr>
          <w:rFonts w:ascii="Calibri" w:hAnsi="Calibri"/>
          <w:rtl/>
        </w:rPr>
        <w:t xml:space="preserve"> </w:t>
      </w:r>
      <w:r>
        <w:rPr>
          <w:rFonts w:ascii="Calibri" w:hAnsi="Calibri" w:hint="eastAsia"/>
          <w:rtl/>
        </w:rPr>
        <w:t>הקשה</w:t>
      </w:r>
      <w:r>
        <w:rPr>
          <w:rFonts w:ascii="Calibri" w:hAnsi="Calibri"/>
          <w:rtl/>
        </w:rPr>
        <w:t xml:space="preserve"> </w:t>
      </w:r>
      <w:r>
        <w:rPr>
          <w:rFonts w:ascii="Calibri" w:hAnsi="Calibri" w:hint="eastAsia"/>
          <w:rtl/>
        </w:rPr>
        <w:t>שתהיה</w:t>
      </w:r>
      <w:r>
        <w:rPr>
          <w:rFonts w:ascii="Calibri" w:hAnsi="Calibri"/>
          <w:rtl/>
        </w:rPr>
        <w:t xml:space="preserve"> </w:t>
      </w:r>
      <w:r>
        <w:rPr>
          <w:rFonts w:ascii="Calibri" w:hAnsi="Calibri" w:hint="eastAsia"/>
          <w:rtl/>
        </w:rPr>
        <w:t>לשליחתו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בציינו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מתגורר</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אמו</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סבלה</w:t>
      </w:r>
      <w:r>
        <w:rPr>
          <w:rFonts w:ascii="Calibri" w:hAnsi="Calibri"/>
          <w:rtl/>
        </w:rPr>
        <w:t xml:space="preserve"> </w:t>
      </w:r>
      <w:r>
        <w:rPr>
          <w:rFonts w:ascii="Calibri" w:hAnsi="Calibri" w:hint="eastAsia"/>
          <w:rtl/>
        </w:rPr>
        <w:t>ממחלה</w:t>
      </w:r>
      <w:r>
        <w:rPr>
          <w:rFonts w:ascii="Calibri" w:hAnsi="Calibri"/>
          <w:rtl/>
        </w:rPr>
        <w:t xml:space="preserve"> </w:t>
      </w:r>
      <w:r>
        <w:rPr>
          <w:rFonts w:ascii="Calibri" w:hAnsi="Calibri" w:hint="eastAsia"/>
          <w:rtl/>
        </w:rPr>
        <w:t>ממאירה</w:t>
      </w:r>
      <w:r>
        <w:rPr>
          <w:rFonts w:ascii="Calibri" w:hAnsi="Calibri"/>
          <w:rtl/>
        </w:rPr>
        <w:t xml:space="preserve">, </w:t>
      </w:r>
      <w:r>
        <w:rPr>
          <w:rFonts w:ascii="Calibri" w:hAnsi="Calibri" w:hint="eastAsia"/>
          <w:rtl/>
        </w:rPr>
        <w:t>ועברה</w:t>
      </w:r>
      <w:r>
        <w:rPr>
          <w:rFonts w:ascii="Calibri" w:hAnsi="Calibri"/>
          <w:rtl/>
        </w:rPr>
        <w:t xml:space="preserve"> </w:t>
      </w:r>
      <w:r>
        <w:rPr>
          <w:rFonts w:ascii="Calibri" w:hAnsi="Calibri" w:hint="eastAsia"/>
          <w:rtl/>
        </w:rPr>
        <w:t>התקף</w:t>
      </w:r>
      <w:r>
        <w:rPr>
          <w:rFonts w:ascii="Calibri" w:hAnsi="Calibri"/>
          <w:rtl/>
        </w:rPr>
        <w:t xml:space="preserve"> </w:t>
      </w:r>
      <w:r>
        <w:rPr>
          <w:rFonts w:ascii="Calibri" w:hAnsi="Calibri" w:hint="eastAsia"/>
          <w:rtl/>
        </w:rPr>
        <w:t>לב</w:t>
      </w:r>
      <w:r>
        <w:rPr>
          <w:rFonts w:ascii="Calibri" w:hAnsi="Calibri"/>
          <w:rtl/>
        </w:rPr>
        <w:t xml:space="preserve"> </w:t>
      </w:r>
      <w:r>
        <w:rPr>
          <w:rFonts w:ascii="Calibri" w:hAnsi="Calibri" w:hint="eastAsia"/>
          <w:rtl/>
        </w:rPr>
        <w:t>קשה</w:t>
      </w:r>
      <w:r>
        <w:rPr>
          <w:rFonts w:ascii="Calibri" w:hAnsi="Calibri"/>
          <w:rtl/>
        </w:rPr>
        <w:t xml:space="preserve">, </w:t>
      </w:r>
      <w:r>
        <w:rPr>
          <w:rFonts w:ascii="Calibri" w:hAnsi="Calibri" w:hint="eastAsia"/>
          <w:rtl/>
        </w:rPr>
        <w:t>מטפל</w:t>
      </w:r>
      <w:r>
        <w:rPr>
          <w:rFonts w:ascii="Calibri" w:hAnsi="Calibri"/>
          <w:rtl/>
        </w:rPr>
        <w:t xml:space="preserve"> </w:t>
      </w:r>
      <w:r>
        <w:rPr>
          <w:rFonts w:ascii="Calibri" w:hAnsi="Calibri" w:hint="eastAsia"/>
          <w:rtl/>
        </w:rPr>
        <w:t>ותומך</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ההשפעה</w:t>
      </w:r>
      <w:r>
        <w:rPr>
          <w:rFonts w:ascii="Calibri" w:hAnsi="Calibri"/>
          <w:rtl/>
        </w:rPr>
        <w:t xml:space="preserve"> </w:t>
      </w:r>
      <w:r>
        <w:rPr>
          <w:rFonts w:ascii="Calibri" w:hAnsi="Calibri" w:hint="eastAsia"/>
          <w:rtl/>
        </w:rPr>
        <w:t>שתהיה</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בתו</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צורך</w:t>
      </w:r>
      <w:r>
        <w:rPr>
          <w:rFonts w:ascii="Calibri" w:hAnsi="Calibri"/>
          <w:rtl/>
        </w:rPr>
        <w:t xml:space="preserve"> </w:t>
      </w:r>
      <w:r>
        <w:rPr>
          <w:rFonts w:ascii="Calibri" w:hAnsi="Calibri" w:hint="eastAsia"/>
          <w:rtl/>
        </w:rPr>
        <w:t>להרחיב</w:t>
      </w:r>
      <w:r>
        <w:rPr>
          <w:rFonts w:ascii="Calibri" w:hAnsi="Calibri"/>
          <w:rtl/>
        </w:rPr>
        <w:t xml:space="preserve">. </w:t>
      </w:r>
      <w:r>
        <w:rPr>
          <w:rFonts w:ascii="Calibri" w:hAnsi="Calibri" w:hint="eastAsia"/>
          <w:rtl/>
        </w:rPr>
        <w:t>לטענתו</w:t>
      </w:r>
      <w:r>
        <w:rPr>
          <w:rFonts w:ascii="Calibri" w:hAnsi="Calibri"/>
          <w:rtl/>
        </w:rPr>
        <w:t xml:space="preserve">, </w:t>
      </w:r>
      <w:r>
        <w:rPr>
          <w:rFonts w:ascii="Calibri" w:hAnsi="Calibri" w:hint="eastAsia"/>
          <w:rtl/>
        </w:rPr>
        <w:t>שליחתו</w:t>
      </w:r>
      <w:r>
        <w:rPr>
          <w:rFonts w:ascii="Calibri" w:hAnsi="Calibri"/>
          <w:rtl/>
        </w:rPr>
        <w:t xml:space="preserve"> </w:t>
      </w:r>
      <w:r>
        <w:rPr>
          <w:rFonts w:ascii="Calibri" w:hAnsi="Calibri" w:hint="eastAsia"/>
          <w:rtl/>
        </w:rPr>
        <w:t>למאסר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b/>
          <w:bCs/>
          <w:rtl/>
        </w:rPr>
        <w:t>"</w:t>
      </w:r>
      <w:r>
        <w:rPr>
          <w:rFonts w:ascii="Calibri" w:hAnsi="Calibri" w:hint="eastAsia"/>
          <w:b/>
          <w:bCs/>
          <w:rtl/>
        </w:rPr>
        <w:t>תרסק</w:t>
      </w:r>
      <w:r>
        <w:rPr>
          <w:rFonts w:ascii="Calibri" w:hAnsi="Calibri"/>
          <w:b/>
          <w:bCs/>
          <w:rtl/>
        </w:rPr>
        <w:t xml:space="preserve"> </w:t>
      </w:r>
      <w:r>
        <w:rPr>
          <w:rFonts w:ascii="Calibri" w:hAnsi="Calibri" w:hint="eastAsia"/>
          <w:b/>
          <w:bCs/>
          <w:rtl/>
        </w:rPr>
        <w:t>ותמוטט</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חייו</w:t>
      </w:r>
      <w:r>
        <w:rPr>
          <w:rFonts w:ascii="Calibri" w:hAnsi="Calibri"/>
          <w:b/>
          <w:bCs/>
          <w:rtl/>
        </w:rPr>
        <w:t>",</w:t>
      </w:r>
      <w:r>
        <w:rPr>
          <w:rFonts w:ascii="Calibri" w:hAnsi="Calibri"/>
          <w:rtl/>
        </w:rPr>
        <w:t xml:space="preserve"> </w:t>
      </w:r>
      <w:r>
        <w:rPr>
          <w:rFonts w:ascii="Calibri" w:hAnsi="Calibri" w:hint="eastAsia"/>
          <w:rtl/>
        </w:rPr>
        <w:t>וראוי</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הענין</w:t>
      </w:r>
      <w:r>
        <w:rPr>
          <w:rFonts w:ascii="Calibri" w:hAnsi="Calibri"/>
          <w:rtl/>
        </w:rPr>
        <w:t xml:space="preserve"> </w:t>
      </w:r>
      <w:r>
        <w:rPr>
          <w:rFonts w:ascii="Calibri" w:hAnsi="Calibri" w:hint="eastAsia"/>
          <w:rtl/>
        </w:rPr>
        <w:t>ליתן</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הזדמנות</w:t>
      </w:r>
      <w:r>
        <w:rPr>
          <w:rFonts w:ascii="Calibri" w:hAnsi="Calibri"/>
          <w:rtl/>
        </w:rPr>
        <w:t xml:space="preserve"> </w:t>
      </w:r>
      <w:r>
        <w:rPr>
          <w:rFonts w:ascii="Calibri" w:hAnsi="Calibri" w:hint="eastAsia"/>
          <w:rtl/>
        </w:rPr>
        <w:t>להשתקם</w:t>
      </w:r>
      <w:r>
        <w:rPr>
          <w:rFonts w:ascii="Calibri" w:hAnsi="Calibri"/>
          <w:rtl/>
        </w:rPr>
        <w:t xml:space="preserve">. </w:t>
      </w:r>
    </w:p>
    <w:p w14:paraId="72CF505C" w14:textId="77777777" w:rsidR="009842E2" w:rsidRDefault="009842E2">
      <w:pPr>
        <w:ind w:left="720"/>
        <w:jc w:val="both"/>
        <w:rPr>
          <w:rFonts w:ascii="Calibri" w:hAnsi="Calibri"/>
          <w:rtl/>
        </w:rPr>
      </w:pPr>
    </w:p>
    <w:p w14:paraId="164AD7AE" w14:textId="77777777" w:rsidR="009842E2" w:rsidRDefault="0062274D">
      <w:pPr>
        <w:spacing w:line="360" w:lineRule="auto"/>
        <w:ind w:left="720"/>
        <w:jc w:val="both"/>
        <w:rPr>
          <w:rFonts w:ascii="Calibri" w:hAnsi="Calibri"/>
          <w:rtl/>
        </w:rPr>
      </w:pPr>
      <w:r>
        <w:rPr>
          <w:rFonts w:ascii="Calibri" w:hAnsi="Calibri" w:hint="eastAsia"/>
          <w:b/>
          <w:bCs/>
          <w:rtl/>
        </w:rPr>
        <w:t>ה</w:t>
      </w:r>
      <w:r>
        <w:rPr>
          <w:rFonts w:ascii="Calibri" w:hAnsi="Calibri"/>
          <w:b/>
          <w:bCs/>
          <w:rtl/>
        </w:rPr>
        <w:t>.</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הגיש</w:t>
      </w:r>
      <w:r>
        <w:rPr>
          <w:rFonts w:ascii="Calibri" w:hAnsi="Calibri"/>
          <w:rtl/>
        </w:rPr>
        <w:t xml:space="preserve"> </w:t>
      </w:r>
      <w:r>
        <w:rPr>
          <w:rFonts w:ascii="Calibri" w:hAnsi="Calibri" w:hint="eastAsia"/>
          <w:rtl/>
        </w:rPr>
        <w:t>לבית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מסמכים</w:t>
      </w:r>
      <w:r>
        <w:rPr>
          <w:rFonts w:ascii="Calibri" w:hAnsi="Calibri"/>
          <w:rtl/>
        </w:rPr>
        <w:t xml:space="preserve">, </w:t>
      </w:r>
      <w:r>
        <w:rPr>
          <w:rFonts w:ascii="Calibri" w:hAnsi="Calibri" w:hint="eastAsia"/>
          <w:rtl/>
        </w:rPr>
        <w:t>שהוצגו</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בפני</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סיום</w:t>
      </w:r>
      <w:r>
        <w:rPr>
          <w:rFonts w:ascii="Calibri" w:hAnsi="Calibri"/>
          <w:rtl/>
        </w:rPr>
        <w:t xml:space="preserve"> 12 </w:t>
      </w:r>
      <w:r>
        <w:rPr>
          <w:rFonts w:ascii="Calibri" w:hAnsi="Calibri" w:hint="eastAsia"/>
          <w:rtl/>
        </w:rPr>
        <w:t>שנות</w:t>
      </w:r>
      <w:r>
        <w:rPr>
          <w:rFonts w:ascii="Calibri" w:hAnsi="Calibri"/>
          <w:rtl/>
        </w:rPr>
        <w:t xml:space="preserve"> </w:t>
      </w:r>
      <w:r>
        <w:rPr>
          <w:rFonts w:ascii="Calibri" w:hAnsi="Calibri" w:hint="eastAsia"/>
          <w:rtl/>
        </w:rPr>
        <w:t>לימוד</w:t>
      </w:r>
      <w:r>
        <w:rPr>
          <w:rFonts w:ascii="Calibri" w:hAnsi="Calibri"/>
          <w:rtl/>
        </w:rPr>
        <w:t xml:space="preserve"> </w:t>
      </w:r>
      <w:r>
        <w:rPr>
          <w:rFonts w:ascii="Calibri" w:hAnsi="Calibri" w:hint="eastAsia"/>
          <w:rtl/>
        </w:rPr>
        <w:t>במגמת</w:t>
      </w:r>
      <w:r>
        <w:rPr>
          <w:rFonts w:ascii="Calibri" w:hAnsi="Calibri"/>
          <w:rtl/>
        </w:rPr>
        <w:t xml:space="preserve"> </w:t>
      </w:r>
      <w:r>
        <w:rPr>
          <w:rFonts w:ascii="Calibri" w:hAnsi="Calibri" w:hint="eastAsia"/>
          <w:rtl/>
        </w:rPr>
        <w:t>מכניקה</w:t>
      </w:r>
      <w:r>
        <w:rPr>
          <w:rFonts w:ascii="Calibri" w:hAnsi="Calibri"/>
          <w:rtl/>
        </w:rPr>
        <w:t xml:space="preserve">, </w:t>
      </w:r>
      <w:r>
        <w:rPr>
          <w:rFonts w:ascii="Calibri" w:hAnsi="Calibri" w:hint="eastAsia"/>
          <w:rtl/>
        </w:rPr>
        <w:t>מכתב</w:t>
      </w:r>
      <w:r>
        <w:rPr>
          <w:rFonts w:ascii="Calibri" w:hAnsi="Calibri"/>
          <w:rtl/>
        </w:rPr>
        <w:t xml:space="preserve"> </w:t>
      </w:r>
      <w:r>
        <w:rPr>
          <w:rFonts w:ascii="Calibri" w:hAnsi="Calibri" w:hint="eastAsia"/>
          <w:rtl/>
        </w:rPr>
        <w:t>המלצה</w:t>
      </w:r>
      <w:r>
        <w:rPr>
          <w:rFonts w:ascii="Calibri" w:hAnsi="Calibri"/>
          <w:rtl/>
        </w:rPr>
        <w:t xml:space="preserve"> </w:t>
      </w:r>
      <w:r>
        <w:rPr>
          <w:rFonts w:ascii="Calibri" w:hAnsi="Calibri" w:hint="eastAsia"/>
          <w:rtl/>
        </w:rPr>
        <w:t>מיום</w:t>
      </w:r>
      <w:r>
        <w:rPr>
          <w:rFonts w:ascii="Calibri" w:hAnsi="Calibri"/>
          <w:rtl/>
        </w:rPr>
        <w:t xml:space="preserve"> 15/6/14 </w:t>
      </w:r>
      <w:r>
        <w:rPr>
          <w:rFonts w:ascii="Calibri" w:hAnsi="Calibri" w:hint="eastAsia"/>
          <w:rtl/>
        </w:rPr>
        <w:t>שנערך</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מפקדו</w:t>
      </w:r>
      <w:r>
        <w:rPr>
          <w:rFonts w:ascii="Calibri" w:hAnsi="Calibri"/>
          <w:rtl/>
        </w:rPr>
        <w:t xml:space="preserve"> </w:t>
      </w:r>
      <w:r>
        <w:rPr>
          <w:rFonts w:ascii="Calibri" w:hAnsi="Calibri" w:hint="eastAsia"/>
          <w:rtl/>
        </w:rPr>
        <w:t>הישיר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בצבא</w:t>
      </w:r>
      <w:r>
        <w:rPr>
          <w:rFonts w:ascii="Calibri" w:hAnsi="Calibri"/>
          <w:rtl/>
        </w:rPr>
        <w:t xml:space="preserve">, </w:t>
      </w:r>
      <w:r>
        <w:rPr>
          <w:rFonts w:ascii="Calibri" w:hAnsi="Calibri" w:hint="eastAsia"/>
          <w:rtl/>
        </w:rPr>
        <w:t>המעיד</w:t>
      </w:r>
      <w:r>
        <w:rPr>
          <w:rFonts w:ascii="Calibri" w:hAnsi="Calibri"/>
          <w:rtl/>
        </w:rPr>
        <w:t xml:space="preserve"> </w:t>
      </w:r>
      <w:r>
        <w:rPr>
          <w:rFonts w:ascii="Calibri" w:hAnsi="Calibri" w:hint="eastAsia"/>
          <w:rtl/>
        </w:rPr>
        <w:t>כעל</w:t>
      </w:r>
      <w:r>
        <w:rPr>
          <w:rFonts w:ascii="Calibri" w:hAnsi="Calibri"/>
          <w:rtl/>
        </w:rPr>
        <w:t xml:space="preserve"> </w:t>
      </w:r>
      <w:r>
        <w:rPr>
          <w:rFonts w:ascii="Calibri" w:hAnsi="Calibri" w:hint="eastAsia"/>
          <w:rtl/>
        </w:rPr>
        <w:t>היותו</w:t>
      </w:r>
      <w:r>
        <w:rPr>
          <w:rFonts w:ascii="Calibri" w:hAnsi="Calibri"/>
          <w:rtl/>
        </w:rPr>
        <w:t xml:space="preserve"> </w:t>
      </w:r>
      <w:r>
        <w:rPr>
          <w:rFonts w:ascii="Calibri" w:hAnsi="Calibri" w:hint="eastAsia"/>
          <w:rtl/>
        </w:rPr>
        <w:t>אחראי</w:t>
      </w:r>
      <w:r>
        <w:rPr>
          <w:rFonts w:ascii="Calibri" w:hAnsi="Calibri"/>
          <w:rtl/>
        </w:rPr>
        <w:t xml:space="preserve"> </w:t>
      </w:r>
      <w:r>
        <w:rPr>
          <w:rFonts w:ascii="Calibri" w:hAnsi="Calibri" w:hint="eastAsia"/>
          <w:rtl/>
        </w:rPr>
        <w:t>ומוסרי</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מכתבי</w:t>
      </w:r>
      <w:r>
        <w:rPr>
          <w:rFonts w:ascii="Calibri" w:hAnsi="Calibri"/>
          <w:rtl/>
        </w:rPr>
        <w:t xml:space="preserve"> </w:t>
      </w:r>
      <w:r>
        <w:rPr>
          <w:rFonts w:ascii="Calibri" w:hAnsi="Calibri" w:hint="eastAsia"/>
          <w:rtl/>
        </w:rPr>
        <w:t>המלצה</w:t>
      </w:r>
      <w:r>
        <w:rPr>
          <w:rFonts w:ascii="Calibri" w:hAnsi="Calibri"/>
          <w:rtl/>
        </w:rPr>
        <w:t xml:space="preserve"> </w:t>
      </w:r>
      <w:r>
        <w:rPr>
          <w:rFonts w:ascii="Calibri" w:hAnsi="Calibri" w:hint="eastAsia"/>
          <w:rtl/>
        </w:rPr>
        <w:t>משני</w:t>
      </w:r>
      <w:r>
        <w:rPr>
          <w:rFonts w:ascii="Calibri" w:hAnsi="Calibri"/>
          <w:rtl/>
        </w:rPr>
        <w:t xml:space="preserve"> </w:t>
      </w:r>
      <w:r>
        <w:rPr>
          <w:rFonts w:ascii="Calibri" w:hAnsi="Calibri" w:hint="eastAsia"/>
          <w:rtl/>
        </w:rPr>
        <w:t>מקומות</w:t>
      </w:r>
      <w:r>
        <w:rPr>
          <w:rFonts w:ascii="Calibri" w:hAnsi="Calibri"/>
          <w:rtl/>
        </w:rPr>
        <w:t xml:space="preserve"> </w:t>
      </w:r>
      <w:r>
        <w:rPr>
          <w:rFonts w:ascii="Calibri" w:hAnsi="Calibri" w:hint="eastAsia"/>
          <w:rtl/>
        </w:rPr>
        <w:t>עבודה</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מועסק</w:t>
      </w:r>
      <w:r>
        <w:rPr>
          <w:rFonts w:ascii="Calibri" w:hAnsi="Calibri"/>
          <w:rtl/>
        </w:rPr>
        <w:t xml:space="preserve"> </w:t>
      </w:r>
      <w:r>
        <w:rPr>
          <w:rFonts w:ascii="Calibri" w:hAnsi="Calibri" w:hint="eastAsia"/>
          <w:rtl/>
        </w:rPr>
        <w:t>כיום</w:t>
      </w:r>
      <w:r>
        <w:rPr>
          <w:rFonts w:ascii="Calibri" w:hAnsi="Calibri"/>
          <w:rtl/>
        </w:rPr>
        <w:t xml:space="preserve"> ("</w:t>
      </w:r>
      <w:r>
        <w:rPr>
          <w:rFonts w:ascii="Calibri" w:hAnsi="Calibri" w:hint="eastAsia"/>
          <w:rtl/>
        </w:rPr>
        <w:t>ויקאן</w:t>
      </w:r>
      <w:r>
        <w:rPr>
          <w:rFonts w:ascii="Calibri" w:hAnsi="Calibri"/>
          <w:rtl/>
        </w:rPr>
        <w:t xml:space="preserve"> </w:t>
      </w:r>
      <w:r>
        <w:rPr>
          <w:rFonts w:ascii="Calibri" w:hAnsi="Calibri" w:hint="eastAsia"/>
          <w:rtl/>
        </w:rPr>
        <w:t>ייבוא</w:t>
      </w:r>
      <w:r>
        <w:rPr>
          <w:rFonts w:ascii="Calibri" w:hAnsi="Calibri"/>
          <w:rtl/>
        </w:rPr>
        <w:t xml:space="preserve"> </w:t>
      </w:r>
      <w:r>
        <w:rPr>
          <w:rFonts w:ascii="Calibri" w:hAnsi="Calibri" w:hint="eastAsia"/>
          <w:rtl/>
        </w:rPr>
        <w:t>ושיווק</w:t>
      </w:r>
      <w:r>
        <w:rPr>
          <w:rFonts w:ascii="Calibri" w:hAnsi="Calibri"/>
          <w:rtl/>
        </w:rPr>
        <w:t xml:space="preserve"> </w:t>
      </w:r>
      <w:r>
        <w:rPr>
          <w:rFonts w:ascii="Calibri" w:hAnsi="Calibri" w:hint="eastAsia"/>
          <w:rtl/>
        </w:rPr>
        <w:t>בע</w:t>
      </w:r>
      <w:r>
        <w:rPr>
          <w:rFonts w:ascii="Calibri" w:hAnsi="Calibri"/>
          <w:rtl/>
        </w:rPr>
        <w:t>"</w:t>
      </w:r>
      <w:r>
        <w:rPr>
          <w:rFonts w:ascii="Calibri" w:hAnsi="Calibri" w:hint="eastAsia"/>
          <w:rtl/>
        </w:rPr>
        <w:t>מ</w:t>
      </w:r>
      <w:r>
        <w:rPr>
          <w:rFonts w:ascii="Calibri" w:hAnsi="Calibri"/>
          <w:rtl/>
        </w:rPr>
        <w:t xml:space="preserve">" </w:t>
      </w:r>
      <w:r>
        <w:rPr>
          <w:rFonts w:ascii="Calibri" w:hAnsi="Calibri" w:hint="eastAsia"/>
          <w:rtl/>
        </w:rPr>
        <w:t>ו</w:t>
      </w:r>
      <w:r>
        <w:rPr>
          <w:rFonts w:ascii="Calibri" w:hAnsi="Calibri"/>
          <w:rtl/>
        </w:rPr>
        <w:t>"</w:t>
      </w:r>
      <w:r>
        <w:rPr>
          <w:rFonts w:ascii="Calibri" w:hAnsi="Calibri" w:hint="eastAsia"/>
          <w:rtl/>
        </w:rPr>
        <w:t>ספורט</w:t>
      </w:r>
      <w:r>
        <w:rPr>
          <w:rFonts w:ascii="Calibri" w:hAnsi="Calibri"/>
          <w:rtl/>
        </w:rPr>
        <w:t xml:space="preserve"> </w:t>
      </w:r>
      <w:r>
        <w:rPr>
          <w:rFonts w:ascii="Calibri" w:hAnsi="Calibri" w:hint="eastAsia"/>
          <w:rtl/>
        </w:rPr>
        <w:t>מדיה</w:t>
      </w:r>
      <w:r>
        <w:rPr>
          <w:rFonts w:ascii="Calibri" w:hAnsi="Calibri"/>
          <w:rtl/>
        </w:rPr>
        <w:t xml:space="preserve"> </w:t>
      </w:r>
      <w:r>
        <w:rPr>
          <w:rFonts w:ascii="Calibri" w:hAnsi="Calibri" w:hint="eastAsia"/>
          <w:rtl/>
        </w:rPr>
        <w:t>בע</w:t>
      </w:r>
      <w:r>
        <w:rPr>
          <w:rFonts w:ascii="Calibri" w:hAnsi="Calibri"/>
          <w:rtl/>
        </w:rPr>
        <w:t>"</w:t>
      </w:r>
      <w:r>
        <w:rPr>
          <w:rFonts w:ascii="Calibri" w:hAnsi="Calibri" w:hint="eastAsia"/>
          <w:rtl/>
        </w:rPr>
        <w:t>מ</w:t>
      </w:r>
      <w:r>
        <w:rPr>
          <w:rFonts w:ascii="Calibri" w:hAnsi="Calibri"/>
          <w:rtl/>
        </w:rPr>
        <w:t xml:space="preserve">"). </w:t>
      </w:r>
      <w:r>
        <w:rPr>
          <w:rFonts w:ascii="Calibri" w:hAnsi="Calibri" w:hint="eastAsia"/>
          <w:rtl/>
        </w:rPr>
        <w:t>מסמכים</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מעידים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רצינותו</w:t>
      </w:r>
      <w:r>
        <w:rPr>
          <w:rFonts w:ascii="Calibri" w:hAnsi="Calibri"/>
          <w:rtl/>
        </w:rPr>
        <w:t xml:space="preserve">, </w:t>
      </w:r>
      <w:r>
        <w:rPr>
          <w:rFonts w:ascii="Calibri" w:hAnsi="Calibri" w:hint="eastAsia"/>
          <w:rtl/>
        </w:rPr>
        <w:t>חריצותו</w:t>
      </w:r>
      <w:r>
        <w:rPr>
          <w:rFonts w:ascii="Calibri" w:hAnsi="Calibri"/>
          <w:rtl/>
        </w:rPr>
        <w:t xml:space="preserve">, </w:t>
      </w:r>
      <w:r>
        <w:rPr>
          <w:rFonts w:ascii="Calibri" w:hAnsi="Calibri" w:hint="eastAsia"/>
          <w:rtl/>
        </w:rPr>
        <w:t>אחריותו</w:t>
      </w:r>
      <w:r>
        <w:rPr>
          <w:rFonts w:ascii="Calibri" w:hAnsi="Calibri"/>
          <w:rtl/>
        </w:rPr>
        <w:t xml:space="preserve"> </w:t>
      </w:r>
      <w:r>
        <w:rPr>
          <w:rFonts w:ascii="Calibri" w:hAnsi="Calibri" w:hint="eastAsia"/>
          <w:rtl/>
        </w:rPr>
        <w:t>ויחסי</w:t>
      </w:r>
      <w:r>
        <w:rPr>
          <w:rFonts w:ascii="Calibri" w:hAnsi="Calibri"/>
          <w:rtl/>
        </w:rPr>
        <w:t xml:space="preserve"> </w:t>
      </w:r>
      <w:r>
        <w:rPr>
          <w:rFonts w:ascii="Calibri" w:hAnsi="Calibri" w:hint="eastAsia"/>
          <w:rtl/>
        </w:rPr>
        <w:t>האנוש</w:t>
      </w:r>
      <w:r>
        <w:rPr>
          <w:rFonts w:ascii="Calibri" w:hAnsi="Calibri"/>
          <w:rtl/>
        </w:rPr>
        <w:t xml:space="preserve"> </w:t>
      </w:r>
      <w:r>
        <w:rPr>
          <w:rFonts w:ascii="Calibri" w:hAnsi="Calibri" w:hint="eastAsia"/>
          <w:rtl/>
        </w:rPr>
        <w:t>הטובים</w:t>
      </w:r>
      <w:r>
        <w:rPr>
          <w:rFonts w:ascii="Calibri" w:hAnsi="Calibri"/>
          <w:rtl/>
        </w:rPr>
        <w:t xml:space="preserve"> </w:t>
      </w:r>
      <w:r>
        <w:rPr>
          <w:rFonts w:ascii="Calibri" w:hAnsi="Calibri" w:hint="eastAsia"/>
          <w:rtl/>
        </w:rPr>
        <w:t>שלו</w:t>
      </w:r>
      <w:r>
        <w:rPr>
          <w:rFonts w:ascii="Calibri" w:hAnsi="Calibri"/>
          <w:rtl/>
        </w:rPr>
        <w:t xml:space="preserve">. </w:t>
      </w:r>
    </w:p>
    <w:p w14:paraId="5040E43C" w14:textId="77777777" w:rsidR="009842E2" w:rsidRDefault="009842E2">
      <w:pPr>
        <w:jc w:val="both"/>
        <w:rPr>
          <w:rFonts w:ascii="Calibri" w:hAnsi="Calibri" w:cs="Times New Roman"/>
          <w:rtl/>
        </w:rPr>
      </w:pPr>
    </w:p>
    <w:p w14:paraId="6480AA36" w14:textId="77777777" w:rsidR="009842E2" w:rsidRDefault="0062274D">
      <w:pPr>
        <w:spacing w:line="360" w:lineRule="auto"/>
        <w:ind w:left="720"/>
        <w:jc w:val="both"/>
        <w:rPr>
          <w:rFonts w:ascii="Calibri" w:hAnsi="Calibri"/>
          <w:rtl/>
        </w:rPr>
      </w:pPr>
      <w:r>
        <w:rPr>
          <w:rFonts w:ascii="Calibri" w:hAnsi="Calibri" w:hint="eastAsia"/>
          <w:b/>
          <w:bCs/>
          <w:rtl/>
        </w:rPr>
        <w:t>ו</w:t>
      </w:r>
      <w:r>
        <w:rPr>
          <w:rFonts w:ascii="Calibri" w:hAnsi="Calibri"/>
          <w:b/>
          <w:bCs/>
          <w:rtl/>
        </w:rPr>
        <w:t>.</w:t>
      </w:r>
      <w:r>
        <w:rPr>
          <w:rFonts w:ascii="Calibri" w:hAnsi="Calibri"/>
          <w:rtl/>
        </w:rPr>
        <w:t xml:space="preserve"> </w:t>
      </w:r>
      <w:r>
        <w:rPr>
          <w:rFonts w:ascii="Calibri" w:hAnsi="Calibri" w:hint="eastAsia"/>
          <w:rtl/>
        </w:rPr>
        <w:t>נוכח</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אמור</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עתר</w:t>
      </w:r>
      <w:r>
        <w:rPr>
          <w:rFonts w:ascii="Calibri" w:hAnsi="Calibri"/>
          <w:rtl/>
        </w:rPr>
        <w:t xml:space="preserve"> </w:t>
      </w:r>
      <w:r>
        <w:rPr>
          <w:rFonts w:ascii="Calibri" w:hAnsi="Calibri" w:hint="eastAsia"/>
          <w:rtl/>
        </w:rPr>
        <w:t>לנהוג</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במידת</w:t>
      </w:r>
      <w:r>
        <w:rPr>
          <w:rFonts w:ascii="Calibri" w:hAnsi="Calibri"/>
          <w:rtl/>
        </w:rPr>
        <w:t xml:space="preserve"> </w:t>
      </w:r>
      <w:r>
        <w:rPr>
          <w:rFonts w:ascii="Calibri" w:hAnsi="Calibri" w:hint="eastAsia"/>
          <w:rtl/>
        </w:rPr>
        <w:t>הרחמים</w:t>
      </w:r>
      <w:r>
        <w:rPr>
          <w:rFonts w:ascii="Calibri" w:hAnsi="Calibri"/>
          <w:rtl/>
        </w:rPr>
        <w:t xml:space="preserve"> </w:t>
      </w:r>
      <w:r>
        <w:rPr>
          <w:rFonts w:ascii="Calibri" w:hAnsi="Calibri" w:hint="eastAsia"/>
          <w:rtl/>
        </w:rPr>
        <w:t>ולהטיל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ברף</w:t>
      </w:r>
      <w:r>
        <w:rPr>
          <w:rFonts w:ascii="Calibri" w:hAnsi="Calibri"/>
          <w:rtl/>
        </w:rPr>
        <w:t xml:space="preserve"> </w:t>
      </w:r>
      <w:r>
        <w:rPr>
          <w:rFonts w:ascii="Calibri" w:hAnsi="Calibri" w:hint="eastAsia"/>
          <w:rtl/>
        </w:rPr>
        <w:t>הנמוך</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הנטען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ידו</w:t>
      </w:r>
      <w:r>
        <w:rPr>
          <w:rFonts w:ascii="Calibri" w:hAnsi="Calibri"/>
          <w:rtl/>
        </w:rPr>
        <w:t xml:space="preserve">, </w:t>
      </w:r>
      <w:r>
        <w:rPr>
          <w:rFonts w:ascii="Calibri" w:hAnsi="Calibri" w:hint="eastAsia"/>
          <w:rtl/>
        </w:rPr>
        <w:t>כהמלצת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דהיינו</w:t>
      </w:r>
      <w:r>
        <w:rPr>
          <w:rFonts w:ascii="Calibri" w:hAnsi="Calibri"/>
          <w:rtl/>
        </w:rPr>
        <w:t xml:space="preserve"> </w:t>
      </w:r>
      <w:r>
        <w:rPr>
          <w:rFonts w:ascii="Calibri" w:hAnsi="Calibri" w:hint="eastAsia"/>
          <w:rtl/>
        </w:rPr>
        <w:t>שישה</w:t>
      </w:r>
      <w:r>
        <w:rPr>
          <w:rFonts w:ascii="Calibri" w:hAnsi="Calibri"/>
          <w:rtl/>
        </w:rPr>
        <w:t xml:space="preserve"> </w:t>
      </w:r>
      <w:r>
        <w:rPr>
          <w:rFonts w:ascii="Calibri" w:hAnsi="Calibri" w:hint="eastAsia"/>
          <w:rtl/>
        </w:rPr>
        <w:t>חודשי</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ולהעמידו</w:t>
      </w:r>
      <w:r>
        <w:rPr>
          <w:rFonts w:ascii="Calibri" w:hAnsi="Calibri"/>
          <w:rtl/>
        </w:rPr>
        <w:t xml:space="preserve"> </w:t>
      </w:r>
      <w:r>
        <w:rPr>
          <w:rFonts w:ascii="Calibri" w:hAnsi="Calibri" w:hint="eastAsia"/>
          <w:rtl/>
        </w:rPr>
        <w:t>בפיקוח</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שנתיים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הדגיש</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צו</w:t>
      </w:r>
      <w:r>
        <w:rPr>
          <w:rFonts w:ascii="Calibri" w:hAnsi="Calibri"/>
          <w:rtl/>
        </w:rPr>
        <w:t xml:space="preserve"> </w:t>
      </w:r>
      <w:r>
        <w:rPr>
          <w:rFonts w:ascii="Calibri" w:hAnsi="Calibri" w:hint="eastAsia"/>
          <w:rtl/>
        </w:rPr>
        <w:t>מבחן</w:t>
      </w:r>
      <w:r>
        <w:rPr>
          <w:rFonts w:ascii="Calibri" w:hAnsi="Calibri"/>
          <w:rtl/>
        </w:rPr>
        <w:t xml:space="preserve"> </w:t>
      </w:r>
      <w:r>
        <w:rPr>
          <w:rFonts w:ascii="Calibri" w:hAnsi="Calibri" w:hint="eastAsia"/>
          <w:rtl/>
        </w:rPr>
        <w:t>הינו</w:t>
      </w:r>
      <w:r>
        <w:rPr>
          <w:rFonts w:ascii="Calibri" w:hAnsi="Calibri"/>
          <w:rtl/>
        </w:rPr>
        <w:t xml:space="preserve"> </w:t>
      </w:r>
      <w:r>
        <w:rPr>
          <w:rFonts w:ascii="Calibri" w:hAnsi="Calibri" w:hint="eastAsia"/>
          <w:rtl/>
        </w:rPr>
        <w:t>בבחינת</w:t>
      </w:r>
      <w:r>
        <w:rPr>
          <w:rFonts w:ascii="Calibri" w:hAnsi="Calibri"/>
          <w:rtl/>
        </w:rPr>
        <w:t xml:space="preserve"> </w:t>
      </w:r>
      <w:r>
        <w:rPr>
          <w:rFonts w:ascii="Calibri" w:hAnsi="Calibri" w:hint="eastAsia"/>
          <w:rtl/>
        </w:rPr>
        <w:t>חרב</w:t>
      </w:r>
      <w:r>
        <w:rPr>
          <w:rFonts w:ascii="Calibri" w:hAnsi="Calibri"/>
          <w:rtl/>
        </w:rPr>
        <w:t xml:space="preserve"> </w:t>
      </w:r>
      <w:r>
        <w:rPr>
          <w:rFonts w:ascii="Calibri" w:hAnsi="Calibri" w:hint="eastAsia"/>
          <w:rtl/>
        </w:rPr>
        <w:t>המונחת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צווארו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צווארו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לאורך</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תקופת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ואם</w:t>
      </w:r>
      <w:r>
        <w:rPr>
          <w:rFonts w:ascii="Calibri" w:hAnsi="Calibri"/>
          <w:rtl/>
        </w:rPr>
        <w:t xml:space="preserve"> </w:t>
      </w:r>
      <w:r>
        <w:rPr>
          <w:rFonts w:ascii="Calibri" w:hAnsi="Calibri" w:hint="eastAsia"/>
          <w:rtl/>
        </w:rPr>
        <w:t>יפר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תנאיו</w:t>
      </w:r>
      <w:r>
        <w:rPr>
          <w:rFonts w:ascii="Calibri" w:hAnsi="Calibri"/>
          <w:rtl/>
        </w:rPr>
        <w:t xml:space="preserve"> </w:t>
      </w:r>
      <w:r>
        <w:rPr>
          <w:rFonts w:ascii="Calibri" w:hAnsi="Calibri" w:hint="eastAsia"/>
          <w:rtl/>
        </w:rPr>
        <w:t>ידון</w:t>
      </w:r>
      <w:r>
        <w:rPr>
          <w:rFonts w:ascii="Calibri" w:hAnsi="Calibri"/>
          <w:rtl/>
        </w:rPr>
        <w:t xml:space="preserve"> </w:t>
      </w:r>
      <w:r>
        <w:rPr>
          <w:rFonts w:ascii="Calibri" w:hAnsi="Calibri" w:hint="eastAsia"/>
          <w:rtl/>
        </w:rPr>
        <w:t>למאסר</w:t>
      </w:r>
      <w:r>
        <w:rPr>
          <w:rFonts w:ascii="Calibri" w:hAnsi="Calibri"/>
          <w:rtl/>
        </w:rPr>
        <w:t xml:space="preserve"> </w:t>
      </w:r>
      <w:r>
        <w:rPr>
          <w:rFonts w:ascii="Calibri" w:hAnsi="Calibri" w:hint="eastAsia"/>
          <w:rtl/>
        </w:rPr>
        <w:t>בפועל</w:t>
      </w:r>
      <w:r>
        <w:rPr>
          <w:rFonts w:ascii="Calibri" w:hAnsi="Calibri"/>
          <w:rtl/>
        </w:rPr>
        <w:t xml:space="preserve">. </w:t>
      </w:r>
    </w:p>
    <w:p w14:paraId="370EC058" w14:textId="77777777" w:rsidR="009842E2" w:rsidRDefault="009842E2">
      <w:pPr>
        <w:spacing w:line="360" w:lineRule="auto"/>
        <w:jc w:val="both"/>
        <w:rPr>
          <w:rFonts w:ascii="Calibri" w:hAnsi="Calibri" w:cs="Times New Roman"/>
          <w:rtl/>
        </w:rPr>
      </w:pPr>
    </w:p>
    <w:p w14:paraId="4BF5CAEE" w14:textId="77777777" w:rsidR="009842E2" w:rsidRDefault="0062274D">
      <w:pPr>
        <w:spacing w:line="360" w:lineRule="auto"/>
        <w:ind w:left="720" w:hanging="720"/>
        <w:jc w:val="both"/>
        <w:rPr>
          <w:rFonts w:ascii="Calibri" w:hAnsi="Calibri"/>
          <w:b/>
          <w:bCs/>
          <w:rtl/>
        </w:rPr>
      </w:pPr>
      <w:r>
        <w:rPr>
          <w:rFonts w:ascii="Calibri" w:hAnsi="Calibri"/>
          <w:b/>
          <w:bCs/>
          <w:rtl/>
        </w:rPr>
        <w:t>7.</w:t>
      </w:r>
      <w:r>
        <w:rPr>
          <w:rFonts w:ascii="Calibri" w:hAnsi="Calibri"/>
          <w:b/>
          <w:bCs/>
          <w:rtl/>
        </w:rPr>
        <w:tab/>
      </w:r>
      <w:r>
        <w:rPr>
          <w:rFonts w:ascii="Calibri" w:hAnsi="Calibri" w:hint="eastAsia"/>
          <w:b/>
          <w:bCs/>
          <w:u w:val="single"/>
          <w:rtl/>
        </w:rPr>
        <w:t>דברי</w:t>
      </w:r>
      <w:r>
        <w:rPr>
          <w:rFonts w:ascii="Calibri" w:hAnsi="Calibri"/>
          <w:b/>
          <w:bCs/>
          <w:u w:val="single"/>
          <w:rtl/>
        </w:rPr>
        <w:t xml:space="preserve"> </w:t>
      </w:r>
      <w:r>
        <w:rPr>
          <w:rFonts w:ascii="Calibri" w:hAnsi="Calibri" w:hint="eastAsia"/>
          <w:b/>
          <w:bCs/>
          <w:u w:val="single"/>
          <w:rtl/>
        </w:rPr>
        <w:t>הנאשם</w:t>
      </w:r>
      <w:r>
        <w:rPr>
          <w:rFonts w:ascii="Calibri" w:hAnsi="Calibri"/>
          <w:b/>
          <w:bCs/>
          <w:u w:val="single"/>
          <w:rtl/>
        </w:rPr>
        <w:t>-</w:t>
      </w:r>
      <w:r>
        <w:rPr>
          <w:rFonts w:ascii="Calibri" w:hAnsi="Calibri"/>
          <w:b/>
          <w:bCs/>
          <w:rtl/>
        </w:rPr>
        <w:t xml:space="preserve"> </w:t>
      </w:r>
      <w:r>
        <w:rPr>
          <w:rFonts w:ascii="Calibri" w:hAnsi="Calibri"/>
          <w:rtl/>
        </w:rPr>
        <w:t>"</w:t>
      </w:r>
      <w:r>
        <w:rPr>
          <w:rFonts w:ascii="Calibri" w:hAnsi="Calibri" w:hint="eastAsia"/>
          <w:b/>
          <w:bCs/>
          <w:rtl/>
        </w:rPr>
        <w:t>אין</w:t>
      </w:r>
      <w:r>
        <w:rPr>
          <w:rFonts w:ascii="Calibri" w:hAnsi="Calibri"/>
          <w:b/>
          <w:bCs/>
          <w:rtl/>
        </w:rPr>
        <w:t xml:space="preserve"> </w:t>
      </w:r>
      <w:r>
        <w:rPr>
          <w:rFonts w:ascii="Calibri" w:hAnsi="Calibri" w:hint="eastAsia"/>
          <w:b/>
          <w:bCs/>
          <w:rtl/>
        </w:rPr>
        <w:t>לי</w:t>
      </w:r>
      <w:r>
        <w:rPr>
          <w:rFonts w:ascii="Calibri" w:hAnsi="Calibri"/>
          <w:b/>
          <w:bCs/>
          <w:rtl/>
        </w:rPr>
        <w:t xml:space="preserve"> </w:t>
      </w:r>
      <w:r>
        <w:rPr>
          <w:rFonts w:ascii="Calibri" w:hAnsi="Calibri" w:hint="eastAsia"/>
          <w:b/>
          <w:bCs/>
          <w:rtl/>
        </w:rPr>
        <w:t>הרבה</w:t>
      </w:r>
      <w:r>
        <w:rPr>
          <w:rFonts w:ascii="Calibri" w:hAnsi="Calibri"/>
          <w:b/>
          <w:bCs/>
          <w:rtl/>
        </w:rPr>
        <w:t xml:space="preserve"> </w:t>
      </w:r>
      <w:r>
        <w:rPr>
          <w:rFonts w:ascii="Calibri" w:hAnsi="Calibri" w:hint="eastAsia"/>
          <w:b/>
          <w:bCs/>
          <w:rtl/>
        </w:rPr>
        <w:t>מה</w:t>
      </w:r>
      <w:r>
        <w:rPr>
          <w:rFonts w:ascii="Calibri" w:hAnsi="Calibri"/>
          <w:b/>
          <w:bCs/>
          <w:rtl/>
        </w:rPr>
        <w:t xml:space="preserve"> </w:t>
      </w:r>
      <w:r>
        <w:rPr>
          <w:rFonts w:ascii="Calibri" w:hAnsi="Calibri" w:hint="eastAsia"/>
          <w:b/>
          <w:bCs/>
          <w:rtl/>
        </w:rPr>
        <w:t>להגיד</w:t>
      </w:r>
      <w:r>
        <w:rPr>
          <w:rFonts w:ascii="Calibri" w:hAnsi="Calibri"/>
          <w:b/>
          <w:bCs/>
          <w:rtl/>
        </w:rPr>
        <w:t xml:space="preserve">. </w:t>
      </w:r>
      <w:r>
        <w:rPr>
          <w:rFonts w:ascii="Calibri" w:hAnsi="Calibri" w:hint="eastAsia"/>
          <w:b/>
          <w:bCs/>
          <w:rtl/>
        </w:rPr>
        <w:t>אני</w:t>
      </w:r>
      <w:r>
        <w:rPr>
          <w:rFonts w:ascii="Calibri" w:hAnsi="Calibri"/>
          <w:b/>
          <w:bCs/>
          <w:rtl/>
        </w:rPr>
        <w:t xml:space="preserve"> </w:t>
      </w:r>
      <w:r>
        <w:rPr>
          <w:rFonts w:ascii="Calibri" w:hAnsi="Calibri" w:hint="eastAsia"/>
          <w:b/>
          <w:bCs/>
          <w:rtl/>
        </w:rPr>
        <w:t>מתבייש</w:t>
      </w:r>
      <w:r>
        <w:rPr>
          <w:rFonts w:ascii="Calibri" w:hAnsi="Calibri"/>
          <w:b/>
          <w:bCs/>
          <w:rtl/>
        </w:rPr>
        <w:t xml:space="preserve"> </w:t>
      </w:r>
      <w:r>
        <w:rPr>
          <w:rFonts w:ascii="Calibri" w:hAnsi="Calibri" w:hint="eastAsia"/>
          <w:b/>
          <w:bCs/>
          <w:rtl/>
        </w:rPr>
        <w:t>מעצם</w:t>
      </w:r>
      <w:r>
        <w:rPr>
          <w:rFonts w:ascii="Calibri" w:hAnsi="Calibri"/>
          <w:b/>
          <w:bCs/>
          <w:rtl/>
        </w:rPr>
        <w:t xml:space="preserve"> </w:t>
      </w:r>
      <w:r>
        <w:rPr>
          <w:rFonts w:ascii="Calibri" w:hAnsi="Calibri" w:hint="eastAsia"/>
          <w:b/>
          <w:bCs/>
          <w:rtl/>
        </w:rPr>
        <w:t>היותי</w:t>
      </w:r>
      <w:r>
        <w:rPr>
          <w:rFonts w:ascii="Calibri" w:hAnsi="Calibri"/>
          <w:b/>
          <w:bCs/>
          <w:rtl/>
        </w:rPr>
        <w:t xml:space="preserve"> </w:t>
      </w:r>
      <w:r>
        <w:rPr>
          <w:rFonts w:ascii="Calibri" w:hAnsi="Calibri" w:hint="eastAsia"/>
          <w:b/>
          <w:bCs/>
          <w:rtl/>
        </w:rPr>
        <w:t>באולם</w:t>
      </w:r>
      <w:r>
        <w:rPr>
          <w:rFonts w:ascii="Calibri" w:hAnsi="Calibri"/>
          <w:b/>
          <w:bCs/>
          <w:rtl/>
        </w:rPr>
        <w:t xml:space="preserve"> </w:t>
      </w:r>
      <w:r>
        <w:rPr>
          <w:rFonts w:ascii="Calibri" w:hAnsi="Calibri" w:hint="eastAsia"/>
          <w:b/>
          <w:bCs/>
          <w:rtl/>
        </w:rPr>
        <w:t>הזה</w:t>
      </w:r>
      <w:r>
        <w:rPr>
          <w:rFonts w:ascii="Calibri" w:hAnsi="Calibri"/>
          <w:b/>
          <w:bCs/>
          <w:rtl/>
        </w:rPr>
        <w:t xml:space="preserve">, </w:t>
      </w:r>
      <w:r>
        <w:rPr>
          <w:rFonts w:ascii="Calibri" w:hAnsi="Calibri" w:hint="eastAsia"/>
          <w:b/>
          <w:bCs/>
          <w:rtl/>
        </w:rPr>
        <w:t>ומכל</w:t>
      </w:r>
      <w:r>
        <w:rPr>
          <w:rFonts w:ascii="Calibri" w:hAnsi="Calibri"/>
          <w:b/>
          <w:bCs/>
          <w:rtl/>
        </w:rPr>
        <w:t xml:space="preserve"> </w:t>
      </w:r>
      <w:r>
        <w:rPr>
          <w:rFonts w:ascii="Calibri" w:hAnsi="Calibri" w:hint="eastAsia"/>
          <w:b/>
          <w:bCs/>
          <w:rtl/>
        </w:rPr>
        <w:t>מה</w:t>
      </w:r>
      <w:r>
        <w:rPr>
          <w:rFonts w:ascii="Calibri" w:hAnsi="Calibri"/>
          <w:b/>
          <w:bCs/>
          <w:rtl/>
        </w:rPr>
        <w:t xml:space="preserve"> </w:t>
      </w:r>
      <w:r>
        <w:rPr>
          <w:rFonts w:ascii="Calibri" w:hAnsi="Calibri" w:hint="eastAsia"/>
          <w:b/>
          <w:bCs/>
          <w:rtl/>
        </w:rPr>
        <w:t>שעברתי</w:t>
      </w:r>
      <w:r>
        <w:rPr>
          <w:rFonts w:ascii="Calibri" w:hAnsi="Calibri"/>
          <w:b/>
          <w:bCs/>
          <w:rtl/>
        </w:rPr>
        <w:t xml:space="preserve"> </w:t>
      </w:r>
      <w:r>
        <w:rPr>
          <w:rFonts w:ascii="Calibri" w:hAnsi="Calibri" w:hint="eastAsia"/>
          <w:b/>
          <w:bCs/>
          <w:rtl/>
        </w:rPr>
        <w:t>בדרך</w:t>
      </w:r>
      <w:r>
        <w:rPr>
          <w:rFonts w:ascii="Calibri" w:hAnsi="Calibri"/>
          <w:b/>
          <w:bCs/>
          <w:rtl/>
        </w:rPr>
        <w:t xml:space="preserve"> </w:t>
      </w:r>
      <w:r>
        <w:rPr>
          <w:rFonts w:ascii="Calibri" w:hAnsi="Calibri" w:hint="eastAsia"/>
          <w:b/>
          <w:bCs/>
          <w:rtl/>
        </w:rPr>
        <w:t>מהרגע</w:t>
      </w:r>
      <w:r>
        <w:rPr>
          <w:rFonts w:ascii="Calibri" w:hAnsi="Calibri"/>
          <w:b/>
          <w:bCs/>
          <w:rtl/>
        </w:rPr>
        <w:t xml:space="preserve"> </w:t>
      </w:r>
      <w:r>
        <w:rPr>
          <w:rFonts w:ascii="Calibri" w:hAnsi="Calibri" w:hint="eastAsia"/>
          <w:b/>
          <w:bCs/>
          <w:rtl/>
        </w:rPr>
        <w:t>שהיו</w:t>
      </w:r>
      <w:r>
        <w:rPr>
          <w:rFonts w:ascii="Calibri" w:hAnsi="Calibri"/>
          <w:b/>
          <w:bCs/>
          <w:rtl/>
        </w:rPr>
        <w:t xml:space="preserve"> </w:t>
      </w:r>
      <w:r>
        <w:rPr>
          <w:rFonts w:ascii="Calibri" w:hAnsi="Calibri" w:hint="eastAsia"/>
          <w:b/>
          <w:bCs/>
          <w:rtl/>
        </w:rPr>
        <w:t>אצלי</w:t>
      </w:r>
      <w:r>
        <w:rPr>
          <w:rFonts w:ascii="Calibri" w:hAnsi="Calibri"/>
          <w:b/>
          <w:bCs/>
          <w:rtl/>
        </w:rPr>
        <w:t xml:space="preserve"> </w:t>
      </w:r>
      <w:r>
        <w:rPr>
          <w:rFonts w:ascii="Calibri" w:hAnsi="Calibri" w:hint="eastAsia"/>
          <w:b/>
          <w:bCs/>
          <w:rtl/>
        </w:rPr>
        <w:t>שוטרים</w:t>
      </w:r>
      <w:r>
        <w:rPr>
          <w:rFonts w:ascii="Calibri" w:hAnsi="Calibri"/>
          <w:b/>
          <w:bCs/>
          <w:rtl/>
        </w:rPr>
        <w:t xml:space="preserve"> </w:t>
      </w:r>
      <w:r>
        <w:rPr>
          <w:rFonts w:ascii="Calibri" w:hAnsi="Calibri" w:hint="eastAsia"/>
          <w:b/>
          <w:bCs/>
          <w:rtl/>
        </w:rPr>
        <w:t>בבית</w:t>
      </w:r>
      <w:r>
        <w:rPr>
          <w:rFonts w:ascii="Calibri" w:hAnsi="Calibri"/>
          <w:b/>
          <w:bCs/>
          <w:rtl/>
        </w:rPr>
        <w:t xml:space="preserve">. </w:t>
      </w:r>
      <w:r>
        <w:rPr>
          <w:rFonts w:ascii="Calibri" w:hAnsi="Calibri" w:hint="eastAsia"/>
          <w:b/>
          <w:bCs/>
          <w:rtl/>
        </w:rPr>
        <w:t>אני</w:t>
      </w:r>
      <w:r>
        <w:rPr>
          <w:rFonts w:ascii="Calibri" w:hAnsi="Calibri"/>
          <w:b/>
          <w:bCs/>
          <w:rtl/>
        </w:rPr>
        <w:t xml:space="preserve"> </w:t>
      </w:r>
      <w:r>
        <w:rPr>
          <w:rFonts w:ascii="Calibri" w:hAnsi="Calibri" w:hint="eastAsia"/>
          <w:b/>
          <w:bCs/>
          <w:rtl/>
        </w:rPr>
        <w:t>ממש</w:t>
      </w:r>
      <w:r>
        <w:rPr>
          <w:rFonts w:ascii="Calibri" w:hAnsi="Calibri"/>
          <w:b/>
          <w:bCs/>
          <w:rtl/>
        </w:rPr>
        <w:t xml:space="preserve"> </w:t>
      </w:r>
      <w:r>
        <w:rPr>
          <w:rFonts w:ascii="Calibri" w:hAnsi="Calibri" w:hint="eastAsia"/>
          <w:b/>
          <w:bCs/>
          <w:rtl/>
        </w:rPr>
        <w:t>מתבייש</w:t>
      </w:r>
      <w:r>
        <w:rPr>
          <w:rFonts w:ascii="Calibri" w:hAnsi="Calibri"/>
          <w:b/>
          <w:bCs/>
          <w:rtl/>
        </w:rPr>
        <w:t xml:space="preserve">, </w:t>
      </w:r>
      <w:r>
        <w:rPr>
          <w:rFonts w:ascii="Calibri" w:hAnsi="Calibri" w:hint="eastAsia"/>
          <w:b/>
          <w:bCs/>
          <w:rtl/>
        </w:rPr>
        <w:t>להגיד</w:t>
      </w:r>
      <w:r>
        <w:rPr>
          <w:rFonts w:ascii="Calibri" w:hAnsi="Calibri"/>
          <w:b/>
          <w:bCs/>
          <w:rtl/>
        </w:rPr>
        <w:t xml:space="preserve"> </w:t>
      </w:r>
      <w:r>
        <w:rPr>
          <w:rFonts w:ascii="Calibri" w:hAnsi="Calibri" w:hint="eastAsia"/>
          <w:b/>
          <w:bCs/>
          <w:rtl/>
        </w:rPr>
        <w:t>שכיף</w:t>
      </w:r>
      <w:r>
        <w:rPr>
          <w:rFonts w:ascii="Calibri" w:hAnsi="Calibri"/>
          <w:b/>
          <w:bCs/>
          <w:rtl/>
        </w:rPr>
        <w:t xml:space="preserve"> </w:t>
      </w:r>
      <w:r>
        <w:rPr>
          <w:rFonts w:ascii="Calibri" w:hAnsi="Calibri" w:hint="eastAsia"/>
          <w:b/>
          <w:bCs/>
          <w:rtl/>
        </w:rPr>
        <w:t>לי</w:t>
      </w:r>
      <w:r>
        <w:rPr>
          <w:rFonts w:ascii="Calibri" w:hAnsi="Calibri"/>
          <w:b/>
          <w:bCs/>
          <w:rtl/>
        </w:rPr>
        <w:t xml:space="preserve"> </w:t>
      </w:r>
      <w:r>
        <w:rPr>
          <w:rFonts w:ascii="Calibri" w:hAnsi="Calibri" w:hint="eastAsia"/>
          <w:b/>
          <w:bCs/>
          <w:rtl/>
        </w:rPr>
        <w:t>מהדרך</w:t>
      </w:r>
      <w:r>
        <w:rPr>
          <w:rFonts w:ascii="Calibri" w:hAnsi="Calibri"/>
          <w:b/>
          <w:bCs/>
          <w:rtl/>
        </w:rPr>
        <w:t xml:space="preserve"> </w:t>
      </w:r>
      <w:r>
        <w:rPr>
          <w:rFonts w:ascii="Calibri" w:hAnsi="Calibri" w:hint="eastAsia"/>
          <w:b/>
          <w:bCs/>
          <w:rtl/>
        </w:rPr>
        <w:t>הזו</w:t>
      </w:r>
      <w:r>
        <w:rPr>
          <w:rFonts w:ascii="Calibri" w:hAnsi="Calibri"/>
          <w:b/>
          <w:bCs/>
          <w:rtl/>
        </w:rPr>
        <w:t xml:space="preserve"> </w:t>
      </w:r>
      <w:r>
        <w:rPr>
          <w:rFonts w:ascii="Calibri" w:hAnsi="Calibri" w:hint="eastAsia"/>
          <w:b/>
          <w:bCs/>
          <w:rtl/>
        </w:rPr>
        <w:t>עד</w:t>
      </w:r>
      <w:r>
        <w:rPr>
          <w:rFonts w:ascii="Calibri" w:hAnsi="Calibri"/>
          <w:b/>
          <w:bCs/>
          <w:rtl/>
        </w:rPr>
        <w:t xml:space="preserve"> </w:t>
      </w:r>
      <w:r>
        <w:rPr>
          <w:rFonts w:ascii="Calibri" w:hAnsi="Calibri" w:hint="eastAsia"/>
          <w:b/>
          <w:bCs/>
          <w:rtl/>
        </w:rPr>
        <w:t>היום</w:t>
      </w:r>
      <w:r>
        <w:rPr>
          <w:rFonts w:ascii="Calibri" w:hAnsi="Calibri"/>
          <w:b/>
          <w:bCs/>
          <w:rtl/>
        </w:rPr>
        <w:t xml:space="preserve"> </w:t>
      </w:r>
      <w:r>
        <w:rPr>
          <w:rFonts w:ascii="Calibri" w:hAnsi="Calibri" w:hint="eastAsia"/>
          <w:b/>
          <w:bCs/>
          <w:rtl/>
        </w:rPr>
        <w:t>אני</w:t>
      </w:r>
      <w:r>
        <w:rPr>
          <w:rFonts w:ascii="Calibri" w:hAnsi="Calibri"/>
          <w:b/>
          <w:bCs/>
          <w:rtl/>
        </w:rPr>
        <w:t xml:space="preserve"> </w:t>
      </w:r>
      <w:r>
        <w:rPr>
          <w:rFonts w:ascii="Calibri" w:hAnsi="Calibri" w:hint="eastAsia"/>
          <w:b/>
          <w:bCs/>
          <w:rtl/>
        </w:rPr>
        <w:t>סובל</w:t>
      </w:r>
      <w:r>
        <w:rPr>
          <w:rFonts w:ascii="Calibri" w:hAnsi="Calibri"/>
          <w:b/>
          <w:bCs/>
          <w:rtl/>
        </w:rPr>
        <w:t xml:space="preserve"> </w:t>
      </w:r>
      <w:r>
        <w:rPr>
          <w:rFonts w:ascii="Calibri" w:hAnsi="Calibri" w:hint="eastAsia"/>
          <w:b/>
          <w:bCs/>
          <w:rtl/>
        </w:rPr>
        <w:t>ממש</w:t>
      </w:r>
      <w:r>
        <w:rPr>
          <w:rFonts w:ascii="Calibri" w:hAnsi="Calibri"/>
          <w:b/>
          <w:bCs/>
          <w:rtl/>
        </w:rPr>
        <w:t xml:space="preserve">, </w:t>
      </w:r>
      <w:r>
        <w:rPr>
          <w:rFonts w:ascii="Calibri" w:hAnsi="Calibri" w:hint="eastAsia"/>
          <w:b/>
          <w:bCs/>
          <w:rtl/>
        </w:rPr>
        <w:t>אין</w:t>
      </w:r>
      <w:r>
        <w:rPr>
          <w:rFonts w:ascii="Calibri" w:hAnsi="Calibri"/>
          <w:b/>
          <w:bCs/>
          <w:rtl/>
        </w:rPr>
        <w:t xml:space="preserve"> </w:t>
      </w:r>
      <w:r>
        <w:rPr>
          <w:rFonts w:ascii="Calibri" w:hAnsi="Calibri" w:hint="eastAsia"/>
          <w:b/>
          <w:bCs/>
          <w:rtl/>
        </w:rPr>
        <w:t>לי</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יום</w:t>
      </w:r>
      <w:r>
        <w:rPr>
          <w:rFonts w:ascii="Calibri" w:hAnsi="Calibri"/>
          <w:b/>
          <w:bCs/>
          <w:rtl/>
        </w:rPr>
        <w:t xml:space="preserve"> </w:t>
      </w:r>
      <w:r>
        <w:rPr>
          <w:rFonts w:ascii="Calibri" w:hAnsi="Calibri" w:hint="eastAsia"/>
          <w:b/>
          <w:bCs/>
          <w:rtl/>
        </w:rPr>
        <w:t>ולא</w:t>
      </w:r>
      <w:r>
        <w:rPr>
          <w:rFonts w:ascii="Calibri" w:hAnsi="Calibri"/>
          <w:b/>
          <w:bCs/>
          <w:rtl/>
        </w:rPr>
        <w:t xml:space="preserve"> </w:t>
      </w:r>
      <w:r>
        <w:rPr>
          <w:rFonts w:ascii="Calibri" w:hAnsi="Calibri" w:hint="eastAsia"/>
          <w:b/>
          <w:bCs/>
          <w:rtl/>
        </w:rPr>
        <w:t>לילה</w:t>
      </w:r>
      <w:r>
        <w:rPr>
          <w:rFonts w:ascii="Calibri" w:hAnsi="Calibri"/>
          <w:b/>
          <w:bCs/>
          <w:rtl/>
        </w:rPr>
        <w:t xml:space="preserve">. </w:t>
      </w:r>
      <w:r>
        <w:rPr>
          <w:rFonts w:ascii="Calibri" w:hAnsi="Calibri" w:hint="eastAsia"/>
          <w:b/>
          <w:bCs/>
          <w:rtl/>
        </w:rPr>
        <w:t>אני</w:t>
      </w:r>
      <w:r>
        <w:rPr>
          <w:rFonts w:ascii="Calibri" w:hAnsi="Calibri"/>
          <w:b/>
          <w:bCs/>
          <w:rtl/>
        </w:rPr>
        <w:t xml:space="preserve"> </w:t>
      </w:r>
      <w:r>
        <w:rPr>
          <w:rFonts w:ascii="Calibri" w:hAnsi="Calibri" w:hint="eastAsia"/>
          <w:b/>
          <w:bCs/>
          <w:rtl/>
        </w:rPr>
        <w:t>מתעורר</w:t>
      </w:r>
      <w:r>
        <w:rPr>
          <w:rFonts w:ascii="Calibri" w:hAnsi="Calibri"/>
          <w:b/>
          <w:bCs/>
          <w:rtl/>
        </w:rPr>
        <w:t xml:space="preserve"> </w:t>
      </w:r>
      <w:r>
        <w:rPr>
          <w:rFonts w:ascii="Calibri" w:hAnsi="Calibri" w:hint="eastAsia"/>
          <w:b/>
          <w:bCs/>
          <w:rtl/>
        </w:rPr>
        <w:t>עם</w:t>
      </w:r>
      <w:r>
        <w:rPr>
          <w:rFonts w:ascii="Calibri" w:hAnsi="Calibri"/>
          <w:b/>
          <w:bCs/>
          <w:rtl/>
        </w:rPr>
        <w:t xml:space="preserve"> </w:t>
      </w:r>
      <w:r>
        <w:rPr>
          <w:rFonts w:ascii="Calibri" w:hAnsi="Calibri" w:hint="eastAsia"/>
          <w:b/>
          <w:bCs/>
          <w:rtl/>
        </w:rPr>
        <w:t>זה</w:t>
      </w:r>
      <w:r>
        <w:rPr>
          <w:rFonts w:ascii="Calibri" w:hAnsi="Calibri"/>
          <w:b/>
          <w:bCs/>
          <w:rtl/>
        </w:rPr>
        <w:t xml:space="preserve"> </w:t>
      </w:r>
      <w:r>
        <w:rPr>
          <w:rFonts w:ascii="Calibri" w:hAnsi="Calibri" w:hint="eastAsia"/>
          <w:b/>
          <w:bCs/>
          <w:rtl/>
        </w:rPr>
        <w:t>בבוקר</w:t>
      </w:r>
      <w:r>
        <w:rPr>
          <w:rFonts w:ascii="Calibri" w:hAnsi="Calibri"/>
          <w:b/>
          <w:bCs/>
          <w:rtl/>
        </w:rPr>
        <w:t xml:space="preserve"> </w:t>
      </w:r>
      <w:r>
        <w:rPr>
          <w:rFonts w:ascii="Calibri" w:hAnsi="Calibri" w:hint="eastAsia"/>
          <w:b/>
          <w:bCs/>
          <w:rtl/>
        </w:rPr>
        <w:t>והולך</w:t>
      </w:r>
      <w:r>
        <w:rPr>
          <w:rFonts w:ascii="Calibri" w:hAnsi="Calibri"/>
          <w:b/>
          <w:bCs/>
          <w:rtl/>
        </w:rPr>
        <w:t xml:space="preserve"> </w:t>
      </w:r>
      <w:r>
        <w:rPr>
          <w:rFonts w:ascii="Calibri" w:hAnsi="Calibri" w:hint="eastAsia"/>
          <w:b/>
          <w:bCs/>
          <w:rtl/>
        </w:rPr>
        <w:t>לישון</w:t>
      </w:r>
      <w:r>
        <w:rPr>
          <w:rFonts w:ascii="Calibri" w:hAnsi="Calibri"/>
          <w:b/>
          <w:bCs/>
          <w:rtl/>
        </w:rPr>
        <w:t xml:space="preserve"> </w:t>
      </w:r>
      <w:r>
        <w:rPr>
          <w:rFonts w:ascii="Calibri" w:hAnsi="Calibri" w:hint="eastAsia"/>
          <w:b/>
          <w:bCs/>
          <w:rtl/>
        </w:rPr>
        <w:t>עם</w:t>
      </w:r>
      <w:r>
        <w:rPr>
          <w:rFonts w:ascii="Calibri" w:hAnsi="Calibri"/>
          <w:b/>
          <w:bCs/>
          <w:rtl/>
        </w:rPr>
        <w:t xml:space="preserve"> </w:t>
      </w:r>
      <w:r>
        <w:rPr>
          <w:rFonts w:ascii="Calibri" w:hAnsi="Calibri" w:hint="eastAsia"/>
          <w:b/>
          <w:bCs/>
          <w:rtl/>
        </w:rPr>
        <w:t>זה</w:t>
      </w:r>
      <w:r>
        <w:rPr>
          <w:rFonts w:ascii="Calibri" w:hAnsi="Calibri"/>
          <w:b/>
          <w:bCs/>
          <w:rtl/>
        </w:rPr>
        <w:t xml:space="preserve"> </w:t>
      </w:r>
      <w:r>
        <w:rPr>
          <w:rFonts w:ascii="Calibri" w:hAnsi="Calibri" w:hint="eastAsia"/>
          <w:b/>
          <w:bCs/>
          <w:rtl/>
        </w:rPr>
        <w:t>בלילה</w:t>
      </w:r>
      <w:r>
        <w:rPr>
          <w:rFonts w:ascii="Calibri" w:hAnsi="Calibri"/>
          <w:b/>
          <w:bCs/>
          <w:rtl/>
        </w:rPr>
        <w:t xml:space="preserve"> </w:t>
      </w:r>
      <w:r>
        <w:rPr>
          <w:rFonts w:ascii="Calibri" w:hAnsi="Calibri" w:hint="eastAsia"/>
          <w:b/>
          <w:bCs/>
          <w:rtl/>
        </w:rPr>
        <w:t>כשכמעט</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ישן</w:t>
      </w:r>
      <w:r>
        <w:rPr>
          <w:rFonts w:ascii="Calibri" w:hAnsi="Calibri"/>
          <w:b/>
          <w:bCs/>
          <w:rtl/>
        </w:rPr>
        <w:t xml:space="preserve">, </w:t>
      </w:r>
      <w:r>
        <w:rPr>
          <w:rFonts w:ascii="Calibri" w:hAnsi="Calibri" w:hint="eastAsia"/>
          <w:b/>
          <w:bCs/>
          <w:rtl/>
        </w:rPr>
        <w:t>חושב</w:t>
      </w:r>
      <w:r>
        <w:rPr>
          <w:rFonts w:ascii="Calibri" w:hAnsi="Calibri"/>
          <w:b/>
          <w:bCs/>
          <w:rtl/>
        </w:rPr>
        <w:t xml:space="preserve"> </w:t>
      </w:r>
      <w:r>
        <w:rPr>
          <w:rFonts w:ascii="Calibri" w:hAnsi="Calibri" w:hint="eastAsia"/>
          <w:b/>
          <w:bCs/>
          <w:rtl/>
        </w:rPr>
        <w:t>מה</w:t>
      </w:r>
      <w:r>
        <w:rPr>
          <w:rFonts w:ascii="Calibri" w:hAnsi="Calibri"/>
          <w:b/>
          <w:bCs/>
          <w:rtl/>
        </w:rPr>
        <w:t xml:space="preserve"> </w:t>
      </w:r>
      <w:r>
        <w:rPr>
          <w:rFonts w:ascii="Calibri" w:hAnsi="Calibri" w:hint="eastAsia"/>
          <w:b/>
          <w:bCs/>
          <w:rtl/>
        </w:rPr>
        <w:t>יהיה</w:t>
      </w:r>
      <w:r>
        <w:rPr>
          <w:rFonts w:ascii="Calibri" w:hAnsi="Calibri"/>
          <w:b/>
          <w:bCs/>
          <w:rtl/>
        </w:rPr>
        <w:t xml:space="preserve">, </w:t>
      </w:r>
      <w:r>
        <w:rPr>
          <w:rFonts w:ascii="Calibri" w:hAnsi="Calibri" w:hint="eastAsia"/>
          <w:b/>
          <w:bCs/>
          <w:rtl/>
        </w:rPr>
        <w:t>איך</w:t>
      </w:r>
      <w:r>
        <w:rPr>
          <w:rFonts w:ascii="Calibri" w:hAnsi="Calibri"/>
          <w:b/>
          <w:bCs/>
          <w:rtl/>
        </w:rPr>
        <w:t xml:space="preserve"> </w:t>
      </w:r>
      <w:r>
        <w:rPr>
          <w:rFonts w:ascii="Calibri" w:hAnsi="Calibri" w:hint="eastAsia"/>
          <w:b/>
          <w:bCs/>
          <w:rtl/>
        </w:rPr>
        <w:t>יהיה</w:t>
      </w:r>
      <w:r>
        <w:rPr>
          <w:rFonts w:ascii="Calibri" w:hAnsi="Calibri"/>
          <w:b/>
          <w:bCs/>
          <w:rtl/>
        </w:rPr>
        <w:t xml:space="preserve">, </w:t>
      </w:r>
      <w:r>
        <w:rPr>
          <w:rFonts w:ascii="Calibri" w:hAnsi="Calibri" w:hint="eastAsia"/>
          <w:b/>
          <w:bCs/>
          <w:rtl/>
        </w:rPr>
        <w:t>מה</w:t>
      </w:r>
      <w:r>
        <w:rPr>
          <w:rFonts w:ascii="Calibri" w:hAnsi="Calibri"/>
          <w:b/>
          <w:bCs/>
          <w:rtl/>
        </w:rPr>
        <w:t xml:space="preserve"> </w:t>
      </w:r>
      <w:r>
        <w:rPr>
          <w:rFonts w:ascii="Calibri" w:hAnsi="Calibri" w:hint="eastAsia"/>
          <w:b/>
          <w:bCs/>
          <w:rtl/>
        </w:rPr>
        <w:t>אגיד</w:t>
      </w:r>
      <w:r>
        <w:rPr>
          <w:rFonts w:ascii="Calibri" w:hAnsi="Calibri"/>
          <w:b/>
          <w:bCs/>
          <w:rtl/>
        </w:rPr>
        <w:t xml:space="preserve"> </w:t>
      </w:r>
      <w:r>
        <w:rPr>
          <w:rFonts w:ascii="Calibri" w:hAnsi="Calibri" w:hint="eastAsia"/>
          <w:b/>
          <w:bCs/>
          <w:rtl/>
        </w:rPr>
        <w:t>לבתי</w:t>
      </w:r>
      <w:r>
        <w:rPr>
          <w:rFonts w:ascii="Calibri" w:hAnsi="Calibri"/>
          <w:b/>
          <w:bCs/>
          <w:rtl/>
        </w:rPr>
        <w:t xml:space="preserve">, </w:t>
      </w:r>
      <w:r>
        <w:rPr>
          <w:rFonts w:ascii="Calibri" w:hAnsi="Calibri" w:hint="eastAsia"/>
          <w:b/>
          <w:bCs/>
          <w:rtl/>
        </w:rPr>
        <w:t>מה</w:t>
      </w:r>
      <w:r>
        <w:rPr>
          <w:rFonts w:ascii="Calibri" w:hAnsi="Calibri"/>
          <w:b/>
          <w:bCs/>
          <w:rtl/>
        </w:rPr>
        <w:t xml:space="preserve"> </w:t>
      </w:r>
      <w:r>
        <w:rPr>
          <w:rFonts w:ascii="Calibri" w:hAnsi="Calibri" w:hint="eastAsia"/>
          <w:b/>
          <w:bCs/>
          <w:rtl/>
        </w:rPr>
        <w:t>יהיה</w:t>
      </w:r>
      <w:r>
        <w:rPr>
          <w:rFonts w:ascii="Calibri" w:hAnsi="Calibri"/>
          <w:b/>
          <w:bCs/>
          <w:rtl/>
        </w:rPr>
        <w:t xml:space="preserve"> </w:t>
      </w:r>
      <w:r>
        <w:rPr>
          <w:rFonts w:ascii="Calibri" w:hAnsi="Calibri" w:hint="eastAsia"/>
          <w:b/>
          <w:bCs/>
          <w:rtl/>
        </w:rPr>
        <w:t>עם</w:t>
      </w:r>
      <w:r>
        <w:rPr>
          <w:rFonts w:ascii="Calibri" w:hAnsi="Calibri"/>
          <w:b/>
          <w:bCs/>
          <w:rtl/>
        </w:rPr>
        <w:t xml:space="preserve"> </w:t>
      </w:r>
      <w:r>
        <w:rPr>
          <w:rFonts w:ascii="Calibri" w:hAnsi="Calibri" w:hint="eastAsia"/>
          <w:b/>
          <w:bCs/>
          <w:rtl/>
        </w:rPr>
        <w:t>אמא</w:t>
      </w:r>
      <w:r>
        <w:rPr>
          <w:rFonts w:ascii="Calibri" w:hAnsi="Calibri"/>
          <w:b/>
          <w:bCs/>
          <w:rtl/>
        </w:rPr>
        <w:t xml:space="preserve"> </w:t>
      </w:r>
      <w:r>
        <w:rPr>
          <w:rFonts w:ascii="Calibri" w:hAnsi="Calibri" w:hint="eastAsia"/>
          <w:b/>
          <w:bCs/>
          <w:rtl/>
        </w:rPr>
        <w:t>שלי</w:t>
      </w:r>
      <w:r>
        <w:rPr>
          <w:rFonts w:ascii="Calibri" w:hAnsi="Calibri"/>
          <w:b/>
          <w:bCs/>
          <w:rtl/>
        </w:rPr>
        <w:t xml:space="preserve">? </w:t>
      </w:r>
      <w:r>
        <w:rPr>
          <w:rFonts w:ascii="Calibri" w:hAnsi="Calibri" w:hint="eastAsia"/>
          <w:b/>
          <w:bCs/>
          <w:rtl/>
        </w:rPr>
        <w:t>מצטער</w:t>
      </w:r>
      <w:r>
        <w:rPr>
          <w:rFonts w:ascii="Calibri" w:hAnsi="Calibri"/>
          <w:b/>
          <w:bCs/>
          <w:rtl/>
        </w:rPr>
        <w:t xml:space="preserve">? </w:t>
      </w:r>
      <w:r>
        <w:rPr>
          <w:rFonts w:ascii="Calibri" w:hAnsi="Calibri" w:hint="eastAsia"/>
          <w:b/>
          <w:bCs/>
          <w:rtl/>
        </w:rPr>
        <w:t>ברור</w:t>
      </w:r>
      <w:r>
        <w:rPr>
          <w:rFonts w:ascii="Calibri" w:hAnsi="Calibri"/>
          <w:b/>
          <w:bCs/>
          <w:rtl/>
        </w:rPr>
        <w:t xml:space="preserve"> </w:t>
      </w:r>
      <w:r>
        <w:rPr>
          <w:rFonts w:ascii="Calibri" w:hAnsi="Calibri" w:hint="eastAsia"/>
          <w:b/>
          <w:bCs/>
          <w:rtl/>
        </w:rPr>
        <w:t>שאני</w:t>
      </w:r>
      <w:r>
        <w:rPr>
          <w:rFonts w:ascii="Calibri" w:hAnsi="Calibri"/>
          <w:b/>
          <w:bCs/>
          <w:rtl/>
        </w:rPr>
        <w:t xml:space="preserve"> </w:t>
      </w:r>
      <w:r>
        <w:rPr>
          <w:rFonts w:ascii="Calibri" w:hAnsi="Calibri" w:hint="eastAsia"/>
          <w:b/>
          <w:bCs/>
          <w:rtl/>
        </w:rPr>
        <w:t>מצטער</w:t>
      </w:r>
      <w:r>
        <w:rPr>
          <w:rFonts w:ascii="Calibri" w:hAnsi="Calibri"/>
          <w:b/>
          <w:bCs/>
          <w:rtl/>
        </w:rPr>
        <w:t xml:space="preserve"> </w:t>
      </w:r>
      <w:r>
        <w:rPr>
          <w:rFonts w:ascii="Calibri" w:hAnsi="Calibri" w:hint="eastAsia"/>
          <w:b/>
          <w:bCs/>
          <w:rtl/>
        </w:rPr>
        <w:t>וזה</w:t>
      </w:r>
      <w:r>
        <w:rPr>
          <w:rFonts w:ascii="Calibri" w:hAnsi="Calibri"/>
          <w:b/>
          <w:bCs/>
          <w:rtl/>
        </w:rPr>
        <w:t xml:space="preserve"> </w:t>
      </w:r>
      <w:r>
        <w:rPr>
          <w:rFonts w:ascii="Calibri" w:hAnsi="Calibri" w:hint="eastAsia"/>
          <w:b/>
          <w:bCs/>
          <w:rtl/>
        </w:rPr>
        <w:t>נוגד</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כל</w:t>
      </w:r>
      <w:r>
        <w:rPr>
          <w:rFonts w:ascii="Calibri" w:hAnsi="Calibri"/>
          <w:b/>
          <w:bCs/>
          <w:rtl/>
        </w:rPr>
        <w:t xml:space="preserve"> </w:t>
      </w:r>
      <w:r>
        <w:rPr>
          <w:rFonts w:ascii="Calibri" w:hAnsi="Calibri" w:hint="eastAsia"/>
          <w:b/>
          <w:bCs/>
          <w:rtl/>
        </w:rPr>
        <w:t>הערכים</w:t>
      </w:r>
      <w:r>
        <w:rPr>
          <w:rFonts w:ascii="Calibri" w:hAnsi="Calibri"/>
          <w:b/>
          <w:bCs/>
          <w:rtl/>
        </w:rPr>
        <w:t xml:space="preserve"> </w:t>
      </w:r>
      <w:r>
        <w:rPr>
          <w:rFonts w:ascii="Calibri" w:hAnsi="Calibri" w:hint="eastAsia"/>
          <w:b/>
          <w:bCs/>
          <w:rtl/>
        </w:rPr>
        <w:t>ואת</w:t>
      </w:r>
      <w:r>
        <w:rPr>
          <w:rFonts w:ascii="Calibri" w:hAnsi="Calibri"/>
          <w:b/>
          <w:bCs/>
          <w:rtl/>
        </w:rPr>
        <w:t xml:space="preserve"> </w:t>
      </w:r>
      <w:r>
        <w:rPr>
          <w:rFonts w:ascii="Calibri" w:hAnsi="Calibri" w:hint="eastAsia"/>
          <w:b/>
          <w:bCs/>
          <w:rtl/>
        </w:rPr>
        <w:t>מי</w:t>
      </w:r>
      <w:r>
        <w:rPr>
          <w:rFonts w:ascii="Calibri" w:hAnsi="Calibri"/>
          <w:b/>
          <w:bCs/>
          <w:rtl/>
        </w:rPr>
        <w:t xml:space="preserve"> </w:t>
      </w:r>
      <w:r>
        <w:rPr>
          <w:rFonts w:ascii="Calibri" w:hAnsi="Calibri" w:hint="eastAsia"/>
          <w:b/>
          <w:bCs/>
          <w:rtl/>
        </w:rPr>
        <w:t>שאני</w:t>
      </w:r>
      <w:r>
        <w:rPr>
          <w:rFonts w:ascii="Calibri" w:hAnsi="Calibri"/>
          <w:b/>
          <w:bCs/>
          <w:rtl/>
        </w:rPr>
        <w:t xml:space="preserve"> </w:t>
      </w:r>
      <w:r>
        <w:rPr>
          <w:rFonts w:ascii="Calibri" w:hAnsi="Calibri" w:hint="eastAsia"/>
          <w:b/>
          <w:bCs/>
          <w:rtl/>
        </w:rPr>
        <w:t>בכלל</w:t>
      </w:r>
      <w:r>
        <w:rPr>
          <w:rFonts w:ascii="Calibri" w:hAnsi="Calibri"/>
          <w:b/>
          <w:bCs/>
          <w:rtl/>
        </w:rPr>
        <w:t xml:space="preserve">. </w:t>
      </w:r>
      <w:r>
        <w:rPr>
          <w:rFonts w:ascii="Calibri" w:hAnsi="Calibri" w:hint="eastAsia"/>
          <w:b/>
          <w:bCs/>
          <w:rtl/>
        </w:rPr>
        <w:t>ערכים</w:t>
      </w:r>
      <w:r>
        <w:rPr>
          <w:rFonts w:ascii="Calibri" w:hAnsi="Calibri"/>
          <w:b/>
          <w:bCs/>
          <w:rtl/>
        </w:rPr>
        <w:t xml:space="preserve"> </w:t>
      </w:r>
      <w:r>
        <w:rPr>
          <w:rFonts w:ascii="Calibri" w:hAnsi="Calibri" w:hint="eastAsia"/>
          <w:b/>
          <w:bCs/>
          <w:rtl/>
        </w:rPr>
        <w:t>עליהם</w:t>
      </w:r>
      <w:r>
        <w:rPr>
          <w:rFonts w:ascii="Calibri" w:hAnsi="Calibri"/>
          <w:b/>
          <w:bCs/>
          <w:rtl/>
        </w:rPr>
        <w:t xml:space="preserve"> </w:t>
      </w:r>
      <w:r>
        <w:rPr>
          <w:rFonts w:ascii="Calibri" w:hAnsi="Calibri" w:hint="eastAsia"/>
          <w:b/>
          <w:bCs/>
          <w:rtl/>
        </w:rPr>
        <w:t>חינכו</w:t>
      </w:r>
      <w:r>
        <w:rPr>
          <w:rFonts w:ascii="Calibri" w:hAnsi="Calibri"/>
          <w:b/>
          <w:bCs/>
          <w:rtl/>
        </w:rPr>
        <w:t xml:space="preserve"> </w:t>
      </w:r>
      <w:r>
        <w:rPr>
          <w:rFonts w:ascii="Calibri" w:hAnsi="Calibri" w:hint="eastAsia"/>
          <w:b/>
          <w:bCs/>
          <w:rtl/>
        </w:rPr>
        <w:t>אותי</w:t>
      </w:r>
      <w:r>
        <w:rPr>
          <w:rFonts w:ascii="Calibri" w:hAnsi="Calibri"/>
          <w:b/>
          <w:bCs/>
          <w:rtl/>
        </w:rPr>
        <w:t xml:space="preserve">. </w:t>
      </w:r>
    </w:p>
    <w:p w14:paraId="2F76F9EF" w14:textId="77777777" w:rsidR="009842E2" w:rsidRDefault="0062274D">
      <w:pPr>
        <w:spacing w:line="360" w:lineRule="auto"/>
        <w:ind w:left="720"/>
        <w:jc w:val="both"/>
        <w:rPr>
          <w:rFonts w:ascii="Calibri" w:hAnsi="Calibri"/>
          <w:b/>
          <w:bCs/>
          <w:rtl/>
        </w:rPr>
      </w:pPr>
      <w:r>
        <w:rPr>
          <w:rFonts w:ascii="Calibri" w:hAnsi="Calibri" w:hint="eastAsia"/>
          <w:b/>
          <w:bCs/>
          <w:rtl/>
        </w:rPr>
        <w:t>אני</w:t>
      </w:r>
      <w:r>
        <w:rPr>
          <w:rFonts w:ascii="Calibri" w:hAnsi="Calibri"/>
          <w:b/>
          <w:bCs/>
          <w:rtl/>
        </w:rPr>
        <w:t xml:space="preserve"> </w:t>
      </w:r>
      <w:r>
        <w:rPr>
          <w:rFonts w:ascii="Calibri" w:hAnsi="Calibri" w:hint="eastAsia"/>
          <w:b/>
          <w:bCs/>
          <w:rtl/>
        </w:rPr>
        <w:t>חושב</w:t>
      </w:r>
      <w:r>
        <w:rPr>
          <w:rFonts w:ascii="Calibri" w:hAnsi="Calibri"/>
          <w:b/>
          <w:bCs/>
          <w:rtl/>
        </w:rPr>
        <w:t xml:space="preserve"> </w:t>
      </w:r>
      <w:r>
        <w:rPr>
          <w:rFonts w:ascii="Calibri" w:hAnsi="Calibri" w:hint="eastAsia"/>
          <w:b/>
          <w:bCs/>
          <w:rtl/>
        </w:rPr>
        <w:t>שבמקרה</w:t>
      </w:r>
      <w:r>
        <w:rPr>
          <w:rFonts w:ascii="Calibri" w:hAnsi="Calibri"/>
          <w:b/>
          <w:bCs/>
          <w:rtl/>
        </w:rPr>
        <w:t xml:space="preserve"> </w:t>
      </w:r>
      <w:r>
        <w:rPr>
          <w:rFonts w:ascii="Calibri" w:hAnsi="Calibri" w:hint="eastAsia"/>
          <w:b/>
          <w:bCs/>
          <w:rtl/>
        </w:rPr>
        <w:t>ואלך</w:t>
      </w:r>
      <w:r>
        <w:rPr>
          <w:rFonts w:ascii="Calibri" w:hAnsi="Calibri"/>
          <w:b/>
          <w:bCs/>
          <w:rtl/>
        </w:rPr>
        <w:t xml:space="preserve"> </w:t>
      </w:r>
      <w:r>
        <w:rPr>
          <w:rFonts w:ascii="Calibri" w:hAnsi="Calibri" w:hint="eastAsia"/>
          <w:b/>
          <w:bCs/>
          <w:rtl/>
        </w:rPr>
        <w:t>לבית</w:t>
      </w:r>
      <w:r>
        <w:rPr>
          <w:rFonts w:ascii="Calibri" w:hAnsi="Calibri"/>
          <w:b/>
          <w:bCs/>
          <w:rtl/>
        </w:rPr>
        <w:t xml:space="preserve"> </w:t>
      </w:r>
      <w:r>
        <w:rPr>
          <w:rFonts w:ascii="Calibri" w:hAnsi="Calibri" w:hint="eastAsia"/>
          <w:b/>
          <w:bCs/>
          <w:rtl/>
        </w:rPr>
        <w:t>סוהר</w:t>
      </w:r>
      <w:r>
        <w:rPr>
          <w:rFonts w:ascii="Calibri" w:hAnsi="Calibri"/>
          <w:b/>
          <w:bCs/>
          <w:rtl/>
        </w:rPr>
        <w:t xml:space="preserve"> </w:t>
      </w:r>
      <w:r>
        <w:rPr>
          <w:rFonts w:ascii="Calibri" w:hAnsi="Calibri" w:hint="eastAsia"/>
          <w:b/>
          <w:bCs/>
          <w:rtl/>
        </w:rPr>
        <w:t>שזה</w:t>
      </w:r>
      <w:r>
        <w:rPr>
          <w:rFonts w:ascii="Calibri" w:hAnsi="Calibri"/>
          <w:b/>
          <w:bCs/>
          <w:rtl/>
        </w:rPr>
        <w:t xml:space="preserve"> </w:t>
      </w:r>
      <w:r>
        <w:rPr>
          <w:rFonts w:ascii="Calibri" w:hAnsi="Calibri" w:hint="eastAsia"/>
          <w:b/>
          <w:bCs/>
          <w:rtl/>
        </w:rPr>
        <w:t>דבר</w:t>
      </w:r>
      <w:r>
        <w:rPr>
          <w:rFonts w:ascii="Calibri" w:hAnsi="Calibri"/>
          <w:b/>
          <w:bCs/>
          <w:rtl/>
        </w:rPr>
        <w:t xml:space="preserve"> </w:t>
      </w:r>
      <w:r>
        <w:rPr>
          <w:rFonts w:ascii="Calibri" w:hAnsi="Calibri" w:hint="eastAsia"/>
          <w:b/>
          <w:bCs/>
          <w:rtl/>
        </w:rPr>
        <w:t>מאוד</w:t>
      </w:r>
      <w:r>
        <w:rPr>
          <w:rFonts w:ascii="Calibri" w:hAnsi="Calibri"/>
          <w:b/>
          <w:bCs/>
          <w:rtl/>
        </w:rPr>
        <w:t xml:space="preserve"> </w:t>
      </w:r>
      <w:r>
        <w:rPr>
          <w:rFonts w:ascii="Calibri" w:hAnsi="Calibri" w:hint="eastAsia"/>
          <w:b/>
          <w:bCs/>
          <w:rtl/>
        </w:rPr>
        <w:t>חמור</w:t>
      </w:r>
      <w:r>
        <w:rPr>
          <w:rFonts w:ascii="Calibri" w:hAnsi="Calibri"/>
          <w:b/>
          <w:bCs/>
          <w:rtl/>
        </w:rPr>
        <w:t xml:space="preserve"> </w:t>
      </w:r>
      <w:r>
        <w:rPr>
          <w:rFonts w:ascii="Calibri" w:hAnsi="Calibri" w:hint="eastAsia"/>
          <w:b/>
          <w:bCs/>
          <w:rtl/>
        </w:rPr>
        <w:t>מבחינתי</w:t>
      </w:r>
      <w:r>
        <w:rPr>
          <w:rFonts w:ascii="Calibri" w:hAnsi="Calibri"/>
          <w:b/>
          <w:bCs/>
          <w:rtl/>
        </w:rPr>
        <w:t xml:space="preserve"> </w:t>
      </w:r>
      <w:r>
        <w:rPr>
          <w:rFonts w:ascii="Calibri" w:hAnsi="Calibri" w:hint="eastAsia"/>
          <w:b/>
          <w:bCs/>
          <w:rtl/>
        </w:rPr>
        <w:t>זה</w:t>
      </w:r>
      <w:r>
        <w:rPr>
          <w:rFonts w:ascii="Calibri" w:hAnsi="Calibri"/>
          <w:b/>
          <w:bCs/>
          <w:rtl/>
        </w:rPr>
        <w:t xml:space="preserve"> </w:t>
      </w:r>
      <w:r>
        <w:rPr>
          <w:rFonts w:ascii="Calibri" w:hAnsi="Calibri" w:hint="eastAsia"/>
          <w:b/>
          <w:bCs/>
          <w:rtl/>
        </w:rPr>
        <w:t>יהרוס</w:t>
      </w:r>
      <w:r>
        <w:rPr>
          <w:rFonts w:ascii="Calibri" w:hAnsi="Calibri"/>
          <w:b/>
          <w:bCs/>
          <w:rtl/>
        </w:rPr>
        <w:t xml:space="preserve"> </w:t>
      </w:r>
      <w:r>
        <w:rPr>
          <w:rFonts w:ascii="Calibri" w:hAnsi="Calibri" w:hint="eastAsia"/>
          <w:b/>
          <w:bCs/>
          <w:rtl/>
        </w:rPr>
        <w:t>לי</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כל</w:t>
      </w:r>
      <w:r>
        <w:rPr>
          <w:rFonts w:ascii="Calibri" w:hAnsi="Calibri"/>
          <w:b/>
          <w:bCs/>
          <w:rtl/>
        </w:rPr>
        <w:t xml:space="preserve"> </w:t>
      </w:r>
      <w:r>
        <w:rPr>
          <w:rFonts w:ascii="Calibri" w:hAnsi="Calibri" w:hint="eastAsia"/>
          <w:b/>
          <w:bCs/>
          <w:rtl/>
        </w:rPr>
        <w:t>החיים</w:t>
      </w:r>
      <w:r>
        <w:rPr>
          <w:rFonts w:ascii="Calibri" w:hAnsi="Calibri"/>
          <w:b/>
          <w:bCs/>
          <w:rtl/>
        </w:rPr>
        <w:t xml:space="preserve">, </w:t>
      </w:r>
      <w:r>
        <w:rPr>
          <w:rFonts w:ascii="Calibri" w:hAnsi="Calibri" w:hint="eastAsia"/>
          <w:b/>
          <w:bCs/>
          <w:rtl/>
        </w:rPr>
        <w:t>יהרוס</w:t>
      </w:r>
      <w:r>
        <w:rPr>
          <w:rFonts w:ascii="Calibri" w:hAnsi="Calibri"/>
          <w:b/>
          <w:bCs/>
          <w:rtl/>
        </w:rPr>
        <w:t xml:space="preserve"> </w:t>
      </w:r>
      <w:r>
        <w:rPr>
          <w:rFonts w:ascii="Calibri" w:hAnsi="Calibri" w:hint="eastAsia"/>
          <w:b/>
          <w:bCs/>
          <w:rtl/>
        </w:rPr>
        <w:t>לי</w:t>
      </w:r>
      <w:r>
        <w:rPr>
          <w:rFonts w:ascii="Calibri" w:hAnsi="Calibri"/>
          <w:b/>
          <w:bCs/>
          <w:rtl/>
        </w:rPr>
        <w:t xml:space="preserve"> </w:t>
      </w:r>
      <w:r>
        <w:rPr>
          <w:rFonts w:ascii="Calibri" w:hAnsi="Calibri" w:hint="eastAsia"/>
          <w:b/>
          <w:bCs/>
          <w:rtl/>
        </w:rPr>
        <w:t>מאוד</w:t>
      </w:r>
      <w:r>
        <w:rPr>
          <w:rFonts w:ascii="Calibri" w:hAnsi="Calibri"/>
          <w:b/>
          <w:bCs/>
          <w:rtl/>
        </w:rPr>
        <w:t xml:space="preserve"> </w:t>
      </w:r>
      <w:r>
        <w:rPr>
          <w:rFonts w:ascii="Calibri" w:hAnsi="Calibri" w:hint="eastAsia"/>
          <w:b/>
          <w:bCs/>
          <w:rtl/>
        </w:rPr>
        <w:t>מאוד</w:t>
      </w:r>
      <w:r>
        <w:rPr>
          <w:rFonts w:ascii="Calibri" w:hAnsi="Calibri"/>
          <w:b/>
          <w:bCs/>
          <w:rtl/>
        </w:rPr>
        <w:t xml:space="preserve"> </w:t>
      </w:r>
      <w:r>
        <w:rPr>
          <w:rFonts w:ascii="Calibri" w:hAnsi="Calibri" w:hint="eastAsia"/>
          <w:b/>
          <w:bCs/>
          <w:rtl/>
        </w:rPr>
        <w:t>מאוד</w:t>
      </w:r>
      <w:r>
        <w:rPr>
          <w:rFonts w:ascii="Calibri" w:hAnsi="Calibri"/>
          <w:b/>
          <w:bCs/>
          <w:rtl/>
        </w:rPr>
        <w:t xml:space="preserve">, </w:t>
      </w:r>
      <w:r>
        <w:rPr>
          <w:rFonts w:ascii="Calibri" w:hAnsi="Calibri" w:hint="eastAsia"/>
          <w:b/>
          <w:bCs/>
          <w:rtl/>
        </w:rPr>
        <w:t>זה</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דבר</w:t>
      </w:r>
      <w:r>
        <w:rPr>
          <w:rFonts w:ascii="Calibri" w:hAnsi="Calibri"/>
          <w:b/>
          <w:bCs/>
          <w:rtl/>
        </w:rPr>
        <w:t xml:space="preserve"> </w:t>
      </w:r>
      <w:r>
        <w:rPr>
          <w:rFonts w:ascii="Calibri" w:hAnsi="Calibri" w:hint="eastAsia"/>
          <w:b/>
          <w:bCs/>
          <w:rtl/>
        </w:rPr>
        <w:t>שהייתי</w:t>
      </w:r>
      <w:r>
        <w:rPr>
          <w:rFonts w:ascii="Calibri" w:hAnsi="Calibri"/>
          <w:b/>
          <w:bCs/>
          <w:rtl/>
        </w:rPr>
        <w:t xml:space="preserve"> </w:t>
      </w:r>
      <w:r>
        <w:rPr>
          <w:rFonts w:ascii="Calibri" w:hAnsi="Calibri" w:hint="eastAsia"/>
          <w:b/>
          <w:bCs/>
          <w:rtl/>
        </w:rPr>
        <w:t>רוצה</w:t>
      </w:r>
      <w:r>
        <w:rPr>
          <w:rFonts w:ascii="Calibri" w:hAnsi="Calibri"/>
          <w:b/>
          <w:bCs/>
          <w:rtl/>
        </w:rPr>
        <w:t xml:space="preserve">. </w:t>
      </w:r>
      <w:r>
        <w:rPr>
          <w:rFonts w:ascii="Calibri" w:hAnsi="Calibri" w:hint="eastAsia"/>
          <w:b/>
          <w:bCs/>
          <w:rtl/>
        </w:rPr>
        <w:t>אני</w:t>
      </w:r>
      <w:r>
        <w:rPr>
          <w:rFonts w:ascii="Calibri" w:hAnsi="Calibri"/>
          <w:b/>
          <w:bCs/>
          <w:rtl/>
        </w:rPr>
        <w:t xml:space="preserve"> </w:t>
      </w:r>
      <w:r>
        <w:rPr>
          <w:rFonts w:ascii="Calibri" w:hAnsi="Calibri" w:hint="eastAsia"/>
          <w:b/>
          <w:bCs/>
          <w:rtl/>
        </w:rPr>
        <w:t>חושב</w:t>
      </w:r>
      <w:r>
        <w:rPr>
          <w:rFonts w:ascii="Calibri" w:hAnsi="Calibri"/>
          <w:b/>
          <w:bCs/>
          <w:rtl/>
        </w:rPr>
        <w:t xml:space="preserve"> </w:t>
      </w:r>
      <w:r>
        <w:rPr>
          <w:rFonts w:ascii="Calibri" w:hAnsi="Calibri" w:hint="eastAsia"/>
          <w:b/>
          <w:bCs/>
          <w:rtl/>
        </w:rPr>
        <w:t>שיש</w:t>
      </w:r>
      <w:r>
        <w:rPr>
          <w:rFonts w:ascii="Calibri" w:hAnsi="Calibri"/>
          <w:b/>
          <w:bCs/>
          <w:rtl/>
        </w:rPr>
        <w:t xml:space="preserve"> </w:t>
      </w:r>
      <w:r>
        <w:rPr>
          <w:rFonts w:ascii="Calibri" w:hAnsi="Calibri" w:hint="eastAsia"/>
          <w:b/>
          <w:bCs/>
          <w:rtl/>
        </w:rPr>
        <w:t>לי</w:t>
      </w:r>
      <w:r>
        <w:rPr>
          <w:rFonts w:ascii="Calibri" w:hAnsi="Calibri"/>
          <w:b/>
          <w:bCs/>
          <w:rtl/>
        </w:rPr>
        <w:t xml:space="preserve"> </w:t>
      </w:r>
      <w:r>
        <w:rPr>
          <w:rFonts w:ascii="Calibri" w:hAnsi="Calibri" w:hint="eastAsia"/>
          <w:b/>
          <w:bCs/>
          <w:rtl/>
        </w:rPr>
        <w:t>עוד</w:t>
      </w:r>
      <w:r>
        <w:rPr>
          <w:rFonts w:ascii="Calibri" w:hAnsi="Calibri"/>
          <w:b/>
          <w:bCs/>
          <w:rtl/>
        </w:rPr>
        <w:t xml:space="preserve"> </w:t>
      </w:r>
      <w:r>
        <w:rPr>
          <w:rFonts w:ascii="Calibri" w:hAnsi="Calibri" w:hint="eastAsia"/>
          <w:b/>
          <w:bCs/>
          <w:rtl/>
        </w:rPr>
        <w:t>מה</w:t>
      </w:r>
      <w:r>
        <w:rPr>
          <w:rFonts w:ascii="Calibri" w:hAnsi="Calibri"/>
          <w:b/>
          <w:bCs/>
          <w:rtl/>
        </w:rPr>
        <w:t xml:space="preserve"> </w:t>
      </w:r>
      <w:r>
        <w:rPr>
          <w:rFonts w:ascii="Calibri" w:hAnsi="Calibri" w:hint="eastAsia"/>
          <w:b/>
          <w:bCs/>
          <w:rtl/>
        </w:rPr>
        <w:t>לתת</w:t>
      </w:r>
      <w:r>
        <w:rPr>
          <w:rFonts w:ascii="Calibri" w:hAnsi="Calibri"/>
          <w:b/>
          <w:bCs/>
          <w:rtl/>
        </w:rPr>
        <w:t xml:space="preserve">, </w:t>
      </w:r>
      <w:r>
        <w:rPr>
          <w:rFonts w:ascii="Calibri" w:hAnsi="Calibri" w:hint="eastAsia"/>
          <w:b/>
          <w:bCs/>
          <w:rtl/>
        </w:rPr>
        <w:t>לבת</w:t>
      </w:r>
      <w:r>
        <w:rPr>
          <w:rFonts w:ascii="Calibri" w:hAnsi="Calibri"/>
          <w:b/>
          <w:bCs/>
          <w:rtl/>
        </w:rPr>
        <w:t xml:space="preserve"> </w:t>
      </w:r>
      <w:r>
        <w:rPr>
          <w:rFonts w:ascii="Calibri" w:hAnsi="Calibri" w:hint="eastAsia"/>
          <w:b/>
          <w:bCs/>
          <w:rtl/>
        </w:rPr>
        <w:t>שלי</w:t>
      </w:r>
      <w:r>
        <w:rPr>
          <w:rFonts w:ascii="Calibri" w:hAnsi="Calibri"/>
          <w:b/>
          <w:bCs/>
          <w:rtl/>
        </w:rPr>
        <w:t xml:space="preserve">. </w:t>
      </w:r>
    </w:p>
    <w:p w14:paraId="025F07C4" w14:textId="77777777" w:rsidR="009842E2" w:rsidRDefault="0062274D">
      <w:pPr>
        <w:spacing w:line="360" w:lineRule="auto"/>
        <w:ind w:left="720"/>
        <w:jc w:val="both"/>
        <w:rPr>
          <w:rFonts w:ascii="Calibri" w:hAnsi="Calibri"/>
          <w:rtl/>
        </w:rPr>
      </w:pPr>
      <w:r>
        <w:rPr>
          <w:rFonts w:ascii="Calibri" w:hAnsi="Calibri" w:hint="eastAsia"/>
          <w:b/>
          <w:bCs/>
          <w:rtl/>
        </w:rPr>
        <w:t>לשאלת</w:t>
      </w:r>
      <w:r>
        <w:rPr>
          <w:rFonts w:ascii="Calibri" w:hAnsi="Calibri"/>
          <w:b/>
          <w:bCs/>
          <w:rtl/>
        </w:rPr>
        <w:t xml:space="preserve"> </w:t>
      </w:r>
      <w:r>
        <w:rPr>
          <w:rFonts w:ascii="Calibri" w:hAnsi="Calibri" w:hint="eastAsia"/>
          <w:b/>
          <w:bCs/>
          <w:rtl/>
        </w:rPr>
        <w:t>ביהמ</w:t>
      </w:r>
      <w:r>
        <w:rPr>
          <w:rFonts w:ascii="Calibri" w:hAnsi="Calibri"/>
          <w:b/>
          <w:bCs/>
          <w:rtl/>
        </w:rPr>
        <w:t>"</w:t>
      </w:r>
      <w:r>
        <w:rPr>
          <w:rFonts w:ascii="Calibri" w:hAnsi="Calibri" w:hint="eastAsia"/>
          <w:b/>
          <w:bCs/>
          <w:rtl/>
        </w:rPr>
        <w:t>ש</w:t>
      </w:r>
      <w:r>
        <w:rPr>
          <w:rFonts w:ascii="Calibri" w:hAnsi="Calibri"/>
          <w:b/>
          <w:bCs/>
          <w:rtl/>
        </w:rPr>
        <w:t xml:space="preserve"> </w:t>
      </w:r>
      <w:r>
        <w:rPr>
          <w:rFonts w:ascii="Calibri" w:hAnsi="Calibri" w:hint="eastAsia"/>
          <w:b/>
          <w:bCs/>
          <w:rtl/>
        </w:rPr>
        <w:t>בתסקיר</w:t>
      </w:r>
      <w:r>
        <w:rPr>
          <w:rFonts w:ascii="Calibri" w:hAnsi="Calibri"/>
          <w:b/>
          <w:bCs/>
          <w:rtl/>
        </w:rPr>
        <w:t xml:space="preserve"> </w:t>
      </w:r>
      <w:r>
        <w:rPr>
          <w:rFonts w:ascii="Calibri" w:hAnsi="Calibri" w:hint="eastAsia"/>
          <w:b/>
          <w:bCs/>
          <w:rtl/>
        </w:rPr>
        <w:t>כתוב</w:t>
      </w:r>
      <w:r>
        <w:rPr>
          <w:rFonts w:ascii="Calibri" w:hAnsi="Calibri"/>
          <w:b/>
          <w:bCs/>
          <w:rtl/>
        </w:rPr>
        <w:t xml:space="preserve"> </w:t>
      </w:r>
      <w:r>
        <w:rPr>
          <w:rFonts w:ascii="Calibri" w:hAnsi="Calibri" w:hint="eastAsia"/>
          <w:b/>
          <w:bCs/>
          <w:rtl/>
        </w:rPr>
        <w:t>שהייתי</w:t>
      </w:r>
      <w:r>
        <w:rPr>
          <w:rFonts w:ascii="Calibri" w:hAnsi="Calibri"/>
          <w:b/>
          <w:bCs/>
          <w:rtl/>
        </w:rPr>
        <w:t xml:space="preserve"> </w:t>
      </w:r>
      <w:r>
        <w:rPr>
          <w:rFonts w:ascii="Calibri" w:hAnsi="Calibri" w:hint="eastAsia"/>
          <w:b/>
          <w:bCs/>
          <w:rtl/>
        </w:rPr>
        <w:t>בכלא</w:t>
      </w:r>
      <w:r>
        <w:rPr>
          <w:rFonts w:ascii="Calibri" w:hAnsi="Calibri"/>
          <w:b/>
          <w:bCs/>
          <w:rtl/>
        </w:rPr>
        <w:t xml:space="preserve">, </w:t>
      </w:r>
      <w:r>
        <w:rPr>
          <w:rFonts w:ascii="Calibri" w:hAnsi="Calibri" w:hint="eastAsia"/>
          <w:b/>
          <w:bCs/>
          <w:rtl/>
        </w:rPr>
        <w:t>התגייסתי</w:t>
      </w:r>
      <w:r>
        <w:rPr>
          <w:rFonts w:ascii="Calibri" w:hAnsi="Calibri"/>
          <w:b/>
          <w:bCs/>
          <w:rtl/>
        </w:rPr>
        <w:t xml:space="preserve"> </w:t>
      </w:r>
      <w:r>
        <w:rPr>
          <w:rFonts w:ascii="Calibri" w:hAnsi="Calibri" w:hint="eastAsia"/>
          <w:b/>
          <w:bCs/>
          <w:rtl/>
        </w:rPr>
        <w:t>ליחידה</w:t>
      </w:r>
      <w:r>
        <w:rPr>
          <w:rFonts w:ascii="Calibri" w:hAnsi="Calibri"/>
          <w:b/>
          <w:bCs/>
          <w:rtl/>
        </w:rPr>
        <w:t xml:space="preserve"> </w:t>
      </w:r>
      <w:r>
        <w:rPr>
          <w:rFonts w:ascii="Calibri" w:hAnsi="Calibri" w:hint="eastAsia"/>
          <w:b/>
          <w:bCs/>
          <w:rtl/>
        </w:rPr>
        <w:t>מובחרת</w:t>
      </w:r>
      <w:r>
        <w:rPr>
          <w:rFonts w:ascii="Calibri" w:hAnsi="Calibri"/>
          <w:b/>
          <w:bCs/>
          <w:rtl/>
        </w:rPr>
        <w:t xml:space="preserve"> </w:t>
      </w:r>
      <w:r>
        <w:rPr>
          <w:rFonts w:ascii="Calibri" w:hAnsi="Calibri" w:hint="eastAsia"/>
          <w:b/>
          <w:bCs/>
          <w:rtl/>
        </w:rPr>
        <w:t>הייתי</w:t>
      </w:r>
      <w:r>
        <w:rPr>
          <w:rFonts w:ascii="Calibri" w:hAnsi="Calibri"/>
          <w:b/>
          <w:bCs/>
          <w:rtl/>
        </w:rPr>
        <w:t xml:space="preserve"> </w:t>
      </w:r>
      <w:r>
        <w:rPr>
          <w:rFonts w:ascii="Calibri" w:hAnsi="Calibri" w:hint="eastAsia"/>
          <w:b/>
          <w:bCs/>
          <w:rtl/>
        </w:rPr>
        <w:t>פרח</w:t>
      </w:r>
      <w:r>
        <w:rPr>
          <w:rFonts w:ascii="Calibri" w:hAnsi="Calibri"/>
          <w:b/>
          <w:bCs/>
          <w:rtl/>
        </w:rPr>
        <w:t xml:space="preserve"> </w:t>
      </w:r>
      <w:r>
        <w:rPr>
          <w:rFonts w:ascii="Calibri" w:hAnsi="Calibri" w:hint="eastAsia"/>
          <w:b/>
          <w:bCs/>
          <w:rtl/>
        </w:rPr>
        <w:t>טייס</w:t>
      </w:r>
      <w:r>
        <w:rPr>
          <w:rFonts w:ascii="Calibri" w:hAnsi="Calibri"/>
          <w:b/>
          <w:bCs/>
          <w:rtl/>
        </w:rPr>
        <w:t xml:space="preserve"> </w:t>
      </w:r>
      <w:r>
        <w:rPr>
          <w:rFonts w:ascii="Calibri" w:hAnsi="Calibri" w:hint="eastAsia"/>
          <w:b/>
          <w:bCs/>
          <w:rtl/>
        </w:rPr>
        <w:t>וכשנפלתי</w:t>
      </w:r>
      <w:r>
        <w:rPr>
          <w:rFonts w:ascii="Calibri" w:hAnsi="Calibri"/>
          <w:b/>
          <w:bCs/>
          <w:rtl/>
        </w:rPr>
        <w:t xml:space="preserve"> </w:t>
      </w:r>
      <w:r>
        <w:rPr>
          <w:rFonts w:ascii="Calibri" w:hAnsi="Calibri" w:hint="eastAsia"/>
          <w:b/>
          <w:bCs/>
          <w:rtl/>
        </w:rPr>
        <w:t>רציתי</w:t>
      </w:r>
      <w:r>
        <w:rPr>
          <w:rFonts w:ascii="Calibri" w:hAnsi="Calibri"/>
          <w:b/>
          <w:bCs/>
          <w:rtl/>
        </w:rPr>
        <w:t xml:space="preserve"> </w:t>
      </w:r>
      <w:r>
        <w:rPr>
          <w:rFonts w:ascii="Calibri" w:hAnsi="Calibri" w:hint="eastAsia"/>
          <w:b/>
          <w:bCs/>
          <w:rtl/>
        </w:rPr>
        <w:t>להגיע</w:t>
      </w:r>
      <w:r>
        <w:rPr>
          <w:rFonts w:ascii="Calibri" w:hAnsi="Calibri"/>
          <w:b/>
          <w:bCs/>
          <w:rtl/>
        </w:rPr>
        <w:t xml:space="preserve"> </w:t>
      </w:r>
      <w:r>
        <w:rPr>
          <w:rFonts w:ascii="Calibri" w:hAnsi="Calibri" w:hint="eastAsia"/>
          <w:b/>
          <w:bCs/>
          <w:rtl/>
        </w:rPr>
        <w:t>לשייטת</w:t>
      </w:r>
      <w:r>
        <w:rPr>
          <w:rFonts w:ascii="Calibri" w:hAnsi="Calibri"/>
          <w:b/>
          <w:bCs/>
          <w:rtl/>
        </w:rPr>
        <w:t xml:space="preserve"> </w:t>
      </w:r>
      <w:r>
        <w:rPr>
          <w:rFonts w:ascii="Calibri" w:hAnsi="Calibri" w:hint="eastAsia"/>
          <w:b/>
          <w:bCs/>
          <w:rtl/>
        </w:rPr>
        <w:t>או</w:t>
      </w:r>
      <w:r>
        <w:rPr>
          <w:rFonts w:ascii="Calibri" w:hAnsi="Calibri"/>
          <w:b/>
          <w:bCs/>
          <w:rtl/>
        </w:rPr>
        <w:t xml:space="preserve"> </w:t>
      </w:r>
      <w:r>
        <w:rPr>
          <w:rFonts w:ascii="Calibri" w:hAnsi="Calibri" w:hint="eastAsia"/>
          <w:b/>
          <w:bCs/>
          <w:rtl/>
        </w:rPr>
        <w:t>ליחידה</w:t>
      </w:r>
      <w:r>
        <w:rPr>
          <w:rFonts w:ascii="Calibri" w:hAnsi="Calibri"/>
          <w:b/>
          <w:bCs/>
          <w:rtl/>
        </w:rPr>
        <w:t xml:space="preserve"> </w:t>
      </w:r>
      <w:r>
        <w:rPr>
          <w:rFonts w:ascii="Calibri" w:hAnsi="Calibri" w:hint="eastAsia"/>
          <w:b/>
          <w:bCs/>
          <w:rtl/>
        </w:rPr>
        <w:t>מובחרת</w:t>
      </w:r>
      <w:r>
        <w:rPr>
          <w:rFonts w:ascii="Calibri" w:hAnsi="Calibri"/>
          <w:b/>
          <w:bCs/>
          <w:rtl/>
        </w:rPr>
        <w:t xml:space="preserve"> </w:t>
      </w:r>
      <w:r>
        <w:rPr>
          <w:rFonts w:ascii="Calibri" w:hAnsi="Calibri" w:hint="eastAsia"/>
          <w:b/>
          <w:bCs/>
          <w:rtl/>
        </w:rPr>
        <w:t>אחרת</w:t>
      </w:r>
      <w:r>
        <w:rPr>
          <w:rFonts w:ascii="Calibri" w:hAnsi="Calibri"/>
          <w:b/>
          <w:bCs/>
          <w:rtl/>
        </w:rPr>
        <w:t xml:space="preserve">. </w:t>
      </w:r>
      <w:r>
        <w:rPr>
          <w:rFonts w:ascii="Calibri" w:hAnsi="Calibri" w:hint="eastAsia"/>
          <w:b/>
          <w:bCs/>
          <w:rtl/>
        </w:rPr>
        <w:t>חיל</w:t>
      </w:r>
      <w:r>
        <w:rPr>
          <w:rFonts w:ascii="Calibri" w:hAnsi="Calibri"/>
          <w:b/>
          <w:bCs/>
          <w:rtl/>
        </w:rPr>
        <w:t xml:space="preserve"> </w:t>
      </w:r>
      <w:r>
        <w:rPr>
          <w:rFonts w:ascii="Calibri" w:hAnsi="Calibri" w:hint="eastAsia"/>
          <w:b/>
          <w:bCs/>
          <w:rtl/>
        </w:rPr>
        <w:t>האויר</w:t>
      </w:r>
      <w:r>
        <w:rPr>
          <w:rFonts w:ascii="Calibri" w:hAnsi="Calibri"/>
          <w:b/>
          <w:bCs/>
          <w:rtl/>
        </w:rPr>
        <w:t xml:space="preserve"> </w:t>
      </w:r>
      <w:r>
        <w:rPr>
          <w:rFonts w:ascii="Calibri" w:hAnsi="Calibri" w:hint="eastAsia"/>
          <w:b/>
          <w:bCs/>
          <w:rtl/>
        </w:rPr>
        <w:t>התעקש</w:t>
      </w:r>
      <w:r>
        <w:rPr>
          <w:rFonts w:ascii="Calibri" w:hAnsi="Calibri"/>
          <w:b/>
          <w:bCs/>
          <w:rtl/>
        </w:rPr>
        <w:t xml:space="preserve"> </w:t>
      </w:r>
      <w:r>
        <w:rPr>
          <w:rFonts w:ascii="Calibri" w:hAnsi="Calibri" w:hint="eastAsia"/>
          <w:b/>
          <w:bCs/>
          <w:rtl/>
        </w:rPr>
        <w:t>שאמשיך</w:t>
      </w:r>
      <w:r>
        <w:rPr>
          <w:rFonts w:ascii="Calibri" w:hAnsi="Calibri"/>
          <w:b/>
          <w:bCs/>
          <w:rtl/>
        </w:rPr>
        <w:t xml:space="preserve"> </w:t>
      </w:r>
      <w:r>
        <w:rPr>
          <w:rFonts w:ascii="Calibri" w:hAnsi="Calibri" w:hint="eastAsia"/>
          <w:b/>
          <w:bCs/>
          <w:rtl/>
        </w:rPr>
        <w:t>להיות</w:t>
      </w:r>
      <w:r>
        <w:rPr>
          <w:rFonts w:ascii="Calibri" w:hAnsi="Calibri"/>
          <w:b/>
          <w:bCs/>
          <w:rtl/>
        </w:rPr>
        <w:t xml:space="preserve"> </w:t>
      </w:r>
      <w:r>
        <w:rPr>
          <w:rFonts w:ascii="Calibri" w:hAnsi="Calibri" w:hint="eastAsia"/>
          <w:b/>
          <w:bCs/>
          <w:rtl/>
        </w:rPr>
        <w:t>בחיל</w:t>
      </w:r>
      <w:r>
        <w:rPr>
          <w:rFonts w:ascii="Calibri" w:hAnsi="Calibri"/>
          <w:b/>
          <w:bCs/>
          <w:rtl/>
        </w:rPr>
        <w:t xml:space="preserve"> </w:t>
      </w:r>
      <w:r>
        <w:rPr>
          <w:rFonts w:ascii="Calibri" w:hAnsi="Calibri" w:hint="eastAsia"/>
          <w:b/>
          <w:bCs/>
          <w:rtl/>
        </w:rPr>
        <w:t>האויר</w:t>
      </w:r>
      <w:r>
        <w:rPr>
          <w:rFonts w:ascii="Calibri" w:hAnsi="Calibri"/>
          <w:b/>
          <w:bCs/>
          <w:rtl/>
        </w:rPr>
        <w:t xml:space="preserve"> </w:t>
      </w:r>
      <w:r>
        <w:rPr>
          <w:rFonts w:ascii="Calibri" w:hAnsi="Calibri" w:hint="eastAsia"/>
          <w:b/>
          <w:bCs/>
          <w:rtl/>
        </w:rPr>
        <w:t>ביחידות</w:t>
      </w:r>
      <w:r>
        <w:rPr>
          <w:rFonts w:ascii="Calibri" w:hAnsi="Calibri"/>
          <w:b/>
          <w:bCs/>
          <w:rtl/>
        </w:rPr>
        <w:t xml:space="preserve"> </w:t>
      </w:r>
      <w:r>
        <w:rPr>
          <w:rFonts w:ascii="Calibri" w:hAnsi="Calibri" w:hint="eastAsia"/>
          <w:b/>
          <w:bCs/>
          <w:rtl/>
        </w:rPr>
        <w:t>המובחרות</w:t>
      </w:r>
      <w:r>
        <w:rPr>
          <w:rFonts w:ascii="Calibri" w:hAnsi="Calibri"/>
          <w:b/>
          <w:bCs/>
          <w:rtl/>
        </w:rPr>
        <w:t xml:space="preserve"> </w:t>
      </w:r>
      <w:r>
        <w:rPr>
          <w:rFonts w:ascii="Calibri" w:hAnsi="Calibri" w:hint="eastAsia"/>
          <w:b/>
          <w:bCs/>
          <w:rtl/>
        </w:rPr>
        <w:t>שלה</w:t>
      </w:r>
      <w:r>
        <w:rPr>
          <w:rFonts w:ascii="Calibri" w:hAnsi="Calibri"/>
          <w:b/>
          <w:bCs/>
          <w:rtl/>
        </w:rPr>
        <w:t xml:space="preserve">. </w:t>
      </w:r>
      <w:r>
        <w:rPr>
          <w:rFonts w:ascii="Calibri" w:hAnsi="Calibri" w:hint="eastAsia"/>
          <w:b/>
          <w:bCs/>
          <w:rtl/>
        </w:rPr>
        <w:t>אז</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הסכמתי</w:t>
      </w:r>
      <w:r>
        <w:rPr>
          <w:rFonts w:ascii="Calibri" w:hAnsi="Calibri"/>
          <w:b/>
          <w:bCs/>
          <w:rtl/>
        </w:rPr>
        <w:t xml:space="preserve"> </w:t>
      </w:r>
      <w:r>
        <w:rPr>
          <w:rFonts w:ascii="Calibri" w:hAnsi="Calibri" w:hint="eastAsia"/>
          <w:b/>
          <w:bCs/>
          <w:rtl/>
        </w:rPr>
        <w:t>והעדפתי</w:t>
      </w:r>
      <w:r>
        <w:rPr>
          <w:rFonts w:ascii="Calibri" w:hAnsi="Calibri"/>
          <w:b/>
          <w:bCs/>
          <w:rtl/>
        </w:rPr>
        <w:t xml:space="preserve"> </w:t>
      </w:r>
      <w:r>
        <w:rPr>
          <w:rFonts w:ascii="Calibri" w:hAnsi="Calibri" w:hint="eastAsia"/>
          <w:b/>
          <w:bCs/>
          <w:rtl/>
        </w:rPr>
        <w:t>להישאר</w:t>
      </w:r>
      <w:r>
        <w:rPr>
          <w:rFonts w:ascii="Calibri" w:hAnsi="Calibri"/>
          <w:b/>
          <w:bCs/>
          <w:rtl/>
        </w:rPr>
        <w:t xml:space="preserve"> </w:t>
      </w:r>
      <w:r>
        <w:rPr>
          <w:rFonts w:ascii="Calibri" w:hAnsi="Calibri" w:hint="eastAsia"/>
          <w:b/>
          <w:bCs/>
          <w:rtl/>
        </w:rPr>
        <w:t>בבקו</w:t>
      </w:r>
      <w:r>
        <w:rPr>
          <w:rFonts w:ascii="Calibri" w:hAnsi="Calibri"/>
          <w:b/>
          <w:bCs/>
          <w:rtl/>
        </w:rPr>
        <w:t>"</w:t>
      </w:r>
      <w:r>
        <w:rPr>
          <w:rFonts w:ascii="Calibri" w:hAnsi="Calibri" w:hint="eastAsia"/>
          <w:b/>
          <w:bCs/>
          <w:rtl/>
        </w:rPr>
        <w:t>ם</w:t>
      </w:r>
      <w:r>
        <w:rPr>
          <w:rFonts w:ascii="Calibri" w:hAnsi="Calibri"/>
          <w:b/>
          <w:bCs/>
          <w:rtl/>
        </w:rPr>
        <w:t xml:space="preserve"> </w:t>
      </w:r>
      <w:r>
        <w:rPr>
          <w:rFonts w:ascii="Calibri" w:hAnsi="Calibri" w:hint="eastAsia"/>
          <w:b/>
          <w:bCs/>
          <w:rtl/>
        </w:rPr>
        <w:t>ופה</w:t>
      </w:r>
      <w:r>
        <w:rPr>
          <w:rFonts w:ascii="Calibri" w:hAnsi="Calibri"/>
          <w:b/>
          <w:bCs/>
          <w:rtl/>
        </w:rPr>
        <w:t xml:space="preserve"> </w:t>
      </w:r>
      <w:r>
        <w:rPr>
          <w:rFonts w:ascii="Calibri" w:hAnsi="Calibri" w:hint="eastAsia"/>
          <w:b/>
          <w:bCs/>
          <w:rtl/>
        </w:rPr>
        <w:t>הייתי</w:t>
      </w:r>
      <w:r>
        <w:rPr>
          <w:rFonts w:ascii="Calibri" w:hAnsi="Calibri"/>
          <w:b/>
          <w:bCs/>
          <w:rtl/>
        </w:rPr>
        <w:t xml:space="preserve"> </w:t>
      </w:r>
      <w:r>
        <w:rPr>
          <w:rFonts w:ascii="Calibri" w:hAnsi="Calibri" w:hint="eastAsia"/>
          <w:b/>
          <w:bCs/>
          <w:rtl/>
        </w:rPr>
        <w:t>נפקד</w:t>
      </w:r>
      <w:r>
        <w:rPr>
          <w:rFonts w:ascii="Calibri" w:hAnsi="Calibri"/>
          <w:b/>
          <w:bCs/>
          <w:rtl/>
        </w:rPr>
        <w:t xml:space="preserve">. </w:t>
      </w:r>
      <w:r>
        <w:rPr>
          <w:rFonts w:ascii="Calibri" w:hAnsi="Calibri" w:hint="eastAsia"/>
          <w:b/>
          <w:bCs/>
          <w:rtl/>
        </w:rPr>
        <w:t>חזרתי</w:t>
      </w:r>
      <w:r>
        <w:rPr>
          <w:rFonts w:ascii="Calibri" w:hAnsi="Calibri"/>
          <w:b/>
          <w:bCs/>
          <w:rtl/>
        </w:rPr>
        <w:t xml:space="preserve"> </w:t>
      </w:r>
      <w:r>
        <w:rPr>
          <w:rFonts w:ascii="Calibri" w:hAnsi="Calibri" w:hint="eastAsia"/>
          <w:b/>
          <w:bCs/>
          <w:rtl/>
        </w:rPr>
        <w:t>לחיל</w:t>
      </w:r>
      <w:r>
        <w:rPr>
          <w:rFonts w:ascii="Calibri" w:hAnsi="Calibri"/>
          <w:b/>
          <w:bCs/>
          <w:rtl/>
        </w:rPr>
        <w:t xml:space="preserve"> </w:t>
      </w:r>
      <w:r>
        <w:rPr>
          <w:rFonts w:ascii="Calibri" w:hAnsi="Calibri" w:hint="eastAsia"/>
          <w:b/>
          <w:bCs/>
          <w:rtl/>
        </w:rPr>
        <w:t>האויר</w:t>
      </w:r>
      <w:r>
        <w:rPr>
          <w:rFonts w:ascii="Calibri" w:hAnsi="Calibri"/>
          <w:b/>
          <w:bCs/>
          <w:rtl/>
        </w:rPr>
        <w:t xml:space="preserve"> </w:t>
      </w:r>
      <w:r>
        <w:rPr>
          <w:rFonts w:ascii="Calibri" w:hAnsi="Calibri" w:hint="eastAsia"/>
          <w:b/>
          <w:bCs/>
          <w:rtl/>
        </w:rPr>
        <w:t>אחרי</w:t>
      </w:r>
      <w:r>
        <w:rPr>
          <w:rFonts w:ascii="Calibri" w:hAnsi="Calibri"/>
          <w:b/>
          <w:bCs/>
          <w:rtl/>
        </w:rPr>
        <w:t xml:space="preserve"> </w:t>
      </w:r>
      <w:r>
        <w:rPr>
          <w:rFonts w:ascii="Calibri" w:hAnsi="Calibri" w:hint="eastAsia"/>
          <w:b/>
          <w:bCs/>
          <w:rtl/>
        </w:rPr>
        <w:t>זה</w:t>
      </w:r>
      <w:r>
        <w:rPr>
          <w:rFonts w:ascii="Calibri" w:hAnsi="Calibri"/>
          <w:b/>
          <w:bCs/>
          <w:rtl/>
        </w:rPr>
        <w:t xml:space="preserve">. </w:t>
      </w:r>
      <w:r>
        <w:rPr>
          <w:rFonts w:ascii="Calibri" w:hAnsi="Calibri" w:hint="eastAsia"/>
          <w:b/>
          <w:bCs/>
          <w:rtl/>
        </w:rPr>
        <w:t>המפקד</w:t>
      </w:r>
      <w:r>
        <w:rPr>
          <w:rFonts w:ascii="Calibri" w:hAnsi="Calibri"/>
          <w:b/>
          <w:bCs/>
          <w:rtl/>
        </w:rPr>
        <w:t xml:space="preserve"> </w:t>
      </w:r>
      <w:r>
        <w:rPr>
          <w:rFonts w:ascii="Calibri" w:hAnsi="Calibri" w:hint="eastAsia"/>
          <w:b/>
          <w:bCs/>
          <w:rtl/>
        </w:rPr>
        <w:t>הישיר</w:t>
      </w:r>
      <w:r>
        <w:rPr>
          <w:rFonts w:ascii="Calibri" w:hAnsi="Calibri"/>
          <w:b/>
          <w:bCs/>
          <w:rtl/>
        </w:rPr>
        <w:t xml:space="preserve"> </w:t>
      </w:r>
      <w:r>
        <w:rPr>
          <w:rFonts w:ascii="Calibri" w:hAnsi="Calibri" w:hint="eastAsia"/>
          <w:b/>
          <w:bCs/>
          <w:rtl/>
        </w:rPr>
        <w:t>שלי</w:t>
      </w:r>
      <w:r>
        <w:rPr>
          <w:rFonts w:ascii="Calibri" w:hAnsi="Calibri"/>
          <w:b/>
          <w:bCs/>
          <w:rtl/>
        </w:rPr>
        <w:t xml:space="preserve"> </w:t>
      </w:r>
      <w:r>
        <w:rPr>
          <w:rFonts w:ascii="Calibri" w:hAnsi="Calibri" w:hint="eastAsia"/>
          <w:b/>
          <w:bCs/>
          <w:rtl/>
        </w:rPr>
        <w:t>הוא</w:t>
      </w:r>
      <w:r>
        <w:rPr>
          <w:rFonts w:ascii="Calibri" w:hAnsi="Calibri"/>
          <w:b/>
          <w:bCs/>
          <w:rtl/>
        </w:rPr>
        <w:t xml:space="preserve"> </w:t>
      </w:r>
      <w:r>
        <w:rPr>
          <w:rFonts w:ascii="Calibri" w:hAnsi="Calibri" w:hint="eastAsia"/>
          <w:b/>
          <w:bCs/>
          <w:rtl/>
        </w:rPr>
        <w:t>היום</w:t>
      </w:r>
      <w:r>
        <w:rPr>
          <w:rFonts w:ascii="Calibri" w:hAnsi="Calibri"/>
          <w:b/>
          <w:bCs/>
          <w:rtl/>
        </w:rPr>
        <w:t xml:space="preserve"> </w:t>
      </w:r>
      <w:r>
        <w:rPr>
          <w:rFonts w:ascii="Calibri" w:hAnsi="Calibri" w:hint="eastAsia"/>
          <w:b/>
          <w:bCs/>
          <w:rtl/>
        </w:rPr>
        <w:t>סמנכ</w:t>
      </w:r>
      <w:r>
        <w:rPr>
          <w:rFonts w:ascii="Calibri" w:hAnsi="Calibri"/>
          <w:b/>
          <w:bCs/>
          <w:rtl/>
        </w:rPr>
        <w:t>"</w:t>
      </w:r>
      <w:r>
        <w:rPr>
          <w:rFonts w:ascii="Calibri" w:hAnsi="Calibri" w:hint="eastAsia"/>
          <w:b/>
          <w:bCs/>
          <w:rtl/>
        </w:rPr>
        <w:t>ל</w:t>
      </w:r>
      <w:r>
        <w:rPr>
          <w:rFonts w:ascii="Calibri" w:hAnsi="Calibri"/>
          <w:b/>
          <w:bCs/>
          <w:rtl/>
        </w:rPr>
        <w:t xml:space="preserve"> </w:t>
      </w:r>
      <w:r>
        <w:rPr>
          <w:rFonts w:ascii="Calibri" w:hAnsi="Calibri" w:hint="eastAsia"/>
          <w:b/>
          <w:bCs/>
          <w:rtl/>
        </w:rPr>
        <w:t>מכבי</w:t>
      </w:r>
      <w:r>
        <w:rPr>
          <w:rFonts w:ascii="Calibri" w:hAnsi="Calibri"/>
          <w:b/>
          <w:bCs/>
          <w:rtl/>
        </w:rPr>
        <w:t xml:space="preserve"> </w:t>
      </w:r>
      <w:r>
        <w:rPr>
          <w:rFonts w:ascii="Calibri" w:hAnsi="Calibri" w:hint="eastAsia"/>
          <w:b/>
          <w:bCs/>
          <w:rtl/>
        </w:rPr>
        <w:t>שירות</w:t>
      </w:r>
      <w:r>
        <w:rPr>
          <w:rFonts w:ascii="Calibri" w:hAnsi="Calibri"/>
          <w:b/>
          <w:bCs/>
          <w:rtl/>
        </w:rPr>
        <w:t xml:space="preserve"> </w:t>
      </w:r>
      <w:r>
        <w:rPr>
          <w:rFonts w:ascii="Calibri" w:hAnsi="Calibri" w:hint="eastAsia"/>
          <w:b/>
          <w:bCs/>
          <w:rtl/>
        </w:rPr>
        <w:t>בריאות</w:t>
      </w:r>
      <w:r>
        <w:rPr>
          <w:rFonts w:ascii="Calibri" w:hAnsi="Calibri"/>
          <w:b/>
          <w:bCs/>
          <w:rtl/>
        </w:rPr>
        <w:t xml:space="preserve"> </w:t>
      </w:r>
      <w:r>
        <w:rPr>
          <w:rFonts w:ascii="Calibri" w:hAnsi="Calibri" w:hint="eastAsia"/>
          <w:b/>
          <w:bCs/>
          <w:rtl/>
        </w:rPr>
        <w:t>כללית</w:t>
      </w:r>
      <w:r>
        <w:rPr>
          <w:rFonts w:ascii="Calibri" w:hAnsi="Calibri"/>
          <w:rtl/>
        </w:rPr>
        <w:t>".</w:t>
      </w:r>
    </w:p>
    <w:p w14:paraId="12B997B0" w14:textId="77777777" w:rsidR="009842E2" w:rsidRDefault="009842E2">
      <w:pPr>
        <w:spacing w:line="360" w:lineRule="auto"/>
        <w:jc w:val="both"/>
        <w:rPr>
          <w:rFonts w:ascii="Calibri" w:hAnsi="Calibri"/>
          <w:rtl/>
        </w:rPr>
      </w:pPr>
    </w:p>
    <w:p w14:paraId="74FCF83A" w14:textId="77777777" w:rsidR="009842E2" w:rsidRDefault="0062274D">
      <w:pPr>
        <w:spacing w:line="360" w:lineRule="auto"/>
        <w:ind w:left="720" w:hanging="720"/>
        <w:jc w:val="both"/>
        <w:rPr>
          <w:rFonts w:ascii="Calibri" w:hAnsi="Calibri"/>
          <w:rtl/>
        </w:rPr>
      </w:pPr>
      <w:r>
        <w:rPr>
          <w:rFonts w:ascii="Calibri" w:hAnsi="Calibri"/>
          <w:b/>
          <w:bCs/>
          <w:rtl/>
        </w:rPr>
        <w:t>8.</w:t>
      </w:r>
      <w:r>
        <w:rPr>
          <w:rFonts w:ascii="Calibri" w:hAnsi="Calibri"/>
          <w:rtl/>
        </w:rPr>
        <w:tab/>
      </w:r>
      <w:r>
        <w:rPr>
          <w:rtl/>
        </w:rPr>
        <w:t xml:space="preserve">הצדדים הגישו פסיקה התומכת בעמדתם מי לחומרא ומי לקולא, כאשר הסנגור מבקש לאבחן מהמקרה הנדון את פסקי הדין שהוגשו על ידי המאשימה. </w:t>
      </w:r>
    </w:p>
    <w:p w14:paraId="27CBD03E" w14:textId="77777777" w:rsidR="009842E2" w:rsidRDefault="009842E2">
      <w:pPr>
        <w:jc w:val="both"/>
        <w:rPr>
          <w:rFonts w:cs="Times New Roman"/>
          <w:b/>
          <w:bCs/>
          <w:rtl/>
        </w:rPr>
      </w:pPr>
    </w:p>
    <w:p w14:paraId="5100A813" w14:textId="77777777" w:rsidR="009842E2" w:rsidRDefault="0062274D">
      <w:pPr>
        <w:spacing w:line="360" w:lineRule="auto"/>
        <w:ind w:firstLine="720"/>
        <w:jc w:val="both"/>
        <w:rPr>
          <w:b/>
          <w:bCs/>
          <w:u w:val="single"/>
          <w:rtl/>
        </w:rPr>
      </w:pPr>
      <w:r>
        <w:rPr>
          <w:b/>
          <w:bCs/>
          <w:u w:val="single"/>
          <w:rtl/>
        </w:rPr>
        <w:t xml:space="preserve">דיון </w:t>
      </w:r>
    </w:p>
    <w:p w14:paraId="213CBAAB" w14:textId="77777777" w:rsidR="009842E2" w:rsidRDefault="0062274D">
      <w:pPr>
        <w:spacing w:line="360" w:lineRule="auto"/>
        <w:ind w:left="720" w:hanging="720"/>
        <w:jc w:val="both"/>
        <w:rPr>
          <w:rFonts w:cs="Times New Roman"/>
          <w:rtl/>
        </w:rPr>
      </w:pPr>
      <w:r>
        <w:rPr>
          <w:b/>
          <w:bCs/>
          <w:rtl/>
        </w:rPr>
        <w:t>9</w:t>
      </w:r>
      <w:r>
        <w:rPr>
          <w:rtl/>
        </w:rPr>
        <w:t>.</w:t>
      </w:r>
      <w:r>
        <w:rPr>
          <w:rFonts w:cs="Times New Roman"/>
          <w:rtl/>
        </w:rPr>
        <w:tab/>
      </w:r>
      <w:r>
        <w:rPr>
          <w:rtl/>
        </w:rPr>
        <w:t>רבות נכתב על הקשיים בגזירת הדין, בעיקר כאשר עסקינן באנשים נורמטיביים אשר ביצעו עבירות חמורות הפוגעות בחברה, ואשר פוטנציאל הסיכון שלהם הינו רב.</w:t>
      </w:r>
      <w:r>
        <w:rPr>
          <w:rFonts w:ascii="Arial" w:hAnsi="Arial"/>
          <w:b/>
          <w:bCs/>
          <w:rtl/>
          <w:lang w:eastAsia="he-IL"/>
        </w:rPr>
        <w:t xml:space="preserve"> </w:t>
      </w:r>
      <w:r>
        <w:rPr>
          <w:rFonts w:ascii="Arial" w:hAnsi="Arial"/>
          <w:rtl/>
          <w:lang w:eastAsia="he-IL"/>
        </w:rPr>
        <w:t xml:space="preserve">(לעניין זה ראו </w:t>
      </w:r>
      <w:hyperlink r:id="rId22" w:history="1">
        <w:r w:rsidRPr="0062274D">
          <w:rPr>
            <w:rFonts w:ascii="Arial" w:hAnsi="Arial"/>
            <w:color w:val="0000FF"/>
            <w:u w:val="single"/>
            <w:rtl/>
          </w:rPr>
          <w:t>ע"פ 344/81 מ"י נ' שחר סגל, פ"ד לה</w:t>
        </w:r>
      </w:hyperlink>
      <w:r>
        <w:rPr>
          <w:rFonts w:ascii="Arial" w:hAnsi="Arial"/>
          <w:rtl/>
          <w:lang w:eastAsia="he-IL"/>
        </w:rPr>
        <w:t xml:space="preserve"> (4), 313, מפי כב' הנשיא שמגר;</w:t>
      </w:r>
      <w:r>
        <w:rPr>
          <w:rtl/>
          <w:lang w:eastAsia="he-IL"/>
        </w:rPr>
        <w:t xml:space="preserve"> </w:t>
      </w:r>
      <w:hyperlink r:id="rId23" w:history="1">
        <w:r w:rsidRPr="0062274D">
          <w:rPr>
            <w:rFonts w:ascii="Arial" w:hAnsi="Arial"/>
            <w:color w:val="0000FF"/>
            <w:u w:val="single"/>
            <w:rtl/>
          </w:rPr>
          <w:t>ע"פ 2163/05</w:t>
        </w:r>
      </w:hyperlink>
      <w:r>
        <w:rPr>
          <w:rFonts w:ascii="Arial" w:hAnsi="Arial"/>
          <w:rtl/>
          <w:lang w:eastAsia="he-IL"/>
        </w:rPr>
        <w:t xml:space="preserve"> </w:t>
      </w:r>
      <w:r>
        <w:rPr>
          <w:rFonts w:ascii="Arial" w:hAnsi="Arial"/>
          <w:b/>
          <w:bCs/>
          <w:rtl/>
          <w:lang w:eastAsia="he-IL"/>
        </w:rPr>
        <w:t>דג'מיל אלייב נ' מ"י</w:t>
      </w:r>
      <w:r>
        <w:rPr>
          <w:rFonts w:ascii="Arial" w:hAnsi="Arial"/>
          <w:rtl/>
          <w:lang w:eastAsia="he-IL"/>
        </w:rPr>
        <w:t xml:space="preserve">, (12/12/05), מפי כב' הש' רובינשטיין, ג'ובראן ופרוקצ'יה). הענישה מושפעת בכללותה משיקולי גמול והרתעה (אם כי קרנה של ההרתעה ירדה לאחרונה), מנסיבות ביצוע העבירות וחומרתן, נפיצותן ותדירות ביצוען, השפעתן על כלל הציבור וההשלכות היכולות להיגרם מהן, כגון הפגיעה בביטחון הציבור ומידתה, והחשש והפחד שמעשים אלה נוטעים בלב אדם מן הישוב; עוד היא מושפעת מהנסיבות האישיות של מבצעי העבירות, גילם, עברם הפלילי, שיקולי שיקום וכיוצא בזה. בכל מקרה ומקרה מוטלת על בית המשפט החובה לערוך את האיזון בין האינטרסים השונים. (ראו גם </w:t>
      </w:r>
      <w:hyperlink r:id="rId24" w:history="1">
        <w:r w:rsidRPr="0062274D">
          <w:rPr>
            <w:rFonts w:ascii="Arial" w:hAnsi="Arial"/>
            <w:color w:val="0000FF"/>
            <w:u w:val="single"/>
            <w:rtl/>
          </w:rPr>
          <w:t>ע"פ 4890/01 מ"י נ' פלוני, פ"ד נו</w:t>
        </w:r>
      </w:hyperlink>
      <w:r>
        <w:rPr>
          <w:rFonts w:ascii="Arial" w:hAnsi="Arial"/>
          <w:rtl/>
          <w:lang w:eastAsia="he-IL"/>
        </w:rPr>
        <w:t xml:space="preserve"> (1), 594, מפי כב' הש' ביניש). </w:t>
      </w:r>
    </w:p>
    <w:p w14:paraId="31D1FCD3" w14:textId="77777777" w:rsidR="009842E2" w:rsidRDefault="009842E2">
      <w:pPr>
        <w:spacing w:line="360" w:lineRule="auto"/>
        <w:jc w:val="both"/>
        <w:rPr>
          <w:rFonts w:ascii="Arial" w:hAnsi="Arial" w:cs="Times New Roman"/>
          <w:rtl/>
          <w:lang w:eastAsia="he-IL"/>
        </w:rPr>
      </w:pPr>
    </w:p>
    <w:p w14:paraId="5FDD0829" w14:textId="77777777" w:rsidR="009842E2" w:rsidRDefault="0062274D">
      <w:pPr>
        <w:spacing w:line="360" w:lineRule="auto"/>
        <w:ind w:left="720"/>
        <w:jc w:val="both"/>
        <w:rPr>
          <w:rtl/>
        </w:rPr>
      </w:pPr>
      <w:r>
        <w:rPr>
          <w:rtl/>
          <w:lang w:eastAsia="he-IL"/>
        </w:rPr>
        <w:t>העיקרון המנחה בגזירת עונשו של הנאשם הוא קיומו של יחס הולם בין חומרת העבירה בנסיבותיה ומידת אשמו של הנאשם, ובין סוג העונש המוטל עליו ומידתו (</w:t>
      </w:r>
      <w:hyperlink r:id="rId25" w:history="1">
        <w:r w:rsidR="00707901" w:rsidRPr="00707901">
          <w:rPr>
            <w:color w:val="0000FF"/>
            <w:u w:val="single"/>
            <w:rtl/>
            <w:lang w:eastAsia="he-IL"/>
          </w:rPr>
          <w:t>סעיף 40ב</w:t>
        </w:r>
      </w:hyperlink>
      <w:r>
        <w:rPr>
          <w:rtl/>
          <w:lang w:eastAsia="he-IL"/>
        </w:rPr>
        <w:t xml:space="preserve"> ל</w:t>
      </w:r>
      <w:hyperlink r:id="rId26" w:history="1">
        <w:r w:rsidRPr="0062274D">
          <w:rPr>
            <w:color w:val="0000FF"/>
            <w:u w:val="single"/>
            <w:rtl/>
            <w:lang w:eastAsia="he-IL"/>
          </w:rPr>
          <w:t>חוק העונשין</w:t>
        </w:r>
      </w:hyperlink>
      <w:r>
        <w:rPr>
          <w:rtl/>
          <w:lang w:eastAsia="he-IL"/>
        </w:rPr>
        <w:t xml:space="preserve">). </w:t>
      </w:r>
      <w:r>
        <w:rPr>
          <w:rtl/>
        </w:rPr>
        <w:t>הפסיקה פירשה את עקרון ההלימה כמבטא את "עקרון הגמול". (</w:t>
      </w:r>
      <w:r>
        <w:rPr>
          <w:rFonts w:ascii="Arial" w:hAnsi="Arial"/>
          <w:rtl/>
        </w:rPr>
        <w:t>ראו לענין זה דבריו של כב' הש' רובינשטיין ב</w:t>
      </w:r>
      <w:hyperlink r:id="rId27" w:history="1">
        <w:r w:rsidRPr="0062274D">
          <w:rPr>
            <w:rFonts w:ascii="Arial" w:hAnsi="Arial"/>
            <w:color w:val="0000FF"/>
            <w:u w:val="single"/>
            <w:rtl/>
          </w:rPr>
          <w:t>ע"פ 1523/10</w:t>
        </w:r>
      </w:hyperlink>
      <w:r>
        <w:rPr>
          <w:rFonts w:ascii="Arial" w:hAnsi="Arial"/>
          <w:rtl/>
        </w:rPr>
        <w:t xml:space="preserve"> </w:t>
      </w:r>
      <w:r>
        <w:rPr>
          <w:rFonts w:ascii="Arial" w:hAnsi="Arial"/>
          <w:b/>
          <w:bCs/>
          <w:rtl/>
        </w:rPr>
        <w:t>פלונית נ' מ"י</w:t>
      </w:r>
      <w:r>
        <w:rPr>
          <w:rFonts w:ascii="Arial" w:hAnsi="Arial"/>
          <w:rtl/>
        </w:rPr>
        <w:t xml:space="preserve"> (18/4/12); כן ראו </w:t>
      </w:r>
      <w:hyperlink r:id="rId28" w:history="1">
        <w:r w:rsidRPr="0062274D">
          <w:rPr>
            <w:rFonts w:ascii="Arial" w:hAnsi="Arial"/>
            <w:color w:val="0000FF"/>
            <w:u w:val="single"/>
            <w:rtl/>
          </w:rPr>
          <w:t>ע"פ 156/80 כוכבי בנימין נ' מ"י, פ"ד לה</w:t>
        </w:r>
      </w:hyperlink>
      <w:r>
        <w:rPr>
          <w:rtl/>
        </w:rPr>
        <w:t xml:space="preserve">(4) 744, מפי כב' הש' אלון). </w:t>
      </w:r>
      <w:r>
        <w:rPr>
          <w:rtl/>
          <w:lang w:eastAsia="he-IL"/>
        </w:rPr>
        <w:t xml:space="preserve">השיקולים לבחינת מתחם העונש ההולם למעשה העבירה הם הערכים החברתיים שנפגעו מביצוע העבירה ומידת הפגיעה בהם, מדיניות הענישה הנהוגה, ונסיבות </w:t>
      </w:r>
      <w:r w:rsidR="00707901">
        <w:rPr>
          <w:rtl/>
          <w:lang w:eastAsia="he-IL"/>
        </w:rPr>
        <w:t xml:space="preserve">הקשורות בביצוע העבירה (סעיף </w:t>
      </w:r>
      <w:hyperlink r:id="rId29" w:history="1">
        <w:r w:rsidR="00707901" w:rsidRPr="00707901">
          <w:rPr>
            <w:color w:val="0000FF"/>
            <w:u w:val="single"/>
            <w:rtl/>
            <w:lang w:eastAsia="he-IL"/>
          </w:rPr>
          <w:t>40ג(א)</w:t>
        </w:r>
      </w:hyperlink>
      <w:r>
        <w:rPr>
          <w:rtl/>
          <w:lang w:eastAsia="he-IL"/>
        </w:rPr>
        <w:t xml:space="preserve"> ל</w:t>
      </w:r>
      <w:hyperlink r:id="rId30" w:history="1">
        <w:r w:rsidRPr="0062274D">
          <w:rPr>
            <w:color w:val="0000FF"/>
            <w:u w:val="single"/>
            <w:rtl/>
            <w:lang w:eastAsia="he-IL"/>
          </w:rPr>
          <w:t>חוק העונשין</w:t>
        </w:r>
      </w:hyperlink>
      <w:r>
        <w:rPr>
          <w:rtl/>
          <w:lang w:eastAsia="he-IL"/>
        </w:rPr>
        <w:t xml:space="preserve">). </w:t>
      </w:r>
    </w:p>
    <w:p w14:paraId="3D8F011C" w14:textId="77777777" w:rsidR="009842E2" w:rsidRDefault="009842E2">
      <w:pPr>
        <w:spacing w:line="360" w:lineRule="auto"/>
        <w:jc w:val="both"/>
        <w:rPr>
          <w:rtl/>
          <w:lang w:eastAsia="he-IL"/>
        </w:rPr>
      </w:pPr>
    </w:p>
    <w:p w14:paraId="322A5E72" w14:textId="77777777" w:rsidR="009842E2" w:rsidRDefault="0062274D">
      <w:pPr>
        <w:spacing w:line="360" w:lineRule="auto"/>
        <w:ind w:left="720" w:hanging="720"/>
        <w:jc w:val="both"/>
        <w:rPr>
          <w:rtl/>
        </w:rPr>
      </w:pPr>
      <w:r>
        <w:rPr>
          <w:b/>
          <w:bCs/>
          <w:rtl/>
          <w:lang w:eastAsia="he-IL"/>
        </w:rPr>
        <w:t>10.</w:t>
      </w:r>
      <w:r>
        <w:rPr>
          <w:rtl/>
          <w:lang w:eastAsia="he-IL"/>
        </w:rPr>
        <w:tab/>
        <w:t xml:space="preserve">אין צורך להכביר מילים אודות חומרת מעשיו של הנאשם אשר החזיק  בדירתו  </w:t>
      </w:r>
      <w:r>
        <w:rPr>
          <w:rtl/>
        </w:rPr>
        <w:t xml:space="preserve">1,800 כדורי סם מסוכן מסוג </w:t>
      </w:r>
      <w:r>
        <w:t>MDPV</w:t>
      </w:r>
      <w:r>
        <w:rPr>
          <w:rtl/>
        </w:rPr>
        <w:t xml:space="preserve"> שלא לצריכה עצמית, מחולקים ל- 9 אריזות, וכן באבקת סם מסוכן מסוג </w:t>
      </w:r>
      <w:r>
        <w:t>MDPV</w:t>
      </w:r>
      <w:r>
        <w:rPr>
          <w:rtl/>
        </w:rPr>
        <w:t xml:space="preserve"> במשקל </w:t>
      </w:r>
      <w:smartTag w:uri="urn:schemas-microsoft-com:office:smarttags" w:element="metricconverter">
        <w:smartTagPr>
          <w:attr w:name="ProductID" w:val="17 גרם"/>
        </w:smartTagPr>
        <w:r>
          <w:rPr>
            <w:rtl/>
          </w:rPr>
          <w:t>17 גרם</w:t>
        </w:r>
      </w:smartTag>
      <w:r>
        <w:rPr>
          <w:rtl/>
        </w:rPr>
        <w:t xml:space="preserve">, ובמשקל דיגיטלי, הכל ללא היתר בדין. </w:t>
      </w:r>
    </w:p>
    <w:p w14:paraId="1E761C00" w14:textId="77777777" w:rsidR="009842E2" w:rsidRDefault="009842E2">
      <w:pPr>
        <w:spacing w:line="360" w:lineRule="auto"/>
        <w:jc w:val="both"/>
        <w:rPr>
          <w:sz w:val="20"/>
          <w:szCs w:val="20"/>
          <w:rtl/>
        </w:rPr>
      </w:pPr>
    </w:p>
    <w:p w14:paraId="341CE4A6" w14:textId="77777777" w:rsidR="009842E2" w:rsidRDefault="0062274D">
      <w:pPr>
        <w:spacing w:line="360" w:lineRule="auto"/>
        <w:ind w:left="720"/>
        <w:jc w:val="both"/>
        <w:rPr>
          <w:rtl/>
        </w:rPr>
      </w:pPr>
      <w:r>
        <w:rPr>
          <w:b/>
          <w:bCs/>
          <w:rtl/>
        </w:rPr>
        <w:t>א.</w:t>
      </w:r>
      <w:r>
        <w:rPr>
          <w:rtl/>
        </w:rPr>
        <w:t xml:space="preserve"> נסיונו של הנאשם לתאר עצמו כאדם תמים, אשר נוצל על ידי אחרים על רקע מצוקה בה היה שרוי אותה עת, אינו משכנע בלשון המעטה. אין צריך לאמר כי אדם תמים אינו מחזיק ברשותו 1,800 כדורי סם מסוכן המחולקים ל- 9 שקיות, וכן </w:t>
      </w:r>
      <w:smartTag w:uri="urn:schemas-microsoft-com:office:smarttags" w:element="metricconverter">
        <w:smartTagPr>
          <w:attr w:name="ProductID" w:val="17 גרם"/>
        </w:smartTagPr>
        <w:r>
          <w:rPr>
            <w:rtl/>
          </w:rPr>
          <w:t>17 גרם</w:t>
        </w:r>
      </w:smartTag>
      <w:r>
        <w:rPr>
          <w:rtl/>
        </w:rPr>
        <w:t xml:space="preserve"> אבקת סם, ומכוח הודאתו מתחייבת המסקנה כי הסם נועד לשימושם של אחרים (ראו לענין זה </w:t>
      </w:r>
      <w:hyperlink r:id="rId31" w:history="1">
        <w:r w:rsidRPr="0062274D">
          <w:rPr>
            <w:color w:val="0000FF"/>
            <w:u w:val="single"/>
            <w:rtl/>
          </w:rPr>
          <w:t>ע"א 9979/08</w:t>
        </w:r>
      </w:hyperlink>
      <w:r>
        <w:rPr>
          <w:rtl/>
        </w:rPr>
        <w:t xml:space="preserve"> </w:t>
      </w:r>
      <w:r>
        <w:rPr>
          <w:b/>
          <w:bCs/>
          <w:rtl/>
        </w:rPr>
        <w:t>בודרם נ' מ"י (</w:t>
      </w:r>
      <w:r>
        <w:rPr>
          <w:rtl/>
        </w:rPr>
        <w:t xml:space="preserve">21/4/09), מפי כב' הש' לוי (להלן: ענין בודרם)). העובדה כי החזיק בביתו סם מסוכן בתצורות שונות, מחולק למנות גדולות ומשקל דיגיטלי, אשר הינו כלי המשמש לצורך הכנת הסם, מלמד על מעורבותו אם בהכנתו של הסם, אם בחלוקתו לשקיות ואולי מעבר לכך.    </w:t>
      </w:r>
    </w:p>
    <w:p w14:paraId="537C7411" w14:textId="77777777" w:rsidR="009842E2" w:rsidRDefault="009842E2">
      <w:pPr>
        <w:spacing w:line="360" w:lineRule="auto"/>
        <w:jc w:val="both"/>
        <w:rPr>
          <w:sz w:val="18"/>
          <w:szCs w:val="18"/>
          <w:rtl/>
        </w:rPr>
      </w:pPr>
    </w:p>
    <w:p w14:paraId="687DA01E" w14:textId="77777777" w:rsidR="009842E2" w:rsidRDefault="0062274D">
      <w:pPr>
        <w:spacing w:line="360" w:lineRule="auto"/>
        <w:ind w:left="720"/>
        <w:jc w:val="both"/>
        <w:rPr>
          <w:rtl/>
        </w:rPr>
      </w:pPr>
      <w:r>
        <w:rPr>
          <w:rtl/>
        </w:rPr>
        <w:t xml:space="preserve">הנאשם פעל גם לדבריו ממניע של בצע כסף על רקע מצוקה כלכלית, וחטא בעבירה מעבירות הסמים שעל חומרתן ונזקיהן דברו רבות. לולא נבלם הנאשם במועד, היה הסם שנתפס בכמות הגדולה במאה אחוזים מהכמות הנחשבת לשימוש עצמי, מופץ וחודר לשוק המקומי. בתי המשפט הגדירו את העבירה של החזקת סם מסוכן שלא לצריכה עצמית כאחת העבירות מהן יש לסלוד , לפי שיש בה כדי לחטוא ולהחטיא את הרבים. </w:t>
      </w:r>
    </w:p>
    <w:p w14:paraId="367486FA" w14:textId="77777777" w:rsidR="009842E2" w:rsidRDefault="009842E2">
      <w:pPr>
        <w:spacing w:line="360" w:lineRule="auto"/>
        <w:jc w:val="both"/>
        <w:rPr>
          <w:rtl/>
        </w:rPr>
      </w:pPr>
    </w:p>
    <w:p w14:paraId="2F6AE3C3" w14:textId="77777777" w:rsidR="009842E2" w:rsidRDefault="0062274D">
      <w:pPr>
        <w:shd w:val="clear" w:color="auto" w:fill="FFFFFF"/>
        <w:spacing w:line="360" w:lineRule="auto"/>
        <w:ind w:left="720"/>
        <w:jc w:val="both"/>
      </w:pPr>
      <w:bookmarkStart w:id="7" w:name="FirstLawyer"/>
      <w:r>
        <w:rPr>
          <w:b/>
          <w:bCs/>
          <w:rtl/>
        </w:rPr>
        <w:t>ב.</w:t>
      </w:r>
      <w:r>
        <w:rPr>
          <w:rtl/>
        </w:rPr>
        <w:t xml:space="preserve"> הערכים החברתיים שנפגעו מביצוע עבירות הסמים הינם שלומו ובריאותו של ציבור המשתמשים, והנזקים הנלווים לשימוש בסמים, לרבות ביצוע עבירות על ידי מכורים לסמים לשם מימון התמכרותם זו</w:t>
      </w:r>
      <w:r>
        <w:rPr>
          <w:rFonts w:cs="Times New Roman"/>
          <w:rtl/>
        </w:rPr>
        <w:t xml:space="preserve">. </w:t>
      </w:r>
      <w:r>
        <w:rPr>
          <w:rtl/>
        </w:rPr>
        <w:t>לא בכדי העניק המחוקק לערכים אלה מעמד מיוחד ב</w:t>
      </w:r>
      <w:hyperlink r:id="rId32" w:history="1">
        <w:r w:rsidRPr="0062274D">
          <w:rPr>
            <w:color w:val="0000FF"/>
            <w:u w:val="single"/>
            <w:rtl/>
          </w:rPr>
          <w:t>חוק יסוד: כבוד האדם וחירותו</w:t>
        </w:r>
      </w:hyperlink>
      <w:r>
        <w:rPr>
          <w:rtl/>
        </w:rPr>
        <w:t xml:space="preserve">. לעבירות בתחום הסמים המסוכנים השלכות הרסניות על שלומה, ביטחונה ובריאותה של החברה בכללותה – שכן מדובר בשרשרת מבצעים שיש קושי לאתרה. כבר נאמר כי הסמים משחיתים כל חלקה טובה בחברה, ההיזקקות להם מדרדרת אנשים טובים, ומי שמחזיקים בסם מסוכן שלא לצריכה עצמית, עוברים על החוק ומנצלים את תלותם להרוויח כסף שאין בו ברכה.  </w:t>
      </w:r>
      <w:bookmarkEnd w:id="7"/>
    </w:p>
    <w:p w14:paraId="32B0797F" w14:textId="77777777" w:rsidR="009842E2" w:rsidRDefault="009842E2">
      <w:pPr>
        <w:spacing w:line="360" w:lineRule="auto"/>
        <w:jc w:val="both"/>
        <w:rPr>
          <w:rFonts w:cs="Times New Roman"/>
          <w:sz w:val="18"/>
          <w:szCs w:val="18"/>
          <w:rtl/>
        </w:rPr>
      </w:pPr>
    </w:p>
    <w:p w14:paraId="3731C5D1" w14:textId="77777777" w:rsidR="009842E2" w:rsidRDefault="0062274D">
      <w:pPr>
        <w:overflowPunct w:val="0"/>
        <w:autoSpaceDE w:val="0"/>
        <w:autoSpaceDN w:val="0"/>
        <w:adjustRightInd w:val="0"/>
        <w:spacing w:line="360" w:lineRule="auto"/>
        <w:ind w:left="1440"/>
        <w:jc w:val="both"/>
        <w:rPr>
          <w:rtl/>
          <w:lang w:eastAsia="he-IL"/>
        </w:rPr>
      </w:pPr>
      <w:r>
        <w:rPr>
          <w:rFonts w:cs="Miriam"/>
          <w:rtl/>
          <w:lang w:eastAsia="he-IL"/>
        </w:rPr>
        <w:t>"לעולם נזכור עבירת סמים מה היא, ומה הם ערכי</w:t>
      </w:r>
      <w:r>
        <w:rPr>
          <w:rFonts w:cs="Miriam"/>
          <w:position w:val="4"/>
          <w:rtl/>
          <w:lang w:eastAsia="he-IL"/>
        </w:rPr>
        <w:t>-</w:t>
      </w:r>
      <w:r>
        <w:rPr>
          <w:rFonts w:cs="Miriam"/>
          <w:rtl/>
          <w:lang w:eastAsia="he-IL"/>
        </w:rPr>
        <w:t>החברה שאנו נדרשים להגן עליהם. מעבר מזה עומדים המערערים – הם ואחרים שכמותם – אנשים שעיניהם אל בצע</w:t>
      </w:r>
      <w:r>
        <w:rPr>
          <w:rFonts w:cs="Miriam"/>
          <w:position w:val="4"/>
          <w:rtl/>
          <w:lang w:eastAsia="he-IL"/>
        </w:rPr>
        <w:t>-</w:t>
      </w:r>
      <w:r>
        <w:rPr>
          <w:rFonts w:cs="Miriam"/>
          <w:rtl/>
          <w:lang w:eastAsia="he-IL"/>
        </w:rPr>
        <w:t>כסף, ומעבר מזה עומדים צרכני הסם, אנשים אומללים שגופם ונפשם מכורים לסם. אותם עלובים תלו עצמם בסם, ואנשים רעים כמערערים מנצלים תלות זו עד</w:t>
      </w:r>
      <w:r>
        <w:rPr>
          <w:rFonts w:cs="Miriam"/>
          <w:position w:val="4"/>
          <w:rtl/>
          <w:lang w:eastAsia="he-IL"/>
        </w:rPr>
        <w:t>-</w:t>
      </w:r>
      <w:r>
        <w:rPr>
          <w:rFonts w:cs="Miriam"/>
          <w:rtl/>
          <w:lang w:eastAsia="he-IL"/>
        </w:rPr>
        <w:t>תום לגריפת כסף</w:t>
      </w:r>
      <w:r>
        <w:rPr>
          <w:rFonts w:cs="Miriam"/>
          <w:position w:val="4"/>
          <w:rtl/>
          <w:lang w:eastAsia="he-IL"/>
        </w:rPr>
        <w:t>-</w:t>
      </w:r>
      <w:r>
        <w:rPr>
          <w:rFonts w:cs="Miriam"/>
          <w:rtl/>
          <w:lang w:eastAsia="he-IL"/>
        </w:rPr>
        <w:t>רע לכיסיהם. ... למותר להזכיר את שרשרת העבירות הנדרשת מעסקאות הסם: צרכנים שאין הפרוטה מצויה בכיסם פושטים על אחרים, שודדים אותם, פורצים לבתיהם, תוקפים אותם, והכול כדי להשיג מימון לרכישתו של הסם. המערערים אינם חבים, כמובן, מבחינה משפטית בעבירות שעוברים אחרים, אך לעת גזירת העונש נביא כל אלה במניין"</w:t>
      </w:r>
      <w:r>
        <w:rPr>
          <w:rtl/>
          <w:lang w:eastAsia="he-IL"/>
        </w:rPr>
        <w:t xml:space="preserve"> (</w:t>
      </w:r>
      <w:hyperlink r:id="rId33" w:history="1">
        <w:r w:rsidRPr="0062274D">
          <w:rPr>
            <w:color w:val="0000FF"/>
            <w:u w:val="single"/>
            <w:rtl/>
            <w:lang w:eastAsia="he-IL"/>
          </w:rPr>
          <w:t>ע"פ 4998/95, 5267, 5313, 6021 מ"י נ' גומז - קורדוסו, פ"ד נא</w:t>
        </w:r>
      </w:hyperlink>
      <w:r>
        <w:rPr>
          <w:rtl/>
          <w:lang w:eastAsia="he-IL"/>
        </w:rPr>
        <w:t xml:space="preserve"> (3) 769, מפי כב' הש' חשין).</w:t>
      </w:r>
    </w:p>
    <w:p w14:paraId="0B7EC41C" w14:textId="77777777" w:rsidR="009842E2" w:rsidRDefault="009842E2">
      <w:pPr>
        <w:tabs>
          <w:tab w:val="center" w:pos="4153"/>
          <w:tab w:val="right" w:pos="8306"/>
        </w:tabs>
        <w:spacing w:line="360" w:lineRule="auto"/>
        <w:rPr>
          <w:rtl/>
        </w:rPr>
      </w:pPr>
    </w:p>
    <w:p w14:paraId="19363034" w14:textId="77777777" w:rsidR="009842E2" w:rsidRDefault="0062274D">
      <w:pPr>
        <w:spacing w:line="360" w:lineRule="auto"/>
        <w:ind w:left="720"/>
        <w:jc w:val="both"/>
        <w:rPr>
          <w:rtl/>
        </w:rPr>
      </w:pPr>
      <w:r>
        <w:rPr>
          <w:rtl/>
        </w:rPr>
        <w:t xml:space="preserve">הנורמה הנדרשת חייבת לבטא את סלידת החברה ממעשים אלה ואת הצורך לבלום את התפשטות התופעה, אשר הפכה מכת מדינה. לכן, יש להחמיר בענישה בתחום זה ולהשית עונש של מאסר ממושך. </w:t>
      </w:r>
    </w:p>
    <w:p w14:paraId="4EE4000D" w14:textId="77777777" w:rsidR="009842E2" w:rsidRDefault="009842E2">
      <w:pPr>
        <w:spacing w:line="360" w:lineRule="auto"/>
        <w:jc w:val="both"/>
        <w:rPr>
          <w:rtl/>
        </w:rPr>
      </w:pPr>
    </w:p>
    <w:p w14:paraId="1BE2BF4D" w14:textId="77777777" w:rsidR="009842E2" w:rsidRDefault="0062274D">
      <w:pPr>
        <w:spacing w:line="360" w:lineRule="auto"/>
        <w:ind w:left="1440"/>
        <w:jc w:val="both"/>
        <w:rPr>
          <w:rtl/>
        </w:rPr>
      </w:pPr>
      <w:r>
        <w:rPr>
          <w:rFonts w:cs="Miriam"/>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 (</w:t>
      </w:r>
      <w:hyperlink r:id="rId34" w:history="1">
        <w:r w:rsidRPr="0062274D">
          <w:rPr>
            <w:color w:val="0000FF"/>
            <w:u w:val="single"/>
            <w:rtl/>
          </w:rPr>
          <w:t>ע"פ 211/09</w:t>
        </w:r>
      </w:hyperlink>
      <w:r>
        <w:rPr>
          <w:rtl/>
        </w:rPr>
        <w:t xml:space="preserve"> </w:t>
      </w:r>
      <w:r>
        <w:rPr>
          <w:b/>
          <w:bCs/>
          <w:rtl/>
        </w:rPr>
        <w:t>אזולאי נ' מ"י</w:t>
      </w:r>
      <w:r>
        <w:rPr>
          <w:rtl/>
        </w:rPr>
        <w:t xml:space="preserve"> (22/6/10), מפי כב' הש' פרוקצ'יה).</w:t>
      </w:r>
    </w:p>
    <w:p w14:paraId="64D1B8E0" w14:textId="77777777" w:rsidR="009842E2" w:rsidRDefault="009842E2">
      <w:pPr>
        <w:spacing w:line="360" w:lineRule="auto"/>
        <w:jc w:val="both"/>
        <w:rPr>
          <w:rtl/>
        </w:rPr>
      </w:pPr>
    </w:p>
    <w:p w14:paraId="5CAE434A" w14:textId="77777777" w:rsidR="009842E2" w:rsidRDefault="0062274D">
      <w:pPr>
        <w:spacing w:line="360" w:lineRule="auto"/>
        <w:jc w:val="both"/>
        <w:rPr>
          <w:rtl/>
        </w:rPr>
      </w:pPr>
      <w:r>
        <w:rPr>
          <w:b/>
          <w:bCs/>
          <w:rtl/>
        </w:rPr>
        <w:t>11</w:t>
      </w:r>
      <w:r>
        <w:rPr>
          <w:rtl/>
        </w:rPr>
        <w:t>.</w:t>
      </w:r>
      <w:r>
        <w:rPr>
          <w:rtl/>
        </w:rPr>
        <w:tab/>
      </w:r>
      <w:r>
        <w:rPr>
          <w:b/>
          <w:bCs/>
          <w:u w:val="single"/>
          <w:rtl/>
        </w:rPr>
        <w:t>מתחם הענישה</w:t>
      </w:r>
    </w:p>
    <w:p w14:paraId="24584686" w14:textId="77777777" w:rsidR="009842E2" w:rsidRDefault="0062274D">
      <w:pPr>
        <w:spacing w:line="360" w:lineRule="auto"/>
        <w:ind w:left="720"/>
        <w:jc w:val="both"/>
        <w:rPr>
          <w:rtl/>
        </w:rPr>
      </w:pPr>
      <w:r>
        <w:rPr>
          <w:b/>
          <w:bCs/>
          <w:rtl/>
        </w:rPr>
        <w:t>א.</w:t>
      </w:r>
      <w:r>
        <w:rPr>
          <w:rtl/>
        </w:rPr>
        <w:t xml:space="preserve"> באי כח הצדדים הביאו בפני בית המשפט פסיקה בעבירות דומות ובה קשת רחבה של עונשים, זה בכה וזה בכה. ב"כ המאשימה</w:t>
      </w:r>
      <w:r>
        <w:rPr>
          <w:rFonts w:hint="cs"/>
          <w:rtl/>
        </w:rPr>
        <w:t>,</w:t>
      </w:r>
      <w:r>
        <w:rPr>
          <w:rtl/>
        </w:rPr>
        <w:t xml:space="preserve"> אשר כזכור טענה למתחם ענישה הנע בין 3 ל- 6 שנות מאסר בפועל, הפנתה לפסקי דין בהם נגזרו בגין עבירת החזקת סם שלא לצריכה עצמית ענישה בטווח של בין שנתיים לארבע שנות מאסר בפועל (</w:t>
      </w:r>
      <w:hyperlink r:id="rId35" w:history="1">
        <w:r w:rsidRPr="0062274D">
          <w:rPr>
            <w:color w:val="0000FF"/>
            <w:u w:val="single"/>
            <w:rtl/>
          </w:rPr>
          <w:t>ע"פ 9979/08</w:t>
        </w:r>
      </w:hyperlink>
      <w:r>
        <w:rPr>
          <w:rtl/>
        </w:rPr>
        <w:t xml:space="preserve"> </w:t>
      </w:r>
      <w:r>
        <w:rPr>
          <w:b/>
          <w:bCs/>
          <w:rtl/>
        </w:rPr>
        <w:t>בודרום</w:t>
      </w:r>
      <w:r>
        <w:rPr>
          <w:rtl/>
        </w:rPr>
        <w:t xml:space="preserve"> הנ"ל; </w:t>
      </w:r>
      <w:hyperlink r:id="rId36" w:history="1">
        <w:r w:rsidRPr="0062274D">
          <w:rPr>
            <w:color w:val="0000FF"/>
            <w:u w:val="single"/>
            <w:rtl/>
          </w:rPr>
          <w:t>ת"פ (נצ') 1048/05</w:t>
        </w:r>
      </w:hyperlink>
      <w:r>
        <w:rPr>
          <w:rtl/>
        </w:rPr>
        <w:t xml:space="preserve"> </w:t>
      </w:r>
      <w:r>
        <w:rPr>
          <w:b/>
          <w:bCs/>
          <w:rtl/>
        </w:rPr>
        <w:t>מ"י נ' ג'ואמיס</w:t>
      </w:r>
      <w:r>
        <w:rPr>
          <w:rtl/>
        </w:rPr>
        <w:t xml:space="preserve"> (15/6/05), מפי כב' הש' כהן; </w:t>
      </w:r>
      <w:hyperlink r:id="rId37" w:history="1">
        <w:r w:rsidRPr="0062274D">
          <w:rPr>
            <w:color w:val="0000FF"/>
            <w:u w:val="single"/>
            <w:rtl/>
          </w:rPr>
          <w:t>ע"פ (חי') 6931-08-09</w:t>
        </w:r>
      </w:hyperlink>
      <w:r>
        <w:rPr>
          <w:rtl/>
        </w:rPr>
        <w:t>‏ ‏</w:t>
      </w:r>
      <w:r>
        <w:rPr>
          <w:b/>
          <w:bCs/>
          <w:rtl/>
        </w:rPr>
        <w:t>עייש נ' מ"י (</w:t>
      </w:r>
      <w:r>
        <w:rPr>
          <w:rtl/>
        </w:rPr>
        <w:t xml:space="preserve">29/4/10) מפי כב' הש' ברלינר, גריל ובר זיו; יצוין כי המאשימה ביקשה ללמוד לענייננו מפסקי הדין הנ"ל העוסקים בהחזקה של סם מסוג </w:t>
      </w:r>
      <w:r>
        <w:rPr>
          <w:rFonts w:ascii="Calibri" w:hAnsi="Calibri"/>
        </w:rPr>
        <w:t>MDNA</w:t>
      </w:r>
      <w:r>
        <w:rPr>
          <w:rtl/>
        </w:rPr>
        <w:t xml:space="preserve"> אקטסזי, בשל קושי למצוא פסיקה המתייחסת לסם מהסוג שנתפס ברשות הנאשם, מקל וחומר בכמויות הנקובות בכתב האישום, וטענה כי פסיקה זו צריכים לשמש נקודת המוצא לענישה הראויה, אף שכמויות הסם באותם מקרים פחותות משמעותית מהכמות שנתפסה ברשותו של הנאשם). </w:t>
      </w:r>
    </w:p>
    <w:p w14:paraId="699657F2" w14:textId="77777777" w:rsidR="009842E2" w:rsidRDefault="009842E2">
      <w:pPr>
        <w:spacing w:line="360" w:lineRule="auto"/>
        <w:jc w:val="both"/>
        <w:rPr>
          <w:rtl/>
        </w:rPr>
      </w:pPr>
    </w:p>
    <w:p w14:paraId="47B8D3E1" w14:textId="77777777" w:rsidR="009842E2" w:rsidRDefault="0062274D">
      <w:pPr>
        <w:spacing w:line="360" w:lineRule="auto"/>
        <w:ind w:left="720"/>
        <w:jc w:val="both"/>
        <w:rPr>
          <w:rFonts w:ascii="Calibri" w:hAnsi="Calibri"/>
        </w:rPr>
      </w:pPr>
      <w:r>
        <w:rPr>
          <w:rtl/>
        </w:rPr>
        <w:t>הסניגור הפנה לפסקי דין בהם נגזרו עונשים בטווח של בין שישה חודשי מאסר לריצוי בעבודות שירות ל- 20 חודשי מאסר בפועל (</w:t>
      </w:r>
      <w:hyperlink r:id="rId38" w:history="1">
        <w:r w:rsidRPr="0062274D">
          <w:rPr>
            <w:color w:val="0000FF"/>
            <w:u w:val="single"/>
            <w:rtl/>
          </w:rPr>
          <w:t>ע"פ 7594-11</w:t>
        </w:r>
      </w:hyperlink>
      <w:r>
        <w:rPr>
          <w:rFonts w:ascii="Calibri" w:hAnsi="Calibri"/>
          <w:rtl/>
        </w:rPr>
        <w:t xml:space="preserve"> </w:t>
      </w:r>
      <w:r>
        <w:rPr>
          <w:rFonts w:ascii="Calibri" w:hAnsi="Calibri" w:hint="eastAsia"/>
          <w:b/>
          <w:bCs/>
          <w:rtl/>
        </w:rPr>
        <w:t>יעיש</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w:t>
      </w:r>
      <w:r>
        <w:rPr>
          <w:rFonts w:ascii="Calibri" w:hAnsi="Calibri"/>
          <w:b/>
          <w:bCs/>
          <w:rtl/>
        </w:rPr>
        <w:t>"</w:t>
      </w:r>
      <w:r>
        <w:rPr>
          <w:rFonts w:ascii="Calibri" w:hAnsi="Calibri" w:hint="eastAsia"/>
          <w:b/>
          <w:bCs/>
          <w:rtl/>
        </w:rPr>
        <w:t>י</w:t>
      </w:r>
      <w:r>
        <w:rPr>
          <w:rFonts w:ascii="Calibri" w:hAnsi="Calibri"/>
          <w:rtl/>
        </w:rPr>
        <w:t xml:space="preserve"> (5/12/11), </w:t>
      </w:r>
      <w:r>
        <w:rPr>
          <w:rFonts w:ascii="Calibri" w:hAnsi="Calibri" w:hint="eastAsia"/>
          <w:rtl/>
        </w:rPr>
        <w:t>מפי</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w:t>
      </w:r>
      <w:r>
        <w:rPr>
          <w:rFonts w:ascii="Calibri" w:hAnsi="Calibri"/>
          <w:rtl/>
        </w:rPr>
        <w:t xml:space="preserve">' </w:t>
      </w:r>
      <w:r>
        <w:rPr>
          <w:rFonts w:ascii="Calibri" w:hAnsi="Calibri" w:hint="eastAsia"/>
          <w:rtl/>
        </w:rPr>
        <w:t>רובינשטיין</w:t>
      </w:r>
      <w:r>
        <w:rPr>
          <w:rFonts w:ascii="Calibri" w:hAnsi="Calibri"/>
          <w:rtl/>
        </w:rPr>
        <w:t xml:space="preserve">; </w:t>
      </w:r>
      <w:r>
        <w:rPr>
          <w:rFonts w:ascii="Calibri" w:hAnsi="Calibri" w:hint="eastAsia"/>
          <w:rtl/>
        </w:rPr>
        <w:t>ת</w:t>
      </w:r>
      <w:r>
        <w:rPr>
          <w:rFonts w:ascii="Calibri" w:hAnsi="Calibri"/>
          <w:rtl/>
        </w:rPr>
        <w:t>"</w:t>
      </w:r>
      <w:r>
        <w:rPr>
          <w:rFonts w:ascii="Calibri" w:hAnsi="Calibri" w:hint="eastAsia"/>
          <w:rtl/>
        </w:rPr>
        <w:t>פ</w:t>
      </w:r>
      <w:r>
        <w:rPr>
          <w:rFonts w:ascii="Calibri" w:hAnsi="Calibri"/>
          <w:rtl/>
        </w:rPr>
        <w:t xml:space="preserve"> (</w:t>
      </w:r>
      <w:r>
        <w:rPr>
          <w:rFonts w:ascii="Calibri" w:hAnsi="Calibri" w:hint="eastAsia"/>
          <w:rtl/>
        </w:rPr>
        <w:t>י</w:t>
      </w:r>
      <w:r>
        <w:rPr>
          <w:rFonts w:ascii="Calibri" w:hAnsi="Calibri"/>
          <w:rtl/>
        </w:rPr>
        <w:t>-</w:t>
      </w:r>
      <w:r>
        <w:rPr>
          <w:rFonts w:ascii="Calibri" w:hAnsi="Calibri" w:hint="eastAsia"/>
          <w:rtl/>
        </w:rPr>
        <w:t>ם</w:t>
      </w:r>
      <w:r>
        <w:rPr>
          <w:rFonts w:ascii="Calibri" w:hAnsi="Calibri"/>
          <w:rtl/>
        </w:rPr>
        <w:t xml:space="preserve">) 11- 03- 45229 </w:t>
      </w:r>
      <w:r>
        <w:rPr>
          <w:rFonts w:ascii="Calibri" w:hAnsi="Calibri" w:hint="eastAsia"/>
          <w:b/>
          <w:bCs/>
          <w:rtl/>
        </w:rPr>
        <w:t>מי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גלימידי</w:t>
      </w:r>
      <w:r>
        <w:rPr>
          <w:rFonts w:ascii="Calibri" w:hAnsi="Calibri"/>
          <w:b/>
          <w:bCs/>
          <w:rtl/>
        </w:rPr>
        <w:t xml:space="preserve"> </w:t>
      </w:r>
      <w:r>
        <w:rPr>
          <w:rFonts w:ascii="Calibri" w:hAnsi="Calibri" w:hint="eastAsia"/>
          <w:b/>
          <w:bCs/>
          <w:rtl/>
        </w:rPr>
        <w:t>ואח</w:t>
      </w:r>
      <w:r>
        <w:rPr>
          <w:rFonts w:ascii="Calibri" w:hAnsi="Calibri"/>
          <w:b/>
          <w:bCs/>
          <w:rtl/>
        </w:rPr>
        <w:t>'</w:t>
      </w:r>
      <w:r>
        <w:rPr>
          <w:rFonts w:ascii="Calibri" w:hAnsi="Calibri"/>
          <w:rtl/>
        </w:rPr>
        <w:t xml:space="preserve"> (26/3/12), </w:t>
      </w:r>
      <w:r>
        <w:rPr>
          <w:rFonts w:ascii="Calibri" w:hAnsi="Calibri" w:hint="eastAsia"/>
          <w:rtl/>
        </w:rPr>
        <w:t>מפי</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w:t>
      </w:r>
      <w:r>
        <w:rPr>
          <w:rFonts w:ascii="Calibri" w:hAnsi="Calibri"/>
          <w:rtl/>
        </w:rPr>
        <w:t xml:space="preserve">' </w:t>
      </w:r>
      <w:r>
        <w:rPr>
          <w:rFonts w:ascii="Calibri" w:hAnsi="Calibri" w:hint="eastAsia"/>
          <w:rtl/>
        </w:rPr>
        <w:t>נועם</w:t>
      </w:r>
      <w:r>
        <w:rPr>
          <w:rFonts w:ascii="Calibri" w:hAnsi="Calibri"/>
          <w:rtl/>
        </w:rPr>
        <w:t xml:space="preserve">; </w:t>
      </w:r>
      <w:r>
        <w:rPr>
          <w:rFonts w:ascii="Calibri" w:hAnsi="Calibri" w:hint="eastAsia"/>
          <w:rtl/>
        </w:rPr>
        <w:t>ת</w:t>
      </w:r>
      <w:r>
        <w:rPr>
          <w:rFonts w:ascii="Calibri" w:hAnsi="Calibri"/>
          <w:rtl/>
        </w:rPr>
        <w:t>"</w:t>
      </w:r>
      <w:r>
        <w:rPr>
          <w:rFonts w:ascii="Calibri" w:hAnsi="Calibri" w:hint="eastAsia"/>
          <w:rtl/>
        </w:rPr>
        <w:t>פ</w:t>
      </w:r>
      <w:r>
        <w:rPr>
          <w:rFonts w:ascii="Calibri" w:hAnsi="Calibri"/>
          <w:rtl/>
        </w:rPr>
        <w:t xml:space="preserve"> (</w:t>
      </w:r>
      <w:r>
        <w:rPr>
          <w:rFonts w:ascii="Calibri" w:hAnsi="Calibri" w:hint="eastAsia"/>
          <w:rtl/>
        </w:rPr>
        <w:t>מרכז</w:t>
      </w:r>
      <w:r>
        <w:rPr>
          <w:rFonts w:ascii="Calibri" w:hAnsi="Calibri"/>
          <w:rtl/>
        </w:rPr>
        <w:t xml:space="preserve">) 11- 11- 19043 </w:t>
      </w:r>
      <w:r>
        <w:rPr>
          <w:rFonts w:ascii="Calibri" w:hAnsi="Calibri" w:hint="eastAsia"/>
          <w:b/>
          <w:bCs/>
          <w:rtl/>
        </w:rPr>
        <w:t>מ</w:t>
      </w:r>
      <w:r>
        <w:rPr>
          <w:rFonts w:ascii="Calibri" w:hAnsi="Calibri"/>
          <w:b/>
          <w:bCs/>
          <w:rtl/>
        </w:rPr>
        <w:t>"</w:t>
      </w:r>
      <w:r>
        <w:rPr>
          <w:rFonts w:ascii="Calibri" w:hAnsi="Calibri" w:hint="eastAsia"/>
          <w:b/>
          <w:bCs/>
          <w:rtl/>
        </w:rPr>
        <w:t>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עזיזה</w:t>
      </w:r>
      <w:r>
        <w:rPr>
          <w:rFonts w:ascii="Calibri" w:hAnsi="Calibri"/>
          <w:b/>
          <w:bCs/>
          <w:rtl/>
        </w:rPr>
        <w:t xml:space="preserve"> </w:t>
      </w:r>
      <w:r>
        <w:rPr>
          <w:rFonts w:ascii="Calibri" w:hAnsi="Calibri" w:hint="eastAsia"/>
          <w:b/>
          <w:bCs/>
          <w:rtl/>
        </w:rPr>
        <w:t>ואח</w:t>
      </w:r>
      <w:r>
        <w:rPr>
          <w:rFonts w:ascii="Calibri" w:hAnsi="Calibri"/>
          <w:b/>
          <w:bCs/>
          <w:rtl/>
        </w:rPr>
        <w:t>'</w:t>
      </w:r>
      <w:r>
        <w:rPr>
          <w:rFonts w:ascii="Calibri" w:hAnsi="Calibri"/>
          <w:rtl/>
        </w:rPr>
        <w:t xml:space="preserve"> (17/12/12), </w:t>
      </w:r>
      <w:r>
        <w:rPr>
          <w:rFonts w:ascii="Calibri" w:hAnsi="Calibri" w:hint="eastAsia"/>
          <w:rtl/>
        </w:rPr>
        <w:t>מפי</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w:t>
      </w:r>
      <w:r>
        <w:rPr>
          <w:rFonts w:ascii="Calibri" w:hAnsi="Calibri"/>
          <w:rtl/>
        </w:rPr>
        <w:t xml:space="preserve">' </w:t>
      </w:r>
      <w:r>
        <w:rPr>
          <w:rFonts w:ascii="Calibri" w:hAnsi="Calibri" w:hint="eastAsia"/>
          <w:rtl/>
        </w:rPr>
        <w:t>רג</w:t>
      </w:r>
      <w:r>
        <w:rPr>
          <w:rFonts w:ascii="Calibri" w:hAnsi="Calibri"/>
          <w:rtl/>
        </w:rPr>
        <w:t>'</w:t>
      </w:r>
      <w:r>
        <w:rPr>
          <w:rFonts w:ascii="Calibri" w:hAnsi="Calibri" w:hint="eastAsia"/>
          <w:rtl/>
        </w:rPr>
        <w:t>יניאנו</w:t>
      </w:r>
      <w:r>
        <w:rPr>
          <w:rFonts w:ascii="Calibri" w:hAnsi="Calibri"/>
          <w:rtl/>
        </w:rPr>
        <w:t xml:space="preserve">; </w:t>
      </w:r>
      <w:hyperlink r:id="rId39" w:history="1">
        <w:r w:rsidRPr="0062274D">
          <w:rPr>
            <w:rFonts w:ascii="Calibri" w:hAnsi="Calibri" w:hint="eastAsia"/>
            <w:color w:val="0000FF"/>
            <w:u w:val="single"/>
            <w:rtl/>
          </w:rPr>
          <w:t>ת</w:t>
        </w:r>
        <w:r w:rsidRPr="0062274D">
          <w:rPr>
            <w:rFonts w:ascii="Calibri" w:hAnsi="Calibri"/>
            <w:color w:val="0000FF"/>
            <w:u w:val="single"/>
            <w:rtl/>
          </w:rPr>
          <w:t>"</w:t>
        </w:r>
        <w:r w:rsidRPr="0062274D">
          <w:rPr>
            <w:rFonts w:ascii="Calibri" w:hAnsi="Calibri" w:hint="eastAsia"/>
            <w:color w:val="0000FF"/>
            <w:u w:val="single"/>
            <w:rtl/>
          </w:rPr>
          <w:t>פ</w:t>
        </w:r>
        <w:r w:rsidRPr="0062274D">
          <w:rPr>
            <w:rFonts w:ascii="Calibri" w:hAnsi="Calibri"/>
            <w:color w:val="0000FF"/>
            <w:u w:val="single"/>
            <w:rtl/>
          </w:rPr>
          <w:t xml:space="preserve"> (</w:t>
        </w:r>
        <w:r w:rsidRPr="0062274D">
          <w:rPr>
            <w:rFonts w:ascii="Calibri" w:hAnsi="Calibri" w:hint="eastAsia"/>
            <w:color w:val="0000FF"/>
            <w:u w:val="single"/>
            <w:rtl/>
          </w:rPr>
          <w:t>ת</w:t>
        </w:r>
        <w:r w:rsidRPr="0062274D">
          <w:rPr>
            <w:rFonts w:ascii="Calibri" w:hAnsi="Calibri"/>
            <w:color w:val="0000FF"/>
            <w:u w:val="single"/>
            <w:rtl/>
          </w:rPr>
          <w:t>"</w:t>
        </w:r>
        <w:r w:rsidRPr="0062274D">
          <w:rPr>
            <w:rFonts w:ascii="Calibri" w:hAnsi="Calibri" w:hint="eastAsia"/>
            <w:color w:val="0000FF"/>
            <w:u w:val="single"/>
            <w:rtl/>
          </w:rPr>
          <w:t>א</w:t>
        </w:r>
        <w:r w:rsidRPr="0062274D">
          <w:rPr>
            <w:rFonts w:ascii="Calibri" w:hAnsi="Calibri"/>
            <w:color w:val="0000FF"/>
            <w:u w:val="single"/>
            <w:rtl/>
          </w:rPr>
          <w:t>) 44985-11-12</w:t>
        </w:r>
      </w:hyperlink>
      <w:r>
        <w:rPr>
          <w:rFonts w:ascii="Calibri" w:hAnsi="Calibri"/>
          <w:rtl/>
        </w:rPr>
        <w:t xml:space="preserve"> </w:t>
      </w:r>
      <w:r>
        <w:rPr>
          <w:rFonts w:ascii="Calibri" w:hAnsi="Calibri" w:hint="eastAsia"/>
          <w:b/>
          <w:bCs/>
          <w:rtl/>
        </w:rPr>
        <w:t>מ</w:t>
      </w:r>
      <w:r>
        <w:rPr>
          <w:rFonts w:ascii="Calibri" w:hAnsi="Calibri"/>
          <w:b/>
          <w:bCs/>
          <w:rtl/>
        </w:rPr>
        <w:t>"</w:t>
      </w:r>
      <w:r>
        <w:rPr>
          <w:rFonts w:ascii="Calibri" w:hAnsi="Calibri" w:hint="eastAsia"/>
          <w:b/>
          <w:bCs/>
          <w:rtl/>
        </w:rPr>
        <w:t>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ברנס</w:t>
      </w:r>
      <w:r>
        <w:rPr>
          <w:rFonts w:ascii="Calibri" w:hAnsi="Calibri"/>
          <w:rtl/>
        </w:rPr>
        <w:t xml:space="preserve"> (9/3/14), </w:t>
      </w:r>
      <w:r>
        <w:rPr>
          <w:rFonts w:ascii="Calibri" w:hAnsi="Calibri" w:hint="eastAsia"/>
          <w:rtl/>
        </w:rPr>
        <w:t>מפי</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w:t>
      </w:r>
      <w:r>
        <w:rPr>
          <w:rFonts w:ascii="Calibri" w:hAnsi="Calibri"/>
          <w:rtl/>
        </w:rPr>
        <w:t xml:space="preserve">' </w:t>
      </w:r>
      <w:r>
        <w:rPr>
          <w:rFonts w:ascii="Calibri" w:hAnsi="Calibri" w:hint="eastAsia"/>
          <w:rtl/>
        </w:rPr>
        <w:t>ד</w:t>
      </w:r>
      <w:r>
        <w:rPr>
          <w:rFonts w:ascii="Calibri" w:hAnsi="Calibri"/>
          <w:rtl/>
        </w:rPr>
        <w:t>"</w:t>
      </w:r>
      <w:r>
        <w:rPr>
          <w:rFonts w:ascii="Calibri" w:hAnsi="Calibri" w:hint="eastAsia"/>
          <w:rtl/>
        </w:rPr>
        <w:t>ר</w:t>
      </w:r>
      <w:r>
        <w:rPr>
          <w:rFonts w:ascii="Calibri" w:hAnsi="Calibri"/>
          <w:rtl/>
        </w:rPr>
        <w:t xml:space="preserve"> </w:t>
      </w:r>
      <w:r>
        <w:rPr>
          <w:rFonts w:ascii="Calibri" w:hAnsi="Calibri" w:hint="eastAsia"/>
          <w:rtl/>
        </w:rPr>
        <w:t>מודריק</w:t>
      </w:r>
      <w:r>
        <w:rPr>
          <w:rFonts w:ascii="Calibri" w:hAnsi="Calibri"/>
          <w:rtl/>
        </w:rPr>
        <w:t xml:space="preserve">). </w:t>
      </w:r>
    </w:p>
    <w:p w14:paraId="18A526F9" w14:textId="77777777" w:rsidR="009842E2" w:rsidRDefault="0062274D">
      <w:pPr>
        <w:spacing w:line="360" w:lineRule="auto"/>
        <w:jc w:val="both"/>
        <w:rPr>
          <w:rFonts w:ascii="Calibri" w:hAnsi="Calibri"/>
          <w:rtl/>
        </w:rPr>
      </w:pPr>
      <w:r>
        <w:rPr>
          <w:rFonts w:ascii="Calibri" w:hAnsi="Calibri"/>
          <w:rtl/>
        </w:rPr>
        <w:t xml:space="preserve"> </w:t>
      </w:r>
    </w:p>
    <w:p w14:paraId="12D4D5D5" w14:textId="77777777" w:rsidR="009842E2" w:rsidRDefault="009842E2">
      <w:pPr>
        <w:spacing w:line="360" w:lineRule="auto"/>
        <w:jc w:val="both"/>
        <w:rPr>
          <w:rFonts w:ascii="Calibri" w:hAnsi="Calibri"/>
          <w:sz w:val="6"/>
          <w:szCs w:val="6"/>
          <w:rtl/>
        </w:rPr>
      </w:pPr>
    </w:p>
    <w:p w14:paraId="0A1C08C6" w14:textId="77777777" w:rsidR="009842E2" w:rsidRDefault="0062274D">
      <w:pPr>
        <w:spacing w:line="360" w:lineRule="auto"/>
        <w:ind w:left="720"/>
        <w:jc w:val="both"/>
      </w:pPr>
      <w:r>
        <w:rPr>
          <w:b/>
          <w:bCs/>
          <w:rtl/>
        </w:rPr>
        <w:t xml:space="preserve">ב. </w:t>
      </w:r>
      <w:r>
        <w:rPr>
          <w:rtl/>
        </w:rPr>
        <w:t>אשר לאופן בו יקבע מתחם הענישה, יפים לענייננו דבריה של כב' הש' ארבל ב</w:t>
      </w:r>
      <w:hyperlink r:id="rId40" w:history="1">
        <w:r w:rsidRPr="0062274D">
          <w:rPr>
            <w:color w:val="0000FF"/>
            <w:u w:val="single"/>
            <w:rtl/>
          </w:rPr>
          <w:t>ע"פ 1323/13</w:t>
        </w:r>
      </w:hyperlink>
      <w:r>
        <w:rPr>
          <w:rtl/>
        </w:rPr>
        <w:t xml:space="preserve"> </w:t>
      </w:r>
      <w:r>
        <w:rPr>
          <w:b/>
          <w:bCs/>
          <w:rtl/>
        </w:rPr>
        <w:t xml:space="preserve">חסן נ' מ"י </w:t>
      </w:r>
      <w:r>
        <w:rPr>
          <w:rtl/>
        </w:rPr>
        <w:t>(5/6/13), בדבר האבחנה בין מתחם הענישה לבין הענישה הנוהגת, המהווה רק אחד הפרמטרים לקביעתו</w:t>
      </w:r>
      <w:r>
        <w:rPr>
          <w:rFonts w:hint="cs"/>
          <w:rtl/>
        </w:rPr>
        <w:t xml:space="preserve"> . (השוו </w:t>
      </w:r>
      <w:hyperlink r:id="rId41" w:history="1">
        <w:r w:rsidRPr="0062274D">
          <w:rPr>
            <w:color w:val="0000FF"/>
            <w:u w:val="single"/>
            <w:rtl/>
          </w:rPr>
          <w:t>ע"פ 1127/12</w:t>
        </w:r>
      </w:hyperlink>
      <w:r>
        <w:rPr>
          <w:rFonts w:hint="cs"/>
          <w:rtl/>
        </w:rPr>
        <w:t xml:space="preserve"> </w:t>
      </w:r>
      <w:r>
        <w:rPr>
          <w:rFonts w:hint="cs"/>
          <w:b/>
          <w:bCs/>
          <w:rtl/>
        </w:rPr>
        <w:t>גברזגיי נ' מ"י</w:t>
      </w:r>
      <w:r>
        <w:rPr>
          <w:rFonts w:hint="cs"/>
          <w:rtl/>
        </w:rPr>
        <w:t xml:space="preserve"> (15/1/14), מפי כב' הש' ג'ובראן).</w:t>
      </w:r>
      <w:r>
        <w:rPr>
          <w:rtl/>
        </w:rPr>
        <w:t xml:space="preserve"> העונש הקבוע בצידה של עבירת החזקת סם מסוכן שלא לצריכה עצמית הינו 20 שנות או קנס פי עשרים וחמישה מן הקנס האמור </w:t>
      </w:r>
      <w:hyperlink r:id="rId42" w:history="1">
        <w:r w:rsidR="00707901" w:rsidRPr="00707901">
          <w:rPr>
            <w:color w:val="0000FF"/>
            <w:u w:val="single"/>
            <w:rtl/>
          </w:rPr>
          <w:t>בסעיף 61(א)(4)</w:t>
        </w:r>
      </w:hyperlink>
      <w:r>
        <w:rPr>
          <w:rtl/>
        </w:rPr>
        <w:t xml:space="preserve"> ל</w:t>
      </w:r>
      <w:hyperlink r:id="rId43" w:history="1">
        <w:r w:rsidRPr="0062274D">
          <w:rPr>
            <w:color w:val="0000FF"/>
            <w:u w:val="single"/>
            <w:rtl/>
          </w:rPr>
          <w:t>חוק העונשין</w:t>
        </w:r>
      </w:hyperlink>
      <w:r>
        <w:rPr>
          <w:rtl/>
        </w:rPr>
        <w:t xml:space="preserve">. קשת הענישה בעבירות סמים רחבה היא ותלויה בנסיבותיו ובמאפייניו הייחודיים של המקרה הקונקרטי. </w:t>
      </w:r>
    </w:p>
    <w:p w14:paraId="708956D7" w14:textId="77777777" w:rsidR="009842E2" w:rsidRDefault="009842E2">
      <w:pPr>
        <w:jc w:val="both"/>
        <w:rPr>
          <w:sz w:val="30"/>
          <w:szCs w:val="30"/>
          <w:rtl/>
        </w:rPr>
      </w:pPr>
    </w:p>
    <w:p w14:paraId="5FD557CF" w14:textId="77777777" w:rsidR="009842E2" w:rsidRDefault="0062274D">
      <w:pPr>
        <w:spacing w:line="360" w:lineRule="auto"/>
        <w:ind w:firstLine="720"/>
        <w:jc w:val="both"/>
        <w:rPr>
          <w:rtl/>
        </w:rPr>
      </w:pPr>
      <w:r>
        <w:rPr>
          <w:rtl/>
        </w:rPr>
        <w:t>ב</w:t>
      </w:r>
      <w:hyperlink r:id="rId44" w:history="1">
        <w:r w:rsidRPr="0062274D">
          <w:rPr>
            <w:color w:val="0000FF"/>
            <w:u w:val="single"/>
            <w:rtl/>
          </w:rPr>
          <w:t>ע"פ 1345/08</w:t>
        </w:r>
      </w:hyperlink>
      <w:r>
        <w:rPr>
          <w:rtl/>
        </w:rPr>
        <w:t xml:space="preserve"> </w:t>
      </w:r>
      <w:r>
        <w:rPr>
          <w:b/>
          <w:bCs/>
          <w:rtl/>
        </w:rPr>
        <w:t>איסטחרוב נ' מ"י</w:t>
      </w:r>
      <w:r>
        <w:rPr>
          <w:rtl/>
        </w:rPr>
        <w:t xml:space="preserve"> (18/5/09), קבע כב' הש' רובינשטיין: </w:t>
      </w:r>
    </w:p>
    <w:p w14:paraId="16969B02" w14:textId="77777777" w:rsidR="009842E2" w:rsidRDefault="009842E2">
      <w:pPr>
        <w:rPr>
          <w:rFonts w:cs="Times New Roman"/>
          <w:sz w:val="14"/>
          <w:szCs w:val="14"/>
          <w:rtl/>
        </w:rPr>
      </w:pPr>
    </w:p>
    <w:p w14:paraId="2AC56A67" w14:textId="77777777" w:rsidR="009842E2" w:rsidRDefault="009842E2">
      <w:pPr>
        <w:jc w:val="both"/>
        <w:rPr>
          <w:rFonts w:cs="Miriam"/>
          <w:sz w:val="14"/>
          <w:szCs w:val="14"/>
          <w:rtl/>
        </w:rPr>
      </w:pPr>
    </w:p>
    <w:p w14:paraId="728FC09D" w14:textId="77777777" w:rsidR="009842E2" w:rsidRDefault="0062274D">
      <w:pPr>
        <w:spacing w:line="360" w:lineRule="auto"/>
        <w:ind w:left="1440"/>
        <w:jc w:val="both"/>
        <w:rPr>
          <w:rFonts w:cs="Miriam"/>
          <w:rtl/>
        </w:rPr>
      </w:pPr>
      <w:r>
        <w:rPr>
          <w:rFonts w:cs="Miriam"/>
          <w:rtl/>
        </w:rPr>
        <w:t>"אין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תאומתה הסטטוטורית של עבירת הסחר בסמים, אלא שלא ניתן להוכיח לגביה את הסחר עצמו, ונקבע לשתיהן עונשה זהה, עונש מירבי של עשרים שנות מאסר וקנס פי עשרים וחמישה מזה הקבוע בסעיף 61(א)(4) ל</w:t>
      </w:r>
      <w:hyperlink r:id="rId45" w:history="1">
        <w:r w:rsidRPr="0062274D">
          <w:rPr>
            <w:rFonts w:cs="Miriam"/>
            <w:color w:val="0000FF"/>
            <w:u w:val="single"/>
            <w:rtl/>
          </w:rPr>
          <w:t>חוק העונשין</w:t>
        </w:r>
      </w:hyperlink>
      <w:r>
        <w:rPr>
          <w:rFonts w:cs="Miriam"/>
          <w:rtl/>
        </w:rPr>
        <w:t xml:space="preserve">...". </w:t>
      </w:r>
    </w:p>
    <w:p w14:paraId="0FDD4704" w14:textId="77777777" w:rsidR="009842E2" w:rsidRDefault="009842E2">
      <w:pPr>
        <w:spacing w:line="360" w:lineRule="auto"/>
        <w:ind w:left="720"/>
        <w:rPr>
          <w:sz w:val="26"/>
          <w:szCs w:val="26"/>
        </w:rPr>
      </w:pPr>
    </w:p>
    <w:p w14:paraId="36FA2139" w14:textId="77777777" w:rsidR="009842E2" w:rsidRDefault="0062274D">
      <w:pPr>
        <w:ind w:left="720"/>
        <w:rPr>
          <w:rtl/>
        </w:rPr>
      </w:pPr>
      <w:r>
        <w:rPr>
          <w:rtl/>
        </w:rPr>
        <w:t>ב</w:t>
      </w:r>
      <w:hyperlink r:id="rId46" w:history="1">
        <w:r w:rsidRPr="0062274D">
          <w:rPr>
            <w:color w:val="0000FF"/>
            <w:u w:val="single"/>
            <w:rtl/>
          </w:rPr>
          <w:t>ע"פ 3487/12</w:t>
        </w:r>
      </w:hyperlink>
      <w:r>
        <w:rPr>
          <w:rtl/>
        </w:rPr>
        <w:t xml:space="preserve"> </w:t>
      </w:r>
      <w:r>
        <w:rPr>
          <w:b/>
          <w:bCs/>
          <w:rtl/>
        </w:rPr>
        <w:t>כרים גזאונה נ' מ"י</w:t>
      </w:r>
      <w:r>
        <w:rPr>
          <w:rtl/>
        </w:rPr>
        <w:t xml:space="preserve"> (4/11/12), נקבע מפי כב' הש' שהם: </w:t>
      </w:r>
    </w:p>
    <w:p w14:paraId="34D94719" w14:textId="77777777" w:rsidR="009842E2" w:rsidRDefault="009842E2">
      <w:pPr>
        <w:ind w:left="720"/>
        <w:rPr>
          <w:sz w:val="16"/>
          <w:szCs w:val="16"/>
          <w:rtl/>
        </w:rPr>
      </w:pPr>
    </w:p>
    <w:p w14:paraId="0E895730" w14:textId="77777777" w:rsidR="009842E2" w:rsidRDefault="009842E2">
      <w:pPr>
        <w:ind w:left="1440"/>
        <w:jc w:val="both"/>
        <w:rPr>
          <w:rFonts w:cs="Miriam"/>
          <w:sz w:val="6"/>
          <w:szCs w:val="6"/>
          <w:rtl/>
        </w:rPr>
      </w:pPr>
    </w:p>
    <w:p w14:paraId="45E27C64" w14:textId="77777777" w:rsidR="009842E2" w:rsidRDefault="0062274D">
      <w:pPr>
        <w:spacing w:line="360" w:lineRule="auto"/>
        <w:ind w:left="1440"/>
        <w:jc w:val="both"/>
        <w:rPr>
          <w:rtl/>
        </w:rPr>
      </w:pPr>
      <w:r>
        <w:rPr>
          <w:rFonts w:cs="Miriam"/>
          <w:rtl/>
        </w:rPr>
        <w:t>"לא יהיה זה למותר להביא מדבריו של בית משפט זה ב</w:t>
      </w:r>
      <w:hyperlink r:id="rId47" w:history="1">
        <w:r w:rsidRPr="0062274D">
          <w:rPr>
            <w:rFonts w:cs="Miriam"/>
            <w:color w:val="0000FF"/>
            <w:u w:val="single"/>
            <w:rtl/>
          </w:rPr>
          <w:t>ע"פ 211/09</w:t>
        </w:r>
      </w:hyperlink>
      <w:r>
        <w:rPr>
          <w:rFonts w:cs="Miriam"/>
          <w:rtl/>
        </w:rPr>
        <w:t xml:space="preserve"> אזולאי נ' מדינת ישראל (22.6.2010) באשר לשיקולי הענישה בעבירות סמים שלא לצריכה עצמית: "על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w:t>
      </w:r>
    </w:p>
    <w:p w14:paraId="1CCAEBC3" w14:textId="77777777" w:rsidR="009842E2" w:rsidRDefault="009842E2">
      <w:pPr>
        <w:spacing w:line="360" w:lineRule="auto"/>
        <w:rPr>
          <w:rFonts w:cs="Miriam"/>
          <w:sz w:val="22"/>
          <w:szCs w:val="22"/>
          <w:rtl/>
        </w:rPr>
      </w:pPr>
    </w:p>
    <w:p w14:paraId="2FC34CBE" w14:textId="77777777" w:rsidR="009842E2" w:rsidRDefault="0062274D">
      <w:pPr>
        <w:spacing w:line="360" w:lineRule="auto"/>
        <w:ind w:left="720"/>
        <w:jc w:val="both"/>
        <w:rPr>
          <w:rtl/>
        </w:rPr>
      </w:pPr>
      <w:r>
        <w:rPr>
          <w:rFonts w:hint="cs"/>
          <w:b/>
          <w:bCs/>
          <w:rtl/>
        </w:rPr>
        <w:t>ג</w:t>
      </w:r>
      <w:r>
        <w:rPr>
          <w:b/>
          <w:bCs/>
          <w:rtl/>
        </w:rPr>
        <w:t>.</w:t>
      </w:r>
      <w:r>
        <w:rPr>
          <w:rtl/>
        </w:rPr>
        <w:t xml:space="preserve"> בנסיבות העניין בשים לב לעקרון ההלימה ובהתחשב בחומרת העבירה, בנסיבות הקשורות בביצועה, לרבות סוג הסם שנתפס בחזקת הנאשם ומשקלו, וכן הערכים החברתיים שנפגעו מביצועה ומדיניות הענישה הנהוגה בעבירות כגון דא, יעמוד טווח הענישה במקרה הרלוונטי בין שנתיים לחמש שנים. (השוו </w:t>
      </w:r>
      <w:hyperlink r:id="rId48" w:history="1">
        <w:r w:rsidRPr="0062274D">
          <w:rPr>
            <w:color w:val="0000FF"/>
            <w:u w:val="single"/>
            <w:rtl/>
          </w:rPr>
          <w:t>רע"פ 6018/05</w:t>
        </w:r>
      </w:hyperlink>
      <w:r>
        <w:rPr>
          <w:rtl/>
        </w:rPr>
        <w:t xml:space="preserve"> </w:t>
      </w:r>
      <w:r>
        <w:rPr>
          <w:b/>
          <w:bCs/>
          <w:rtl/>
        </w:rPr>
        <w:t>אוחיון נ' מ"י</w:t>
      </w:r>
      <w:r>
        <w:rPr>
          <w:rtl/>
        </w:rPr>
        <w:t xml:space="preserve"> (4/9/05), מפי כבב' הש'  ג'ובראן). </w:t>
      </w:r>
    </w:p>
    <w:p w14:paraId="7263D1A3" w14:textId="77777777" w:rsidR="009842E2" w:rsidRDefault="009842E2">
      <w:pPr>
        <w:spacing w:line="360" w:lineRule="auto"/>
        <w:jc w:val="both"/>
        <w:rPr>
          <w:rFonts w:cs="Miriam"/>
        </w:rPr>
      </w:pPr>
    </w:p>
    <w:p w14:paraId="7A6E5864" w14:textId="77777777" w:rsidR="009842E2" w:rsidRDefault="0062274D">
      <w:pPr>
        <w:spacing w:line="360" w:lineRule="auto"/>
        <w:ind w:left="720" w:hanging="720"/>
        <w:jc w:val="both"/>
      </w:pPr>
      <w:r>
        <w:rPr>
          <w:b/>
          <w:bCs/>
          <w:rtl/>
        </w:rPr>
        <w:t>12</w:t>
      </w:r>
      <w:r>
        <w:rPr>
          <w:rtl/>
        </w:rPr>
        <w:t>.</w:t>
      </w:r>
      <w:r>
        <w:rPr>
          <w:rtl/>
        </w:rPr>
        <w:tab/>
        <w:t xml:space="preserve">עם זאת, הענישה היא לעולם אינדיבידואלית, ובית המשפט ישקול גם שיקולים הנוגעים לנסיבותיו האישיות של הנאשם, גילו, עברו, לקיחת אחריות על ידו, חרטתו, שיתוף הפעולה שלו עם רשויות אכיפת החוק, מאמציו לתיקון תוצאות העבירה ולפיצוי על הנזק שנגרם בשלה, חלוף הזמן מעת ביצוע העבירה, וכן השפעת הענישה עליו ועל משפחתו, שיקומו. (ראו </w:t>
      </w:r>
      <w:hyperlink r:id="rId49" w:history="1">
        <w:r w:rsidRPr="0062274D">
          <w:rPr>
            <w:color w:val="0000FF"/>
            <w:u w:val="single"/>
            <w:rtl/>
          </w:rPr>
          <w:t>ע"פ 10444/06</w:t>
        </w:r>
      </w:hyperlink>
      <w:r>
        <w:rPr>
          <w:rtl/>
        </w:rPr>
        <w:t xml:space="preserve"> </w:t>
      </w:r>
      <w:r>
        <w:rPr>
          <w:b/>
          <w:bCs/>
          <w:rtl/>
        </w:rPr>
        <w:t xml:space="preserve">עיני נ' מ"י </w:t>
      </w:r>
      <w:r>
        <w:rPr>
          <w:rtl/>
        </w:rPr>
        <w:t xml:space="preserve">(25/4/07), מפי כב' הש' ארבל; וכן </w:t>
      </w:r>
      <w:hyperlink r:id="rId50" w:history="1">
        <w:r w:rsidRPr="0062274D">
          <w:rPr>
            <w:color w:val="0000FF"/>
            <w:u w:val="single"/>
            <w:rtl/>
          </w:rPr>
          <w:t>ע"פ 4890/01</w:t>
        </w:r>
      </w:hyperlink>
      <w:r>
        <w:rPr>
          <w:rtl/>
        </w:rPr>
        <w:t xml:space="preserve"> הנ"ל; וכן </w:t>
      </w:r>
      <w:hyperlink r:id="rId51" w:history="1">
        <w:r w:rsidR="00707901" w:rsidRPr="00707901">
          <w:rPr>
            <w:color w:val="0000FF"/>
            <w:u w:val="single"/>
            <w:rtl/>
          </w:rPr>
          <w:t>סעיף 40יא</w:t>
        </w:r>
      </w:hyperlink>
      <w:r>
        <w:rPr>
          <w:rtl/>
        </w:rPr>
        <w:t xml:space="preserve"> ל</w:t>
      </w:r>
      <w:hyperlink r:id="rId52" w:history="1">
        <w:r w:rsidRPr="0062274D">
          <w:rPr>
            <w:color w:val="0000FF"/>
            <w:u w:val="single"/>
            <w:rtl/>
          </w:rPr>
          <w:t>חוק העונשין</w:t>
        </w:r>
      </w:hyperlink>
      <w:r>
        <w:rPr>
          <w:rtl/>
        </w:rPr>
        <w:t xml:space="preserve">). </w:t>
      </w:r>
    </w:p>
    <w:p w14:paraId="7641F008" w14:textId="77777777" w:rsidR="009842E2" w:rsidRDefault="009842E2">
      <w:pPr>
        <w:spacing w:line="360" w:lineRule="auto"/>
        <w:jc w:val="both"/>
        <w:rPr>
          <w:rtl/>
        </w:rPr>
      </w:pPr>
    </w:p>
    <w:p w14:paraId="5AA25EE9" w14:textId="77777777" w:rsidR="009842E2" w:rsidRDefault="0062274D">
      <w:pPr>
        <w:spacing w:line="360" w:lineRule="auto"/>
        <w:ind w:left="720"/>
        <w:jc w:val="both"/>
        <w:rPr>
          <w:rtl/>
        </w:rPr>
      </w:pPr>
      <w:r>
        <w:rPr>
          <w:b/>
          <w:bCs/>
          <w:rtl/>
        </w:rPr>
        <w:t>א.</w:t>
      </w:r>
      <w:r>
        <w:rPr>
          <w:rtl/>
        </w:rPr>
        <w:t xml:space="preserve"> לקולא אני רואה לקחת בחשבון את גילו של הנאשם בעת ביצוע העבירה (37), עברו הנקי, ואת נסיבותיו האישיות כפי שפורטו בהרחבה בתסקיר שירות המבחן ומפי סנגורו, אם כי כבר נפסק לא אחת כי בעבירות חמורות כגון דא, תהא לנסיבות האישיות השפעה מועטה בלבד. </w:t>
      </w:r>
    </w:p>
    <w:p w14:paraId="2220022A" w14:textId="77777777" w:rsidR="009842E2" w:rsidRDefault="009842E2">
      <w:pPr>
        <w:ind w:left="720"/>
        <w:jc w:val="both"/>
        <w:rPr>
          <w:rtl/>
        </w:rPr>
      </w:pPr>
    </w:p>
    <w:p w14:paraId="40FFBFDA" w14:textId="77777777" w:rsidR="009842E2" w:rsidRDefault="0062274D">
      <w:pPr>
        <w:spacing w:line="360" w:lineRule="auto"/>
        <w:ind w:left="720"/>
        <w:jc w:val="both"/>
        <w:rPr>
          <w:rtl/>
        </w:rPr>
      </w:pPr>
      <w:r>
        <w:rPr>
          <w:rtl/>
        </w:rPr>
        <w:t xml:space="preserve">בקליפת אגוז יאמר כי עסקינן בנאשם בן 39 היום, גרוש ואב לילדה, אשר נקלע לקשיים כלכליים עקב כשלון עסק אשר היה בבעלותו, מתגורר כיום בבית אמו החולה, בה הוא מטפל ותומך, ועובד לפרנסתו בשתי עבודות - כמנהל חלוקה של מוצרי אוסם בחברת "ויקאן ייבוא ושיווק בע"מ", וכמתקין שילוט לקבוצות כדורגל בחברת "ספורט מדיה בע"מ".  </w:t>
      </w:r>
    </w:p>
    <w:p w14:paraId="2E6FE9AF" w14:textId="77777777" w:rsidR="009842E2" w:rsidRDefault="009842E2">
      <w:pPr>
        <w:spacing w:line="360" w:lineRule="auto"/>
        <w:jc w:val="both"/>
        <w:rPr>
          <w:rtl/>
        </w:rPr>
      </w:pPr>
    </w:p>
    <w:p w14:paraId="1664B019" w14:textId="77777777" w:rsidR="009842E2" w:rsidRDefault="0062274D">
      <w:pPr>
        <w:spacing w:line="360" w:lineRule="auto"/>
        <w:ind w:left="720"/>
        <w:jc w:val="both"/>
        <w:rPr>
          <w:rtl/>
        </w:rPr>
      </w:pPr>
      <w:r>
        <w:rPr>
          <w:b/>
          <w:bCs/>
          <w:rtl/>
        </w:rPr>
        <w:t>ב.</w:t>
      </w:r>
      <w:r>
        <w:rPr>
          <w:rtl/>
        </w:rPr>
        <w:t xml:space="preserve"> כן ייזקפו לזכותו הודייתו בביצוע העבירות במשטרה ובבית המשפט, לאחר שכתב האישום תוקן במסגרת הסדר הטיעון, שיתוף פעולה והודייה אשר חסכו העדתם של עדים לא מעטים, האחריות שנטל על עצמו, והחרטה שהביע בגינם. לא נעלם מעיני כי בפני קצינת המבחן נטה הנאשם להשליך את מעורבותו בעבירה על נסיבותיו החיצוניות, אך קצינת המבחן עצמה התרשמה כי לצד זה הכיר בחומרת מעשיו ולא נטה למזערם.  </w:t>
      </w:r>
    </w:p>
    <w:p w14:paraId="2FC47A89" w14:textId="77777777" w:rsidR="009842E2" w:rsidRDefault="009842E2">
      <w:pPr>
        <w:spacing w:line="360" w:lineRule="auto"/>
        <w:ind w:left="720"/>
        <w:jc w:val="both"/>
        <w:rPr>
          <w:rtl/>
        </w:rPr>
      </w:pPr>
    </w:p>
    <w:p w14:paraId="1F9DB03D" w14:textId="77777777" w:rsidR="009842E2" w:rsidRDefault="0062274D">
      <w:pPr>
        <w:spacing w:line="360" w:lineRule="auto"/>
        <w:ind w:left="720"/>
        <w:jc w:val="both"/>
      </w:pPr>
      <w:r>
        <w:rPr>
          <w:b/>
          <w:bCs/>
          <w:rtl/>
        </w:rPr>
        <w:t>ג.</w:t>
      </w:r>
      <w:r>
        <w:rPr>
          <w:rtl/>
        </w:rPr>
        <w:t xml:space="preserve"> שירות המבחן, אשר התרשם מיכולתו ונכונותו של הנאשם להפיק תועלת מהליך טיפולי, המליץ כזכור להטיל עליו צו מבחן למשך שנתיים ועונש מאסר שירוצה בעבודות שירות.  ואולם</w:t>
      </w:r>
      <w:r>
        <w:rPr>
          <w:noProof/>
          <w:rtl/>
        </w:rPr>
        <w:t xml:space="preserve"> יש לזכור כי המלצה של שירות המבחן, כשמה כן היא – בגדר המלצה ואינה מחייבת, בשל מערך השיקולים השונה בין המערכות. </w:t>
      </w:r>
    </w:p>
    <w:p w14:paraId="7F7EDF29" w14:textId="77777777" w:rsidR="009842E2" w:rsidRDefault="009842E2">
      <w:pPr>
        <w:shd w:val="clear" w:color="auto" w:fill="FFFFFF"/>
        <w:jc w:val="both"/>
        <w:rPr>
          <w:rFonts w:cs="Times New Roman"/>
          <w:noProof/>
          <w:rtl/>
        </w:rPr>
      </w:pPr>
    </w:p>
    <w:p w14:paraId="41442147" w14:textId="77777777" w:rsidR="009842E2" w:rsidRDefault="0062274D">
      <w:pPr>
        <w:shd w:val="clear" w:color="auto" w:fill="FFFFFF"/>
        <w:spacing w:line="360" w:lineRule="auto"/>
        <w:ind w:left="1440"/>
        <w:jc w:val="both"/>
        <w:rPr>
          <w:noProof/>
          <w:rtl/>
        </w:rPr>
      </w:pPr>
      <w:r>
        <w:rPr>
          <w:rFonts w:cs="Miriam"/>
          <w:noProof/>
          <w:rtl/>
        </w:rPr>
        <w:t>"...השירות רואה את עיקר מעייניו במיצויו של היבט מוגדר של הנתונים הנאספים לקראת ההכרעה השיפוטית, ובית המשפט הוא שיוצר את האיזון הנאות בין הנתונים השונים ומופקד על ראייתו של השלם להבדיל מן הקטע או המקוטע"</w:t>
      </w:r>
      <w:r>
        <w:rPr>
          <w:noProof/>
          <w:rtl/>
        </w:rPr>
        <w:t xml:space="preserve"> (</w:t>
      </w:r>
      <w:hyperlink r:id="rId53" w:history="1">
        <w:r w:rsidRPr="0062274D">
          <w:rPr>
            <w:noProof/>
            <w:color w:val="0000FF"/>
            <w:u w:val="single"/>
            <w:rtl/>
          </w:rPr>
          <w:t>ע"פ 344/81, 359 מ"י נ' סגל, פ"ד לה</w:t>
        </w:r>
      </w:hyperlink>
      <w:r>
        <w:rPr>
          <w:noProof/>
          <w:rtl/>
        </w:rPr>
        <w:t xml:space="preserve">(4) 313, 318, מפי כב' הנשיא שמגר; וכן ראו </w:t>
      </w:r>
      <w:hyperlink r:id="rId54" w:history="1">
        <w:r w:rsidRPr="0062274D">
          <w:rPr>
            <w:noProof/>
            <w:color w:val="0000FF"/>
            <w:u w:val="single"/>
            <w:rtl/>
          </w:rPr>
          <w:t>רע"פ 8787/03</w:t>
        </w:r>
      </w:hyperlink>
      <w:r>
        <w:rPr>
          <w:noProof/>
          <w:rtl/>
        </w:rPr>
        <w:t xml:space="preserve"> </w:t>
      </w:r>
      <w:r>
        <w:rPr>
          <w:b/>
          <w:bCs/>
          <w:noProof/>
          <w:rtl/>
        </w:rPr>
        <w:t>מנסור נ' מ"י</w:t>
      </w:r>
      <w:r>
        <w:rPr>
          <w:noProof/>
          <w:rtl/>
        </w:rPr>
        <w:t xml:space="preserve"> (11/1/04), מפי כב' הש' טירקל; </w:t>
      </w:r>
      <w:hyperlink r:id="rId55" w:history="1">
        <w:r w:rsidRPr="0062274D">
          <w:rPr>
            <w:noProof/>
            <w:color w:val="0000FF"/>
            <w:u w:val="single"/>
            <w:rtl/>
          </w:rPr>
          <w:t>ע"פ 4383/07</w:t>
        </w:r>
      </w:hyperlink>
      <w:r>
        <w:rPr>
          <w:noProof/>
          <w:rtl/>
        </w:rPr>
        <w:t xml:space="preserve"> </w:t>
      </w:r>
      <w:r>
        <w:rPr>
          <w:b/>
          <w:bCs/>
          <w:noProof/>
          <w:rtl/>
        </w:rPr>
        <w:t>אבו פנה נ' מ"י</w:t>
      </w:r>
      <w:r>
        <w:rPr>
          <w:noProof/>
          <w:rtl/>
        </w:rPr>
        <w:t xml:space="preserve"> (25/9/07), מפי כב' הש' ארבל; </w:t>
      </w:r>
      <w:hyperlink r:id="rId56" w:history="1">
        <w:r w:rsidRPr="0062274D">
          <w:rPr>
            <w:noProof/>
            <w:color w:val="0000FF"/>
            <w:u w:val="single"/>
            <w:rtl/>
          </w:rPr>
          <w:t>בש"פ 7835/09</w:t>
        </w:r>
      </w:hyperlink>
      <w:r>
        <w:rPr>
          <w:noProof/>
          <w:rtl/>
        </w:rPr>
        <w:t xml:space="preserve"> </w:t>
      </w:r>
      <w:r>
        <w:rPr>
          <w:b/>
          <w:bCs/>
          <w:noProof/>
          <w:rtl/>
        </w:rPr>
        <w:t>אגבאריה נ' מ"י</w:t>
      </w:r>
      <w:r>
        <w:rPr>
          <w:noProof/>
          <w:rtl/>
        </w:rPr>
        <w:t xml:space="preserve"> (18/10/09), מפי כב' הש' חיות). </w:t>
      </w:r>
    </w:p>
    <w:p w14:paraId="6DBD8485" w14:textId="77777777" w:rsidR="009842E2" w:rsidRDefault="009842E2">
      <w:pPr>
        <w:shd w:val="clear" w:color="auto" w:fill="FFFFFF"/>
        <w:spacing w:line="360" w:lineRule="auto"/>
        <w:jc w:val="both"/>
        <w:rPr>
          <w:noProof/>
          <w:rtl/>
        </w:rPr>
      </w:pPr>
    </w:p>
    <w:p w14:paraId="1A91D974" w14:textId="77777777" w:rsidR="009842E2" w:rsidRDefault="0062274D">
      <w:pPr>
        <w:spacing w:line="360" w:lineRule="auto"/>
        <w:ind w:left="720"/>
        <w:jc w:val="both"/>
        <w:rPr>
          <w:rFonts w:ascii="Algerian" w:hAnsi="Algerian"/>
          <w:rtl/>
        </w:rPr>
      </w:pPr>
      <w:r>
        <w:rPr>
          <w:b/>
          <w:bCs/>
          <w:rtl/>
        </w:rPr>
        <w:t>ד.</w:t>
      </w:r>
      <w:r>
        <w:rPr>
          <w:rtl/>
        </w:rPr>
        <w:t xml:space="preserve"> לאחר שבחנתי את מכלול השיקולים לעונש, חוששתני כי לא אוכל להעתר להמלצתה של קצינת המבחן ולבקשת הנאשם להטיל עליו עונש שאינו כרוך במאסר בין כתלי הכלא, אף שלא נעלם מעיני הקושי שיגרם לנאשם ולבני משפחתו עקב שליחתו לכלא.  </w:t>
      </w:r>
    </w:p>
    <w:p w14:paraId="685009C9" w14:textId="77777777" w:rsidR="009842E2" w:rsidRDefault="009842E2">
      <w:pPr>
        <w:spacing w:line="360" w:lineRule="auto"/>
        <w:jc w:val="both"/>
        <w:rPr>
          <w:highlight w:val="yellow"/>
          <w:rtl/>
        </w:rPr>
      </w:pPr>
    </w:p>
    <w:p w14:paraId="61944B45" w14:textId="77777777" w:rsidR="009842E2" w:rsidRDefault="0062274D">
      <w:pPr>
        <w:spacing w:line="360" w:lineRule="auto"/>
        <w:ind w:left="720"/>
        <w:jc w:val="both"/>
        <w:rPr>
          <w:highlight w:val="yellow"/>
          <w:rtl/>
        </w:rPr>
      </w:pPr>
      <w:r>
        <w:rPr>
          <w:rtl/>
        </w:rPr>
        <w:t xml:space="preserve">עסקינן בנאשם אשר הגדיל עשות שעה שבחר לבצע עבירת סמים במדרג חומרה גבוה, על מנת להשיג "כסף קל", במטרה למצוא פתרון למצב הכלכלי הקשה אליו נקלע באמצעות קיצורי דרך ו"קומבינות", כפי שהתרשמה גם קצינת המבחן עצמה בתסקירה. אין צריך לאמר כי מצוקתו הכלכלית של הנאשם, שהיה מודע ליכולתו להשתכר בכבוד, אינה יכולה לשמש הצדקה לביצוע העבירה שביצע, המסכנת כאמור הן את ציבור המשמשים והן את שלומו ובטחונו של הציבור בכללותו. </w:t>
      </w:r>
    </w:p>
    <w:p w14:paraId="11187B73" w14:textId="77777777" w:rsidR="009842E2" w:rsidRDefault="009842E2">
      <w:pPr>
        <w:shd w:val="clear" w:color="auto" w:fill="FFFFFF"/>
        <w:spacing w:line="360" w:lineRule="auto"/>
        <w:jc w:val="both"/>
        <w:rPr>
          <w:rFonts w:ascii="Arial" w:hAnsi="Arial"/>
          <w:noProof/>
          <w:rtl/>
        </w:rPr>
      </w:pPr>
    </w:p>
    <w:p w14:paraId="73449509" w14:textId="77777777" w:rsidR="009842E2" w:rsidRDefault="0062274D">
      <w:pPr>
        <w:shd w:val="clear" w:color="auto" w:fill="FFFFFF"/>
        <w:spacing w:line="360" w:lineRule="auto"/>
        <w:ind w:left="720"/>
        <w:jc w:val="both"/>
        <w:rPr>
          <w:noProof/>
          <w:rtl/>
        </w:rPr>
      </w:pPr>
      <w:r>
        <w:rPr>
          <w:rFonts w:ascii="Arial" w:hAnsi="Arial"/>
          <w:noProof/>
          <w:rtl/>
        </w:rPr>
        <w:t xml:space="preserve">ועוד, בנסיבות העניין סביר להניח שהנאשם פעל עבור אחרים, המסתתרים מאחוריו, ובהעדר החמרה גם עם "דגי הרקק" בשרשרת העבריינית, שחבריה מפיצים את נגע הסמים מתוך מניע של בצע כסף, ייקשה על הרשויות של אכיפת החוק לעצור או להאט את שיווקם. </w:t>
      </w:r>
    </w:p>
    <w:p w14:paraId="29166532" w14:textId="77777777" w:rsidR="009842E2" w:rsidRDefault="009842E2">
      <w:pPr>
        <w:shd w:val="clear" w:color="auto" w:fill="FFFFFF"/>
        <w:spacing w:line="360" w:lineRule="auto"/>
        <w:ind w:left="720"/>
        <w:jc w:val="both"/>
        <w:rPr>
          <w:noProof/>
          <w:rtl/>
        </w:rPr>
      </w:pPr>
    </w:p>
    <w:p w14:paraId="5B34EA6E" w14:textId="77777777" w:rsidR="009842E2" w:rsidRDefault="0062274D">
      <w:pPr>
        <w:shd w:val="clear" w:color="auto" w:fill="FFFFFF"/>
        <w:spacing w:line="360" w:lineRule="auto"/>
        <w:ind w:left="720"/>
        <w:jc w:val="both"/>
        <w:rPr>
          <w:rtl/>
          <w:lang w:eastAsia="he-IL"/>
        </w:rPr>
      </w:pPr>
      <w:r>
        <w:rPr>
          <w:noProof/>
          <w:rtl/>
        </w:rPr>
        <w:t xml:space="preserve">בתי המשפט חזרו ופסקו כי ככלל כאשר עסקינן בעבירות סמים חמורות נסוגים שיקוליו האישיים של העבריין מפני השיקולים של טובת הכלל, לרבות שיקולי הנזק הקשה שהשימוש בסם מביא על המשתמשים בו. </w:t>
      </w:r>
      <w:r>
        <w:rPr>
          <w:rtl/>
        </w:rPr>
        <w:t>אך טבעי כי נוכח חומרתן של עבירות כגון דא, משקל נסיבותיו האישיות של נאשם פוחת לעומת השיקול הציבורי המחייב מסר הרתעתי ברור בענישה (</w:t>
      </w:r>
      <w:hyperlink r:id="rId57" w:history="1">
        <w:r w:rsidRPr="0062274D">
          <w:rPr>
            <w:color w:val="0000FF"/>
            <w:u w:val="single"/>
            <w:rtl/>
          </w:rPr>
          <w:t>ע"פ 411/04</w:t>
        </w:r>
      </w:hyperlink>
      <w:r>
        <w:rPr>
          <w:rtl/>
        </w:rPr>
        <w:t xml:space="preserve"> </w:t>
      </w:r>
      <w:r>
        <w:rPr>
          <w:b/>
          <w:bCs/>
          <w:rtl/>
        </w:rPr>
        <w:t xml:space="preserve">טטרו נ' מ"י </w:t>
      </w:r>
      <w:r>
        <w:rPr>
          <w:rtl/>
        </w:rPr>
        <w:t xml:space="preserve">9/1/06, מפי כב' הש' (כתוארה דאז) ביניש; </w:t>
      </w:r>
      <w:hyperlink r:id="rId58" w:history="1">
        <w:r w:rsidRPr="0062274D">
          <w:rPr>
            <w:color w:val="0000FF"/>
            <w:u w:val="single"/>
            <w:rtl/>
          </w:rPr>
          <w:t>ע"פ 6029/03 מ"י נ' שמאי, פ"ד נח</w:t>
        </w:r>
      </w:hyperlink>
      <w:r>
        <w:rPr>
          <w:rtl/>
          <w:lang w:eastAsia="he-IL"/>
        </w:rPr>
        <w:t xml:space="preserve">(2), 734, מפי כב' הש' חשין; ראו גם </w:t>
      </w:r>
      <w:hyperlink r:id="rId59" w:history="1">
        <w:r w:rsidRPr="0062274D">
          <w:rPr>
            <w:color w:val="0000FF"/>
            <w:u w:val="single"/>
            <w:rtl/>
            <w:lang w:eastAsia="he-IL"/>
          </w:rPr>
          <w:t>ע"פ 4364/02 מלמד נ' מ"י, פ"ד נז</w:t>
        </w:r>
      </w:hyperlink>
      <w:r>
        <w:rPr>
          <w:rtl/>
          <w:lang w:eastAsia="he-IL"/>
        </w:rPr>
        <w:t xml:space="preserve">(1) 634, מפי כב' הש' פרוקצ'יה; </w:t>
      </w:r>
      <w:hyperlink r:id="rId60" w:history="1">
        <w:r w:rsidRPr="0062274D">
          <w:rPr>
            <w:color w:val="0000FF"/>
            <w:u w:val="single"/>
            <w:rtl/>
            <w:lang w:eastAsia="he-IL"/>
          </w:rPr>
          <w:t>ע"פ 3570/09</w:t>
        </w:r>
      </w:hyperlink>
      <w:r>
        <w:rPr>
          <w:rtl/>
          <w:lang w:eastAsia="he-IL"/>
        </w:rPr>
        <w:t xml:space="preserve"> </w:t>
      </w:r>
      <w:r>
        <w:rPr>
          <w:b/>
          <w:bCs/>
          <w:rtl/>
          <w:lang w:eastAsia="he-IL"/>
        </w:rPr>
        <w:t xml:space="preserve">אבו עמרה נ' מ"י, </w:t>
      </w:r>
      <w:r>
        <w:rPr>
          <w:rtl/>
          <w:lang w:eastAsia="he-IL"/>
        </w:rPr>
        <w:t>ניתן ביום 3/5/10, מפי כב' הש' לוי). יפים לענייננו דברי כב' הש' ברלינר ב</w:t>
      </w:r>
      <w:hyperlink r:id="rId61" w:history="1">
        <w:r w:rsidRPr="0062274D">
          <w:rPr>
            <w:color w:val="0000FF"/>
            <w:u w:val="single"/>
            <w:rtl/>
            <w:lang w:eastAsia="he-IL"/>
          </w:rPr>
          <w:t>ע"פ 2073/04</w:t>
        </w:r>
      </w:hyperlink>
      <w:r>
        <w:rPr>
          <w:rtl/>
          <w:lang w:eastAsia="he-IL"/>
        </w:rPr>
        <w:t xml:space="preserve"> </w:t>
      </w:r>
      <w:r>
        <w:rPr>
          <w:b/>
          <w:bCs/>
          <w:rtl/>
          <w:lang w:eastAsia="he-IL"/>
        </w:rPr>
        <w:t>אמדורסקי נ' מ"י</w:t>
      </w:r>
      <w:r>
        <w:rPr>
          <w:rtl/>
          <w:lang w:eastAsia="he-IL"/>
        </w:rPr>
        <w:t xml:space="preserve"> (4/9/06): </w:t>
      </w:r>
    </w:p>
    <w:p w14:paraId="181271CE" w14:textId="77777777" w:rsidR="009842E2" w:rsidRDefault="009842E2">
      <w:pPr>
        <w:spacing w:line="360" w:lineRule="auto"/>
        <w:jc w:val="both"/>
        <w:rPr>
          <w:rtl/>
          <w:lang w:eastAsia="he-IL"/>
        </w:rPr>
      </w:pPr>
    </w:p>
    <w:p w14:paraId="16A49845" w14:textId="77777777" w:rsidR="009842E2" w:rsidRDefault="0062274D">
      <w:pPr>
        <w:shd w:val="clear" w:color="auto" w:fill="FFFFFF"/>
        <w:spacing w:line="360" w:lineRule="auto"/>
        <w:ind w:left="1440"/>
        <w:jc w:val="both"/>
        <w:rPr>
          <w:rFonts w:cs="Miriam"/>
          <w:noProof/>
          <w:rtl/>
        </w:rPr>
      </w:pPr>
      <w:r>
        <w:rPr>
          <w:rFonts w:ascii="Arial" w:hAnsi="Arial"/>
          <w:noProof/>
          <w:rtl/>
        </w:rPr>
        <w:t>"</w:t>
      </w:r>
      <w:r>
        <w:rPr>
          <w:rFonts w:cs="Miriam"/>
          <w:noProof/>
          <w:rtl/>
        </w:rPr>
        <w:t>בשלב מתן גזר הדין – ניצב העבריין בפני בית המשפט. עולמו, בעיותיו, קשייו ומשפחתו, כולם נפרשים בהרחבה. התמונה באשר לכל אלה ברורה, לעתים קרובות קשה, וההתחשבות בה מתבקשת ואנושית. אלא שאסור לה לתמונה זו שתתפוס את מלוא המסך. העונש חייב להיות מוכתב גם על-ידי אותה שורה אינסופית של קורבנות אנונימיים שירכשו את מנות הסם שיובאו, גם לאלה חיים, בעיות, משפחות, וגם הם צריכים להיזכר ולמצוא את מקומם בשיקולי הענישה".</w:t>
      </w:r>
      <w:r>
        <w:rPr>
          <w:rFonts w:ascii="Arial" w:hAnsi="Arial" w:cs="Miriam"/>
          <w:noProof/>
          <w:rtl/>
        </w:rPr>
        <w:t xml:space="preserve">  </w:t>
      </w:r>
    </w:p>
    <w:p w14:paraId="43725DE4" w14:textId="77777777" w:rsidR="009842E2" w:rsidRDefault="009842E2">
      <w:pPr>
        <w:spacing w:line="360" w:lineRule="auto"/>
        <w:jc w:val="both"/>
        <w:rPr>
          <w:sz w:val="12"/>
          <w:szCs w:val="12"/>
          <w:rtl/>
        </w:rPr>
      </w:pPr>
    </w:p>
    <w:p w14:paraId="1588D0F8" w14:textId="77777777" w:rsidR="009842E2" w:rsidRDefault="0062274D">
      <w:pPr>
        <w:spacing w:line="360" w:lineRule="auto"/>
        <w:ind w:firstLine="720"/>
        <w:jc w:val="both"/>
        <w:rPr>
          <w:rtl/>
        </w:rPr>
      </w:pPr>
      <w:r>
        <w:rPr>
          <w:rtl/>
        </w:rPr>
        <w:t xml:space="preserve">וכן : </w:t>
      </w:r>
    </w:p>
    <w:p w14:paraId="3CC5651A" w14:textId="77777777" w:rsidR="009842E2" w:rsidRDefault="009842E2">
      <w:pPr>
        <w:spacing w:line="360" w:lineRule="auto"/>
        <w:ind w:firstLine="720"/>
        <w:jc w:val="both"/>
        <w:rPr>
          <w:sz w:val="12"/>
          <w:szCs w:val="12"/>
          <w:rtl/>
        </w:rPr>
      </w:pPr>
    </w:p>
    <w:p w14:paraId="7BC47A52" w14:textId="77777777" w:rsidR="009842E2" w:rsidRDefault="0062274D">
      <w:pPr>
        <w:shd w:val="clear" w:color="auto" w:fill="FFFFFF"/>
        <w:snapToGrid w:val="0"/>
        <w:spacing w:line="360" w:lineRule="auto"/>
        <w:ind w:left="1440"/>
        <w:jc w:val="both"/>
        <w:rPr>
          <w:sz w:val="20"/>
          <w:rtl/>
        </w:rPr>
      </w:pPr>
      <w:r>
        <w:rPr>
          <w:rFonts w:cs="Miriam"/>
          <w:rtl/>
        </w:rPr>
        <w:t xml:space="preserve">"עונש הולם למחזיקי סמים שלא לשימוש עצמי, קרי: למשולבים במערך ההפצה – מכוון לקבוע בהכרת הכל את החומרה היתירה שאנו מייחסים להפצת הסמים, ולהרתיע עבריינים בכח מלשלוח ידע בפעילות ההפצה. שתי תכליות מרכזיות אלו ניתן להשיג רק על ידי הטלת עונשים חמורים, ולעניות דעתי השיקולים האישיים של שיקום העבריין חייבים לסגת מפני השיקולים של טובת הכלל". </w:t>
      </w:r>
      <w:r>
        <w:rPr>
          <w:rtl/>
        </w:rPr>
        <w:t>(</w:t>
      </w:r>
      <w:hyperlink r:id="rId62" w:history="1">
        <w:r w:rsidRPr="0062274D">
          <w:rPr>
            <w:color w:val="0000FF"/>
            <w:u w:val="single"/>
            <w:rtl/>
          </w:rPr>
          <w:t>ע"פ 966/94</w:t>
        </w:r>
      </w:hyperlink>
      <w:r>
        <w:rPr>
          <w:rtl/>
        </w:rPr>
        <w:t xml:space="preserve"> </w:t>
      </w:r>
      <w:r>
        <w:rPr>
          <w:b/>
          <w:bCs/>
          <w:rtl/>
        </w:rPr>
        <w:t>אמזלג נ' מ"י</w:t>
      </w:r>
      <w:r>
        <w:rPr>
          <w:rtl/>
        </w:rPr>
        <w:t xml:space="preserve"> (10/12/95), מפי כב' הש' קדמי). </w:t>
      </w:r>
    </w:p>
    <w:p w14:paraId="3B95A0DD" w14:textId="77777777" w:rsidR="009842E2" w:rsidRDefault="009842E2">
      <w:pPr>
        <w:spacing w:line="360" w:lineRule="auto"/>
        <w:jc w:val="both"/>
        <w:rPr>
          <w:rtl/>
        </w:rPr>
      </w:pPr>
    </w:p>
    <w:p w14:paraId="76490889" w14:textId="77777777" w:rsidR="009842E2" w:rsidRDefault="0062274D">
      <w:pPr>
        <w:spacing w:line="360" w:lineRule="auto"/>
        <w:ind w:left="720"/>
        <w:jc w:val="both"/>
        <w:rPr>
          <w:rtl/>
        </w:rPr>
      </w:pPr>
      <w:r>
        <w:rPr>
          <w:rtl/>
        </w:rPr>
        <w:t>יחד עם זאת, בנסיבות העניין איני רואה למצות את הדין עם הנאשם, ובגזירת עונשו ילקחו בחשבון כאמור גם סוג הסם, עברו הנקי והעובדה כי זהו לו מאסרו הראשון, הודייתו, האחריות שנטל על עצמו והחרטה שהביע על מעשיו. בין לבין, לאחר שנקבע מועד למתן גזר הדין, ביקש הסנגור לדחותו, מפני שהנאשם גויס "בצו 8", ושוחרר רק לאחר מספר שבועות. בנסיבות הענין, אני רואה לקחת גם שירות ציבורי זה בחשבון לזכותו של הנאשם.</w:t>
      </w:r>
    </w:p>
    <w:p w14:paraId="6AD97032" w14:textId="77777777" w:rsidR="009842E2" w:rsidRDefault="009842E2">
      <w:pPr>
        <w:spacing w:line="360" w:lineRule="auto"/>
        <w:jc w:val="both"/>
        <w:rPr>
          <w:rtl/>
        </w:rPr>
      </w:pPr>
    </w:p>
    <w:p w14:paraId="32B214E4" w14:textId="77777777" w:rsidR="009842E2" w:rsidRDefault="0062274D">
      <w:pPr>
        <w:spacing w:line="360" w:lineRule="auto"/>
        <w:ind w:left="720" w:hanging="720"/>
        <w:jc w:val="both"/>
        <w:rPr>
          <w:rtl/>
        </w:rPr>
      </w:pPr>
      <w:r>
        <w:rPr>
          <w:b/>
          <w:bCs/>
          <w:rtl/>
        </w:rPr>
        <w:t>13</w:t>
      </w:r>
      <w:r>
        <w:rPr>
          <w:rtl/>
        </w:rPr>
        <w:t>.</w:t>
      </w:r>
      <w:r>
        <w:rPr>
          <w:rtl/>
        </w:rPr>
        <w:tab/>
        <w:t>לאחר שבחנתי את מכלול השיקולים לחומרא ולקולא, אני רואה לגזור על הנאשם עונשים כדלקמן:</w:t>
      </w:r>
    </w:p>
    <w:p w14:paraId="74D849DD" w14:textId="77777777" w:rsidR="009842E2" w:rsidRDefault="009842E2">
      <w:pPr>
        <w:spacing w:line="360" w:lineRule="auto"/>
        <w:jc w:val="both"/>
        <w:rPr>
          <w:rtl/>
        </w:rPr>
      </w:pPr>
    </w:p>
    <w:p w14:paraId="289697BA" w14:textId="77777777" w:rsidR="009842E2" w:rsidRDefault="0062274D">
      <w:pPr>
        <w:spacing w:line="360" w:lineRule="auto"/>
        <w:jc w:val="both"/>
        <w:rPr>
          <w:rtl/>
        </w:rPr>
      </w:pPr>
      <w:r>
        <w:rPr>
          <w:rtl/>
        </w:rPr>
        <w:tab/>
      </w:r>
      <w:r>
        <w:rPr>
          <w:b/>
          <w:bCs/>
          <w:rtl/>
        </w:rPr>
        <w:t>א</w:t>
      </w:r>
      <w:r>
        <w:rPr>
          <w:rtl/>
        </w:rPr>
        <w:t>. מאסר בפועל למשך 24 חודשים, בניכוי תקופת מעצרו בין התאריכים 13/8/12 - 17/8/12.</w:t>
      </w:r>
    </w:p>
    <w:p w14:paraId="34477889" w14:textId="77777777" w:rsidR="009842E2" w:rsidRDefault="0062274D">
      <w:pPr>
        <w:shd w:val="clear" w:color="auto" w:fill="FFFFFF"/>
        <w:spacing w:before="100" w:beforeAutospacing="1" w:after="100" w:afterAutospacing="1" w:line="360" w:lineRule="auto"/>
        <w:ind w:left="720"/>
        <w:jc w:val="both"/>
        <w:rPr>
          <w:rFonts w:eastAsia="Arial Unicode MS" w:cs="Arial Unicode MS"/>
          <w:sz w:val="20"/>
          <w:szCs w:val="20"/>
          <w:lang w:eastAsia="he-IL"/>
        </w:rPr>
      </w:pPr>
      <w:r>
        <w:rPr>
          <w:rFonts w:eastAsia="Arial Unicode MS"/>
          <w:b/>
          <w:bCs/>
          <w:rtl/>
          <w:lang w:eastAsia="he-IL"/>
        </w:rPr>
        <w:t>ב</w:t>
      </w:r>
      <w:r>
        <w:rPr>
          <w:rFonts w:eastAsia="Arial Unicode MS"/>
          <w:rtl/>
          <w:lang w:eastAsia="he-IL"/>
        </w:rPr>
        <w:t>. מאסר על תנאי למשך 15 חודשים שהנאשם לא ישא בו זולת אם יעבור במשך 3 שנים מיום שחרורו עבירה בה הורשע או כל עבירת סמים, ויורשע בה בתוך תקופת התנאי או לאחריה.</w:t>
      </w:r>
      <w:r>
        <w:rPr>
          <w:rFonts w:eastAsia="Arial Unicode MS"/>
          <w:b/>
          <w:bCs/>
          <w:rtl/>
          <w:lang w:eastAsia="he-IL"/>
        </w:rPr>
        <w:t xml:space="preserve"> </w:t>
      </w:r>
    </w:p>
    <w:p w14:paraId="34E801ED" w14:textId="77777777" w:rsidR="009842E2" w:rsidRDefault="0062274D">
      <w:pPr>
        <w:shd w:val="clear" w:color="auto" w:fill="FFFFFF"/>
        <w:spacing w:before="100" w:beforeAutospacing="1" w:after="100" w:afterAutospacing="1" w:line="360" w:lineRule="auto"/>
        <w:ind w:left="720"/>
        <w:jc w:val="both"/>
        <w:rPr>
          <w:rFonts w:eastAsia="Arial Unicode MS" w:cs="Arial Unicode MS"/>
          <w:b/>
          <w:bCs/>
          <w:sz w:val="20"/>
          <w:szCs w:val="20"/>
          <w:rtl/>
          <w:lang w:eastAsia="he-IL"/>
        </w:rPr>
      </w:pPr>
      <w:r>
        <w:rPr>
          <w:rFonts w:eastAsia="Arial Unicode MS"/>
          <w:b/>
          <w:bCs/>
          <w:rtl/>
          <w:lang w:eastAsia="he-IL"/>
        </w:rPr>
        <w:t>ג</w:t>
      </w:r>
      <w:r>
        <w:rPr>
          <w:rFonts w:eastAsia="Arial Unicode MS"/>
          <w:rtl/>
          <w:lang w:eastAsia="he-IL"/>
        </w:rPr>
        <w:t xml:space="preserve">. בהתחשב במצבו של הנאשם, אני גוזרת עליו קנס בסך 10,000 או מאסר תחתיו למשך 3 חודשים. הקנס ישולם ב- </w:t>
      </w:r>
      <w:r>
        <w:rPr>
          <w:rFonts w:eastAsia="Arial Unicode MS" w:hint="cs"/>
          <w:rtl/>
          <w:lang w:eastAsia="he-IL"/>
        </w:rPr>
        <w:t>20</w:t>
      </w:r>
      <w:r>
        <w:rPr>
          <w:rFonts w:eastAsia="Arial Unicode MS"/>
          <w:rtl/>
          <w:lang w:eastAsia="he-IL"/>
        </w:rPr>
        <w:t xml:space="preserve"> תשלומים שווים ורצופים החל מיום 1/</w:t>
      </w:r>
      <w:r>
        <w:rPr>
          <w:rFonts w:eastAsia="Arial Unicode MS" w:hint="cs"/>
          <w:rtl/>
          <w:lang w:eastAsia="he-IL"/>
        </w:rPr>
        <w:t>9</w:t>
      </w:r>
      <w:r>
        <w:rPr>
          <w:rFonts w:eastAsia="Arial Unicode MS"/>
          <w:rtl/>
          <w:lang w:eastAsia="he-IL"/>
        </w:rPr>
        <w:t>/15 ובכל 1 לחודש שלאחריו.</w:t>
      </w:r>
    </w:p>
    <w:p w14:paraId="439EB8FD" w14:textId="77777777" w:rsidR="009842E2" w:rsidRDefault="0062274D">
      <w:pPr>
        <w:shd w:val="clear" w:color="auto" w:fill="FFFFFF"/>
        <w:spacing w:before="100" w:beforeAutospacing="1" w:after="100" w:afterAutospacing="1" w:line="360" w:lineRule="auto"/>
        <w:ind w:left="720" w:hanging="720"/>
        <w:jc w:val="both"/>
        <w:rPr>
          <w:rFonts w:eastAsia="Arial Unicode MS" w:cs="Arial Unicode MS"/>
          <w:sz w:val="20"/>
          <w:szCs w:val="20"/>
          <w:lang w:eastAsia="he-IL"/>
        </w:rPr>
      </w:pPr>
      <w:r>
        <w:rPr>
          <w:rFonts w:eastAsia="Arial Unicode MS"/>
          <w:b/>
          <w:bCs/>
          <w:rtl/>
          <w:lang w:eastAsia="he-IL"/>
        </w:rPr>
        <w:t>14.</w:t>
      </w:r>
      <w:r>
        <w:rPr>
          <w:rFonts w:eastAsia="Arial Unicode MS"/>
          <w:b/>
          <w:bCs/>
          <w:rtl/>
          <w:lang w:eastAsia="he-IL"/>
        </w:rPr>
        <w:tab/>
      </w:r>
      <w:r>
        <w:rPr>
          <w:rFonts w:eastAsia="Arial Unicode MS"/>
          <w:rtl/>
          <w:lang w:eastAsia="he-IL"/>
        </w:rPr>
        <w:t xml:space="preserve">בשולי הדברים ייאמר כי אם יבקש הנאשם להשתקם, מומלץ ששב"ס יאפשר לו לעבור הליך טיפולי בבית הסוהר, כאמור בהמלצתה של קצינת המבחן. </w:t>
      </w:r>
    </w:p>
    <w:p w14:paraId="3B2B9E39" w14:textId="77777777" w:rsidR="009842E2" w:rsidRDefault="009842E2">
      <w:pPr>
        <w:spacing w:line="360" w:lineRule="auto"/>
        <w:ind w:firstLine="720"/>
        <w:jc w:val="both"/>
        <w:rPr>
          <w:b/>
          <w:bCs/>
          <w:u w:val="single"/>
          <w:rtl/>
        </w:rPr>
      </w:pPr>
    </w:p>
    <w:p w14:paraId="1361C228" w14:textId="77777777" w:rsidR="009842E2" w:rsidRDefault="0062274D">
      <w:pPr>
        <w:spacing w:line="360" w:lineRule="auto"/>
        <w:ind w:firstLine="720"/>
        <w:jc w:val="both"/>
        <w:rPr>
          <w:b/>
          <w:bCs/>
          <w:u w:val="single"/>
          <w:rtl/>
        </w:rPr>
      </w:pPr>
      <w:r>
        <w:rPr>
          <w:b/>
          <w:bCs/>
          <w:u w:val="single"/>
          <w:rtl/>
        </w:rPr>
        <w:t xml:space="preserve">זכות ערעור בתוך 45 יום מהיום לבית המשפט העליון. </w:t>
      </w:r>
    </w:p>
    <w:p w14:paraId="28623D04" w14:textId="77777777" w:rsidR="009842E2" w:rsidRDefault="009842E2">
      <w:pPr>
        <w:jc w:val="both"/>
        <w:rPr>
          <w:b/>
          <w:bCs/>
          <w:u w:val="single"/>
          <w:rtl/>
        </w:rPr>
      </w:pPr>
    </w:p>
    <w:p w14:paraId="5BCB9D0A" w14:textId="77777777" w:rsidR="009842E2" w:rsidRPr="0062274D" w:rsidRDefault="0062274D">
      <w:pPr>
        <w:rPr>
          <w:color w:val="FFFFFF"/>
          <w:sz w:val="2"/>
          <w:szCs w:val="2"/>
          <w:rtl/>
        </w:rPr>
      </w:pPr>
      <w:r w:rsidRPr="0062274D">
        <w:rPr>
          <w:color w:val="FFFFFF"/>
          <w:sz w:val="2"/>
          <w:szCs w:val="2"/>
          <w:rtl/>
        </w:rPr>
        <w:t>5129371</w:t>
      </w:r>
    </w:p>
    <w:p w14:paraId="2D5479A0" w14:textId="77777777" w:rsidR="009842E2" w:rsidRDefault="0062274D">
      <w:pPr>
        <w:rPr>
          <w:rFonts w:cs="FrankRuehl"/>
          <w:sz w:val="28"/>
          <w:szCs w:val="28"/>
          <w:rtl/>
        </w:rPr>
      </w:pPr>
      <w:r w:rsidRPr="0062274D">
        <w:rPr>
          <w:rFonts w:ascii="Arial" w:hAnsi="Arial"/>
          <w:color w:val="FFFFFF"/>
          <w:sz w:val="2"/>
          <w:szCs w:val="2"/>
          <w:rtl/>
        </w:rPr>
        <w:t>54678313</w:t>
      </w:r>
      <w:r>
        <w:rPr>
          <w:rFonts w:ascii="Arial" w:hAnsi="Arial"/>
          <w:rtl/>
        </w:rPr>
        <w:t xml:space="preserve">ניתן היום,  ו' אלול תשע"ד, 01 ספטמבר 2014. </w:t>
      </w:r>
    </w:p>
    <w:p w14:paraId="1CCAC5AB" w14:textId="77777777" w:rsidR="009842E2" w:rsidRDefault="0062274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A0E0318" w14:textId="77777777" w:rsidR="009842E2" w:rsidRDefault="009842E2">
      <w:pPr>
        <w:jc w:val="center"/>
        <w:rPr>
          <w:rFonts w:ascii="Arial" w:hAnsi="Arial" w:cs="FrankRuehl"/>
          <w:sz w:val="28"/>
          <w:szCs w:val="28"/>
          <w:rtl/>
        </w:rPr>
      </w:pPr>
    </w:p>
    <w:p w14:paraId="76997E9E" w14:textId="77777777" w:rsidR="009842E2" w:rsidRDefault="009842E2">
      <w:pPr>
        <w:rPr>
          <w:rFonts w:cs="FrankRuehl"/>
          <w:sz w:val="28"/>
          <w:szCs w:val="28"/>
          <w:rtl/>
        </w:rPr>
      </w:pPr>
    </w:p>
    <w:p w14:paraId="799B5780" w14:textId="77777777" w:rsidR="009842E2" w:rsidRPr="00707901" w:rsidRDefault="00707901">
      <w:pPr>
        <w:pStyle w:val="a3"/>
        <w:jc w:val="center"/>
        <w:rPr>
          <w:color w:val="FFFFFF"/>
          <w:sz w:val="2"/>
          <w:szCs w:val="2"/>
          <w:rtl/>
        </w:rPr>
      </w:pPr>
      <w:bookmarkStart w:id="8" w:name="_GoBack"/>
      <w:bookmarkEnd w:id="8"/>
      <w:r w:rsidRPr="00707901">
        <w:rPr>
          <w:color w:val="FFFFFF"/>
          <w:sz w:val="2"/>
          <w:szCs w:val="2"/>
          <w:rtl/>
        </w:rPr>
        <w:t>5129371</w:t>
      </w:r>
    </w:p>
    <w:p w14:paraId="5778BD1D" w14:textId="77777777" w:rsidR="0062274D" w:rsidRPr="00707901" w:rsidRDefault="00707901" w:rsidP="0062274D">
      <w:pPr>
        <w:keepNext/>
        <w:rPr>
          <w:rFonts w:ascii="David" w:hAnsi="David"/>
          <w:color w:val="FFFFFF"/>
          <w:sz w:val="2"/>
          <w:szCs w:val="2"/>
          <w:rtl/>
        </w:rPr>
      </w:pPr>
      <w:r w:rsidRPr="00707901">
        <w:rPr>
          <w:rFonts w:ascii="David" w:hAnsi="David"/>
          <w:color w:val="FFFFFF"/>
          <w:sz w:val="2"/>
          <w:szCs w:val="2"/>
          <w:rtl/>
        </w:rPr>
        <w:t>54678313</w:t>
      </w:r>
    </w:p>
    <w:p w14:paraId="4DFBE5DD" w14:textId="77777777" w:rsidR="0062274D" w:rsidRPr="0062274D" w:rsidRDefault="0062274D" w:rsidP="0062274D">
      <w:pPr>
        <w:keepNext/>
        <w:rPr>
          <w:rFonts w:ascii="David" w:hAnsi="David"/>
          <w:color w:val="000000"/>
          <w:sz w:val="22"/>
          <w:szCs w:val="22"/>
          <w:rtl/>
        </w:rPr>
      </w:pPr>
      <w:r w:rsidRPr="0062274D">
        <w:rPr>
          <w:rFonts w:ascii="David" w:hAnsi="David"/>
          <w:color w:val="000000"/>
          <w:sz w:val="22"/>
          <w:szCs w:val="22"/>
          <w:rtl/>
        </w:rPr>
        <w:t>דיאנה סלע 54678313</w:t>
      </w:r>
    </w:p>
    <w:p w14:paraId="53AE3171" w14:textId="77777777" w:rsidR="0062274D" w:rsidRDefault="0062274D" w:rsidP="0062274D">
      <w:r w:rsidRPr="0062274D">
        <w:rPr>
          <w:color w:val="000000"/>
          <w:rtl/>
        </w:rPr>
        <w:t>נוסח מסמך זה כפוף לשינויי ניסוח ועריכה</w:t>
      </w:r>
    </w:p>
    <w:p w14:paraId="5CAB93F1" w14:textId="77777777" w:rsidR="0062274D" w:rsidRDefault="0062274D" w:rsidP="0062274D">
      <w:pPr>
        <w:rPr>
          <w:rtl/>
        </w:rPr>
      </w:pPr>
    </w:p>
    <w:p w14:paraId="3D5760DD" w14:textId="77777777" w:rsidR="0062274D" w:rsidRDefault="0062274D" w:rsidP="0062274D">
      <w:pPr>
        <w:jc w:val="center"/>
        <w:rPr>
          <w:color w:val="0000FF"/>
          <w:u w:val="single"/>
        </w:rPr>
      </w:pPr>
      <w:hyperlink r:id="rId63" w:history="1">
        <w:r>
          <w:rPr>
            <w:color w:val="0000FF"/>
            <w:u w:val="single"/>
            <w:rtl/>
          </w:rPr>
          <w:t>בעניין עריכה ושינויים במסמכי פסיקה, חקיקה ועוד באתר נבו – הקש כאן</w:t>
        </w:r>
      </w:hyperlink>
    </w:p>
    <w:p w14:paraId="5C2BCFBB" w14:textId="77777777" w:rsidR="009842E2" w:rsidRPr="0062274D" w:rsidRDefault="009842E2" w:rsidP="00707901">
      <w:pPr>
        <w:rPr>
          <w:color w:val="0000FF"/>
          <w:u w:val="single"/>
        </w:rPr>
      </w:pPr>
    </w:p>
    <w:sectPr w:rsidR="009842E2" w:rsidRPr="0062274D" w:rsidSect="00707901">
      <w:headerReference w:type="even" r:id="rId64"/>
      <w:headerReference w:type="default" r:id="rId65"/>
      <w:footerReference w:type="even" r:id="rId66"/>
      <w:footerReference w:type="default" r:id="rId67"/>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411212" w14:textId="77777777" w:rsidR="00F64402" w:rsidRPr="00455F5B" w:rsidRDefault="00F64402">
      <w:pPr>
        <w:rPr>
          <w:rFonts w:cs="Arial"/>
          <w:szCs w:val="20"/>
        </w:rPr>
      </w:pPr>
      <w:r>
        <w:separator/>
      </w:r>
    </w:p>
  </w:endnote>
  <w:endnote w:type="continuationSeparator" w:id="0">
    <w:p w14:paraId="3E742731" w14:textId="77777777" w:rsidR="00F64402" w:rsidRPr="00455F5B" w:rsidRDefault="00F6440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lgerian">
    <w:panose1 w:val="04020705040A02060702"/>
    <w:charset w:val="00"/>
    <w:family w:val="decorativ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87CD4" w14:textId="77777777" w:rsidR="00707901" w:rsidRDefault="00707901" w:rsidP="0070790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F29A9CD" w14:textId="77777777" w:rsidR="009842E2" w:rsidRPr="00707901" w:rsidRDefault="00707901" w:rsidP="00707901">
    <w:pPr>
      <w:pStyle w:val="a5"/>
      <w:pBdr>
        <w:top w:val="single" w:sz="4" w:space="1" w:color="auto"/>
        <w:between w:val="single" w:sz="4" w:space="0" w:color="auto"/>
      </w:pBdr>
      <w:spacing w:after="60"/>
      <w:jc w:val="center"/>
      <w:rPr>
        <w:rFonts w:ascii="FrankRuehl" w:hAnsi="FrankRuehl" w:cs="FrankRuehl"/>
        <w:color w:val="000000"/>
      </w:rPr>
    </w:pPr>
    <w:r w:rsidRPr="0070790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A975B" w14:textId="77777777" w:rsidR="00707901" w:rsidRDefault="00707901" w:rsidP="0070790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D0E51">
      <w:rPr>
        <w:rFonts w:ascii="FrankRuehl" w:hAnsi="FrankRuehl" w:cs="FrankRuehl"/>
        <w:noProof/>
        <w:rtl/>
      </w:rPr>
      <w:t>1</w:t>
    </w:r>
    <w:r>
      <w:rPr>
        <w:rFonts w:ascii="FrankRuehl" w:hAnsi="FrankRuehl" w:cs="FrankRuehl"/>
        <w:rtl/>
      </w:rPr>
      <w:fldChar w:fldCharType="end"/>
    </w:r>
  </w:p>
  <w:p w14:paraId="47CD471D" w14:textId="77777777" w:rsidR="009842E2" w:rsidRPr="00707901" w:rsidRDefault="00707901" w:rsidP="00707901">
    <w:pPr>
      <w:pStyle w:val="a5"/>
      <w:pBdr>
        <w:top w:val="single" w:sz="4" w:space="1" w:color="auto"/>
        <w:between w:val="single" w:sz="4" w:space="0" w:color="auto"/>
      </w:pBdr>
      <w:spacing w:after="60"/>
      <w:jc w:val="center"/>
      <w:rPr>
        <w:rFonts w:ascii="FrankRuehl" w:hAnsi="FrankRuehl" w:cs="FrankRuehl"/>
        <w:color w:val="000000"/>
      </w:rPr>
    </w:pPr>
    <w:r w:rsidRPr="00707901">
      <w:rPr>
        <w:rFonts w:ascii="FrankRuehl" w:hAnsi="FrankRuehl" w:cs="FrankRuehl"/>
        <w:color w:val="000000"/>
      </w:rPr>
      <w:pict w14:anchorId="01A775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28A3F" w14:textId="77777777" w:rsidR="00F64402" w:rsidRPr="00455F5B" w:rsidRDefault="00F64402">
      <w:pPr>
        <w:rPr>
          <w:rFonts w:cs="Arial"/>
          <w:szCs w:val="20"/>
        </w:rPr>
      </w:pPr>
      <w:r>
        <w:separator/>
      </w:r>
    </w:p>
  </w:footnote>
  <w:footnote w:type="continuationSeparator" w:id="0">
    <w:p w14:paraId="31B6677F" w14:textId="77777777" w:rsidR="00F64402" w:rsidRPr="00455F5B" w:rsidRDefault="00F64402">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E5F46" w14:textId="77777777" w:rsidR="0062274D" w:rsidRPr="00707901" w:rsidRDefault="00707901" w:rsidP="0070790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14825-04-13</w:t>
    </w:r>
    <w:r>
      <w:rPr>
        <w:rFonts w:ascii="David" w:hAnsi="David"/>
        <w:color w:val="000000"/>
        <w:sz w:val="22"/>
        <w:szCs w:val="22"/>
        <w:rtl/>
      </w:rPr>
      <w:tab/>
      <w:t xml:space="preserve"> מדינת ישראל נ' ליאור איזנקוט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AB6FD" w14:textId="77777777" w:rsidR="0062274D" w:rsidRPr="00707901" w:rsidRDefault="00707901" w:rsidP="0070790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14825-04-13</w:t>
    </w:r>
    <w:r>
      <w:rPr>
        <w:rFonts w:ascii="David" w:hAnsi="David"/>
        <w:color w:val="000000"/>
        <w:sz w:val="22"/>
        <w:szCs w:val="22"/>
        <w:rtl/>
      </w:rPr>
      <w:tab/>
      <w:t xml:space="preserve"> מדינת ישראל נ' ליאור איזנקוט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C565E"/>
    <w:multiLevelType w:val="hybridMultilevel"/>
    <w:tmpl w:val="FA0AF30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14B1E81"/>
    <w:multiLevelType w:val="hybridMultilevel"/>
    <w:tmpl w:val="1EB68784"/>
    <w:lvl w:ilvl="0" w:tplc="FFF02A74">
      <w:start w:val="9"/>
      <w:numFmt w:val="decimal"/>
      <w:lvlText w:val="%1."/>
      <w:lvlJc w:val="left"/>
      <w:pPr>
        <w:tabs>
          <w:tab w:val="num" w:pos="1080"/>
        </w:tabs>
        <w:ind w:left="1080" w:hanging="720"/>
      </w:pPr>
      <w:rPr>
        <w:rFonts w:ascii="Times New Roman" w:hAnsi="Times New Roman"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18CF7CBD"/>
    <w:multiLevelType w:val="hybridMultilevel"/>
    <w:tmpl w:val="EEF24E4C"/>
    <w:lvl w:ilvl="0" w:tplc="0409000F">
      <w:start w:val="9"/>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7424596"/>
    <w:multiLevelType w:val="hybridMultilevel"/>
    <w:tmpl w:val="F190C140"/>
    <w:lvl w:ilvl="0" w:tplc="3E92ED3E">
      <w:start w:val="9"/>
      <w:numFmt w:val="decimal"/>
      <w:lvlText w:val="%1."/>
      <w:lvlJc w:val="left"/>
      <w:pPr>
        <w:tabs>
          <w:tab w:val="num" w:pos="1080"/>
        </w:tabs>
        <w:ind w:left="1080" w:hanging="72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4FBB0E6A"/>
    <w:multiLevelType w:val="hybridMultilevel"/>
    <w:tmpl w:val="7B4235BC"/>
    <w:lvl w:ilvl="0" w:tplc="590442AE">
      <w:start w:val="9"/>
      <w:numFmt w:val="decimal"/>
      <w:lvlText w:val="%1."/>
      <w:lvlJc w:val="left"/>
      <w:pPr>
        <w:tabs>
          <w:tab w:val="num" w:pos="720"/>
        </w:tabs>
        <w:ind w:left="720" w:hanging="360"/>
      </w:pPr>
      <w:rPr>
        <w:rFonts w:ascii="Times New Roman" w:hAnsi="Times New Roman"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7603519"/>
    <w:multiLevelType w:val="hybridMultilevel"/>
    <w:tmpl w:val="DE5E5FDE"/>
    <w:lvl w:ilvl="0" w:tplc="F2CE8E48">
      <w:start w:val="13"/>
      <w:numFmt w:val="decimal"/>
      <w:lvlText w:val="%1."/>
      <w:lvlJc w:val="left"/>
      <w:pPr>
        <w:tabs>
          <w:tab w:val="num" w:pos="1140"/>
        </w:tabs>
        <w:ind w:left="1140" w:hanging="78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629E073A"/>
    <w:multiLevelType w:val="hybridMultilevel"/>
    <w:tmpl w:val="C2ACCEB4"/>
    <w:lvl w:ilvl="0" w:tplc="0409000F">
      <w:start w:val="9"/>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563490612">
    <w:abstractNumId w:val="6"/>
  </w:num>
  <w:num w:numId="2" w16cid:durableId="392045527">
    <w:abstractNumId w:val="3"/>
  </w:num>
  <w:num w:numId="3" w16cid:durableId="425660718">
    <w:abstractNumId w:val="0"/>
  </w:num>
  <w:num w:numId="4" w16cid:durableId="1129780050">
    <w:abstractNumId w:val="4"/>
  </w:num>
  <w:num w:numId="5" w16cid:durableId="1542785444">
    <w:abstractNumId w:val="2"/>
  </w:num>
  <w:num w:numId="6" w16cid:durableId="2071953144">
    <w:abstractNumId w:val="1"/>
  </w:num>
  <w:num w:numId="7" w16cid:durableId="874581051">
    <w:abstractNumId w:val="5"/>
  </w:num>
  <w:num w:numId="8" w16cid:durableId="1636519225">
    <w:abstractNumId w:val="8"/>
  </w:num>
  <w:num w:numId="9" w16cid:durableId="14083351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842E2"/>
    <w:rsid w:val="003D0E51"/>
    <w:rsid w:val="0062274D"/>
    <w:rsid w:val="00707901"/>
    <w:rsid w:val="009842E2"/>
    <w:rsid w:val="009C5868"/>
    <w:rsid w:val="00BE2FB9"/>
    <w:rsid w:val="00F644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6DDCB1E4"/>
  <w15:chartTrackingRefBased/>
  <w15:docId w15:val="{5E53823D-CE8B-4FAF-9E87-CAD9AB3C3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842E2"/>
    <w:pPr>
      <w:bidi/>
    </w:pPr>
    <w:rPr>
      <w:rFonts w:cs="David"/>
      <w:sz w:val="24"/>
      <w:szCs w:val="24"/>
    </w:rPr>
  </w:style>
  <w:style w:type="paragraph" w:styleId="1">
    <w:name w:val="heading 1"/>
    <w:basedOn w:val="a"/>
    <w:next w:val="a"/>
    <w:qFormat/>
    <w:rsid w:val="009842E2"/>
    <w:pPr>
      <w:keepNext/>
      <w:spacing w:before="240" w:after="60"/>
      <w:outlineLvl w:val="0"/>
    </w:pPr>
    <w:rPr>
      <w:rFonts w:ascii="Arial" w:hAnsi="Arial" w:cs="Arial"/>
      <w:b/>
      <w:bCs/>
      <w:kern w:val="32"/>
      <w:sz w:val="32"/>
      <w:szCs w:val="32"/>
    </w:rPr>
  </w:style>
  <w:style w:type="paragraph" w:styleId="4">
    <w:name w:val="heading 4"/>
    <w:basedOn w:val="a"/>
    <w:next w:val="a"/>
    <w:qFormat/>
    <w:rsid w:val="009842E2"/>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9842E2"/>
    <w:pPr>
      <w:tabs>
        <w:tab w:val="center" w:pos="4153"/>
        <w:tab w:val="right" w:pos="8306"/>
      </w:tabs>
    </w:pPr>
  </w:style>
  <w:style w:type="paragraph" w:styleId="a5">
    <w:name w:val="footer"/>
    <w:basedOn w:val="a"/>
    <w:rsid w:val="009842E2"/>
    <w:pPr>
      <w:tabs>
        <w:tab w:val="center" w:pos="4153"/>
        <w:tab w:val="right" w:pos="8306"/>
      </w:tabs>
    </w:pPr>
  </w:style>
  <w:style w:type="character" w:styleId="a6">
    <w:name w:val="annotation reference"/>
    <w:basedOn w:val="a0"/>
    <w:rsid w:val="009842E2"/>
    <w:rPr>
      <w:sz w:val="16"/>
      <w:szCs w:val="16"/>
    </w:rPr>
  </w:style>
  <w:style w:type="paragraph" w:styleId="a7">
    <w:name w:val="annotation text"/>
    <w:basedOn w:val="a"/>
    <w:rsid w:val="009842E2"/>
    <w:rPr>
      <w:rFonts w:cs="Times New Roman"/>
      <w:lang w:eastAsia="he-IL"/>
    </w:rPr>
  </w:style>
  <w:style w:type="paragraph" w:styleId="a8">
    <w:name w:val="Balloon Text"/>
    <w:basedOn w:val="a"/>
    <w:rsid w:val="009842E2"/>
    <w:rPr>
      <w:rFonts w:ascii="Tahoma" w:hAnsi="Tahoma" w:cs="Tahoma"/>
      <w:sz w:val="16"/>
      <w:szCs w:val="16"/>
    </w:rPr>
  </w:style>
  <w:style w:type="table" w:styleId="a9">
    <w:name w:val="Table Grid"/>
    <w:basedOn w:val="a1"/>
    <w:rsid w:val="009842E2"/>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rsid w:val="009842E2"/>
  </w:style>
  <w:style w:type="character" w:customStyle="1" w:styleId="TimesNewRomanTimesNewRoman">
    <w:name w:val="סגנון (לטיני) Times New Roman (עברית ושפות אחרות) Times New Roman..."/>
    <w:basedOn w:val="a0"/>
    <w:rsid w:val="009842E2"/>
    <w:rPr>
      <w:rFonts w:ascii="Times New Roman" w:hAnsi="Times New Roman" w:cs="David" w:hint="default"/>
      <w:b/>
      <w:bCs/>
      <w:sz w:val="26"/>
      <w:szCs w:val="26"/>
    </w:rPr>
  </w:style>
  <w:style w:type="numbering" w:customStyle="1" w:styleId="10">
    <w:name w:val="ללא רשימה1"/>
    <w:next w:val="a2"/>
    <w:rsid w:val="009842E2"/>
  </w:style>
  <w:style w:type="character" w:customStyle="1" w:styleId="normal-h">
    <w:name w:val="normal-h"/>
    <w:rsid w:val="009842E2"/>
    <w:rPr>
      <w:rFonts w:ascii="Times New Roman" w:hAnsi="Times New Roman"/>
    </w:rPr>
  </w:style>
  <w:style w:type="character" w:customStyle="1" w:styleId="a4">
    <w:name w:val="כותרת עליונה תו"/>
    <w:basedOn w:val="a0"/>
    <w:link w:val="a3"/>
    <w:rsid w:val="009842E2"/>
    <w:rPr>
      <w:rFonts w:cs="David"/>
      <w:sz w:val="24"/>
      <w:szCs w:val="24"/>
      <w:lang w:val="en-US" w:eastAsia="en-US" w:bidi="he-IL"/>
    </w:rPr>
  </w:style>
  <w:style w:type="paragraph" w:customStyle="1" w:styleId="ruller4">
    <w:name w:val="ruller4"/>
    <w:basedOn w:val="a"/>
    <w:rsid w:val="009842E2"/>
    <w:pPr>
      <w:overflowPunct w:val="0"/>
      <w:autoSpaceDE w:val="0"/>
      <w:autoSpaceDN w:val="0"/>
      <w:spacing w:line="360" w:lineRule="auto"/>
      <w:jc w:val="both"/>
    </w:pPr>
    <w:rPr>
      <w:rFonts w:ascii="Arial TUR" w:hAnsi="Arial TUR" w:cs="Times New Roman"/>
      <w:spacing w:val="10"/>
      <w:sz w:val="22"/>
      <w:szCs w:val="22"/>
      <w:lang w:eastAsia="he-IL"/>
    </w:rPr>
  </w:style>
  <w:style w:type="paragraph" w:customStyle="1" w:styleId="ab">
    <w:name w:val="כללי"/>
    <w:basedOn w:val="a"/>
    <w:rsid w:val="009842E2"/>
    <w:pPr>
      <w:overflowPunct w:val="0"/>
      <w:autoSpaceDE w:val="0"/>
      <w:autoSpaceDN w:val="0"/>
      <w:adjustRightInd w:val="0"/>
      <w:spacing w:after="210" w:line="270" w:lineRule="exact"/>
      <w:ind w:firstLine="284"/>
      <w:jc w:val="both"/>
    </w:pPr>
    <w:rPr>
      <w:rFonts w:cs="Times New Roman"/>
      <w:sz w:val="20"/>
      <w:lang w:eastAsia="he-IL"/>
    </w:rPr>
  </w:style>
  <w:style w:type="character" w:styleId="Hyperlink">
    <w:name w:val="Hyperlink"/>
    <w:basedOn w:val="a0"/>
    <w:rsid w:val="009842E2"/>
    <w:rPr>
      <w:color w:val="0000FF"/>
      <w:u w:val="single"/>
    </w:rPr>
  </w:style>
  <w:style w:type="character" w:customStyle="1" w:styleId="normal-h-h">
    <w:name w:val="normal-h-h"/>
    <w:rsid w:val="009842E2"/>
    <w:rPr>
      <w:rFonts w:ascii="Times New Roman" w:hAnsi="Times New Roman"/>
    </w:rPr>
  </w:style>
  <w:style w:type="character" w:customStyle="1" w:styleId="normal-p">
    <w:name w:val="normal-p תו"/>
    <w:rsid w:val="009842E2"/>
    <w:rPr>
      <w:rFonts w:ascii="Arial Unicode MS" w:eastAsia="Arial Unicode MS" w:hAnsi="Arial Unicode MS"/>
      <w:sz w:val="24"/>
      <w:lang w:val="en-US" w:eastAsia="he-IL" w:bidi="he-IL"/>
    </w:rPr>
  </w:style>
  <w:style w:type="paragraph" w:customStyle="1" w:styleId="normal-p0">
    <w:name w:val="normal-p"/>
    <w:basedOn w:val="a"/>
    <w:rsid w:val="009842E2"/>
    <w:pPr>
      <w:bidi w:val="0"/>
      <w:spacing w:before="100" w:beforeAutospacing="1" w:after="100" w:afterAutospacing="1"/>
    </w:pPr>
    <w:rPr>
      <w:rFonts w:ascii="Arial Unicode MS" w:eastAsia="Arial Unicode MS" w:hAnsi="Arial Unicode MS" w:cs="Arial Unicode MS"/>
      <w:lang w:eastAsia="he-IL"/>
    </w:rPr>
  </w:style>
  <w:style w:type="paragraph" w:customStyle="1" w:styleId="normal-p-p">
    <w:name w:val="normal-p-p"/>
    <w:basedOn w:val="a"/>
    <w:rsid w:val="009842E2"/>
    <w:pPr>
      <w:bidi w:val="0"/>
      <w:spacing w:before="100" w:beforeAutospacing="1" w:after="100" w:afterAutospacing="1"/>
    </w:pPr>
    <w:rPr>
      <w:rFonts w:eastAsia="Arial Unicode MS" w:cs="Arial Unicode MS"/>
      <w:sz w:val="20"/>
      <w:szCs w:val="20"/>
      <w:lang w:eastAsia="he-IL"/>
    </w:rPr>
  </w:style>
  <w:style w:type="character" w:customStyle="1" w:styleId="aa-h1-h1-h1">
    <w:name w:val="aa-h1-h1-h1"/>
    <w:rsid w:val="009842E2"/>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 TargetMode="External"/><Relationship Id="rId42" Type="http://schemas.openxmlformats.org/officeDocument/2006/relationships/hyperlink" Target="http://www.nevo.co.il/law/70301/61.a.4" TargetMode="External"/><Relationship Id="rId47" Type="http://schemas.openxmlformats.org/officeDocument/2006/relationships/hyperlink" Target="http://www.nevo.co.il/case/5698919" TargetMode="External"/><Relationship Id="rId63" Type="http://schemas.openxmlformats.org/officeDocument/2006/relationships/hyperlink" Target="http://www.nevo.co.il/advertisements/nevo-100.doc" TargetMode="External"/><Relationship Id="rId68"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20" TargetMode="External"/><Relationship Id="rId29" Type="http://schemas.openxmlformats.org/officeDocument/2006/relationships/hyperlink" Target="http://www.nevo.co.il/law/70301/40c.a" TargetMode="External"/><Relationship Id="rId11" Type="http://schemas.openxmlformats.org/officeDocument/2006/relationships/hyperlink" Target="http://www.nevo.co.il/law/70301/40b" TargetMode="External"/><Relationship Id="rId24" Type="http://schemas.openxmlformats.org/officeDocument/2006/relationships/hyperlink" Target="http://www.nevo.co.il/case/5982047" TargetMode="External"/><Relationship Id="rId32" Type="http://schemas.openxmlformats.org/officeDocument/2006/relationships/hyperlink" Target="http://www.nevo.co.il/law/70320" TargetMode="External"/><Relationship Id="rId37" Type="http://schemas.openxmlformats.org/officeDocument/2006/relationships/hyperlink" Target="http://www.nevo.co.il/case/4723244" TargetMode="External"/><Relationship Id="rId40" Type="http://schemas.openxmlformats.org/officeDocument/2006/relationships/hyperlink" Target="http://www.nevo.co.il/case/6473037" TargetMode="External"/><Relationship Id="rId45" Type="http://schemas.openxmlformats.org/officeDocument/2006/relationships/hyperlink" Target="http://www.nevo.co.il/law/70301" TargetMode="External"/><Relationship Id="rId53" Type="http://schemas.openxmlformats.org/officeDocument/2006/relationships/hyperlink" Target="http://www.nevo.co.il/case/17939098" TargetMode="External"/><Relationship Id="rId58" Type="http://schemas.openxmlformats.org/officeDocument/2006/relationships/hyperlink" Target="http://www.nevo.co.il/case/5786821"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case/5809453" TargetMode="External"/><Relationship Id="rId19" Type="http://schemas.openxmlformats.org/officeDocument/2006/relationships/hyperlink" Target="http://www.nevo.co.il/law/4216/10" TargetMode="External"/><Relationship Id="rId14" Type="http://schemas.openxmlformats.org/officeDocument/2006/relationships/hyperlink" Target="http://www.nevo.co.il/law/70301/61.a.4" TargetMode="External"/><Relationship Id="rId22" Type="http://schemas.openxmlformats.org/officeDocument/2006/relationships/hyperlink" Target="http://www.nevo.co.il/case/17939098" TargetMode="External"/><Relationship Id="rId27" Type="http://schemas.openxmlformats.org/officeDocument/2006/relationships/hyperlink" Target="http://www.nevo.co.il/case/6243627"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6162970"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6045371" TargetMode="External"/><Relationship Id="rId56" Type="http://schemas.openxmlformats.org/officeDocument/2006/relationships/hyperlink" Target="http://www.nevo.co.il/case/6114126" TargetMode="External"/><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hyperlink" Target="http://www.nevo.co.il/law/4216/7.a.c" TargetMode="External"/><Relationship Id="rId51" Type="http://schemas.openxmlformats.org/officeDocument/2006/relationships/hyperlink" Target="http://www.nevo.co.il/law/70301/40ja" TargetMode="External"/><Relationship Id="rId3" Type="http://schemas.openxmlformats.org/officeDocument/2006/relationships/settings" Target="settings.xml"/><Relationship Id="rId12" Type="http://schemas.openxmlformats.org/officeDocument/2006/relationships/hyperlink" Target="http://www.nevo.co.il/law/70301/40c.a" TargetMode="External"/><Relationship Id="rId17" Type="http://schemas.openxmlformats.org/officeDocument/2006/relationships/hyperlink" Target="http://www.nevo.co.il/law/4216/7.a.c" TargetMode="External"/><Relationship Id="rId25" Type="http://schemas.openxmlformats.org/officeDocument/2006/relationships/hyperlink" Target="http://www.nevo.co.il/law/70301/40b" TargetMode="External"/><Relationship Id="rId33" Type="http://schemas.openxmlformats.org/officeDocument/2006/relationships/hyperlink" Target="http://www.nevo.co.il/case/5988308" TargetMode="External"/><Relationship Id="rId38" Type="http://schemas.openxmlformats.org/officeDocument/2006/relationships/hyperlink" Target="http://www.nevo.co.il/case/5583210" TargetMode="External"/><Relationship Id="rId46" Type="http://schemas.openxmlformats.org/officeDocument/2006/relationships/hyperlink" Target="http://www.nevo.co.il/case/5583631" TargetMode="External"/><Relationship Id="rId59" Type="http://schemas.openxmlformats.org/officeDocument/2006/relationships/hyperlink" Target="http://www.nevo.co.il/case/5952282" TargetMode="External"/><Relationship Id="rId67" Type="http://schemas.openxmlformats.org/officeDocument/2006/relationships/footer" Target="footer2.xml"/><Relationship Id="rId20" Type="http://schemas.openxmlformats.org/officeDocument/2006/relationships/hyperlink" Target="http://www.nevo.co.il/law/70301/40g" TargetMode="External"/><Relationship Id="rId41" Type="http://schemas.openxmlformats.org/officeDocument/2006/relationships/hyperlink" Target="http://www.nevo.co.il/links/psika/?link=&#1506;&#1508;%201127/12" TargetMode="External"/><Relationship Id="rId54" Type="http://schemas.openxmlformats.org/officeDocument/2006/relationships/hyperlink" Target="http://www.nevo.co.il/case/6137776" TargetMode="External"/><Relationship Id="rId62" Type="http://schemas.openxmlformats.org/officeDocument/2006/relationships/hyperlink" Target="http://www.nevo.co.il/case/1793297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case/5815848" TargetMode="External"/><Relationship Id="rId28" Type="http://schemas.openxmlformats.org/officeDocument/2006/relationships/hyperlink" Target="http://www.nevo.co.il/case/17940865" TargetMode="External"/><Relationship Id="rId36" Type="http://schemas.openxmlformats.org/officeDocument/2006/relationships/hyperlink" Target="http://www.nevo.co.il/links/psika/?link=&#1514;&#1508;%201048/05" TargetMode="External"/><Relationship Id="rId49" Type="http://schemas.openxmlformats.org/officeDocument/2006/relationships/hyperlink" Target="http://www.nevo.co.il/case/6170256" TargetMode="External"/><Relationship Id="rId57" Type="http://schemas.openxmlformats.org/officeDocument/2006/relationships/hyperlink" Target="http://www.nevo.co.il/case/5699682" TargetMode="External"/><Relationship Id="rId10" Type="http://schemas.openxmlformats.org/officeDocument/2006/relationships/hyperlink" Target="http://www.nevo.co.il/law/70301" TargetMode="External"/><Relationship Id="rId31" Type="http://schemas.openxmlformats.org/officeDocument/2006/relationships/hyperlink" Target="http://www.nevo.co.il/links/psika/?link=&#1506;&#1488;%209979/08" TargetMode="External"/><Relationship Id="rId44" Type="http://schemas.openxmlformats.org/officeDocument/2006/relationships/hyperlink" Target="http://www.nevo.co.il/case/5763166" TargetMode="External"/><Relationship Id="rId52" Type="http://schemas.openxmlformats.org/officeDocument/2006/relationships/hyperlink" Target="http://www.nevo.co.il/law/70301" TargetMode="External"/><Relationship Id="rId60" Type="http://schemas.openxmlformats.org/officeDocument/2006/relationships/hyperlink" Target="http://www.nevo.co.il/case/5903534" TargetMode="External"/><Relationship Id="rId65"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10" TargetMode="External"/><Relationship Id="rId13" Type="http://schemas.openxmlformats.org/officeDocument/2006/relationships/hyperlink" Target="http://www.nevo.co.il/law/70301/40g" TargetMode="External"/><Relationship Id="rId18" Type="http://schemas.openxmlformats.org/officeDocument/2006/relationships/hyperlink" Target="http://www.nevo.co.il/law/4216" TargetMode="External"/><Relationship Id="rId39" Type="http://schemas.openxmlformats.org/officeDocument/2006/relationships/hyperlink" Target="http://www.nevo.co.il/case/4060455" TargetMode="External"/><Relationship Id="rId34" Type="http://schemas.openxmlformats.org/officeDocument/2006/relationships/hyperlink" Target="http://www.nevo.co.il/case/5698919" TargetMode="External"/><Relationship Id="rId50" Type="http://schemas.openxmlformats.org/officeDocument/2006/relationships/hyperlink" Target="http://www.nevo.co.il/case/5982047" TargetMode="External"/><Relationship Id="rId55" Type="http://schemas.openxmlformats.org/officeDocument/2006/relationships/hyperlink" Target="http://www.nevo.co.il/case/595480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4431</Words>
  <Characters>22155</Characters>
  <Application>Microsoft Office Word</Application>
  <DocSecurity>0</DocSecurity>
  <Lines>184</Lines>
  <Paragraphs>53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26533</CharactersWithSpaces>
  <SharedDoc>false</SharedDoc>
  <HLinks>
    <vt:vector size="342" baseType="variant">
      <vt:variant>
        <vt:i4>393283</vt:i4>
      </vt:variant>
      <vt:variant>
        <vt:i4>168</vt:i4>
      </vt:variant>
      <vt:variant>
        <vt:i4>0</vt:i4>
      </vt:variant>
      <vt:variant>
        <vt:i4>5</vt:i4>
      </vt:variant>
      <vt:variant>
        <vt:lpwstr>http://www.nevo.co.il/advertisements/nevo-100.doc</vt:lpwstr>
      </vt:variant>
      <vt:variant>
        <vt:lpwstr/>
      </vt:variant>
      <vt:variant>
        <vt:i4>3997817</vt:i4>
      </vt:variant>
      <vt:variant>
        <vt:i4>165</vt:i4>
      </vt:variant>
      <vt:variant>
        <vt:i4>0</vt:i4>
      </vt:variant>
      <vt:variant>
        <vt:i4>5</vt:i4>
      </vt:variant>
      <vt:variant>
        <vt:lpwstr>http://www.nevo.co.il/case/17932979</vt:lpwstr>
      </vt:variant>
      <vt:variant>
        <vt:lpwstr/>
      </vt:variant>
      <vt:variant>
        <vt:i4>3276912</vt:i4>
      </vt:variant>
      <vt:variant>
        <vt:i4>162</vt:i4>
      </vt:variant>
      <vt:variant>
        <vt:i4>0</vt:i4>
      </vt:variant>
      <vt:variant>
        <vt:i4>5</vt:i4>
      </vt:variant>
      <vt:variant>
        <vt:lpwstr>http://www.nevo.co.il/case/5809453</vt:lpwstr>
      </vt:variant>
      <vt:variant>
        <vt:lpwstr/>
      </vt:variant>
      <vt:variant>
        <vt:i4>3407997</vt:i4>
      </vt:variant>
      <vt:variant>
        <vt:i4>159</vt:i4>
      </vt:variant>
      <vt:variant>
        <vt:i4>0</vt:i4>
      </vt:variant>
      <vt:variant>
        <vt:i4>5</vt:i4>
      </vt:variant>
      <vt:variant>
        <vt:lpwstr>http://www.nevo.co.il/case/5903534</vt:lpwstr>
      </vt:variant>
      <vt:variant>
        <vt:lpwstr/>
      </vt:variant>
      <vt:variant>
        <vt:i4>3145847</vt:i4>
      </vt:variant>
      <vt:variant>
        <vt:i4>156</vt:i4>
      </vt:variant>
      <vt:variant>
        <vt:i4>0</vt:i4>
      </vt:variant>
      <vt:variant>
        <vt:i4>5</vt:i4>
      </vt:variant>
      <vt:variant>
        <vt:lpwstr>http://www.nevo.co.il/case/5952282</vt:lpwstr>
      </vt:variant>
      <vt:variant>
        <vt:lpwstr/>
      </vt:variant>
      <vt:variant>
        <vt:i4>3407991</vt:i4>
      </vt:variant>
      <vt:variant>
        <vt:i4>153</vt:i4>
      </vt:variant>
      <vt:variant>
        <vt:i4>0</vt:i4>
      </vt:variant>
      <vt:variant>
        <vt:i4>5</vt:i4>
      </vt:variant>
      <vt:variant>
        <vt:lpwstr>http://www.nevo.co.il/case/5786821</vt:lpwstr>
      </vt:variant>
      <vt:variant>
        <vt:lpwstr/>
      </vt:variant>
      <vt:variant>
        <vt:i4>3670131</vt:i4>
      </vt:variant>
      <vt:variant>
        <vt:i4>150</vt:i4>
      </vt:variant>
      <vt:variant>
        <vt:i4>0</vt:i4>
      </vt:variant>
      <vt:variant>
        <vt:i4>5</vt:i4>
      </vt:variant>
      <vt:variant>
        <vt:lpwstr>http://www.nevo.co.il/case/5699682</vt:lpwstr>
      </vt:variant>
      <vt:variant>
        <vt:lpwstr/>
      </vt:variant>
      <vt:variant>
        <vt:i4>3145843</vt:i4>
      </vt:variant>
      <vt:variant>
        <vt:i4>147</vt:i4>
      </vt:variant>
      <vt:variant>
        <vt:i4>0</vt:i4>
      </vt:variant>
      <vt:variant>
        <vt:i4>5</vt:i4>
      </vt:variant>
      <vt:variant>
        <vt:lpwstr>http://www.nevo.co.il/case/6114126</vt:lpwstr>
      </vt:variant>
      <vt:variant>
        <vt:lpwstr/>
      </vt:variant>
      <vt:variant>
        <vt:i4>3211385</vt:i4>
      </vt:variant>
      <vt:variant>
        <vt:i4>144</vt:i4>
      </vt:variant>
      <vt:variant>
        <vt:i4>0</vt:i4>
      </vt:variant>
      <vt:variant>
        <vt:i4>5</vt:i4>
      </vt:variant>
      <vt:variant>
        <vt:lpwstr>http://www.nevo.co.il/case/5954809</vt:lpwstr>
      </vt:variant>
      <vt:variant>
        <vt:lpwstr/>
      </vt:variant>
      <vt:variant>
        <vt:i4>3407989</vt:i4>
      </vt:variant>
      <vt:variant>
        <vt:i4>141</vt:i4>
      </vt:variant>
      <vt:variant>
        <vt:i4>0</vt:i4>
      </vt:variant>
      <vt:variant>
        <vt:i4>5</vt:i4>
      </vt:variant>
      <vt:variant>
        <vt:lpwstr>http://www.nevo.co.il/case/6137776</vt:lpwstr>
      </vt:variant>
      <vt:variant>
        <vt:lpwstr/>
      </vt:variant>
      <vt:variant>
        <vt:i4>3670128</vt:i4>
      </vt:variant>
      <vt:variant>
        <vt:i4>138</vt:i4>
      </vt:variant>
      <vt:variant>
        <vt:i4>0</vt:i4>
      </vt:variant>
      <vt:variant>
        <vt:i4>5</vt:i4>
      </vt:variant>
      <vt:variant>
        <vt:lpwstr>http://www.nevo.co.il/case/17939098</vt:lpwstr>
      </vt:variant>
      <vt:variant>
        <vt:lpwstr/>
      </vt:variant>
      <vt:variant>
        <vt:i4>7995492</vt:i4>
      </vt:variant>
      <vt:variant>
        <vt:i4>135</vt:i4>
      </vt:variant>
      <vt:variant>
        <vt:i4>0</vt:i4>
      </vt:variant>
      <vt:variant>
        <vt:i4>5</vt:i4>
      </vt:variant>
      <vt:variant>
        <vt:lpwstr>http://www.nevo.co.il/law/70301</vt:lpwstr>
      </vt:variant>
      <vt:variant>
        <vt:lpwstr/>
      </vt:variant>
      <vt:variant>
        <vt:i4>262155</vt:i4>
      </vt:variant>
      <vt:variant>
        <vt:i4>132</vt:i4>
      </vt:variant>
      <vt:variant>
        <vt:i4>0</vt:i4>
      </vt:variant>
      <vt:variant>
        <vt:i4>5</vt:i4>
      </vt:variant>
      <vt:variant>
        <vt:lpwstr>http://www.nevo.co.il/law/70301/40ja</vt:lpwstr>
      </vt:variant>
      <vt:variant>
        <vt:lpwstr/>
      </vt:variant>
      <vt:variant>
        <vt:i4>3801211</vt:i4>
      </vt:variant>
      <vt:variant>
        <vt:i4>129</vt:i4>
      </vt:variant>
      <vt:variant>
        <vt:i4>0</vt:i4>
      </vt:variant>
      <vt:variant>
        <vt:i4>5</vt:i4>
      </vt:variant>
      <vt:variant>
        <vt:lpwstr>http://www.nevo.co.il/case/5982047</vt:lpwstr>
      </vt:variant>
      <vt:variant>
        <vt:lpwstr/>
      </vt:variant>
      <vt:variant>
        <vt:i4>3473520</vt:i4>
      </vt:variant>
      <vt:variant>
        <vt:i4>126</vt:i4>
      </vt:variant>
      <vt:variant>
        <vt:i4>0</vt:i4>
      </vt:variant>
      <vt:variant>
        <vt:i4>5</vt:i4>
      </vt:variant>
      <vt:variant>
        <vt:lpwstr>http://www.nevo.co.il/case/6170256</vt:lpwstr>
      </vt:variant>
      <vt:variant>
        <vt:lpwstr/>
      </vt:variant>
      <vt:variant>
        <vt:i4>3145846</vt:i4>
      </vt:variant>
      <vt:variant>
        <vt:i4>123</vt:i4>
      </vt:variant>
      <vt:variant>
        <vt:i4>0</vt:i4>
      </vt:variant>
      <vt:variant>
        <vt:i4>5</vt:i4>
      </vt:variant>
      <vt:variant>
        <vt:lpwstr>http://www.nevo.co.il/case/6045371</vt:lpwstr>
      </vt:variant>
      <vt:variant>
        <vt:lpwstr/>
      </vt:variant>
      <vt:variant>
        <vt:i4>3932283</vt:i4>
      </vt:variant>
      <vt:variant>
        <vt:i4>120</vt:i4>
      </vt:variant>
      <vt:variant>
        <vt:i4>0</vt:i4>
      </vt:variant>
      <vt:variant>
        <vt:i4>5</vt:i4>
      </vt:variant>
      <vt:variant>
        <vt:lpwstr>http://www.nevo.co.il/case/5698919</vt:lpwstr>
      </vt:variant>
      <vt:variant>
        <vt:lpwstr/>
      </vt:variant>
      <vt:variant>
        <vt:i4>3801201</vt:i4>
      </vt:variant>
      <vt:variant>
        <vt:i4>117</vt:i4>
      </vt:variant>
      <vt:variant>
        <vt:i4>0</vt:i4>
      </vt:variant>
      <vt:variant>
        <vt:i4>5</vt:i4>
      </vt:variant>
      <vt:variant>
        <vt:lpwstr>http://www.nevo.co.il/case/5583631</vt:lpwstr>
      </vt:variant>
      <vt:variant>
        <vt:lpwstr/>
      </vt:variant>
      <vt:variant>
        <vt:i4>7995492</vt:i4>
      </vt:variant>
      <vt:variant>
        <vt:i4>114</vt:i4>
      </vt:variant>
      <vt:variant>
        <vt:i4>0</vt:i4>
      </vt:variant>
      <vt:variant>
        <vt:i4>5</vt:i4>
      </vt:variant>
      <vt:variant>
        <vt:lpwstr>http://www.nevo.co.il/law/70301</vt:lpwstr>
      </vt:variant>
      <vt:variant>
        <vt:lpwstr/>
      </vt:variant>
      <vt:variant>
        <vt:i4>3407990</vt:i4>
      </vt:variant>
      <vt:variant>
        <vt:i4>111</vt:i4>
      </vt:variant>
      <vt:variant>
        <vt:i4>0</vt:i4>
      </vt:variant>
      <vt:variant>
        <vt:i4>5</vt:i4>
      </vt:variant>
      <vt:variant>
        <vt:lpwstr>http://www.nevo.co.il/case/5763166</vt:lpwstr>
      </vt:variant>
      <vt:variant>
        <vt:lpwstr/>
      </vt:variant>
      <vt:variant>
        <vt:i4>7995492</vt:i4>
      </vt:variant>
      <vt:variant>
        <vt:i4>108</vt:i4>
      </vt:variant>
      <vt:variant>
        <vt:i4>0</vt:i4>
      </vt:variant>
      <vt:variant>
        <vt:i4>5</vt:i4>
      </vt:variant>
      <vt:variant>
        <vt:lpwstr>http://www.nevo.co.il/law/70301</vt:lpwstr>
      </vt:variant>
      <vt:variant>
        <vt:lpwstr/>
      </vt:variant>
      <vt:variant>
        <vt:i4>3211363</vt:i4>
      </vt:variant>
      <vt:variant>
        <vt:i4>105</vt:i4>
      </vt:variant>
      <vt:variant>
        <vt:i4>0</vt:i4>
      </vt:variant>
      <vt:variant>
        <vt:i4>5</vt:i4>
      </vt:variant>
      <vt:variant>
        <vt:lpwstr>http://www.nevo.co.il/law/70301/61.a.4</vt:lpwstr>
      </vt:variant>
      <vt:variant>
        <vt:lpwstr/>
      </vt:variant>
      <vt:variant>
        <vt:i4>99288506</vt:i4>
      </vt:variant>
      <vt:variant>
        <vt:i4>102</vt:i4>
      </vt:variant>
      <vt:variant>
        <vt:i4>0</vt:i4>
      </vt:variant>
      <vt:variant>
        <vt:i4>5</vt:i4>
      </vt:variant>
      <vt:variant>
        <vt:lpwstr>http://www.nevo.co.il/links/psika/?link=עפ 1127/12</vt:lpwstr>
      </vt:variant>
      <vt:variant>
        <vt:lpwstr/>
      </vt:variant>
      <vt:variant>
        <vt:i4>3539056</vt:i4>
      </vt:variant>
      <vt:variant>
        <vt:i4>99</vt:i4>
      </vt:variant>
      <vt:variant>
        <vt:i4>0</vt:i4>
      </vt:variant>
      <vt:variant>
        <vt:i4>5</vt:i4>
      </vt:variant>
      <vt:variant>
        <vt:lpwstr>http://www.nevo.co.il/case/6473037</vt:lpwstr>
      </vt:variant>
      <vt:variant>
        <vt:lpwstr/>
      </vt:variant>
      <vt:variant>
        <vt:i4>3342449</vt:i4>
      </vt:variant>
      <vt:variant>
        <vt:i4>96</vt:i4>
      </vt:variant>
      <vt:variant>
        <vt:i4>0</vt:i4>
      </vt:variant>
      <vt:variant>
        <vt:i4>5</vt:i4>
      </vt:variant>
      <vt:variant>
        <vt:lpwstr>http://www.nevo.co.il/case/4060455</vt:lpwstr>
      </vt:variant>
      <vt:variant>
        <vt:lpwstr/>
      </vt:variant>
      <vt:variant>
        <vt:i4>4128883</vt:i4>
      </vt:variant>
      <vt:variant>
        <vt:i4>93</vt:i4>
      </vt:variant>
      <vt:variant>
        <vt:i4>0</vt:i4>
      </vt:variant>
      <vt:variant>
        <vt:i4>5</vt:i4>
      </vt:variant>
      <vt:variant>
        <vt:lpwstr>http://www.nevo.co.il/case/5583210</vt:lpwstr>
      </vt:variant>
      <vt:variant>
        <vt:lpwstr/>
      </vt:variant>
      <vt:variant>
        <vt:i4>3145844</vt:i4>
      </vt:variant>
      <vt:variant>
        <vt:i4>90</vt:i4>
      </vt:variant>
      <vt:variant>
        <vt:i4>0</vt:i4>
      </vt:variant>
      <vt:variant>
        <vt:i4>5</vt:i4>
      </vt:variant>
      <vt:variant>
        <vt:lpwstr>http://www.nevo.co.il/case/4723244</vt:lpwstr>
      </vt:variant>
      <vt:variant>
        <vt:lpwstr/>
      </vt:variant>
      <vt:variant>
        <vt:i4>99222973</vt:i4>
      </vt:variant>
      <vt:variant>
        <vt:i4>87</vt:i4>
      </vt:variant>
      <vt:variant>
        <vt:i4>0</vt:i4>
      </vt:variant>
      <vt:variant>
        <vt:i4>5</vt:i4>
      </vt:variant>
      <vt:variant>
        <vt:lpwstr>http://www.nevo.co.il/links/psika/?link=תפ 1048/05</vt:lpwstr>
      </vt:variant>
      <vt:variant>
        <vt:lpwstr/>
      </vt:variant>
      <vt:variant>
        <vt:i4>3735664</vt:i4>
      </vt:variant>
      <vt:variant>
        <vt:i4>84</vt:i4>
      </vt:variant>
      <vt:variant>
        <vt:i4>0</vt:i4>
      </vt:variant>
      <vt:variant>
        <vt:i4>5</vt:i4>
      </vt:variant>
      <vt:variant>
        <vt:lpwstr>http://www.nevo.co.il/case/6162970</vt:lpwstr>
      </vt:variant>
      <vt:variant>
        <vt:lpwstr/>
      </vt:variant>
      <vt:variant>
        <vt:i4>3932283</vt:i4>
      </vt:variant>
      <vt:variant>
        <vt:i4>81</vt:i4>
      </vt:variant>
      <vt:variant>
        <vt:i4>0</vt:i4>
      </vt:variant>
      <vt:variant>
        <vt:i4>5</vt:i4>
      </vt:variant>
      <vt:variant>
        <vt:lpwstr>http://www.nevo.co.il/case/5698919</vt:lpwstr>
      </vt:variant>
      <vt:variant>
        <vt:lpwstr/>
      </vt:variant>
      <vt:variant>
        <vt:i4>3539061</vt:i4>
      </vt:variant>
      <vt:variant>
        <vt:i4>78</vt:i4>
      </vt:variant>
      <vt:variant>
        <vt:i4>0</vt:i4>
      </vt:variant>
      <vt:variant>
        <vt:i4>5</vt:i4>
      </vt:variant>
      <vt:variant>
        <vt:lpwstr>http://www.nevo.co.il/case/5988308</vt:lpwstr>
      </vt:variant>
      <vt:variant>
        <vt:lpwstr/>
      </vt:variant>
      <vt:variant>
        <vt:i4>7864420</vt:i4>
      </vt:variant>
      <vt:variant>
        <vt:i4>75</vt:i4>
      </vt:variant>
      <vt:variant>
        <vt:i4>0</vt:i4>
      </vt:variant>
      <vt:variant>
        <vt:i4>5</vt:i4>
      </vt:variant>
      <vt:variant>
        <vt:lpwstr>http://www.nevo.co.il/law/70320</vt:lpwstr>
      </vt:variant>
      <vt:variant>
        <vt:lpwstr/>
      </vt:variant>
      <vt:variant>
        <vt:i4>98043325</vt:i4>
      </vt:variant>
      <vt:variant>
        <vt:i4>72</vt:i4>
      </vt:variant>
      <vt:variant>
        <vt:i4>0</vt:i4>
      </vt:variant>
      <vt:variant>
        <vt:i4>5</vt:i4>
      </vt:variant>
      <vt:variant>
        <vt:lpwstr>http://www.nevo.co.il/links/psika/?link=עא 9979/08</vt:lpwstr>
      </vt:variant>
      <vt:variant>
        <vt:lpwstr/>
      </vt:variant>
      <vt:variant>
        <vt:i4>7995492</vt:i4>
      </vt:variant>
      <vt:variant>
        <vt:i4>69</vt:i4>
      </vt:variant>
      <vt:variant>
        <vt:i4>0</vt:i4>
      </vt:variant>
      <vt:variant>
        <vt:i4>5</vt:i4>
      </vt:variant>
      <vt:variant>
        <vt:lpwstr>http://www.nevo.co.il/law/70301</vt:lpwstr>
      </vt:variant>
      <vt:variant>
        <vt:lpwstr/>
      </vt:variant>
      <vt:variant>
        <vt:i4>4915202</vt:i4>
      </vt:variant>
      <vt:variant>
        <vt:i4>66</vt:i4>
      </vt:variant>
      <vt:variant>
        <vt:i4>0</vt:i4>
      </vt:variant>
      <vt:variant>
        <vt:i4>5</vt:i4>
      </vt:variant>
      <vt:variant>
        <vt:lpwstr>http://www.nevo.co.il/law/70301/40c.a</vt:lpwstr>
      </vt:variant>
      <vt:variant>
        <vt:lpwstr/>
      </vt:variant>
      <vt:variant>
        <vt:i4>4063359</vt:i4>
      </vt:variant>
      <vt:variant>
        <vt:i4>63</vt:i4>
      </vt:variant>
      <vt:variant>
        <vt:i4>0</vt:i4>
      </vt:variant>
      <vt:variant>
        <vt:i4>5</vt:i4>
      </vt:variant>
      <vt:variant>
        <vt:lpwstr>http://www.nevo.co.il/case/17940865</vt:lpwstr>
      </vt:variant>
      <vt:variant>
        <vt:lpwstr/>
      </vt:variant>
      <vt:variant>
        <vt:i4>3342455</vt:i4>
      </vt:variant>
      <vt:variant>
        <vt:i4>60</vt:i4>
      </vt:variant>
      <vt:variant>
        <vt:i4>0</vt:i4>
      </vt:variant>
      <vt:variant>
        <vt:i4>5</vt:i4>
      </vt:variant>
      <vt:variant>
        <vt:lpwstr>http://www.nevo.co.il/case/6243627</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http://www.nevo.co.il/law/70301/40b</vt:lpwstr>
      </vt:variant>
      <vt:variant>
        <vt:lpwstr/>
      </vt:variant>
      <vt:variant>
        <vt:i4>3801211</vt:i4>
      </vt:variant>
      <vt:variant>
        <vt:i4>51</vt:i4>
      </vt:variant>
      <vt:variant>
        <vt:i4>0</vt:i4>
      </vt:variant>
      <vt:variant>
        <vt:i4>5</vt:i4>
      </vt:variant>
      <vt:variant>
        <vt:lpwstr>http://www.nevo.co.il/case/5982047</vt:lpwstr>
      </vt:variant>
      <vt:variant>
        <vt:lpwstr/>
      </vt:variant>
      <vt:variant>
        <vt:i4>3407997</vt:i4>
      </vt:variant>
      <vt:variant>
        <vt:i4>48</vt:i4>
      </vt:variant>
      <vt:variant>
        <vt:i4>0</vt:i4>
      </vt:variant>
      <vt:variant>
        <vt:i4>5</vt:i4>
      </vt:variant>
      <vt:variant>
        <vt:lpwstr>http://www.nevo.co.il/case/5815848</vt:lpwstr>
      </vt:variant>
      <vt:variant>
        <vt:lpwstr/>
      </vt:variant>
      <vt:variant>
        <vt:i4>3670128</vt:i4>
      </vt:variant>
      <vt:variant>
        <vt:i4>45</vt:i4>
      </vt:variant>
      <vt:variant>
        <vt:i4>0</vt:i4>
      </vt:variant>
      <vt:variant>
        <vt:i4>5</vt:i4>
      </vt:variant>
      <vt:variant>
        <vt:lpwstr>http://www.nevo.co.il/case/17939098</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http://www.nevo.co.il/law/70301/40g</vt:lpwstr>
      </vt:variant>
      <vt:variant>
        <vt:lpwstr/>
      </vt:variant>
      <vt:variant>
        <vt:i4>5177418</vt:i4>
      </vt:variant>
      <vt:variant>
        <vt:i4>36</vt:i4>
      </vt:variant>
      <vt:variant>
        <vt:i4>0</vt:i4>
      </vt:variant>
      <vt:variant>
        <vt:i4>5</vt:i4>
      </vt:variant>
      <vt:variant>
        <vt:lpwstr>http://www.nevo.co.il/law/4216/10</vt:lpwstr>
      </vt:variant>
      <vt:variant>
        <vt:lpwstr/>
      </vt:variant>
      <vt:variant>
        <vt:i4>8257637</vt:i4>
      </vt:variant>
      <vt:variant>
        <vt:i4>33</vt:i4>
      </vt:variant>
      <vt:variant>
        <vt:i4>0</vt:i4>
      </vt:variant>
      <vt:variant>
        <vt:i4>5</vt:i4>
      </vt:variant>
      <vt:variant>
        <vt:lpwstr>http://www.nevo.co.il/law/4216</vt:lpwstr>
      </vt:variant>
      <vt:variant>
        <vt:lpwstr/>
      </vt:variant>
      <vt:variant>
        <vt:i4>4915274</vt:i4>
      </vt:variant>
      <vt:variant>
        <vt:i4>30</vt:i4>
      </vt:variant>
      <vt:variant>
        <vt:i4>0</vt:i4>
      </vt:variant>
      <vt:variant>
        <vt:i4>5</vt:i4>
      </vt:variant>
      <vt:variant>
        <vt:lpwstr>http://www.nevo.co.il/law/4216/7.a.c</vt:lpwstr>
      </vt:variant>
      <vt:variant>
        <vt:lpwstr/>
      </vt:variant>
      <vt:variant>
        <vt:i4>7864420</vt:i4>
      </vt:variant>
      <vt:variant>
        <vt:i4>27</vt:i4>
      </vt:variant>
      <vt:variant>
        <vt:i4>0</vt:i4>
      </vt:variant>
      <vt:variant>
        <vt:i4>5</vt:i4>
      </vt:variant>
      <vt:variant>
        <vt:lpwstr>http://www.nevo.co.il/law/70320</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3211363</vt:i4>
      </vt:variant>
      <vt:variant>
        <vt:i4>21</vt:i4>
      </vt:variant>
      <vt:variant>
        <vt:i4>0</vt:i4>
      </vt:variant>
      <vt:variant>
        <vt:i4>5</vt:i4>
      </vt:variant>
      <vt:variant>
        <vt:lpwstr>http://www.nevo.co.il/law/70301/61.a.4</vt:lpwstr>
      </vt:variant>
      <vt:variant>
        <vt:lpwstr/>
      </vt:variant>
      <vt:variant>
        <vt:i4>6619233</vt:i4>
      </vt:variant>
      <vt:variant>
        <vt:i4>18</vt:i4>
      </vt:variant>
      <vt:variant>
        <vt:i4>0</vt:i4>
      </vt:variant>
      <vt:variant>
        <vt:i4>5</vt:i4>
      </vt:variant>
      <vt:variant>
        <vt:lpwstr>http://www.nevo.co.il/law/70301/40g</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http://www.nevo.co.il/law/4216/10</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2025-04-22T20:28:00Z</dcterms:created>
  <dcterms:modified xsi:type="dcterms:W3CDTF">2025-04-22T20:28:00Z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14825</vt:lpwstr>
  </property>
  <property fmtid="{D5CDD505-2E9C-101B-9397-08002B2CF9AE}" pid="6" name="NEWPARTB">
    <vt:lpwstr>04</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ליאור איזנקוט</vt:lpwstr>
  </property>
  <property fmtid="{D5CDD505-2E9C-101B-9397-08002B2CF9AE}" pid="10" name="JUDGE">
    <vt:lpwstr>דיאנה סלע</vt:lpwstr>
  </property>
  <property fmtid="{D5CDD505-2E9C-101B-9397-08002B2CF9AE}" pid="11" name="CITY">
    <vt:lpwstr>חי'</vt:lpwstr>
  </property>
  <property fmtid="{D5CDD505-2E9C-101B-9397-08002B2CF9AE}" pid="12" name="DATE">
    <vt:lpwstr>20140901</vt:lpwstr>
  </property>
  <property fmtid="{D5CDD505-2E9C-101B-9397-08002B2CF9AE}" pid="13" name="TYPE_N_DATE">
    <vt:lpwstr>39020140901</vt:lpwstr>
  </property>
  <property fmtid="{D5CDD505-2E9C-101B-9397-08002B2CF9AE}" pid="14" name="CASESLISTTMP1">
    <vt:lpwstr>17939098:2;5815848;5982047:2;6243627;17940865;5988308;5698919:2;6162970;4723244;5583210;4060455;6473037;5763166;5583631;6045371;6170256;6137776;5954809;6114126;5699682;5786821;5952282;5903534;5809453;17932979</vt:lpwstr>
  </property>
  <property fmtid="{D5CDD505-2E9C-101B-9397-08002B2CF9AE}" pid="15" name="CASENOTES1">
    <vt:lpwstr>ProcID=87&amp;PartA=9979&amp;PartC=08</vt:lpwstr>
  </property>
  <property fmtid="{D5CDD505-2E9C-101B-9397-08002B2CF9AE}" pid="16" name="CASENOTES2">
    <vt:lpwstr>ProcID=133;209&amp;PartA=1127&amp;PartC=12</vt:lpwstr>
  </property>
  <property fmtid="{D5CDD505-2E9C-101B-9397-08002B2CF9AE}" pid="17" name="CASENOTES3">
    <vt:lpwstr>ProcID=209&amp;PartA=1048&amp;PartC=05</vt:lpwstr>
  </property>
  <property fmtid="{D5CDD505-2E9C-101B-9397-08002B2CF9AE}" pid="18" name="CASENOTES4">
    <vt:lpwstr>ProcID=209&amp;PartA=11&amp;PartB=03&amp;PartC=45</vt:lpwstr>
  </property>
  <property fmtid="{D5CDD505-2E9C-101B-9397-08002B2CF9AE}" pid="19" name="CASENOTES5">
    <vt:lpwstr>ProcID=209&amp;PartA=11&amp;PartB=11&amp;PartC=19</vt:lpwstr>
  </property>
  <property fmtid="{D5CDD505-2E9C-101B-9397-08002B2CF9AE}" pid="20" name="WORDNUMPAGES">
    <vt:lpwstr>12</vt:lpwstr>
  </property>
  <property fmtid="{D5CDD505-2E9C-101B-9397-08002B2CF9AE}" pid="21" name="TYPE_ABS_DATE">
    <vt:lpwstr>390020140901</vt:lpwstr>
  </property>
  <property fmtid="{D5CDD505-2E9C-101B-9397-08002B2CF9AE}" pid="22" name="LAWYER">
    <vt:lpwstr/>
  </property>
  <property fmtid="{D5CDD505-2E9C-101B-9397-08002B2CF9AE}" pid="23" name="APPELLANT1">
    <vt:lpwstr/>
  </property>
  <property fmtid="{D5CDD505-2E9C-101B-9397-08002B2CF9AE}" pid="24" name="APPELLANT2">
    <vt:lpwstr/>
  </property>
  <property fmtid="{D5CDD505-2E9C-101B-9397-08002B2CF9AE}" pid="25" name="APPELLEE1">
    <vt:lpwstr/>
  </property>
  <property fmtid="{D5CDD505-2E9C-101B-9397-08002B2CF9AE}" pid="26" name="APPELLEE2">
    <vt:lpwstr/>
  </property>
  <property fmtid="{D5CDD505-2E9C-101B-9397-08002B2CF9AE}" pid="27" name="PROCESS">
    <vt:lpwstr/>
  </property>
  <property fmtid="{D5CDD505-2E9C-101B-9397-08002B2CF9AE}" pid="28" name="PROCNUM">
    <vt:lpwstr/>
  </property>
  <property fmtid="{D5CDD505-2E9C-101B-9397-08002B2CF9AE}" pid="29" name="PROCYEAR">
    <vt:lpwstr/>
  </property>
  <property fmtid="{D5CDD505-2E9C-101B-9397-08002B2CF9AE}" pid="30" name="VOLUME">
    <vt:lpwstr/>
  </property>
  <property fmtid="{D5CDD505-2E9C-101B-9397-08002B2CF9AE}" pid="31" name="PART">
    <vt:lpwstr/>
  </property>
  <property fmtid="{D5CDD505-2E9C-101B-9397-08002B2CF9AE}" pid="32" name="PAGE">
    <vt:lpwstr/>
  </property>
  <property fmtid="{D5CDD505-2E9C-101B-9397-08002B2CF9AE}" pid="33" name="PADIMAIL">
    <vt:lpwstr/>
  </property>
  <property fmtid="{D5CDD505-2E9C-101B-9397-08002B2CF9AE}" pid="34" name="DELEMATA">
    <vt:lpwstr/>
  </property>
  <property fmtid="{D5CDD505-2E9C-101B-9397-08002B2CF9AE}" pid="35" name="LINKK1">
    <vt:lpwstr/>
  </property>
  <property fmtid="{D5CDD505-2E9C-101B-9397-08002B2CF9AE}" pid="36" name="LINKK2">
    <vt:lpwstr/>
  </property>
  <property fmtid="{D5CDD505-2E9C-101B-9397-08002B2CF9AE}" pid="37" name="LINKK3">
    <vt:lpwstr/>
  </property>
  <property fmtid="{D5CDD505-2E9C-101B-9397-08002B2CF9AE}" pid="38" name="LINKK4">
    <vt:lpwstr/>
  </property>
  <property fmtid="{D5CDD505-2E9C-101B-9397-08002B2CF9AE}" pid="39" name="LINKK5">
    <vt:lpwstr/>
  </property>
  <property fmtid="{D5CDD505-2E9C-101B-9397-08002B2CF9AE}" pid="40" name="LAWLISTTMP1">
    <vt:lpwstr>4216/007.a.c;010</vt:lpwstr>
  </property>
  <property fmtid="{D5CDD505-2E9C-101B-9397-08002B2CF9AE}" pid="41" name="LAWLISTTMP2">
    <vt:lpwstr>70301/040g;040b;040c.a;061.a.4;40ja</vt:lpwstr>
  </property>
  <property fmtid="{D5CDD505-2E9C-101B-9397-08002B2CF9AE}" pid="42" name="LAWLISTTMP3">
    <vt:lpwstr>70320</vt:lpwstr>
  </property>
  <property fmtid="{D5CDD505-2E9C-101B-9397-08002B2CF9AE}" pid="43" name="ISABSTRACT">
    <vt:lpwstr>Y</vt:lpwstr>
  </property>
</Properties>
</file>