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666CCC" w:rsidRPr="00F1120F" w14:paraId="33AE0F42" w14:textId="77777777">
        <w:trPr>
          <w:trHeight w:hRule="exact" w:val="418"/>
          <w:jc w:val="center"/>
        </w:trPr>
        <w:tc>
          <w:tcPr>
            <w:tcW w:w="8720" w:type="dxa"/>
            <w:gridSpan w:val="3"/>
          </w:tcPr>
          <w:p w14:paraId="1B05417D" w14:textId="77777777" w:rsidR="00666CCC" w:rsidRPr="00F1120F" w:rsidRDefault="00F1120F">
            <w:pPr>
              <w:pStyle w:val="a3"/>
              <w:tabs>
                <w:tab w:val="clear" w:pos="8306"/>
              </w:tabs>
              <w:jc w:val="center"/>
              <w:rPr>
                <w:rFonts w:ascii="Tahoma" w:hAnsi="Tahoma" w:cs="Tahoma"/>
                <w:b/>
                <w:bCs/>
                <w:color w:val="000080"/>
                <w:sz w:val="20"/>
                <w:szCs w:val="20"/>
                <w:rtl/>
              </w:rPr>
            </w:pPr>
            <w:bookmarkStart w:id="0" w:name="LastJudge"/>
            <w:r w:rsidRPr="00F1120F">
              <w:rPr>
                <w:rFonts w:ascii="Tahoma" w:hAnsi="Tahoma" w:cs="Tahoma"/>
                <w:b/>
                <w:bCs/>
                <w:color w:val="000080"/>
                <w:sz w:val="20"/>
                <w:szCs w:val="20"/>
                <w:rtl/>
              </w:rPr>
              <w:t>בית המשפט המחוזי מרכז-לוד</w:t>
            </w:r>
          </w:p>
        </w:tc>
      </w:tr>
      <w:tr w:rsidR="00666CCC" w:rsidRPr="00F1120F" w14:paraId="550F685D" w14:textId="77777777">
        <w:trPr>
          <w:trHeight w:val="337"/>
          <w:jc w:val="center"/>
        </w:trPr>
        <w:tc>
          <w:tcPr>
            <w:tcW w:w="3973" w:type="dxa"/>
          </w:tcPr>
          <w:p w14:paraId="378C2F51" w14:textId="77777777" w:rsidR="00666CCC" w:rsidRPr="00F1120F" w:rsidRDefault="00F1120F">
            <w:pPr>
              <w:rPr>
                <w:b/>
                <w:bCs/>
                <w:sz w:val="26"/>
                <w:szCs w:val="26"/>
                <w:rtl/>
              </w:rPr>
            </w:pPr>
            <w:r w:rsidRPr="00F1120F">
              <w:rPr>
                <w:b/>
                <w:bCs/>
                <w:sz w:val="26"/>
                <w:szCs w:val="26"/>
                <w:rtl/>
              </w:rPr>
              <w:t>ת"פ</w:t>
            </w:r>
            <w:r w:rsidRPr="00F1120F">
              <w:rPr>
                <w:rFonts w:hint="cs"/>
                <w:b/>
                <w:bCs/>
                <w:sz w:val="26"/>
                <w:szCs w:val="26"/>
                <w:rtl/>
              </w:rPr>
              <w:t xml:space="preserve"> </w:t>
            </w:r>
            <w:r w:rsidRPr="00F1120F">
              <w:rPr>
                <w:b/>
                <w:bCs/>
                <w:sz w:val="26"/>
                <w:szCs w:val="26"/>
                <w:rtl/>
              </w:rPr>
              <w:t>28268-05-13</w:t>
            </w:r>
            <w:r w:rsidRPr="00F1120F">
              <w:rPr>
                <w:rFonts w:hint="cs"/>
                <w:b/>
                <w:bCs/>
                <w:sz w:val="26"/>
                <w:szCs w:val="26"/>
                <w:rtl/>
              </w:rPr>
              <w:t xml:space="preserve"> </w:t>
            </w:r>
            <w:r w:rsidRPr="00F1120F">
              <w:rPr>
                <w:b/>
                <w:bCs/>
                <w:sz w:val="26"/>
                <w:szCs w:val="26"/>
                <w:rtl/>
              </w:rPr>
              <w:t>מדינת ישראל נ' כהן(עציר)</w:t>
            </w:r>
          </w:p>
          <w:p w14:paraId="18001630" w14:textId="77777777" w:rsidR="00666CCC" w:rsidRPr="00F1120F" w:rsidRDefault="00666CCC">
            <w:pPr>
              <w:rPr>
                <w:b/>
                <w:bCs/>
                <w:sz w:val="26"/>
                <w:szCs w:val="26"/>
                <w:rtl/>
              </w:rPr>
            </w:pPr>
          </w:p>
        </w:tc>
        <w:tc>
          <w:tcPr>
            <w:tcW w:w="1068" w:type="dxa"/>
          </w:tcPr>
          <w:p w14:paraId="565FE828" w14:textId="77777777" w:rsidR="00666CCC" w:rsidRPr="00F1120F" w:rsidRDefault="00666CCC">
            <w:pPr>
              <w:pStyle w:val="a3"/>
              <w:jc w:val="right"/>
              <w:rPr>
                <w:b/>
                <w:bCs/>
                <w:sz w:val="26"/>
                <w:szCs w:val="26"/>
                <w:rtl/>
              </w:rPr>
            </w:pPr>
          </w:p>
        </w:tc>
        <w:tc>
          <w:tcPr>
            <w:tcW w:w="3679" w:type="dxa"/>
          </w:tcPr>
          <w:p w14:paraId="385A33A1" w14:textId="77777777" w:rsidR="00666CCC" w:rsidRPr="00F1120F" w:rsidRDefault="00F1120F">
            <w:pPr>
              <w:pStyle w:val="a3"/>
              <w:tabs>
                <w:tab w:val="clear" w:pos="4153"/>
              </w:tabs>
              <w:jc w:val="right"/>
              <w:rPr>
                <w:b/>
                <w:bCs/>
                <w:sz w:val="26"/>
                <w:szCs w:val="26"/>
                <w:rtl/>
              </w:rPr>
            </w:pPr>
            <w:r w:rsidRPr="00F1120F">
              <w:rPr>
                <w:b/>
                <w:bCs/>
                <w:sz w:val="26"/>
                <w:szCs w:val="26"/>
                <w:rtl/>
              </w:rPr>
              <w:t>30 אפריל 2014</w:t>
            </w:r>
          </w:p>
          <w:p w14:paraId="777B6CF2" w14:textId="77777777" w:rsidR="00666CCC" w:rsidRPr="00F1120F" w:rsidRDefault="00666CCC">
            <w:pPr>
              <w:pStyle w:val="a3"/>
              <w:tabs>
                <w:tab w:val="clear" w:pos="4153"/>
              </w:tabs>
              <w:jc w:val="right"/>
              <w:rPr>
                <w:b/>
                <w:bCs/>
                <w:sz w:val="26"/>
                <w:szCs w:val="26"/>
                <w:rtl/>
              </w:rPr>
            </w:pPr>
          </w:p>
        </w:tc>
      </w:tr>
    </w:tbl>
    <w:p w14:paraId="4B2399B7" w14:textId="77777777" w:rsidR="00666CCC" w:rsidRPr="00F1120F" w:rsidRDefault="00666CCC">
      <w:pPr>
        <w:pStyle w:val="a3"/>
        <w:jc w:val="center"/>
        <w:rPr>
          <w:rFonts w:ascii="Tahoma" w:hAnsi="Tahoma" w:cs="Tahoma"/>
          <w:b/>
          <w:bCs/>
          <w:color w:val="000080"/>
          <w:sz w:val="20"/>
          <w:szCs w:val="20"/>
          <w:rtl/>
        </w:rPr>
      </w:pPr>
    </w:p>
    <w:p w14:paraId="2FCCEAD5" w14:textId="77777777" w:rsidR="00666CCC" w:rsidRPr="00F1120F" w:rsidRDefault="00666CCC">
      <w:pPr>
        <w:spacing w:line="360" w:lineRule="auto"/>
        <w:rPr>
          <w:rtl/>
        </w:rPr>
      </w:pPr>
    </w:p>
    <w:tbl>
      <w:tblPr>
        <w:bidiVisual/>
        <w:tblW w:w="0" w:type="auto"/>
        <w:jc w:val="center"/>
        <w:tblLook w:val="0000" w:firstRow="0" w:lastRow="0" w:firstColumn="0" w:lastColumn="0" w:noHBand="0" w:noVBand="0"/>
      </w:tblPr>
      <w:tblGrid>
        <w:gridCol w:w="3224"/>
        <w:gridCol w:w="2785"/>
        <w:gridCol w:w="2630"/>
        <w:gridCol w:w="81"/>
      </w:tblGrid>
      <w:tr w:rsidR="00666CCC" w:rsidRPr="00F1120F" w14:paraId="17D06E2D" w14:textId="77777777">
        <w:trPr>
          <w:gridAfter w:val="1"/>
          <w:wAfter w:w="54" w:type="dxa"/>
          <w:trHeight w:val="337"/>
          <w:jc w:val="center"/>
        </w:trPr>
        <w:tc>
          <w:tcPr>
            <w:tcW w:w="6060" w:type="dxa"/>
            <w:gridSpan w:val="2"/>
          </w:tcPr>
          <w:p w14:paraId="6359AFB0" w14:textId="77777777" w:rsidR="00666CCC" w:rsidRPr="00F1120F" w:rsidRDefault="00F1120F">
            <w:pPr>
              <w:rPr>
                <w:b/>
                <w:bCs/>
                <w:sz w:val="26"/>
                <w:szCs w:val="26"/>
                <w:rtl/>
              </w:rPr>
            </w:pPr>
            <w:r w:rsidRPr="00F1120F">
              <w:rPr>
                <w:rFonts w:hint="cs"/>
                <w:b/>
                <w:bCs/>
                <w:sz w:val="26"/>
                <w:szCs w:val="26"/>
                <w:rtl/>
              </w:rPr>
              <w:t>לפני כב' ה</w:t>
            </w:r>
            <w:r w:rsidRPr="00F1120F">
              <w:rPr>
                <w:b/>
                <w:bCs/>
                <w:sz w:val="26"/>
                <w:szCs w:val="26"/>
                <w:rtl/>
              </w:rPr>
              <w:t>שופטת ק</w:t>
            </w:r>
            <w:r w:rsidRPr="00F1120F">
              <w:rPr>
                <w:rFonts w:hint="cs"/>
                <w:b/>
                <w:bCs/>
                <w:sz w:val="26"/>
                <w:szCs w:val="26"/>
                <w:rtl/>
              </w:rPr>
              <w:t>.</w:t>
            </w:r>
            <w:r w:rsidRPr="00F1120F">
              <w:rPr>
                <w:b/>
                <w:bCs/>
                <w:sz w:val="26"/>
                <w:szCs w:val="26"/>
                <w:rtl/>
              </w:rPr>
              <w:t xml:space="preserve"> רג'יניאנו</w:t>
            </w:r>
          </w:p>
        </w:tc>
        <w:tc>
          <w:tcPr>
            <w:tcW w:w="2660" w:type="dxa"/>
          </w:tcPr>
          <w:p w14:paraId="02B5E9A1" w14:textId="77777777" w:rsidR="00666CCC" w:rsidRPr="00F1120F" w:rsidRDefault="00666CCC">
            <w:pPr>
              <w:pStyle w:val="a3"/>
              <w:jc w:val="both"/>
              <w:rPr>
                <w:b/>
                <w:bCs/>
                <w:sz w:val="26"/>
                <w:szCs w:val="26"/>
                <w:rtl/>
              </w:rPr>
            </w:pPr>
          </w:p>
        </w:tc>
      </w:tr>
      <w:tr w:rsidR="00666CCC" w:rsidRPr="00F1120F" w14:paraId="2C14C144" w14:textId="77777777">
        <w:tblPrEx>
          <w:jc w:val="left"/>
          <w:tblLook w:val="01E0" w:firstRow="1" w:lastRow="1" w:firstColumn="1" w:lastColumn="1" w:noHBand="0" w:noVBand="0"/>
        </w:tblPrEx>
        <w:tc>
          <w:tcPr>
            <w:tcW w:w="3240" w:type="dxa"/>
          </w:tcPr>
          <w:p w14:paraId="321F8007" w14:textId="77777777" w:rsidR="00666CCC" w:rsidRPr="00F1120F" w:rsidRDefault="00666CCC">
            <w:pPr>
              <w:ind w:left="26"/>
              <w:rPr>
                <w:rFonts w:ascii="Times New Roman" w:eastAsia="Times New Roman" w:hAnsi="Times New Roman"/>
                <w:b/>
                <w:bCs/>
                <w:sz w:val="26"/>
                <w:szCs w:val="26"/>
                <w:rtl/>
              </w:rPr>
            </w:pPr>
            <w:bookmarkStart w:id="1" w:name="FirstAppellant"/>
          </w:p>
          <w:p w14:paraId="7D7F688D" w14:textId="77777777" w:rsidR="00666CCC" w:rsidRPr="00F1120F" w:rsidRDefault="00666CCC">
            <w:pPr>
              <w:ind w:left="26"/>
              <w:rPr>
                <w:rFonts w:ascii="Times New Roman" w:eastAsia="Times New Roman" w:hAnsi="Times New Roman"/>
                <w:b/>
                <w:bCs/>
                <w:sz w:val="26"/>
                <w:szCs w:val="26"/>
                <w:rtl/>
              </w:rPr>
            </w:pPr>
          </w:p>
          <w:p w14:paraId="1BDAEB87" w14:textId="77777777" w:rsidR="00666CCC" w:rsidRPr="00F1120F" w:rsidRDefault="00F1120F">
            <w:pPr>
              <w:ind w:left="877"/>
              <w:rPr>
                <w:rFonts w:ascii="Times New Roman" w:eastAsia="Times New Roman" w:hAnsi="Times New Roman"/>
                <w:b/>
                <w:bCs/>
                <w:sz w:val="26"/>
                <w:szCs w:val="26"/>
                <w:rtl/>
              </w:rPr>
            </w:pPr>
            <w:r w:rsidRPr="00F1120F">
              <w:rPr>
                <w:rFonts w:ascii="Times New Roman" w:eastAsia="Times New Roman" w:hAnsi="Times New Roman" w:hint="cs"/>
                <w:b/>
                <w:bCs/>
                <w:sz w:val="26"/>
                <w:szCs w:val="26"/>
                <w:rtl/>
              </w:rPr>
              <w:t>ה</w:t>
            </w:r>
            <w:r w:rsidRPr="00F1120F">
              <w:rPr>
                <w:rFonts w:ascii="Times New Roman" w:eastAsia="Times New Roman" w:hAnsi="Times New Roman"/>
                <w:b/>
                <w:bCs/>
                <w:sz w:val="26"/>
                <w:szCs w:val="26"/>
                <w:rtl/>
              </w:rPr>
              <w:t>מאשימה</w:t>
            </w:r>
          </w:p>
        </w:tc>
        <w:tc>
          <w:tcPr>
            <w:tcW w:w="5562" w:type="dxa"/>
            <w:gridSpan w:val="3"/>
          </w:tcPr>
          <w:p w14:paraId="388A48B9" w14:textId="77777777" w:rsidR="00666CCC" w:rsidRPr="00F1120F" w:rsidRDefault="00F1120F">
            <w:pPr>
              <w:rPr>
                <w:rFonts w:ascii="Times New Roman" w:eastAsia="Times New Roman" w:hAnsi="Times New Roman"/>
                <w:b/>
                <w:bCs/>
                <w:sz w:val="26"/>
                <w:szCs w:val="26"/>
                <w:rtl/>
              </w:rPr>
            </w:pPr>
            <w:r w:rsidRPr="00F1120F">
              <w:rPr>
                <w:rFonts w:ascii="Times New Roman" w:eastAsia="Times New Roman" w:hAnsi="Times New Roman" w:hint="cs"/>
                <w:b/>
                <w:bCs/>
                <w:sz w:val="26"/>
                <w:szCs w:val="26"/>
                <w:rtl/>
              </w:rPr>
              <w:t xml:space="preserve"> </w:t>
            </w:r>
            <w:r w:rsidRPr="00F1120F">
              <w:rPr>
                <w:rFonts w:ascii="Times New Roman" w:eastAsia="Times New Roman" w:hAnsi="Times New Roman"/>
                <w:b/>
                <w:bCs/>
                <w:sz w:val="26"/>
                <w:szCs w:val="26"/>
                <w:rtl/>
              </w:rPr>
              <w:br/>
            </w:r>
            <w:r w:rsidRPr="00F1120F">
              <w:rPr>
                <w:rFonts w:ascii="Times New Roman" w:eastAsia="Times New Roman" w:hAnsi="Times New Roman"/>
                <w:b/>
                <w:bCs/>
                <w:sz w:val="26"/>
                <w:szCs w:val="26"/>
                <w:rtl/>
              </w:rPr>
              <w:br/>
              <w:t>מדינת ישראל</w:t>
            </w:r>
          </w:p>
        </w:tc>
      </w:tr>
      <w:bookmarkEnd w:id="1"/>
      <w:tr w:rsidR="00666CCC" w:rsidRPr="00F1120F" w14:paraId="2228AB20" w14:textId="77777777">
        <w:tblPrEx>
          <w:jc w:val="left"/>
          <w:tblLook w:val="01E0" w:firstRow="1" w:lastRow="1" w:firstColumn="1" w:lastColumn="1" w:noHBand="0" w:noVBand="0"/>
        </w:tblPrEx>
        <w:tc>
          <w:tcPr>
            <w:tcW w:w="8802" w:type="dxa"/>
            <w:gridSpan w:val="4"/>
          </w:tcPr>
          <w:p w14:paraId="3347224C" w14:textId="77777777" w:rsidR="00666CCC" w:rsidRPr="00F1120F" w:rsidRDefault="00666CCC">
            <w:pPr>
              <w:jc w:val="both"/>
              <w:rPr>
                <w:rFonts w:ascii="Arial" w:eastAsia="Times New Roman" w:hAnsi="Arial"/>
                <w:b/>
                <w:bCs/>
                <w:sz w:val="26"/>
                <w:szCs w:val="26"/>
                <w:rtl/>
              </w:rPr>
            </w:pPr>
          </w:p>
          <w:p w14:paraId="4AFB9A38" w14:textId="77777777" w:rsidR="00666CCC" w:rsidRPr="00F1120F" w:rsidRDefault="00F1120F">
            <w:pPr>
              <w:jc w:val="center"/>
              <w:rPr>
                <w:rFonts w:ascii="Arial" w:eastAsia="Times New Roman" w:hAnsi="Arial"/>
                <w:b/>
                <w:bCs/>
                <w:sz w:val="26"/>
                <w:szCs w:val="26"/>
                <w:rtl/>
              </w:rPr>
            </w:pPr>
            <w:r w:rsidRPr="00F1120F">
              <w:rPr>
                <w:rFonts w:ascii="Arial" w:eastAsia="Times New Roman" w:hAnsi="Arial"/>
                <w:b/>
                <w:bCs/>
                <w:sz w:val="26"/>
                <w:szCs w:val="26"/>
                <w:rtl/>
              </w:rPr>
              <w:t>נגד</w:t>
            </w:r>
          </w:p>
          <w:p w14:paraId="315843AA" w14:textId="77777777" w:rsidR="00666CCC" w:rsidRPr="00F1120F" w:rsidRDefault="00666CCC">
            <w:pPr>
              <w:jc w:val="center"/>
              <w:rPr>
                <w:rFonts w:ascii="Arial" w:eastAsia="Times New Roman" w:hAnsi="Arial"/>
                <w:b/>
                <w:bCs/>
                <w:sz w:val="26"/>
                <w:szCs w:val="26"/>
              </w:rPr>
            </w:pPr>
          </w:p>
        </w:tc>
      </w:tr>
      <w:tr w:rsidR="00666CCC" w:rsidRPr="00F1120F" w14:paraId="25714A02" w14:textId="77777777">
        <w:tblPrEx>
          <w:jc w:val="left"/>
          <w:tblLook w:val="01E0" w:firstRow="1" w:lastRow="1" w:firstColumn="1" w:lastColumn="1" w:noHBand="0" w:noVBand="0"/>
        </w:tblPrEx>
        <w:tc>
          <w:tcPr>
            <w:tcW w:w="3240" w:type="dxa"/>
          </w:tcPr>
          <w:p w14:paraId="0D39A05A" w14:textId="77777777" w:rsidR="00666CCC" w:rsidRPr="00F1120F" w:rsidRDefault="00F1120F">
            <w:pPr>
              <w:ind w:left="26" w:firstLine="851"/>
              <w:rPr>
                <w:rFonts w:ascii="Times New Roman" w:eastAsia="Times New Roman" w:hAnsi="Times New Roman"/>
                <w:b/>
                <w:bCs/>
                <w:sz w:val="26"/>
                <w:szCs w:val="26"/>
                <w:rtl/>
              </w:rPr>
            </w:pPr>
            <w:r w:rsidRPr="00F1120F">
              <w:rPr>
                <w:rFonts w:ascii="Times New Roman" w:eastAsia="Times New Roman" w:hAnsi="Times New Roman" w:hint="cs"/>
                <w:b/>
                <w:bCs/>
                <w:sz w:val="26"/>
                <w:szCs w:val="26"/>
                <w:rtl/>
              </w:rPr>
              <w:t>ה</w:t>
            </w:r>
            <w:r w:rsidRPr="00F1120F">
              <w:rPr>
                <w:rFonts w:ascii="Times New Roman" w:eastAsia="Times New Roman" w:hAnsi="Times New Roman"/>
                <w:b/>
                <w:bCs/>
                <w:sz w:val="26"/>
                <w:szCs w:val="26"/>
                <w:rtl/>
              </w:rPr>
              <w:t>נאשם</w:t>
            </w:r>
          </w:p>
        </w:tc>
        <w:tc>
          <w:tcPr>
            <w:tcW w:w="5562" w:type="dxa"/>
            <w:gridSpan w:val="3"/>
          </w:tcPr>
          <w:p w14:paraId="76C9593C" w14:textId="77777777" w:rsidR="00666CCC" w:rsidRPr="00F1120F" w:rsidRDefault="00F1120F">
            <w:pPr>
              <w:rPr>
                <w:rFonts w:ascii="Times New Roman" w:eastAsia="Times New Roman" w:hAnsi="Times New Roman"/>
                <w:b/>
                <w:bCs/>
                <w:sz w:val="26"/>
                <w:szCs w:val="26"/>
                <w:rtl/>
              </w:rPr>
            </w:pPr>
            <w:r w:rsidRPr="00F1120F">
              <w:rPr>
                <w:rFonts w:ascii="Times New Roman" w:eastAsia="Times New Roman" w:hAnsi="Times New Roman" w:hint="cs"/>
                <w:b/>
                <w:bCs/>
                <w:sz w:val="26"/>
                <w:szCs w:val="26"/>
                <w:rtl/>
              </w:rPr>
              <w:t xml:space="preserve"> </w:t>
            </w:r>
            <w:r w:rsidRPr="00F1120F">
              <w:rPr>
                <w:rFonts w:ascii="Times New Roman" w:eastAsia="Times New Roman" w:hAnsi="Times New Roman"/>
                <w:b/>
                <w:bCs/>
                <w:sz w:val="26"/>
                <w:szCs w:val="26"/>
                <w:rtl/>
              </w:rPr>
              <w:t xml:space="preserve">אליהו כהן </w:t>
            </w:r>
          </w:p>
        </w:tc>
      </w:tr>
      <w:tr w:rsidR="00666CCC" w:rsidRPr="00F1120F" w14:paraId="65BCAC28" w14:textId="77777777">
        <w:tblPrEx>
          <w:jc w:val="left"/>
          <w:tblLook w:val="01E0" w:firstRow="1" w:lastRow="1" w:firstColumn="1" w:lastColumn="1" w:noHBand="0" w:noVBand="0"/>
        </w:tblPrEx>
        <w:trPr>
          <w:trHeight w:val="692"/>
        </w:trPr>
        <w:tc>
          <w:tcPr>
            <w:tcW w:w="8802" w:type="dxa"/>
            <w:gridSpan w:val="4"/>
          </w:tcPr>
          <w:p w14:paraId="06310845" w14:textId="77777777" w:rsidR="00666CCC" w:rsidRPr="00F1120F" w:rsidRDefault="00666CCC">
            <w:pPr>
              <w:jc w:val="center"/>
              <w:rPr>
                <w:rFonts w:ascii="Arial" w:eastAsia="Times New Roman" w:hAnsi="Arial" w:cs="Times New Roman"/>
                <w:b/>
                <w:bCs/>
                <w:sz w:val="26"/>
                <w:szCs w:val="26"/>
                <w:rtl/>
              </w:rPr>
            </w:pPr>
          </w:p>
          <w:p w14:paraId="2216F4DE" w14:textId="77777777" w:rsidR="00666CCC" w:rsidRPr="00F1120F" w:rsidRDefault="00666CCC">
            <w:pPr>
              <w:bidi w:val="0"/>
              <w:jc w:val="center"/>
              <w:rPr>
                <w:rFonts w:ascii="Arial" w:hAnsi="Arial"/>
                <w:b/>
                <w:bCs/>
                <w:sz w:val="26"/>
                <w:szCs w:val="26"/>
              </w:rPr>
            </w:pPr>
          </w:p>
        </w:tc>
      </w:tr>
    </w:tbl>
    <w:p w14:paraId="12256DA0" w14:textId="77777777" w:rsidR="002F3204" w:rsidRDefault="00F1120F">
      <w:pPr>
        <w:spacing w:line="360" w:lineRule="auto"/>
        <w:jc w:val="both"/>
        <w:rPr>
          <w:sz w:val="6"/>
          <w:szCs w:val="6"/>
          <w:rtl/>
        </w:rPr>
      </w:pPr>
      <w:r w:rsidRPr="00F1120F">
        <w:rPr>
          <w:sz w:val="6"/>
          <w:szCs w:val="6"/>
          <w:rtl/>
        </w:rPr>
        <w:t>&lt;#2#&gt;</w:t>
      </w:r>
      <w:bookmarkStart w:id="2" w:name="LawTable"/>
      <w:bookmarkEnd w:id="2"/>
    </w:p>
    <w:p w14:paraId="40EB469A" w14:textId="77777777" w:rsidR="002F3204" w:rsidRPr="002F3204" w:rsidRDefault="002F3204" w:rsidP="002F3204">
      <w:pPr>
        <w:spacing w:after="120" w:line="240" w:lineRule="exact"/>
        <w:ind w:left="283" w:hanging="283"/>
        <w:jc w:val="both"/>
        <w:rPr>
          <w:rFonts w:ascii="FrankRuehl" w:hAnsi="FrankRuehl" w:cs="FrankRuehl"/>
          <w:rtl/>
        </w:rPr>
      </w:pPr>
    </w:p>
    <w:p w14:paraId="1D00539F" w14:textId="77777777" w:rsidR="002F3204" w:rsidRPr="002F3204" w:rsidRDefault="002F3204" w:rsidP="002F3204">
      <w:pPr>
        <w:spacing w:after="120" w:line="240" w:lineRule="exact"/>
        <w:ind w:left="283" w:hanging="283"/>
        <w:jc w:val="both"/>
        <w:rPr>
          <w:rFonts w:ascii="FrankRuehl" w:hAnsi="FrankRuehl" w:cs="FrankRuehl"/>
          <w:rtl/>
        </w:rPr>
      </w:pPr>
      <w:r w:rsidRPr="002F3204">
        <w:rPr>
          <w:rFonts w:ascii="FrankRuehl" w:hAnsi="FrankRuehl" w:cs="FrankRuehl"/>
          <w:rtl/>
        </w:rPr>
        <w:t xml:space="preserve">חקיקה שאוזכרה: </w:t>
      </w:r>
    </w:p>
    <w:p w14:paraId="3094ADCA" w14:textId="77777777" w:rsidR="002F3204" w:rsidRPr="002F3204" w:rsidRDefault="002F3204" w:rsidP="002F3204">
      <w:pPr>
        <w:spacing w:after="120" w:line="240" w:lineRule="exact"/>
        <w:ind w:left="283" w:hanging="283"/>
        <w:jc w:val="both"/>
        <w:rPr>
          <w:rFonts w:ascii="FrankRuehl" w:hAnsi="FrankRuehl" w:cs="FrankRuehl"/>
          <w:color w:val="0000FF"/>
          <w:u w:val="single"/>
          <w:rtl/>
        </w:rPr>
      </w:pPr>
      <w:hyperlink r:id="rId6" w:history="1">
        <w:r w:rsidRPr="002F3204">
          <w:rPr>
            <w:rStyle w:val="Hyperlink"/>
            <w:rFonts w:ascii="FrankRuehl" w:hAnsi="FrankRuehl" w:cs="FrankRuehl"/>
            <w:rtl/>
          </w:rPr>
          <w:t>פקודת הסמים המסוכנים [נוסח חדש], תשל"ג-1973</w:t>
        </w:r>
      </w:hyperlink>
      <w:r w:rsidRPr="002F3204">
        <w:rPr>
          <w:rFonts w:ascii="FrankRuehl" w:hAnsi="FrankRuehl" w:cs="FrankRuehl"/>
          <w:color w:val="0000FF"/>
          <w:u w:val="single"/>
          <w:rtl/>
        </w:rPr>
        <w:t xml:space="preserve">: סע'  </w:t>
      </w:r>
      <w:hyperlink r:id="rId7" w:history="1">
        <w:r w:rsidRPr="002F3204">
          <w:rPr>
            <w:rStyle w:val="Hyperlink"/>
            <w:rFonts w:ascii="FrankRuehl" w:hAnsi="FrankRuehl" w:cs="FrankRuehl"/>
          </w:rPr>
          <w:t xml:space="preserve">36 </w:t>
        </w:r>
        <w:r w:rsidRPr="002F3204">
          <w:rPr>
            <w:rStyle w:val="Hyperlink"/>
            <w:rFonts w:ascii="FrankRuehl" w:hAnsi="FrankRuehl" w:cs="FrankRuehl"/>
            <w:rtl/>
          </w:rPr>
          <w:t>א(ב</w:t>
        </w:r>
        <w:r w:rsidRPr="002F3204">
          <w:rPr>
            <w:rStyle w:val="Hyperlink"/>
            <w:rFonts w:ascii="FrankRuehl" w:hAnsi="FrankRuehl" w:cs="FrankRuehl"/>
          </w:rPr>
          <w:t>)</w:t>
        </w:r>
      </w:hyperlink>
    </w:p>
    <w:p w14:paraId="52DBEC9B" w14:textId="77777777" w:rsidR="002F3204" w:rsidRPr="002F3204" w:rsidRDefault="002F3204" w:rsidP="002F3204">
      <w:pPr>
        <w:spacing w:after="120" w:line="240" w:lineRule="exact"/>
        <w:ind w:left="283" w:hanging="283"/>
        <w:jc w:val="both"/>
        <w:rPr>
          <w:rFonts w:ascii="FrankRuehl" w:hAnsi="FrankRuehl" w:cs="FrankRuehl"/>
          <w:color w:val="0000FF"/>
          <w:u w:val="single"/>
          <w:rtl/>
        </w:rPr>
      </w:pPr>
      <w:hyperlink r:id="rId8" w:history="1">
        <w:r w:rsidRPr="002F3204">
          <w:rPr>
            <w:rStyle w:val="Hyperlink"/>
            <w:rFonts w:ascii="FrankRuehl" w:hAnsi="FrankRuehl" w:cs="FrankRuehl"/>
            <w:rtl/>
          </w:rPr>
          <w:t>חוק העונשין, תשל"ז-1977</w:t>
        </w:r>
      </w:hyperlink>
      <w:r w:rsidRPr="002F3204">
        <w:rPr>
          <w:rFonts w:ascii="FrankRuehl" w:hAnsi="FrankRuehl" w:cs="FrankRuehl"/>
          <w:color w:val="0000FF"/>
          <w:u w:val="single"/>
          <w:rtl/>
        </w:rPr>
        <w:t xml:space="preserve">: סע'  </w:t>
      </w:r>
      <w:hyperlink r:id="rId9" w:history="1">
        <w:r w:rsidRPr="002F3204">
          <w:rPr>
            <w:rStyle w:val="Hyperlink"/>
            <w:rFonts w:ascii="FrankRuehl" w:hAnsi="FrankRuehl" w:cs="FrankRuehl"/>
          </w:rPr>
          <w:t>40</w:t>
        </w:r>
        <w:r w:rsidRPr="002F3204">
          <w:rPr>
            <w:rStyle w:val="Hyperlink"/>
            <w:rFonts w:ascii="FrankRuehl" w:hAnsi="FrankRuehl" w:cs="FrankRuehl"/>
            <w:rtl/>
          </w:rPr>
          <w:t>ג</w:t>
        </w:r>
        <w:r w:rsidRPr="002F3204">
          <w:rPr>
            <w:rStyle w:val="Hyperlink"/>
            <w:rFonts w:ascii="FrankRuehl" w:hAnsi="FrankRuehl" w:cs="FrankRuehl"/>
          </w:rPr>
          <w:t>.</w:t>
        </w:r>
      </w:hyperlink>
      <w:r w:rsidRPr="002F3204">
        <w:rPr>
          <w:rFonts w:ascii="FrankRuehl" w:hAnsi="FrankRuehl" w:cs="FrankRuehl"/>
          <w:color w:val="0000FF"/>
          <w:u w:val="single"/>
          <w:rtl/>
        </w:rPr>
        <w:t xml:space="preserve">, </w:t>
      </w:r>
      <w:hyperlink r:id="rId10" w:history="1">
        <w:r w:rsidRPr="002F3204">
          <w:rPr>
            <w:rStyle w:val="Hyperlink"/>
            <w:rFonts w:ascii="FrankRuehl" w:hAnsi="FrankRuehl" w:cs="FrankRuehl"/>
          </w:rPr>
          <w:t xml:space="preserve">40 </w:t>
        </w:r>
        <w:r w:rsidRPr="002F3204">
          <w:rPr>
            <w:rStyle w:val="Hyperlink"/>
            <w:rFonts w:ascii="FrankRuehl" w:hAnsi="FrankRuehl" w:cs="FrankRuehl"/>
            <w:rtl/>
          </w:rPr>
          <w:t>ט</w:t>
        </w:r>
      </w:hyperlink>
      <w:r w:rsidRPr="002F3204">
        <w:rPr>
          <w:rFonts w:ascii="FrankRuehl" w:hAnsi="FrankRuehl" w:cs="FrankRuehl"/>
          <w:color w:val="0000FF"/>
          <w:u w:val="single"/>
          <w:rtl/>
        </w:rPr>
        <w:t xml:space="preserve">, </w:t>
      </w:r>
      <w:hyperlink r:id="rId11" w:history="1">
        <w:r w:rsidRPr="002F3204">
          <w:rPr>
            <w:rStyle w:val="Hyperlink"/>
            <w:rFonts w:ascii="FrankRuehl" w:hAnsi="FrankRuehl" w:cs="FrankRuehl"/>
          </w:rPr>
          <w:t>40</w:t>
        </w:r>
        <w:r w:rsidRPr="002F3204">
          <w:rPr>
            <w:rStyle w:val="Hyperlink"/>
            <w:rFonts w:ascii="FrankRuehl" w:hAnsi="FrankRuehl" w:cs="FrankRuehl"/>
            <w:rtl/>
          </w:rPr>
          <w:t>יא</w:t>
        </w:r>
        <w:r w:rsidRPr="002F3204">
          <w:rPr>
            <w:rStyle w:val="Hyperlink"/>
            <w:rFonts w:ascii="FrankRuehl" w:hAnsi="FrankRuehl" w:cs="FrankRuehl"/>
          </w:rPr>
          <w:t>.</w:t>
        </w:r>
      </w:hyperlink>
    </w:p>
    <w:p w14:paraId="5A10E86C" w14:textId="77777777" w:rsidR="00F1120F" w:rsidRPr="00F1120F" w:rsidRDefault="00F1120F" w:rsidP="00F1120F">
      <w:pPr>
        <w:spacing w:line="360" w:lineRule="auto"/>
        <w:jc w:val="center"/>
        <w:rPr>
          <w:rFonts w:ascii="Arial" w:hAnsi="Arial"/>
          <w:b/>
          <w:bCs/>
          <w:sz w:val="28"/>
          <w:szCs w:val="28"/>
          <w:rtl/>
        </w:rPr>
      </w:pPr>
      <w:bookmarkStart w:id="3" w:name="PsakDin"/>
      <w:bookmarkEnd w:id="0"/>
    </w:p>
    <w:p w14:paraId="55B16993" w14:textId="77777777" w:rsidR="00F1120F" w:rsidRPr="00F1120F" w:rsidRDefault="00F1120F" w:rsidP="00F1120F">
      <w:pPr>
        <w:spacing w:line="360" w:lineRule="auto"/>
        <w:jc w:val="center"/>
        <w:rPr>
          <w:rFonts w:ascii="Arial" w:hAnsi="Arial"/>
          <w:b/>
          <w:bCs/>
          <w:sz w:val="28"/>
          <w:szCs w:val="28"/>
          <w:u w:val="single"/>
          <w:rtl/>
        </w:rPr>
      </w:pPr>
      <w:r w:rsidRPr="00F1120F">
        <w:rPr>
          <w:rFonts w:ascii="Arial" w:hAnsi="Arial"/>
          <w:b/>
          <w:bCs/>
          <w:sz w:val="28"/>
          <w:szCs w:val="28"/>
          <w:u w:val="single"/>
          <w:rtl/>
        </w:rPr>
        <w:t>גזר - דין</w:t>
      </w:r>
    </w:p>
    <w:bookmarkEnd w:id="3"/>
    <w:p w14:paraId="122C0D4A" w14:textId="77777777" w:rsidR="00666CCC" w:rsidRDefault="00666CCC">
      <w:pPr>
        <w:spacing w:line="360" w:lineRule="auto"/>
        <w:jc w:val="center"/>
        <w:rPr>
          <w:rtl/>
        </w:rPr>
      </w:pPr>
    </w:p>
    <w:p w14:paraId="3F067E0A" w14:textId="77777777" w:rsidR="00666CCC" w:rsidRDefault="00666CCC">
      <w:pPr>
        <w:rPr>
          <w:sz w:val="26"/>
          <w:szCs w:val="26"/>
        </w:rPr>
      </w:pPr>
    </w:p>
    <w:p w14:paraId="771E1B46" w14:textId="77777777" w:rsidR="00666CCC" w:rsidRDefault="00F1120F">
      <w:pPr>
        <w:spacing w:line="360" w:lineRule="auto"/>
        <w:jc w:val="both"/>
        <w:rPr>
          <w:u w:val="single"/>
          <w:rtl/>
        </w:rPr>
      </w:pPr>
      <w:r>
        <w:rPr>
          <w:rFonts w:hint="cs"/>
          <w:u w:val="single"/>
          <w:rtl/>
        </w:rPr>
        <w:t>ראשית דבר</w:t>
      </w:r>
    </w:p>
    <w:p w14:paraId="59093DDF" w14:textId="77777777" w:rsidR="00666CCC" w:rsidRDefault="00F1120F">
      <w:pPr>
        <w:spacing w:line="360" w:lineRule="auto"/>
        <w:jc w:val="both"/>
        <w:rPr>
          <w:rtl/>
        </w:rPr>
      </w:pPr>
      <w:r>
        <w:rPr>
          <w:rFonts w:hint="cs"/>
          <w:rtl/>
        </w:rPr>
        <w:t xml:space="preserve">בסייפא של כתב האישום ביקשה המאשימה להכריז כי הנאשם סוחר סמים. </w:t>
      </w:r>
    </w:p>
    <w:p w14:paraId="52976E26" w14:textId="77777777" w:rsidR="00666CCC" w:rsidRDefault="00F1120F">
      <w:pPr>
        <w:spacing w:line="360" w:lineRule="auto"/>
        <w:jc w:val="both"/>
        <w:rPr>
          <w:rtl/>
        </w:rPr>
      </w:pPr>
      <w:r>
        <w:rPr>
          <w:rFonts w:hint="cs"/>
          <w:rtl/>
        </w:rPr>
        <w:t xml:space="preserve">הקביעה לא נעשתה בהכרעת הדין בהתאם </w:t>
      </w:r>
      <w:hyperlink r:id="rId12" w:history="1">
        <w:r w:rsidR="002F3204" w:rsidRPr="002F3204">
          <w:rPr>
            <w:rStyle w:val="Hyperlink"/>
            <w:rFonts w:hint="eastAsia"/>
            <w:rtl/>
          </w:rPr>
          <w:t>לסעיף</w:t>
        </w:r>
        <w:r w:rsidR="002F3204" w:rsidRPr="002F3204">
          <w:rPr>
            <w:rStyle w:val="Hyperlink"/>
            <w:rtl/>
          </w:rPr>
          <w:t xml:space="preserve"> 36 א(ב)</w:t>
        </w:r>
      </w:hyperlink>
      <w:r>
        <w:rPr>
          <w:rFonts w:hint="cs"/>
          <w:rtl/>
        </w:rPr>
        <w:t xml:space="preserve"> ל</w:t>
      </w:r>
      <w:hyperlink r:id="rId13" w:history="1">
        <w:r w:rsidRPr="00F1120F">
          <w:rPr>
            <w:color w:val="0000FF"/>
            <w:u w:val="single"/>
            <w:rtl/>
          </w:rPr>
          <w:t>פקודת הסמים המסוכנים</w:t>
        </w:r>
      </w:hyperlink>
      <w:r>
        <w:rPr>
          <w:rFonts w:hint="cs"/>
          <w:rtl/>
        </w:rPr>
        <w:t>.</w:t>
      </w:r>
    </w:p>
    <w:p w14:paraId="1669955A" w14:textId="77777777" w:rsidR="00666CCC" w:rsidRDefault="00F1120F">
      <w:pPr>
        <w:spacing w:line="360" w:lineRule="auto"/>
        <w:jc w:val="both"/>
        <w:rPr>
          <w:rtl/>
        </w:rPr>
      </w:pPr>
      <w:r>
        <w:rPr>
          <w:rFonts w:hint="cs"/>
          <w:rtl/>
        </w:rPr>
        <w:t>על פי הפרשנות שנתן בית המשפט העליון לדרישה זו (</w:t>
      </w:r>
      <w:hyperlink r:id="rId14" w:history="1">
        <w:r w:rsidRPr="00F1120F">
          <w:rPr>
            <w:color w:val="0000FF"/>
            <w:u w:val="single"/>
            <w:rtl/>
          </w:rPr>
          <w:t>ע"פ 170/07</w:t>
        </w:r>
      </w:hyperlink>
      <w:r>
        <w:rPr>
          <w:rFonts w:hint="cs"/>
          <w:rtl/>
        </w:rPr>
        <w:t xml:space="preserve"> </w:t>
      </w:r>
      <w:r>
        <w:rPr>
          <w:rFonts w:hint="cs"/>
          <w:b/>
          <w:bCs/>
          <w:rtl/>
        </w:rPr>
        <w:t>מטיס נגד מדינת ישראל</w:t>
      </w:r>
      <w:r>
        <w:rPr>
          <w:rFonts w:hint="cs"/>
          <w:rtl/>
        </w:rPr>
        <w:t>, פורסם בנבו), ניתן לעשות זאת גם בשלב שבין הכרעת הדין לגזר הדין ובלבד שהנאשם מודע לכוונתה של המדינה לדרוש את ההכרזה מאחר וכוונת המאשימה פורטה בכתב האישום.</w:t>
      </w:r>
    </w:p>
    <w:p w14:paraId="6B936699" w14:textId="77777777" w:rsidR="00666CCC" w:rsidRDefault="00F1120F">
      <w:pPr>
        <w:spacing w:line="360" w:lineRule="auto"/>
        <w:jc w:val="both"/>
        <w:rPr>
          <w:rtl/>
        </w:rPr>
      </w:pPr>
      <w:r>
        <w:rPr>
          <w:rFonts w:hint="cs"/>
          <w:rtl/>
        </w:rPr>
        <w:t>אני מכריזה כי הנאשם הינו סוחר סמים לצורך דיון בבקשת החילוט שהגישה המדינה בנספח לכתב האישום.</w:t>
      </w:r>
    </w:p>
    <w:p w14:paraId="10D3F1AC" w14:textId="77777777" w:rsidR="00666CCC" w:rsidRDefault="00666CCC">
      <w:pPr>
        <w:spacing w:line="360" w:lineRule="auto"/>
        <w:jc w:val="both"/>
        <w:rPr>
          <w:rtl/>
        </w:rPr>
      </w:pPr>
    </w:p>
    <w:p w14:paraId="2DEB1127" w14:textId="77777777" w:rsidR="00666CCC" w:rsidRDefault="00F1120F">
      <w:pPr>
        <w:spacing w:line="360" w:lineRule="auto"/>
        <w:ind w:left="720" w:hanging="720"/>
        <w:jc w:val="both"/>
        <w:rPr>
          <w:rtl/>
        </w:rPr>
      </w:pPr>
      <w:r>
        <w:rPr>
          <w:rFonts w:hint="cs"/>
          <w:rtl/>
        </w:rPr>
        <w:t>1.</w:t>
      </w:r>
      <w:r>
        <w:rPr>
          <w:rFonts w:hint="cs"/>
          <w:rtl/>
        </w:rPr>
        <w:tab/>
      </w:r>
      <w:bookmarkStart w:id="4" w:name="ABSTRACT_START"/>
      <w:bookmarkEnd w:id="4"/>
      <w:r>
        <w:rPr>
          <w:rFonts w:hint="cs"/>
          <w:rtl/>
        </w:rPr>
        <w:t>הנאשם הורשע לאחר שמיעת ראיות בעבירות החזקת סם מסוכן שלא לצריכה עצמית, החזקת כלים המשמשים לסם, נהיגה ללא רישיון נהיגה תקף וללא ביטוח והפרעה לשוטר בשעת מלוי תפקידו.</w:t>
      </w:r>
      <w:bookmarkStart w:id="5" w:name="ABSTRACT_END"/>
      <w:bookmarkEnd w:id="5"/>
    </w:p>
    <w:p w14:paraId="2DFDCB74" w14:textId="77777777" w:rsidR="00666CCC" w:rsidRDefault="00666CCC">
      <w:pPr>
        <w:spacing w:line="360" w:lineRule="auto"/>
        <w:ind w:left="720" w:hanging="720"/>
        <w:jc w:val="both"/>
        <w:rPr>
          <w:rtl/>
        </w:rPr>
      </w:pPr>
    </w:p>
    <w:p w14:paraId="7C72E326" w14:textId="77777777" w:rsidR="00666CCC" w:rsidRDefault="00F1120F">
      <w:pPr>
        <w:spacing w:line="360" w:lineRule="auto"/>
        <w:ind w:left="720" w:hanging="720"/>
        <w:jc w:val="both"/>
        <w:rPr>
          <w:rtl/>
        </w:rPr>
      </w:pPr>
      <w:r>
        <w:rPr>
          <w:rFonts w:hint="cs"/>
          <w:rtl/>
        </w:rPr>
        <w:t>2.</w:t>
      </w:r>
      <w:r>
        <w:rPr>
          <w:rFonts w:hint="cs"/>
          <w:rtl/>
        </w:rPr>
        <w:tab/>
        <w:t xml:space="preserve">על פי ממצאים שקבעתי בהכרעת הדין בתאריך 7.5.13 החזיק הנאשם בביתו בראשון לציון, מתחת למנוע המזגן שבמרפסת השירות הצמודה למחסן סם מסוכן מסוג קוקאין במשקל </w:t>
      </w:r>
      <w:smartTag w:uri="urn:schemas-microsoft-com:office:smarttags" w:element="metricconverter">
        <w:smartTagPr>
          <w:attr w:name="ProductID" w:val="208.36 גר'"/>
        </w:smartTagPr>
        <w:r>
          <w:rPr>
            <w:rFonts w:hint="cs"/>
            <w:rtl/>
          </w:rPr>
          <w:t>208.36 גר'</w:t>
        </w:r>
      </w:smartTag>
      <w:r>
        <w:rPr>
          <w:rFonts w:hint="cs"/>
          <w:rtl/>
        </w:rPr>
        <w:t xml:space="preserve"> וחשיש במשקל </w:t>
      </w:r>
      <w:smartTag w:uri="urn:schemas-microsoft-com:office:smarttags" w:element="metricconverter">
        <w:smartTagPr>
          <w:attr w:name="ProductID" w:val="189.51 גר'"/>
        </w:smartTagPr>
        <w:r>
          <w:rPr>
            <w:rFonts w:hint="cs"/>
            <w:rtl/>
          </w:rPr>
          <w:t>189.51 גר'</w:t>
        </w:r>
      </w:smartTag>
      <w:r>
        <w:rPr>
          <w:rFonts w:hint="cs"/>
          <w:rtl/>
        </w:rPr>
        <w:t xml:space="preserve">. הסמים הוכנסו לתוך 5 גרביים שהוסתרו כאמור </w:t>
      </w:r>
      <w:r>
        <w:rPr>
          <w:rFonts w:hint="cs"/>
          <w:rtl/>
        </w:rPr>
        <w:lastRenderedPageBreak/>
        <w:t xml:space="preserve">מתחת למזגן ונתפסו במהלך חיפוש שעשתה המשטרה במקום. בנוסף, החזיק הנאשם משקל אלקטרוני וצלחת שהכילה שרידי סם מסוג קוקאין, במשקל מזערי. </w:t>
      </w:r>
    </w:p>
    <w:p w14:paraId="5E8129FB" w14:textId="77777777" w:rsidR="00666CCC" w:rsidRDefault="00F1120F">
      <w:pPr>
        <w:spacing w:line="360" w:lineRule="auto"/>
        <w:ind w:left="720"/>
        <w:jc w:val="both"/>
        <w:rPr>
          <w:rtl/>
        </w:rPr>
      </w:pPr>
      <w:r>
        <w:rPr>
          <w:rFonts w:hint="cs"/>
          <w:rtl/>
        </w:rPr>
        <w:t>עוד נקבע בהכרעת הדין כי בתאריך 6.5.13 נהג הנאשם בראשון לציון כשאין בידו רישיון נהיגה תקף וללא ביטוח. הנאשם התבקש על ידי שוטרים לעצור, והוא האיץ מהירות נסיעתו ונמלט מהם.</w:t>
      </w:r>
    </w:p>
    <w:p w14:paraId="1C3461B8" w14:textId="77777777" w:rsidR="00666CCC" w:rsidRDefault="00666CCC">
      <w:pPr>
        <w:spacing w:line="360" w:lineRule="auto"/>
        <w:ind w:left="720" w:hanging="720"/>
        <w:jc w:val="both"/>
        <w:rPr>
          <w:rtl/>
        </w:rPr>
      </w:pPr>
    </w:p>
    <w:p w14:paraId="20959A06" w14:textId="77777777" w:rsidR="00666CCC" w:rsidRDefault="00F1120F">
      <w:pPr>
        <w:spacing w:line="360" w:lineRule="auto"/>
        <w:ind w:left="720" w:hanging="720"/>
        <w:jc w:val="both"/>
        <w:rPr>
          <w:b/>
          <w:bCs/>
          <w:u w:val="single"/>
          <w:rtl/>
        </w:rPr>
      </w:pPr>
      <w:r>
        <w:rPr>
          <w:rFonts w:hint="cs"/>
          <w:b/>
          <w:bCs/>
          <w:u w:val="single"/>
          <w:rtl/>
        </w:rPr>
        <w:t>ראיות לעונש</w:t>
      </w:r>
    </w:p>
    <w:p w14:paraId="2642AB47" w14:textId="77777777" w:rsidR="00666CCC" w:rsidRDefault="00F1120F">
      <w:pPr>
        <w:spacing w:line="360" w:lineRule="auto"/>
        <w:ind w:left="720" w:hanging="720"/>
        <w:jc w:val="both"/>
        <w:rPr>
          <w:rtl/>
        </w:rPr>
      </w:pPr>
      <w:r>
        <w:rPr>
          <w:rFonts w:hint="cs"/>
          <w:rtl/>
        </w:rPr>
        <w:t>3.</w:t>
      </w:r>
      <w:r>
        <w:rPr>
          <w:rFonts w:hint="cs"/>
          <w:rtl/>
        </w:rPr>
        <w:tab/>
        <w:t xml:space="preserve">במסגרת הראיות לעונש הגיש ב"כ המאשימה גיליון הרישום הפלילי של הנאשם והרישום בעבירות תעבורה. </w:t>
      </w:r>
    </w:p>
    <w:p w14:paraId="66B18720" w14:textId="77777777" w:rsidR="00666CCC" w:rsidRDefault="00F1120F">
      <w:pPr>
        <w:spacing w:line="360" w:lineRule="auto"/>
        <w:ind w:left="720"/>
        <w:jc w:val="both"/>
        <w:rPr>
          <w:rtl/>
        </w:rPr>
      </w:pPr>
      <w:r>
        <w:rPr>
          <w:rFonts w:hint="cs"/>
          <w:rtl/>
        </w:rPr>
        <w:t>עברו של הנאשם מכביד. בשנים 2004-1977 נרשמו לחובתו 16 הרשעות קודמות. בעבירות נגד הרכוש, עבירות אלימות, איומים, הפרת הוראה חוקית, הדחה בחקירה, כליאת שווא, קשירת קשר לפשע ו-5 הרשעות בניגוד ל</w:t>
      </w:r>
      <w:hyperlink r:id="rId15" w:history="1">
        <w:r w:rsidRPr="00F1120F">
          <w:rPr>
            <w:color w:val="0000FF"/>
            <w:u w:val="single"/>
            <w:rtl/>
          </w:rPr>
          <w:t>פקודת הסמים המסוכנים</w:t>
        </w:r>
      </w:hyperlink>
      <w:r>
        <w:rPr>
          <w:rFonts w:hint="cs"/>
          <w:rtl/>
        </w:rPr>
        <w:t xml:space="preserve"> בעבירות של החזקת סם לצריכה עצמית, שלא לצריכה עצמית וסחר בסמים. </w:t>
      </w:r>
    </w:p>
    <w:p w14:paraId="4399C9A4" w14:textId="77777777" w:rsidR="00666CCC" w:rsidRDefault="00F1120F">
      <w:pPr>
        <w:spacing w:line="360" w:lineRule="auto"/>
        <w:ind w:left="720"/>
        <w:jc w:val="both"/>
        <w:rPr>
          <w:rtl/>
        </w:rPr>
      </w:pPr>
      <w:r>
        <w:rPr>
          <w:rFonts w:hint="cs"/>
          <w:rtl/>
        </w:rPr>
        <w:t xml:space="preserve">ריצה מס' מאסרים בפועל. </w:t>
      </w:r>
    </w:p>
    <w:p w14:paraId="7DD96B72" w14:textId="77777777" w:rsidR="00666CCC" w:rsidRDefault="00F1120F">
      <w:pPr>
        <w:spacing w:line="360" w:lineRule="auto"/>
        <w:ind w:left="720"/>
        <w:jc w:val="both"/>
        <w:rPr>
          <w:rtl/>
        </w:rPr>
      </w:pPr>
      <w:r>
        <w:rPr>
          <w:rFonts w:hint="cs"/>
          <w:rtl/>
        </w:rPr>
        <w:t xml:space="preserve">הרשעתו האחרונה של הנאשם בעבירות סמים (החזקה שלא לצריכה עצמית וסחר בסמים) היא מנובמבר 2004 בגינה נדון בין היתר ל-6 שנות מאסר בפועל. הנאשם יצא לחופשה במהלך מאסרו ולא שב ממנה עד שנעצר והועמד לדין בעבירה של בריחה ממשמורת חוקית. </w:t>
      </w:r>
    </w:p>
    <w:p w14:paraId="18FBF093" w14:textId="77777777" w:rsidR="00666CCC" w:rsidRDefault="00F1120F">
      <w:pPr>
        <w:spacing w:line="360" w:lineRule="auto"/>
        <w:ind w:left="720" w:hanging="720"/>
        <w:jc w:val="both"/>
        <w:rPr>
          <w:rtl/>
        </w:rPr>
      </w:pPr>
      <w:r>
        <w:rPr>
          <w:rFonts w:hint="cs"/>
          <w:rtl/>
        </w:rPr>
        <w:tab/>
        <w:t>נגד הנאשם תלוי ועומד מאסר על תנאי של שנתיים שאמור היה להסתיים ביום 25.5.13.</w:t>
      </w:r>
    </w:p>
    <w:p w14:paraId="1448EA22" w14:textId="77777777" w:rsidR="00666CCC" w:rsidRDefault="00666CCC">
      <w:pPr>
        <w:spacing w:line="360" w:lineRule="auto"/>
        <w:ind w:left="720" w:hanging="720"/>
        <w:jc w:val="both"/>
        <w:rPr>
          <w:rtl/>
        </w:rPr>
      </w:pPr>
    </w:p>
    <w:p w14:paraId="4C4ACCB4" w14:textId="77777777" w:rsidR="00666CCC" w:rsidRDefault="00F1120F">
      <w:pPr>
        <w:spacing w:line="360" w:lineRule="auto"/>
        <w:ind w:left="720" w:hanging="720"/>
        <w:jc w:val="both"/>
        <w:rPr>
          <w:rtl/>
        </w:rPr>
      </w:pPr>
      <w:r>
        <w:rPr>
          <w:rFonts w:hint="cs"/>
          <w:rtl/>
        </w:rPr>
        <w:t>4.</w:t>
      </w:r>
      <w:r>
        <w:rPr>
          <w:rFonts w:hint="cs"/>
          <w:rtl/>
        </w:rPr>
        <w:tab/>
        <w:t>רשום פלילי תעבורתי: הנאשם מחזיק ברישיון מ-1974 בעברו הרשעות בעבירות של נסיעה שלא בכיוון התנועה, אי ציות לתמרור ב 2, מהירות מופרזת, נהיגה בגין פסילה, פנייה ללא מתן אות שמאלה, אי ציות לתמרור עצור ועוד.</w:t>
      </w:r>
    </w:p>
    <w:p w14:paraId="6C9BF1A0" w14:textId="77777777" w:rsidR="00666CCC" w:rsidRDefault="00666CCC">
      <w:pPr>
        <w:spacing w:line="360" w:lineRule="auto"/>
        <w:ind w:left="720" w:hanging="720"/>
        <w:jc w:val="both"/>
        <w:rPr>
          <w:rtl/>
        </w:rPr>
      </w:pPr>
    </w:p>
    <w:p w14:paraId="359177F8" w14:textId="77777777" w:rsidR="00666CCC" w:rsidRDefault="00F1120F">
      <w:pPr>
        <w:spacing w:line="360" w:lineRule="auto"/>
        <w:ind w:left="720" w:hanging="720"/>
        <w:jc w:val="both"/>
        <w:rPr>
          <w:b/>
          <w:bCs/>
          <w:u w:val="single"/>
          <w:rtl/>
        </w:rPr>
      </w:pPr>
      <w:r>
        <w:rPr>
          <w:rFonts w:hint="cs"/>
          <w:b/>
          <w:bCs/>
          <w:u w:val="single"/>
          <w:rtl/>
        </w:rPr>
        <w:t>טיעוני ב"כ הצדדים לעונש</w:t>
      </w:r>
    </w:p>
    <w:p w14:paraId="28B42DDA" w14:textId="77777777" w:rsidR="00666CCC" w:rsidRDefault="00F1120F">
      <w:pPr>
        <w:spacing w:line="360" w:lineRule="auto"/>
        <w:ind w:left="720" w:hanging="720"/>
        <w:jc w:val="both"/>
        <w:rPr>
          <w:rtl/>
        </w:rPr>
      </w:pPr>
      <w:r>
        <w:rPr>
          <w:rFonts w:hint="cs"/>
          <w:rtl/>
        </w:rPr>
        <w:t>5.</w:t>
      </w:r>
      <w:r>
        <w:rPr>
          <w:rFonts w:hint="cs"/>
          <w:rtl/>
        </w:rPr>
        <w:tab/>
        <w:t xml:space="preserve">בהתחשב בעברו של הנאשם, חומרת העבירות והערכים החברתיים שנפגעו מביצוע העבירה, הציע ב"כ המאשימה מתחם ענישה כולל הנע בין 6 ל- 9 שנות מאסר ובהתחשב בנסיבות שאינן קשורות בביצוע העבירה ביקש לגזור דינו של הנאשם על פי חלקו העליון של המתחם. בנוסף עתר להפעלת המאסר על תנאי במצטבר לעונש שיוטל בתיק זה. </w:t>
      </w:r>
    </w:p>
    <w:p w14:paraId="234FC5FC" w14:textId="77777777" w:rsidR="00666CCC" w:rsidRDefault="00F1120F">
      <w:pPr>
        <w:spacing w:line="360" w:lineRule="auto"/>
        <w:ind w:left="720"/>
        <w:jc w:val="both"/>
        <w:rPr>
          <w:rtl/>
        </w:rPr>
      </w:pPr>
      <w:r>
        <w:rPr>
          <w:rFonts w:hint="cs"/>
          <w:rtl/>
        </w:rPr>
        <w:t>ב"כ המאשימה הפנה ל</w:t>
      </w:r>
      <w:hyperlink r:id="rId16" w:history="1">
        <w:r w:rsidRPr="00F1120F">
          <w:rPr>
            <w:color w:val="0000FF"/>
            <w:u w:val="single"/>
            <w:rtl/>
          </w:rPr>
          <w:t>ע"פ 211/09</w:t>
        </w:r>
      </w:hyperlink>
      <w:r>
        <w:rPr>
          <w:rFonts w:hint="cs"/>
          <w:rtl/>
        </w:rPr>
        <w:t xml:space="preserve"> </w:t>
      </w:r>
      <w:r>
        <w:rPr>
          <w:rFonts w:hint="cs"/>
          <w:b/>
          <w:bCs/>
          <w:rtl/>
        </w:rPr>
        <w:t>אזולאי נגד מדינת ישראל</w:t>
      </w:r>
      <w:r>
        <w:rPr>
          <w:rFonts w:hint="cs"/>
          <w:rtl/>
        </w:rPr>
        <w:t xml:space="preserve"> מ-22.6.10., </w:t>
      </w:r>
      <w:hyperlink r:id="rId17" w:history="1">
        <w:r w:rsidRPr="00F1120F">
          <w:rPr>
            <w:color w:val="0000FF"/>
            <w:u w:val="single"/>
            <w:rtl/>
          </w:rPr>
          <w:t>ע"פ 810/11</w:t>
        </w:r>
      </w:hyperlink>
      <w:r>
        <w:rPr>
          <w:rFonts w:hint="cs"/>
          <w:rtl/>
        </w:rPr>
        <w:t xml:space="preserve"> </w:t>
      </w:r>
      <w:r>
        <w:rPr>
          <w:rFonts w:hint="cs"/>
          <w:b/>
          <w:bCs/>
          <w:rtl/>
        </w:rPr>
        <w:t>בורגוקר נגד מדינת ישראל</w:t>
      </w:r>
      <w:r>
        <w:rPr>
          <w:rFonts w:hint="cs"/>
          <w:rtl/>
        </w:rPr>
        <w:t xml:space="preserve"> מ-30.5.11 ו</w:t>
      </w:r>
      <w:hyperlink r:id="rId18" w:history="1">
        <w:r w:rsidRPr="00F1120F">
          <w:rPr>
            <w:color w:val="0000FF"/>
            <w:u w:val="single"/>
            <w:rtl/>
          </w:rPr>
          <w:t>עפ"ג 5694-02-14</w:t>
        </w:r>
      </w:hyperlink>
      <w:r>
        <w:rPr>
          <w:rFonts w:hint="cs"/>
          <w:rtl/>
        </w:rPr>
        <w:t xml:space="preserve"> (מחוזי מרכז לוד) וגזר הדין האחרון בגינו נדון ל-6 שנות מאסר המצביעים לשיטתו על מתחם ענישה כמו זה שהוצע על ידו. </w:t>
      </w:r>
    </w:p>
    <w:p w14:paraId="466B1A74" w14:textId="77777777" w:rsidR="00666CCC" w:rsidRDefault="00F1120F">
      <w:pPr>
        <w:spacing w:line="360" w:lineRule="auto"/>
        <w:ind w:left="720"/>
        <w:jc w:val="both"/>
        <w:rPr>
          <w:rtl/>
        </w:rPr>
      </w:pPr>
      <w:r>
        <w:rPr>
          <w:rFonts w:hint="cs"/>
          <w:rtl/>
        </w:rPr>
        <w:t>ב"כ המאשימה ציין בטיעוניו כי האופן שבו הוחזקו הסמים מלמדת על מי שסוחר בסמים ועמד על פגיעתם הקשה של עבירות הסמים וטען כי נוכח המסוכנות הרבה הנשקפת מהנאשם יש להרחיקו מהחברה לתקופה ארוכה.</w:t>
      </w:r>
    </w:p>
    <w:p w14:paraId="15E2C00A" w14:textId="77777777" w:rsidR="00666CCC" w:rsidRDefault="00F1120F">
      <w:pPr>
        <w:spacing w:line="360" w:lineRule="auto"/>
        <w:ind w:left="720" w:hanging="720"/>
        <w:jc w:val="both"/>
        <w:rPr>
          <w:rtl/>
        </w:rPr>
      </w:pPr>
      <w:r>
        <w:rPr>
          <w:rFonts w:hint="cs"/>
          <w:rtl/>
        </w:rPr>
        <w:tab/>
      </w:r>
    </w:p>
    <w:p w14:paraId="36EE08B0" w14:textId="77777777" w:rsidR="00666CCC" w:rsidRDefault="00F1120F">
      <w:pPr>
        <w:spacing w:line="360" w:lineRule="auto"/>
        <w:ind w:left="720"/>
        <w:jc w:val="both"/>
        <w:rPr>
          <w:rtl/>
        </w:rPr>
      </w:pPr>
      <w:r>
        <w:rPr>
          <w:rFonts w:hint="cs"/>
          <w:rtl/>
        </w:rPr>
        <w:lastRenderedPageBreak/>
        <w:t xml:space="preserve">ב"כ הנאשם לא חלקה על חומרתן של עבירות הסמים ומיקדה עיקר טיעוניה בנסיבותיו האישיות של הנאשם וביקשה לשכנעני כי הן מצדיקות לגזור דינו של הנאשם על פי הרף הנמוך של המתחם. </w:t>
      </w:r>
    </w:p>
    <w:p w14:paraId="64D02599" w14:textId="77777777" w:rsidR="00666CCC" w:rsidRDefault="00F1120F">
      <w:pPr>
        <w:spacing w:line="360" w:lineRule="auto"/>
        <w:ind w:left="720"/>
        <w:jc w:val="both"/>
        <w:rPr>
          <w:rtl/>
        </w:rPr>
      </w:pPr>
      <w:r>
        <w:rPr>
          <w:rFonts w:hint="cs"/>
          <w:rtl/>
        </w:rPr>
        <w:t>הנאשם אב ל-3 ילדים. היא ציינה כי הנאשם עצור מזה כשנה ואיש לא מבקר אותו למעט אמו החולה. מאז מעצרו נותק הקשר עם בנו הקטן של (בן 7) לאור התנגדותה של האם לשמור את הקשר אתו. סובל מבעיות גב ועיוורון בעין אחת. מוגדר כאסיר סג"ב. באשר להרשעותיו הקודמות נטען, שלמעט השנתיים האחרונות ההרשעות האחרות הן מלפני 21 שנים.</w:t>
      </w:r>
    </w:p>
    <w:p w14:paraId="203F3A5F" w14:textId="77777777" w:rsidR="00666CCC" w:rsidRDefault="00F1120F">
      <w:pPr>
        <w:spacing w:line="360" w:lineRule="auto"/>
        <w:ind w:left="720" w:hanging="720"/>
        <w:jc w:val="both"/>
        <w:rPr>
          <w:rtl/>
        </w:rPr>
      </w:pPr>
      <w:r>
        <w:rPr>
          <w:rFonts w:hint="cs"/>
          <w:rtl/>
        </w:rPr>
        <w:tab/>
        <w:t>באשר למאסר המותנה בין ה-24 חודשים נטען כי הוא היה אמור להסתיים 18 ימים לאחר מעצרו בתיק זה. לפיכך, ביקשה להפעילו בחופף לכל עונש שייגזר עליו.</w:t>
      </w:r>
    </w:p>
    <w:p w14:paraId="34AF158B" w14:textId="77777777" w:rsidR="00666CCC" w:rsidRDefault="00F1120F">
      <w:pPr>
        <w:spacing w:line="360" w:lineRule="auto"/>
        <w:ind w:left="720" w:hanging="720"/>
        <w:jc w:val="both"/>
        <w:rPr>
          <w:rtl/>
        </w:rPr>
      </w:pPr>
      <w:r>
        <w:rPr>
          <w:rFonts w:hint="cs"/>
          <w:rtl/>
        </w:rPr>
        <w:tab/>
        <w:t xml:space="preserve">היא חלקה על מתחם העונש ההולם שהציע ב"כ המאשימה והציעה מתחם ענישה הנע בין 12 חודשי מאסר עד 40 חודשי מאסר. ציינה כי הפסיקה מלמדת על קשת רחבה של עונשים, המתחילה בעבודות שירות ומסתיימת במאסר למספר שנים. </w:t>
      </w:r>
    </w:p>
    <w:p w14:paraId="3BDA56D4" w14:textId="77777777" w:rsidR="00666CCC" w:rsidRDefault="00F1120F">
      <w:pPr>
        <w:spacing w:line="360" w:lineRule="auto"/>
        <w:ind w:left="720"/>
        <w:jc w:val="both"/>
        <w:rPr>
          <w:rtl/>
        </w:rPr>
      </w:pPr>
      <w:r>
        <w:rPr>
          <w:rFonts w:hint="cs"/>
          <w:rtl/>
        </w:rPr>
        <w:t>הסניגורית המלומדת הפנתה למספר פסקי דין בהם הוטלו עונשי מאסר נמוכים בהרבה מהעונש לו עותרת המאשימה. היא בקשה להימנע מהטלת קנס ולא להחמיר עם הנאשם בפסילת רישיון הנהיגה על מנת לאפשר לו, עם שחרורו ממאסר, לשוב ולנהוג על מנת שיוכל להתפרנס.</w:t>
      </w:r>
    </w:p>
    <w:p w14:paraId="4241DAFB" w14:textId="77777777" w:rsidR="00666CCC" w:rsidRDefault="00666CCC">
      <w:pPr>
        <w:spacing w:line="360" w:lineRule="auto"/>
        <w:ind w:left="720" w:hanging="720"/>
        <w:jc w:val="both"/>
        <w:rPr>
          <w:rtl/>
        </w:rPr>
      </w:pPr>
    </w:p>
    <w:p w14:paraId="737AB276" w14:textId="77777777" w:rsidR="00666CCC" w:rsidRDefault="00F1120F">
      <w:pPr>
        <w:spacing w:line="360" w:lineRule="auto"/>
        <w:ind w:left="720" w:hanging="720"/>
        <w:jc w:val="both"/>
        <w:rPr>
          <w:b/>
          <w:bCs/>
          <w:u w:val="single"/>
          <w:rtl/>
        </w:rPr>
      </w:pPr>
      <w:r>
        <w:rPr>
          <w:rFonts w:hint="cs"/>
          <w:b/>
          <w:bCs/>
          <w:u w:val="single"/>
          <w:rtl/>
        </w:rPr>
        <w:t>דיון והכרעה</w:t>
      </w:r>
    </w:p>
    <w:p w14:paraId="451D4C8E" w14:textId="77777777" w:rsidR="00666CCC" w:rsidRDefault="00F1120F">
      <w:pPr>
        <w:spacing w:line="360" w:lineRule="auto"/>
        <w:ind w:left="720" w:hanging="720"/>
        <w:jc w:val="both"/>
        <w:rPr>
          <w:rtl/>
        </w:rPr>
      </w:pPr>
      <w:r>
        <w:rPr>
          <w:rFonts w:hint="cs"/>
          <w:rtl/>
        </w:rPr>
        <w:t>6.</w:t>
      </w:r>
      <w:r>
        <w:rPr>
          <w:rFonts w:hint="cs"/>
          <w:rtl/>
        </w:rPr>
        <w:tab/>
        <w:t xml:space="preserve">עבירת הסמים בה הורשע הנאשם היא עבירה חמורה והעונש הקבוע לצידה של העבירה (20 שנות מאסר) מלמד על עמדתו של המחוקק לחומרתה של העבירה ופגיעתה הרעה בציבור הרחב. </w:t>
      </w:r>
    </w:p>
    <w:p w14:paraId="100ECED0" w14:textId="77777777" w:rsidR="00666CCC" w:rsidRDefault="00F1120F">
      <w:pPr>
        <w:spacing w:line="360" w:lineRule="auto"/>
        <w:ind w:left="720"/>
        <w:jc w:val="both"/>
        <w:rPr>
          <w:rtl/>
        </w:rPr>
      </w:pPr>
      <w:r>
        <w:rPr>
          <w:rFonts w:hint="cs"/>
          <w:rtl/>
        </w:rPr>
        <w:t xml:space="preserve">מועדותו של הנאשם לעבירות חושפת את הציבור לסיכונים חמורים שיש לפעול למיגורם. כמות הסם הגדולה שהחזיק הנאשם מספיקה להכנת מספר גדול ביותר של מנות סם. הנזק הנגרם בעטיין של עבירות אלה הוא נזק ממוני, גופני ונפשי המקיף את החברה בכללותה ואינו מסתפק במשתמש. ההחמרה בענישה בעבירות סמים משרתת את מטרות הגמול וההרתעה. </w:t>
      </w:r>
    </w:p>
    <w:p w14:paraId="2320B245" w14:textId="77777777" w:rsidR="00666CCC" w:rsidRDefault="00666CCC">
      <w:pPr>
        <w:spacing w:line="360" w:lineRule="auto"/>
        <w:ind w:left="720"/>
        <w:jc w:val="both"/>
        <w:rPr>
          <w:rtl/>
        </w:rPr>
      </w:pPr>
    </w:p>
    <w:p w14:paraId="3863B717" w14:textId="77777777" w:rsidR="00666CCC" w:rsidRDefault="00F1120F">
      <w:pPr>
        <w:spacing w:line="360" w:lineRule="auto"/>
        <w:ind w:left="720"/>
        <w:jc w:val="both"/>
        <w:rPr>
          <w:rtl/>
        </w:rPr>
      </w:pPr>
      <w:r>
        <w:rPr>
          <w:rFonts w:hint="cs"/>
          <w:rtl/>
        </w:rPr>
        <w:t>לחומרת מעשיו של הנאשם מתווסף עברו הפלילי. אכן חלקן הגדול של העבירות נעברו לפני שנים רבות אבל הרשעתו של הנאשם בשנת 2004 בעבירות של יבוא סמים והחזקת סמים שלא לצריכה עצמית מצביעה על כך שהוא לא זנח את העולם העברייני וביצע את העבירות כאשר מאסר על תנאי תלוי ועומד נגדו, אפילו אם מדובר במאסר על תנאי שעמד לפוג.</w:t>
      </w:r>
    </w:p>
    <w:p w14:paraId="6473C5C5" w14:textId="77777777" w:rsidR="00666CCC" w:rsidRDefault="00666CCC">
      <w:pPr>
        <w:spacing w:line="360" w:lineRule="auto"/>
        <w:ind w:left="720"/>
        <w:jc w:val="both"/>
        <w:rPr>
          <w:rtl/>
        </w:rPr>
      </w:pPr>
    </w:p>
    <w:p w14:paraId="4876FD4B" w14:textId="77777777" w:rsidR="00666CCC" w:rsidRDefault="00F1120F">
      <w:pPr>
        <w:spacing w:line="360" w:lineRule="auto"/>
        <w:ind w:left="720" w:hanging="720"/>
        <w:jc w:val="both"/>
        <w:rPr>
          <w:rtl/>
        </w:rPr>
      </w:pPr>
      <w:r>
        <w:rPr>
          <w:rFonts w:hint="cs"/>
          <w:rtl/>
        </w:rPr>
        <w:t>7.</w:t>
      </w:r>
      <w:r>
        <w:rPr>
          <w:rFonts w:hint="cs"/>
          <w:rtl/>
        </w:rPr>
        <w:tab/>
        <w:t xml:space="preserve">כפי שמורה </w:t>
      </w:r>
      <w:hyperlink r:id="rId19" w:history="1">
        <w:r w:rsidR="002F3204" w:rsidRPr="002F3204">
          <w:rPr>
            <w:rStyle w:val="Hyperlink"/>
            <w:rFonts w:hint="eastAsia"/>
            <w:rtl/>
          </w:rPr>
          <w:t>סעיף</w:t>
        </w:r>
        <w:r w:rsidR="002F3204" w:rsidRPr="002F3204">
          <w:rPr>
            <w:rStyle w:val="Hyperlink"/>
            <w:rtl/>
          </w:rPr>
          <w:t xml:space="preserve"> 40ג.</w:t>
        </w:r>
      </w:hyperlink>
      <w:r>
        <w:rPr>
          <w:rFonts w:hint="cs"/>
          <w:rtl/>
        </w:rPr>
        <w:t xml:space="preserve"> ל</w:t>
      </w:r>
      <w:hyperlink r:id="rId20" w:history="1">
        <w:r w:rsidRPr="00F1120F">
          <w:rPr>
            <w:color w:val="0000FF"/>
            <w:u w:val="single"/>
            <w:rtl/>
          </w:rPr>
          <w:t>חוק העונשין</w:t>
        </w:r>
      </w:hyperlink>
      <w:r>
        <w:rPr>
          <w:rFonts w:hint="cs"/>
          <w:rtl/>
        </w:rPr>
        <w:t xml:space="preserve"> מתחם הענישה צריך להלום את מעשה העבירה שביצע הנאשם ובקביעתו יתחשב בית המשפט: א.בנסיבות הקשורות בביצוע העבירה כמפורט </w:t>
      </w:r>
      <w:hyperlink r:id="rId21" w:history="1">
        <w:r w:rsidR="002F3204" w:rsidRPr="002F3204">
          <w:rPr>
            <w:rStyle w:val="Hyperlink"/>
            <w:rFonts w:hint="eastAsia"/>
            <w:rtl/>
          </w:rPr>
          <w:t>בסעיף</w:t>
        </w:r>
        <w:r w:rsidR="002F3204" w:rsidRPr="002F3204">
          <w:rPr>
            <w:rStyle w:val="Hyperlink"/>
            <w:rtl/>
          </w:rPr>
          <w:t xml:space="preserve"> 40 ט</w:t>
        </w:r>
      </w:hyperlink>
      <w:r>
        <w:rPr>
          <w:rFonts w:hint="cs"/>
          <w:rtl/>
        </w:rPr>
        <w:t xml:space="preserve"> לחוק העונשין. ב. בערך החברתי שנפגע מבצוע העבירה וממידת הפגיעה בו. ג. במדיניות הענישה הנוהגת.</w:t>
      </w:r>
    </w:p>
    <w:p w14:paraId="17E00136" w14:textId="77777777" w:rsidR="00666CCC" w:rsidRDefault="00F1120F">
      <w:pPr>
        <w:spacing w:line="360" w:lineRule="auto"/>
        <w:ind w:left="720" w:hanging="720"/>
        <w:jc w:val="both"/>
        <w:rPr>
          <w:rtl/>
        </w:rPr>
      </w:pPr>
      <w:r>
        <w:rPr>
          <w:rFonts w:hint="cs"/>
          <w:rtl/>
        </w:rPr>
        <w:tab/>
        <w:t>בענייננו בנסיבות הקשורות בביצוע העבירה יש למנות את העובדה שהנאשם היה הבעלים והמחזיק של הסם, הנזק הגדול שהיה צפוי להיגרם מהפצת הסם, הסיבות שהביאו את הנאשם לבצע את העבירה.</w:t>
      </w:r>
    </w:p>
    <w:p w14:paraId="079B3BBA" w14:textId="77777777" w:rsidR="00666CCC" w:rsidRDefault="00F1120F">
      <w:pPr>
        <w:spacing w:line="360" w:lineRule="auto"/>
        <w:ind w:left="720" w:hanging="720"/>
        <w:jc w:val="both"/>
        <w:rPr>
          <w:rtl/>
        </w:rPr>
      </w:pPr>
      <w:r>
        <w:rPr>
          <w:rFonts w:hint="cs"/>
          <w:rtl/>
        </w:rPr>
        <w:tab/>
        <w:t>מבחינת הערכים החברתיים שנפגעו יש לזכור שמדובר בפגיעה ממונית, גופנית ונפשית, פגיעה ביחידים ובחברה. העבירות האחרות של הפרעה לשוטר בשעת מילוי תפקידו ונהיגה ללא רישיון נהיגה תקף פוגעות בערך של שמירה על החוק.</w:t>
      </w:r>
    </w:p>
    <w:p w14:paraId="694F1081" w14:textId="77777777" w:rsidR="00666CCC" w:rsidRDefault="00F1120F">
      <w:pPr>
        <w:spacing w:line="360" w:lineRule="auto"/>
        <w:ind w:left="720" w:hanging="720"/>
        <w:jc w:val="both"/>
        <w:rPr>
          <w:rtl/>
        </w:rPr>
      </w:pPr>
      <w:r>
        <w:rPr>
          <w:rFonts w:hint="cs"/>
          <w:rtl/>
        </w:rPr>
        <w:tab/>
        <w:t>אין בידי לקבל את הטענה שעונש המאסר שיש להטיל על הנאשם, לא יפחת מעונש המאסר של 6 שנים שהוטל עליו בתיק הקודם, זאת מאחר שבתיק הקודם הורשע הנאשם בנוסף לעבירה של החזקת סמים שלא לצריכה עצמית גם בעבירת סחר בסם. בנוסף, מדובר בכמויות שונות באופן מהותי כאשר כמויות הסם בתיק זה פחותות.</w:t>
      </w:r>
    </w:p>
    <w:p w14:paraId="19391F13" w14:textId="77777777" w:rsidR="00666CCC" w:rsidRDefault="00F1120F">
      <w:pPr>
        <w:spacing w:line="360" w:lineRule="auto"/>
        <w:ind w:left="720" w:hanging="720"/>
        <w:jc w:val="both"/>
        <w:rPr>
          <w:rtl/>
        </w:rPr>
      </w:pPr>
      <w:r>
        <w:rPr>
          <w:rFonts w:hint="cs"/>
          <w:rtl/>
        </w:rPr>
        <w:tab/>
        <w:t>לאור האמור לעיל אני קובעת מתחם ענישה על מנעד שבין 3 שנות מאסר ל-5 שנות מאסר בפועל.</w:t>
      </w:r>
    </w:p>
    <w:p w14:paraId="3F69D932" w14:textId="77777777" w:rsidR="00666CCC" w:rsidRDefault="00666CCC">
      <w:pPr>
        <w:spacing w:line="360" w:lineRule="auto"/>
        <w:ind w:left="720" w:hanging="720"/>
        <w:jc w:val="both"/>
        <w:rPr>
          <w:rtl/>
        </w:rPr>
      </w:pPr>
    </w:p>
    <w:p w14:paraId="5ABE1CF8" w14:textId="77777777" w:rsidR="00666CCC" w:rsidRDefault="00F1120F">
      <w:pPr>
        <w:spacing w:line="360" w:lineRule="auto"/>
        <w:ind w:left="720" w:hanging="720"/>
        <w:jc w:val="both"/>
        <w:rPr>
          <w:rtl/>
        </w:rPr>
      </w:pPr>
      <w:r>
        <w:rPr>
          <w:rFonts w:hint="cs"/>
          <w:rtl/>
        </w:rPr>
        <w:tab/>
        <w:t xml:space="preserve">באשר לנסיבות שאינן קשורות בבצוע העבירה, אלה הרלוונטיות לענייננו והמנויות </w:t>
      </w:r>
      <w:hyperlink r:id="rId22" w:history="1">
        <w:r w:rsidR="002F3204" w:rsidRPr="002F3204">
          <w:rPr>
            <w:rStyle w:val="Hyperlink"/>
            <w:rFonts w:hint="eastAsia"/>
            <w:rtl/>
          </w:rPr>
          <w:t>בסעיף</w:t>
        </w:r>
        <w:r w:rsidR="002F3204" w:rsidRPr="002F3204">
          <w:rPr>
            <w:rStyle w:val="Hyperlink"/>
            <w:rtl/>
          </w:rPr>
          <w:t xml:space="preserve"> 40יא.</w:t>
        </w:r>
      </w:hyperlink>
      <w:r>
        <w:rPr>
          <w:rFonts w:hint="cs"/>
          <w:rtl/>
        </w:rPr>
        <w:t xml:space="preserve"> ל</w:t>
      </w:r>
      <w:hyperlink r:id="rId23" w:history="1">
        <w:r w:rsidRPr="00F1120F">
          <w:rPr>
            <w:color w:val="0000FF"/>
            <w:u w:val="single"/>
            <w:rtl/>
          </w:rPr>
          <w:t>חוק העונשין</w:t>
        </w:r>
      </w:hyperlink>
      <w:r>
        <w:rPr>
          <w:rFonts w:hint="cs"/>
          <w:rtl/>
        </w:rPr>
        <w:t xml:space="preserve"> יש למנות את הפגיעה בשלמות משפחתו של הנאשם. הנאשם הוא אב ל-3 ילדים ואין ספק שמעבר לקושי הכלכלי שבמאסרו, המאסר יגרום לקריסת הקשר בין הנאשם לילדיו. בהפעלתו של המאסר על תנאי נתתי דעתי לכך שהנאשם ביצע את עבירת הסמים 18 ימים לפני שהסתיים תוקפו של המאסר על תנאי. מאחר והמניע העיקרי העומד מאחוריהן של עבירות הסמים הוא בצע כסף, הקנס מהווה רכיב משמעותי בענישה. </w:t>
      </w:r>
    </w:p>
    <w:p w14:paraId="4A6A2CB6" w14:textId="77777777" w:rsidR="00666CCC" w:rsidRDefault="00F1120F">
      <w:pPr>
        <w:spacing w:line="360" w:lineRule="auto"/>
        <w:ind w:left="720" w:hanging="720"/>
        <w:jc w:val="both"/>
        <w:rPr>
          <w:rtl/>
        </w:rPr>
      </w:pPr>
      <w:r>
        <w:rPr>
          <w:rFonts w:hint="cs"/>
          <w:rtl/>
        </w:rPr>
        <w:tab/>
      </w:r>
    </w:p>
    <w:p w14:paraId="66421B0E" w14:textId="77777777" w:rsidR="00666CCC" w:rsidRDefault="00F1120F">
      <w:pPr>
        <w:spacing w:line="360" w:lineRule="auto"/>
        <w:ind w:left="720" w:hanging="720"/>
        <w:jc w:val="both"/>
        <w:rPr>
          <w:rtl/>
        </w:rPr>
      </w:pPr>
      <w:r>
        <w:rPr>
          <w:rFonts w:hint="cs"/>
          <w:rtl/>
        </w:rPr>
        <w:t>8.</w:t>
      </w:r>
      <w:r>
        <w:rPr>
          <w:rFonts w:hint="cs"/>
          <w:rtl/>
        </w:rPr>
        <w:tab/>
        <w:t>סכומו של דבר, לאחר שנתתי דעתי לכל השיקולים הרלוונטיים אני מטילה על הנאשם את העונשים הבאים:</w:t>
      </w:r>
    </w:p>
    <w:p w14:paraId="1114D93B" w14:textId="77777777" w:rsidR="00666CCC" w:rsidRDefault="00F1120F">
      <w:pPr>
        <w:spacing w:line="360" w:lineRule="auto"/>
        <w:ind w:left="720" w:hanging="720"/>
        <w:jc w:val="both"/>
        <w:rPr>
          <w:rtl/>
        </w:rPr>
      </w:pPr>
      <w:r>
        <w:rPr>
          <w:rFonts w:hint="cs"/>
          <w:rtl/>
        </w:rPr>
        <w:tab/>
        <w:t>1.</w:t>
      </w:r>
      <w:r>
        <w:rPr>
          <w:rFonts w:hint="cs"/>
          <w:rtl/>
        </w:rPr>
        <w:tab/>
        <w:t>4 שנות מאסר.</w:t>
      </w:r>
    </w:p>
    <w:p w14:paraId="67DE6A8C" w14:textId="77777777" w:rsidR="00666CCC" w:rsidRDefault="00666CCC">
      <w:pPr>
        <w:spacing w:line="360" w:lineRule="auto"/>
        <w:ind w:left="720" w:hanging="720"/>
        <w:jc w:val="both"/>
        <w:rPr>
          <w:rtl/>
        </w:rPr>
      </w:pPr>
    </w:p>
    <w:p w14:paraId="5AAA6CF3" w14:textId="77777777" w:rsidR="00666CCC" w:rsidRDefault="00F1120F">
      <w:pPr>
        <w:spacing w:line="360" w:lineRule="auto"/>
        <w:ind w:left="1440" w:hanging="720"/>
        <w:jc w:val="both"/>
        <w:rPr>
          <w:b/>
          <w:bCs/>
          <w:u w:val="single"/>
          <w:rtl/>
        </w:rPr>
      </w:pPr>
      <w:r>
        <w:rPr>
          <w:rFonts w:hint="cs"/>
          <w:rtl/>
        </w:rPr>
        <w:t>2.</w:t>
      </w:r>
      <w:r>
        <w:rPr>
          <w:rFonts w:hint="cs"/>
          <w:rtl/>
        </w:rPr>
        <w:tab/>
        <w:t xml:space="preserve">יופעל המאסר על תנאי של 24 חודשים מת"פ 40124/2003 (בית משפט מחוזי תל אביב) מיום 30.11.2004. המאסר יופעל בחופף ובמצטבר כך </w:t>
      </w:r>
      <w:r>
        <w:rPr>
          <w:rFonts w:hint="cs"/>
          <w:b/>
          <w:bCs/>
          <w:u w:val="single"/>
          <w:rtl/>
        </w:rPr>
        <w:t>שהנאשם ירצה בסה"כ 4 שנים ו-10 חודשים מאסר שמניינם מיום 7.5.2013.</w:t>
      </w:r>
    </w:p>
    <w:p w14:paraId="57229C4A" w14:textId="77777777" w:rsidR="00666CCC" w:rsidRDefault="00666CCC">
      <w:pPr>
        <w:spacing w:line="360" w:lineRule="auto"/>
        <w:ind w:left="1440" w:hanging="720"/>
        <w:jc w:val="both"/>
        <w:rPr>
          <w:b/>
          <w:bCs/>
          <w:u w:val="single"/>
          <w:rtl/>
        </w:rPr>
      </w:pPr>
    </w:p>
    <w:p w14:paraId="65D29FF1" w14:textId="77777777" w:rsidR="00666CCC" w:rsidRDefault="00F1120F">
      <w:pPr>
        <w:spacing w:line="360" w:lineRule="auto"/>
        <w:ind w:left="1344" w:hanging="624"/>
        <w:jc w:val="both"/>
        <w:rPr>
          <w:rtl/>
        </w:rPr>
      </w:pPr>
      <w:r>
        <w:rPr>
          <w:rFonts w:hint="cs"/>
          <w:rtl/>
        </w:rPr>
        <w:t>3.</w:t>
      </w:r>
      <w:r>
        <w:rPr>
          <w:rFonts w:hint="cs"/>
          <w:rtl/>
        </w:rPr>
        <w:tab/>
        <w:t xml:space="preserve">12 חודשי מאסר על תנאי למשך 3 שנים שלא יעבור עבירה לפי </w:t>
      </w:r>
      <w:hyperlink r:id="rId24" w:history="1">
        <w:r w:rsidRPr="00F1120F">
          <w:rPr>
            <w:color w:val="0000FF"/>
            <w:u w:val="single"/>
            <w:rtl/>
          </w:rPr>
          <w:t>פקודת הסמים המסוכנים</w:t>
        </w:r>
      </w:hyperlink>
      <w:r>
        <w:rPr>
          <w:rFonts w:hint="cs"/>
          <w:rtl/>
        </w:rPr>
        <w:t xml:space="preserve"> שהיא מסוג פשע.</w:t>
      </w:r>
    </w:p>
    <w:p w14:paraId="5C4ED151" w14:textId="77777777" w:rsidR="00666CCC" w:rsidRDefault="00666CCC">
      <w:pPr>
        <w:spacing w:line="360" w:lineRule="auto"/>
        <w:ind w:left="1344" w:hanging="624"/>
        <w:jc w:val="both"/>
        <w:rPr>
          <w:rtl/>
        </w:rPr>
      </w:pPr>
    </w:p>
    <w:p w14:paraId="56C0F86D" w14:textId="77777777" w:rsidR="00666CCC" w:rsidRDefault="00F1120F">
      <w:pPr>
        <w:spacing w:line="360" w:lineRule="auto"/>
        <w:ind w:left="1344" w:hanging="624"/>
        <w:jc w:val="both"/>
        <w:rPr>
          <w:rtl/>
        </w:rPr>
      </w:pPr>
      <w:r>
        <w:rPr>
          <w:rFonts w:hint="cs"/>
          <w:rtl/>
        </w:rPr>
        <w:t>4.</w:t>
      </w:r>
      <w:r>
        <w:rPr>
          <w:rFonts w:hint="cs"/>
          <w:rtl/>
        </w:rPr>
        <w:tab/>
        <w:t xml:space="preserve">6 חודשי מאסר על תנאי למשך 3 שנים שלא יעבור עבירה לפי </w:t>
      </w:r>
      <w:hyperlink r:id="rId25" w:history="1">
        <w:r w:rsidRPr="00F1120F">
          <w:rPr>
            <w:color w:val="0000FF"/>
            <w:u w:val="single"/>
            <w:rtl/>
          </w:rPr>
          <w:t>פקודת הסמים המסוכנים</w:t>
        </w:r>
      </w:hyperlink>
      <w:r>
        <w:rPr>
          <w:rFonts w:hint="cs"/>
          <w:rtl/>
        </w:rPr>
        <w:t xml:space="preserve"> שהיא מסוג עוון וכן עבירה של נהיגה בזמן פסילה או ללא רישיון נהיגה תקף.</w:t>
      </w:r>
    </w:p>
    <w:p w14:paraId="44074BEF" w14:textId="77777777" w:rsidR="00666CCC" w:rsidRDefault="00666CCC">
      <w:pPr>
        <w:spacing w:line="360" w:lineRule="auto"/>
        <w:ind w:left="1344" w:hanging="624"/>
        <w:jc w:val="both"/>
        <w:rPr>
          <w:rtl/>
        </w:rPr>
      </w:pPr>
    </w:p>
    <w:p w14:paraId="66F8DD99" w14:textId="77777777" w:rsidR="00666CCC" w:rsidRDefault="00F1120F">
      <w:pPr>
        <w:spacing w:line="360" w:lineRule="auto"/>
        <w:ind w:left="720" w:hanging="720"/>
        <w:jc w:val="both"/>
        <w:rPr>
          <w:rtl/>
        </w:rPr>
      </w:pPr>
      <w:r>
        <w:rPr>
          <w:rFonts w:hint="cs"/>
          <w:rtl/>
        </w:rPr>
        <w:tab/>
        <w:t>5.</w:t>
      </w:r>
      <w:r>
        <w:rPr>
          <w:rFonts w:hint="cs"/>
          <w:rtl/>
        </w:rPr>
        <w:tab/>
        <w:t xml:space="preserve">קנס בסך 20,000 ₪ או 90 ימי מאסר תמורתו. </w:t>
      </w:r>
    </w:p>
    <w:p w14:paraId="745A2540" w14:textId="77777777" w:rsidR="00666CCC" w:rsidRDefault="00F1120F">
      <w:pPr>
        <w:spacing w:line="360" w:lineRule="auto"/>
        <w:ind w:left="1440"/>
        <w:jc w:val="both"/>
        <w:rPr>
          <w:rtl/>
        </w:rPr>
      </w:pPr>
      <w:r>
        <w:rPr>
          <w:rFonts w:hint="cs"/>
          <w:rtl/>
        </w:rPr>
        <w:t xml:space="preserve">הקנס ישולם ב-5 תשלומים דו חודשיים, שווים ורצופים החל מיום 1.7.2014. </w:t>
      </w:r>
    </w:p>
    <w:p w14:paraId="4153ECF4" w14:textId="77777777" w:rsidR="00666CCC" w:rsidRDefault="00F1120F">
      <w:pPr>
        <w:spacing w:line="360" w:lineRule="auto"/>
        <w:ind w:left="1440" w:hanging="720"/>
        <w:jc w:val="both"/>
        <w:rPr>
          <w:rtl/>
        </w:rPr>
      </w:pPr>
      <w:r>
        <w:rPr>
          <w:rFonts w:hint="cs"/>
          <w:rtl/>
        </w:rPr>
        <w:tab/>
        <w:t>לא ישולם תשלום במועדו, תעמוד כל יתרת הקנס לפירעון מיידי והגבייה תועבר למרכז לגביית קנסות.</w:t>
      </w:r>
    </w:p>
    <w:p w14:paraId="4BB62B46" w14:textId="77777777" w:rsidR="00666CCC" w:rsidRDefault="00666CCC">
      <w:pPr>
        <w:spacing w:line="360" w:lineRule="auto"/>
        <w:jc w:val="both"/>
        <w:rPr>
          <w:rtl/>
        </w:rPr>
      </w:pPr>
    </w:p>
    <w:p w14:paraId="26A70615" w14:textId="77777777" w:rsidR="00666CCC" w:rsidRDefault="00F1120F">
      <w:pPr>
        <w:spacing w:line="360" w:lineRule="auto"/>
        <w:jc w:val="both"/>
        <w:rPr>
          <w:rtl/>
        </w:rPr>
      </w:pPr>
      <w:r>
        <w:rPr>
          <w:rFonts w:hint="cs"/>
          <w:rtl/>
        </w:rPr>
        <w:tab/>
        <w:t>6.</w:t>
      </w:r>
      <w:r>
        <w:rPr>
          <w:rFonts w:hint="cs"/>
          <w:rtl/>
        </w:rPr>
        <w:tab/>
        <w:t>אני פוסלת את הנאשם מלנהוג למשך 18 חודשים מיום שיחרורו מהכלא.</w:t>
      </w:r>
    </w:p>
    <w:p w14:paraId="70A10B73" w14:textId="77777777" w:rsidR="00666CCC" w:rsidRDefault="00F1120F">
      <w:pPr>
        <w:spacing w:line="360" w:lineRule="auto"/>
        <w:ind w:left="720" w:hanging="720"/>
        <w:jc w:val="both"/>
        <w:rPr>
          <w:rtl/>
        </w:rPr>
      </w:pPr>
      <w:r>
        <w:rPr>
          <w:rFonts w:hint="cs"/>
          <w:rtl/>
        </w:rPr>
        <w:t xml:space="preserve"> </w:t>
      </w:r>
    </w:p>
    <w:p w14:paraId="6D4120FA" w14:textId="77777777" w:rsidR="00666CCC" w:rsidRDefault="00F1120F">
      <w:pPr>
        <w:spacing w:line="360" w:lineRule="auto"/>
        <w:ind w:left="720" w:hanging="720"/>
        <w:jc w:val="both"/>
        <w:rPr>
          <w:rtl/>
        </w:rPr>
      </w:pPr>
      <w:r>
        <w:rPr>
          <w:rFonts w:hint="cs"/>
          <w:rtl/>
        </w:rPr>
        <w:t>הסמים, המאזניים האלקטרוניים, כרטיס האשראי והצלחת יושמדו.</w:t>
      </w:r>
    </w:p>
    <w:p w14:paraId="769B0DBA" w14:textId="77777777" w:rsidR="00666CCC" w:rsidRDefault="00666CCC">
      <w:pPr>
        <w:spacing w:line="360" w:lineRule="auto"/>
        <w:jc w:val="both"/>
        <w:rPr>
          <w:rStyle w:val="a6"/>
          <w:rtl/>
        </w:rPr>
      </w:pPr>
    </w:p>
    <w:p w14:paraId="356AA2F7" w14:textId="77777777" w:rsidR="00666CCC" w:rsidRDefault="00F1120F">
      <w:pPr>
        <w:spacing w:line="360" w:lineRule="auto"/>
        <w:jc w:val="both"/>
        <w:rPr>
          <w:rStyle w:val="a6"/>
          <w:rtl/>
        </w:rPr>
      </w:pPr>
      <w:r>
        <w:rPr>
          <w:rStyle w:val="a6"/>
          <w:rFonts w:hint="cs"/>
          <w:rtl/>
        </w:rPr>
        <w:t>זכות ערעור תוך 45 יום.</w:t>
      </w:r>
    </w:p>
    <w:p w14:paraId="56FAA416" w14:textId="77777777" w:rsidR="00666CCC" w:rsidRDefault="00F1120F">
      <w:pPr>
        <w:spacing w:line="360" w:lineRule="auto"/>
        <w:jc w:val="both"/>
        <w:rPr>
          <w:rStyle w:val="a6"/>
          <w:sz w:val="6"/>
          <w:szCs w:val="6"/>
          <w:rtl/>
        </w:rPr>
      </w:pPr>
      <w:r>
        <w:rPr>
          <w:rStyle w:val="a6"/>
          <w:sz w:val="6"/>
          <w:szCs w:val="6"/>
          <w:rtl/>
        </w:rPr>
        <w:t>&lt;#3#&gt;</w:t>
      </w:r>
    </w:p>
    <w:p w14:paraId="6875CF55" w14:textId="77777777" w:rsidR="00666CCC" w:rsidRDefault="00F1120F">
      <w:pPr>
        <w:spacing w:line="360" w:lineRule="auto"/>
        <w:rPr>
          <w:rtl/>
        </w:rPr>
      </w:pPr>
      <w:r>
        <w:rPr>
          <w:rFonts w:hint="cs"/>
          <w:b/>
          <w:bCs/>
          <w:rtl/>
        </w:rPr>
        <w:t xml:space="preserve">ניתן והודע היום </w:t>
      </w:r>
      <w:r>
        <w:rPr>
          <w:rFonts w:hint="cs"/>
          <w:rtl/>
        </w:rPr>
        <w:t>ל' ניסן תשע"ד</w:t>
      </w:r>
      <w:r>
        <w:rPr>
          <w:rFonts w:hint="cs"/>
          <w:b/>
          <w:bCs/>
          <w:rtl/>
        </w:rPr>
        <w:t xml:space="preserve">, </w:t>
      </w:r>
      <w:r>
        <w:rPr>
          <w:rFonts w:hint="cs"/>
          <w:rtl/>
        </w:rPr>
        <w:t>30/04/2014</w:t>
      </w:r>
      <w:r>
        <w:rPr>
          <w:rFonts w:hint="cs"/>
          <w:b/>
          <w:bCs/>
          <w:rtl/>
        </w:rPr>
        <w:t xml:space="preserve"> במעמד הנאשם וב"כ עו"ד דורפמן וב"כ המאשימה עו"ד הילה כהן.</w:t>
      </w:r>
    </w:p>
    <w:p w14:paraId="0A9FECF0" w14:textId="77777777" w:rsidR="00666CCC" w:rsidRDefault="00666CCC">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66CCC" w14:paraId="51A72B7E" w14:textId="77777777">
        <w:trPr>
          <w:trHeight w:val="364"/>
          <w:jc w:val="right"/>
        </w:trPr>
        <w:tc>
          <w:tcPr>
            <w:tcW w:w="3708" w:type="dxa"/>
          </w:tcPr>
          <w:p w14:paraId="34516CBC" w14:textId="77777777" w:rsidR="00666CCC" w:rsidRDefault="00666CCC">
            <w:pPr>
              <w:jc w:val="center"/>
              <w:rPr>
                <w:rFonts w:ascii="Times New Roman" w:eastAsia="Times New Roman" w:hAnsi="Times New Roman" w:cs="Times New Roman"/>
              </w:rPr>
            </w:pPr>
          </w:p>
          <w:p w14:paraId="32C52EF5" w14:textId="77777777" w:rsidR="00666CCC" w:rsidRDefault="00666CCC">
            <w:pPr>
              <w:jc w:val="center"/>
              <w:rPr>
                <w:rFonts w:ascii="Times New Roman" w:eastAsia="Times New Roman" w:hAnsi="Times New Roman" w:cs="Times New Roman"/>
                <w:rtl/>
              </w:rPr>
            </w:pPr>
          </w:p>
        </w:tc>
      </w:tr>
      <w:tr w:rsidR="00666CCC" w14:paraId="4A3BAA60" w14:textId="77777777">
        <w:trPr>
          <w:trHeight w:val="415"/>
          <w:jc w:val="right"/>
        </w:trPr>
        <w:tc>
          <w:tcPr>
            <w:tcW w:w="3708" w:type="dxa"/>
          </w:tcPr>
          <w:p w14:paraId="153C6D59" w14:textId="77777777" w:rsidR="00666CCC" w:rsidRDefault="00F1120F">
            <w:pPr>
              <w:jc w:val="center"/>
              <w:rPr>
                <w:rFonts w:ascii="Times New Roman" w:eastAsia="Times New Roman" w:hAnsi="Times New Roman"/>
                <w:b/>
                <w:bCs/>
                <w:rtl/>
              </w:rPr>
            </w:pPr>
            <w:r>
              <w:rPr>
                <w:rFonts w:ascii="Times New Roman" w:eastAsia="Times New Roman" w:hAnsi="Times New Roman" w:hint="cs"/>
                <w:rtl/>
              </w:rPr>
              <w:t>קלרה</w:t>
            </w:r>
            <w:r>
              <w:rPr>
                <w:rFonts w:ascii="Times New Roman" w:eastAsia="Times New Roman" w:hAnsi="Times New Roman" w:hint="cs"/>
                <w:b/>
                <w:bCs/>
                <w:rtl/>
              </w:rPr>
              <w:t xml:space="preserve"> </w:t>
            </w:r>
            <w:r>
              <w:rPr>
                <w:rFonts w:ascii="Times New Roman" w:eastAsia="Times New Roman" w:hAnsi="Times New Roman" w:hint="cs"/>
                <w:rtl/>
              </w:rPr>
              <w:t>רג'יניאנו</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6E0403CF" w14:textId="77777777" w:rsidR="00666CCC" w:rsidRDefault="00666CCC">
      <w:pPr>
        <w:spacing w:line="360" w:lineRule="auto"/>
        <w:rPr>
          <w:rStyle w:val="a6"/>
          <w:b/>
          <w:bCs/>
          <w:u w:val="single"/>
          <w:rtl/>
        </w:rPr>
      </w:pPr>
    </w:p>
    <w:p w14:paraId="2B12FB5C" w14:textId="77777777" w:rsidR="00666CCC" w:rsidRDefault="00666CCC">
      <w:pPr>
        <w:spacing w:line="360" w:lineRule="auto"/>
        <w:rPr>
          <w:rStyle w:val="a6"/>
          <w:b/>
          <w:bCs/>
          <w:u w:val="single"/>
          <w:rtl/>
        </w:rPr>
      </w:pPr>
    </w:p>
    <w:p w14:paraId="1241C647" w14:textId="77777777" w:rsidR="00666CCC" w:rsidRDefault="00F1120F">
      <w:pPr>
        <w:spacing w:line="360" w:lineRule="auto"/>
        <w:rPr>
          <w:rStyle w:val="a6"/>
          <w:b/>
          <w:bCs/>
          <w:u w:val="single"/>
          <w:rtl/>
        </w:rPr>
      </w:pPr>
      <w:r>
        <w:rPr>
          <w:rStyle w:val="a6"/>
          <w:rFonts w:hint="cs"/>
          <w:b/>
          <w:bCs/>
          <w:u w:val="single"/>
          <w:rtl/>
        </w:rPr>
        <w:t>ב"כ הנאשם:</w:t>
      </w:r>
    </w:p>
    <w:p w14:paraId="00603AB5" w14:textId="77777777" w:rsidR="00666CCC" w:rsidRDefault="00F1120F">
      <w:pPr>
        <w:spacing w:line="360" w:lineRule="auto"/>
        <w:rPr>
          <w:rStyle w:val="a6"/>
          <w:rtl/>
        </w:rPr>
      </w:pPr>
      <w:r>
        <w:rPr>
          <w:rStyle w:val="a6"/>
          <w:rFonts w:hint="cs"/>
          <w:rtl/>
        </w:rPr>
        <w:t>בישיבת הטיעונים לעונש, ביקשתי לדחות את הדיון בעניין החילוט ואני חוזרת על הבקשה.</w:t>
      </w:r>
      <w:r>
        <w:rPr>
          <w:rStyle w:val="a6"/>
          <w:rtl/>
        </w:rPr>
        <w:t xml:space="preserve"> </w:t>
      </w:r>
      <w:r>
        <w:rPr>
          <w:rStyle w:val="a6"/>
          <w:rFonts w:hint="cs"/>
          <w:rtl/>
        </w:rPr>
        <w:t>הנאשם מבקש להעדר בדיון לבקשת החילוט.</w:t>
      </w:r>
    </w:p>
    <w:p w14:paraId="06B8EBFA" w14:textId="77777777" w:rsidR="00666CCC" w:rsidRDefault="00666CCC">
      <w:pPr>
        <w:spacing w:line="360" w:lineRule="auto"/>
        <w:rPr>
          <w:rStyle w:val="a6"/>
          <w:rtl/>
        </w:rPr>
      </w:pPr>
    </w:p>
    <w:p w14:paraId="7F418E77" w14:textId="77777777" w:rsidR="00666CCC" w:rsidRDefault="00F1120F">
      <w:pPr>
        <w:spacing w:line="360" w:lineRule="auto"/>
        <w:rPr>
          <w:rStyle w:val="a6"/>
          <w:sz w:val="6"/>
          <w:szCs w:val="6"/>
          <w:rtl/>
        </w:rPr>
      </w:pPr>
      <w:r>
        <w:rPr>
          <w:rStyle w:val="a6"/>
          <w:sz w:val="6"/>
          <w:szCs w:val="6"/>
          <w:rtl/>
        </w:rPr>
        <w:t>&lt;#4#&gt;</w:t>
      </w:r>
    </w:p>
    <w:p w14:paraId="11035FBD" w14:textId="77777777" w:rsidR="00666CCC" w:rsidRDefault="00F1120F">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97C8B3C" w14:textId="77777777" w:rsidR="00666CCC" w:rsidRDefault="00666CCC">
      <w:pPr>
        <w:spacing w:line="360" w:lineRule="auto"/>
        <w:jc w:val="both"/>
        <w:rPr>
          <w:rtl/>
        </w:rPr>
      </w:pPr>
    </w:p>
    <w:p w14:paraId="49F651C4" w14:textId="77777777" w:rsidR="00666CCC" w:rsidRDefault="00F1120F">
      <w:pPr>
        <w:spacing w:line="360" w:lineRule="auto"/>
        <w:rPr>
          <w:rStyle w:val="a6"/>
          <w:rtl/>
        </w:rPr>
      </w:pPr>
      <w:r>
        <w:rPr>
          <w:rStyle w:val="a6"/>
          <w:rFonts w:hint="cs"/>
          <w:rtl/>
        </w:rPr>
        <w:t>אני קובעת את המשך הדיון בבקשת החילוט ל-2.9.14 שעה 09:00.</w:t>
      </w:r>
    </w:p>
    <w:p w14:paraId="09ABA54C" w14:textId="77777777" w:rsidR="00666CCC" w:rsidRDefault="00F1120F">
      <w:pPr>
        <w:spacing w:line="360" w:lineRule="auto"/>
        <w:rPr>
          <w:rStyle w:val="a6"/>
          <w:rtl/>
        </w:rPr>
      </w:pPr>
      <w:r>
        <w:rPr>
          <w:rStyle w:val="a6"/>
          <w:rFonts w:hint="cs"/>
          <w:rtl/>
        </w:rPr>
        <w:t>הנאשם לא יובא לישיבה זו.</w:t>
      </w:r>
    </w:p>
    <w:p w14:paraId="18F106F7" w14:textId="77777777" w:rsidR="00666CCC" w:rsidRDefault="00F1120F">
      <w:pPr>
        <w:spacing w:line="360" w:lineRule="auto"/>
        <w:jc w:val="both"/>
        <w:rPr>
          <w:rStyle w:val="a6"/>
          <w:rtl/>
        </w:rPr>
      </w:pPr>
      <w:r>
        <w:rPr>
          <w:rStyle w:val="a6"/>
          <w:rtl/>
        </w:rPr>
        <w:t xml:space="preserve"> </w:t>
      </w:r>
    </w:p>
    <w:p w14:paraId="71A4E79A" w14:textId="77777777" w:rsidR="00666CCC" w:rsidRDefault="00F1120F">
      <w:pPr>
        <w:spacing w:line="360" w:lineRule="auto"/>
        <w:jc w:val="both"/>
        <w:rPr>
          <w:rStyle w:val="a6"/>
          <w:sz w:val="6"/>
          <w:szCs w:val="6"/>
          <w:rtl/>
        </w:rPr>
      </w:pPr>
      <w:r>
        <w:rPr>
          <w:rStyle w:val="a6"/>
          <w:sz w:val="6"/>
          <w:szCs w:val="6"/>
          <w:rtl/>
        </w:rPr>
        <w:t>&lt;#5#&gt;</w:t>
      </w:r>
    </w:p>
    <w:p w14:paraId="5E55EFC9" w14:textId="77777777" w:rsidR="00666CCC" w:rsidRDefault="00666CCC">
      <w:pPr>
        <w:jc w:val="right"/>
        <w:rPr>
          <w:rtl/>
        </w:rPr>
      </w:pPr>
    </w:p>
    <w:p w14:paraId="21DCE124" w14:textId="77777777" w:rsidR="00666CCC" w:rsidRDefault="00F1120F">
      <w:pPr>
        <w:jc w:val="center"/>
        <w:rPr>
          <w:rtl/>
        </w:rPr>
      </w:pPr>
      <w:r w:rsidRPr="00F1120F">
        <w:rPr>
          <w:b/>
          <w:bCs/>
          <w:color w:val="FFFFFF"/>
          <w:sz w:val="2"/>
          <w:szCs w:val="2"/>
          <w:rtl/>
        </w:rPr>
        <w:t>5129371</w:t>
      </w:r>
      <w:r>
        <w:rPr>
          <w:b/>
          <w:bCs/>
          <w:rtl/>
        </w:rPr>
        <w:t xml:space="preserve">ניתנה והודעה היום ל' ניסן תשע"ד, 30/04/2014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66CCC" w14:paraId="7DBE107B" w14:textId="77777777">
        <w:trPr>
          <w:trHeight w:val="364"/>
          <w:jc w:val="right"/>
        </w:trPr>
        <w:tc>
          <w:tcPr>
            <w:tcW w:w="3708" w:type="dxa"/>
          </w:tcPr>
          <w:p w14:paraId="31B5E3DE" w14:textId="77777777" w:rsidR="00666CCC" w:rsidRPr="00F1120F" w:rsidRDefault="00F1120F">
            <w:pPr>
              <w:jc w:val="center"/>
              <w:rPr>
                <w:rFonts w:ascii="Times New Roman" w:eastAsia="Times New Roman" w:hAnsi="Times New Roman" w:cs="Times New Roman"/>
                <w:color w:val="FFFFFF"/>
                <w:sz w:val="2"/>
                <w:szCs w:val="2"/>
              </w:rPr>
            </w:pPr>
            <w:r w:rsidRPr="00F1120F">
              <w:rPr>
                <w:rFonts w:ascii="Times New Roman" w:eastAsia="Times New Roman" w:hAnsi="Times New Roman" w:cs="Times New Roman"/>
                <w:color w:val="FFFFFF"/>
                <w:sz w:val="2"/>
                <w:szCs w:val="2"/>
                <w:rtl/>
              </w:rPr>
              <w:t>54678313</w:t>
            </w:r>
          </w:p>
          <w:p w14:paraId="29F3818F" w14:textId="77777777" w:rsidR="00666CCC" w:rsidRDefault="00666CCC">
            <w:pPr>
              <w:jc w:val="center"/>
              <w:rPr>
                <w:rFonts w:ascii="Times New Roman" w:eastAsia="Times New Roman" w:hAnsi="Times New Roman" w:cs="Times New Roman"/>
                <w:rtl/>
              </w:rPr>
            </w:pPr>
          </w:p>
        </w:tc>
      </w:tr>
      <w:tr w:rsidR="00666CCC" w14:paraId="1974792F" w14:textId="77777777">
        <w:trPr>
          <w:trHeight w:val="415"/>
          <w:jc w:val="right"/>
        </w:trPr>
        <w:tc>
          <w:tcPr>
            <w:tcW w:w="3708" w:type="dxa"/>
          </w:tcPr>
          <w:p w14:paraId="7F8B2E19" w14:textId="77777777" w:rsidR="00666CCC" w:rsidRDefault="00F1120F">
            <w:pPr>
              <w:jc w:val="center"/>
              <w:rPr>
                <w:rFonts w:ascii="Times New Roman" w:eastAsia="Times New Roman" w:hAnsi="Times New Roman"/>
                <w:b/>
                <w:bCs/>
                <w:rtl/>
              </w:rPr>
            </w:pPr>
            <w:r>
              <w:rPr>
                <w:rFonts w:ascii="Times New Roman" w:eastAsia="Times New Roman" w:hAnsi="Times New Roman" w:hint="cs"/>
                <w:rtl/>
              </w:rPr>
              <w:t>קלרה</w:t>
            </w:r>
            <w:r>
              <w:rPr>
                <w:rFonts w:ascii="Times New Roman" w:eastAsia="Times New Roman" w:hAnsi="Times New Roman" w:hint="cs"/>
                <w:b/>
                <w:bCs/>
                <w:rtl/>
              </w:rPr>
              <w:t xml:space="preserve"> </w:t>
            </w:r>
            <w:r>
              <w:rPr>
                <w:rFonts w:ascii="Times New Roman" w:eastAsia="Times New Roman" w:hAnsi="Times New Roman" w:hint="cs"/>
                <w:rtl/>
              </w:rPr>
              <w:t>רג'יניאנו</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2459BC8B" w14:textId="77777777" w:rsidR="00666CCC" w:rsidRDefault="00666CCC">
      <w:pPr>
        <w:jc w:val="right"/>
        <w:rPr>
          <w:rtl/>
        </w:rPr>
      </w:pPr>
    </w:p>
    <w:p w14:paraId="21A2EA61" w14:textId="77777777" w:rsidR="00666CCC" w:rsidRDefault="00666CCC">
      <w:pPr>
        <w:jc w:val="center"/>
        <w:rPr>
          <w:rtl/>
        </w:rPr>
      </w:pPr>
    </w:p>
    <w:p w14:paraId="02064277" w14:textId="77777777" w:rsidR="00666CCC" w:rsidRDefault="00666CCC">
      <w:pPr>
        <w:spacing w:line="360" w:lineRule="auto"/>
        <w:jc w:val="center"/>
        <w:rPr>
          <w:rStyle w:val="a6"/>
          <w:rtl/>
        </w:rPr>
      </w:pPr>
    </w:p>
    <w:p w14:paraId="45307DB0" w14:textId="77777777" w:rsidR="00666CCC" w:rsidRDefault="00F1120F">
      <w:pPr>
        <w:spacing w:line="360" w:lineRule="auto"/>
        <w:jc w:val="both"/>
        <w:rPr>
          <w:rStyle w:val="a6"/>
          <w:rtl/>
        </w:rPr>
      </w:pPr>
      <w:bookmarkStart w:id="6" w:name="_GoBack"/>
      <w:bookmarkEnd w:id="6"/>
      <w:r>
        <w:rPr>
          <w:rStyle w:val="a6"/>
          <w:rtl/>
        </w:rPr>
        <w:t xml:space="preserve"> </w:t>
      </w:r>
    </w:p>
    <w:p w14:paraId="70529417" w14:textId="77777777" w:rsidR="00F1120F" w:rsidRPr="00F1120F" w:rsidRDefault="00F1120F" w:rsidP="00F1120F">
      <w:pPr>
        <w:keepNext/>
        <w:rPr>
          <w:color w:val="000000"/>
          <w:sz w:val="22"/>
          <w:szCs w:val="22"/>
          <w:rtl/>
        </w:rPr>
      </w:pPr>
    </w:p>
    <w:p w14:paraId="2B082E51" w14:textId="77777777" w:rsidR="00F1120F" w:rsidRPr="00F1120F" w:rsidRDefault="00F1120F" w:rsidP="00F1120F">
      <w:pPr>
        <w:keepNext/>
        <w:rPr>
          <w:color w:val="000000"/>
          <w:sz w:val="22"/>
          <w:szCs w:val="22"/>
          <w:rtl/>
        </w:rPr>
      </w:pPr>
      <w:r w:rsidRPr="00F1120F">
        <w:rPr>
          <w:color w:val="000000"/>
          <w:sz w:val="22"/>
          <w:szCs w:val="22"/>
          <w:rtl/>
        </w:rPr>
        <w:t>ק. רג'יניאנו 54678313</w:t>
      </w:r>
    </w:p>
    <w:p w14:paraId="73E5ABEB" w14:textId="77777777" w:rsidR="00F1120F" w:rsidRDefault="00F1120F" w:rsidP="00F1120F">
      <w:r w:rsidRPr="00F1120F">
        <w:rPr>
          <w:color w:val="000000"/>
          <w:rtl/>
        </w:rPr>
        <w:t>נוסח מסמך זה כפוף לשינויי ניסוח ועריכה</w:t>
      </w:r>
    </w:p>
    <w:p w14:paraId="4D01560C" w14:textId="77777777" w:rsidR="00F1120F" w:rsidRDefault="00F1120F" w:rsidP="00F1120F">
      <w:pPr>
        <w:rPr>
          <w:rtl/>
        </w:rPr>
      </w:pPr>
    </w:p>
    <w:p w14:paraId="474EF7FB" w14:textId="77777777" w:rsidR="00F1120F" w:rsidRDefault="00F1120F" w:rsidP="00F1120F">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B8C280F" w14:textId="77777777" w:rsidR="00666CCC" w:rsidRPr="00F1120F" w:rsidRDefault="00666CCC" w:rsidP="00F1120F">
      <w:pPr>
        <w:jc w:val="center"/>
        <w:rPr>
          <w:color w:val="0000FF"/>
          <w:u w:val="single"/>
        </w:rPr>
      </w:pPr>
    </w:p>
    <w:sectPr w:rsidR="00666CCC" w:rsidRPr="00F1120F" w:rsidSect="00F1120F">
      <w:headerReference w:type="even" r:id="rId27"/>
      <w:headerReference w:type="default" r:id="rId28"/>
      <w:footerReference w:type="even" r:id="rId29"/>
      <w:footerReference w:type="default" r:id="rId3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EF64A" w14:textId="77777777" w:rsidR="00BD2F58" w:rsidRPr="003745A8" w:rsidRDefault="00BD2F58">
      <w:pPr>
        <w:rPr>
          <w:rFonts w:cs="Arial"/>
          <w:szCs w:val="20"/>
        </w:rPr>
      </w:pPr>
      <w:r>
        <w:separator/>
      </w:r>
    </w:p>
  </w:endnote>
  <w:endnote w:type="continuationSeparator" w:id="0">
    <w:p w14:paraId="213DE717" w14:textId="77777777" w:rsidR="00BD2F58" w:rsidRPr="003745A8" w:rsidRDefault="00BD2F5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B3CFB" w14:textId="77777777" w:rsidR="00F1120F" w:rsidRDefault="00F1120F" w:rsidP="00F1120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49F18FD" w14:textId="77777777" w:rsidR="00666CCC" w:rsidRPr="00F1120F" w:rsidRDefault="00F1120F" w:rsidP="00F1120F">
    <w:pPr>
      <w:pStyle w:val="a4"/>
      <w:pBdr>
        <w:top w:val="single" w:sz="4" w:space="1" w:color="auto"/>
        <w:between w:val="single" w:sz="4" w:space="0" w:color="auto"/>
      </w:pBdr>
      <w:spacing w:after="60"/>
      <w:jc w:val="center"/>
      <w:rPr>
        <w:rFonts w:ascii="FrankRuehl" w:hAnsi="FrankRuehl" w:cs="FrankRuehl"/>
        <w:color w:val="000000"/>
      </w:rPr>
    </w:pPr>
    <w:r w:rsidRPr="00F1120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78DED" w14:textId="77777777" w:rsidR="00F1120F" w:rsidRDefault="00F1120F" w:rsidP="00F1120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48E0">
      <w:rPr>
        <w:rFonts w:ascii="FrankRuehl" w:hAnsi="FrankRuehl" w:cs="FrankRuehl"/>
        <w:noProof/>
        <w:rtl/>
      </w:rPr>
      <w:t>1</w:t>
    </w:r>
    <w:r>
      <w:rPr>
        <w:rFonts w:ascii="FrankRuehl" w:hAnsi="FrankRuehl" w:cs="FrankRuehl"/>
        <w:rtl/>
      </w:rPr>
      <w:fldChar w:fldCharType="end"/>
    </w:r>
  </w:p>
  <w:p w14:paraId="155C78F8" w14:textId="77777777" w:rsidR="00666CCC" w:rsidRPr="00F1120F" w:rsidRDefault="00F1120F" w:rsidP="00F1120F">
    <w:pPr>
      <w:pStyle w:val="a4"/>
      <w:pBdr>
        <w:top w:val="single" w:sz="4" w:space="1" w:color="auto"/>
        <w:between w:val="single" w:sz="4" w:space="0" w:color="auto"/>
      </w:pBdr>
      <w:spacing w:after="60"/>
      <w:jc w:val="center"/>
      <w:rPr>
        <w:rFonts w:ascii="FrankRuehl" w:hAnsi="FrankRuehl" w:cs="FrankRuehl"/>
        <w:color w:val="000000"/>
      </w:rPr>
    </w:pPr>
    <w:r w:rsidRPr="00F1120F">
      <w:rPr>
        <w:rFonts w:ascii="FrankRuehl" w:hAnsi="FrankRuehl" w:cs="FrankRuehl"/>
        <w:color w:val="000000"/>
      </w:rPr>
      <w:pict w14:anchorId="177A5D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B3E21" w14:textId="77777777" w:rsidR="00BD2F58" w:rsidRPr="003745A8" w:rsidRDefault="00BD2F58">
      <w:pPr>
        <w:rPr>
          <w:rFonts w:cs="Arial"/>
          <w:szCs w:val="20"/>
        </w:rPr>
      </w:pPr>
      <w:r>
        <w:separator/>
      </w:r>
    </w:p>
  </w:footnote>
  <w:footnote w:type="continuationSeparator" w:id="0">
    <w:p w14:paraId="0819AB86" w14:textId="77777777" w:rsidR="00BD2F58" w:rsidRPr="003745A8" w:rsidRDefault="00BD2F5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80338" w14:textId="77777777" w:rsidR="00F1120F" w:rsidRPr="00F1120F" w:rsidRDefault="00F1120F" w:rsidP="00F1120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28268-05-13</w:t>
    </w:r>
    <w:r>
      <w:rPr>
        <w:color w:val="000000"/>
        <w:sz w:val="22"/>
        <w:szCs w:val="22"/>
        <w:rtl/>
      </w:rPr>
      <w:tab/>
      <w:t xml:space="preserve"> מדינת ישראל נ' אליהו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DC740" w14:textId="77777777" w:rsidR="00F1120F" w:rsidRPr="00F1120F" w:rsidRDefault="00F1120F" w:rsidP="00F1120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28268-05-13</w:t>
    </w:r>
    <w:r>
      <w:rPr>
        <w:color w:val="000000"/>
        <w:sz w:val="22"/>
        <w:szCs w:val="22"/>
        <w:rtl/>
      </w:rPr>
      <w:tab/>
      <w:t xml:space="preserve"> מדינת ישראל נ' אליהו כהן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6CCC"/>
    <w:rsid w:val="002F3204"/>
    <w:rsid w:val="00666CCC"/>
    <w:rsid w:val="008748E0"/>
    <w:rsid w:val="00BD2F58"/>
    <w:rsid w:val="00D0079B"/>
    <w:rsid w:val="00D575AC"/>
    <w:rsid w:val="00F112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A43669F"/>
  <w15:chartTrackingRefBased/>
  <w15:docId w15:val="{9535A633-020A-4F7F-9A21-90F62DFE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6CCC"/>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66CCC"/>
    <w:pPr>
      <w:tabs>
        <w:tab w:val="center" w:pos="4153"/>
        <w:tab w:val="right" w:pos="8306"/>
      </w:tabs>
    </w:pPr>
  </w:style>
  <w:style w:type="paragraph" w:styleId="a4">
    <w:name w:val="footer"/>
    <w:basedOn w:val="a"/>
    <w:rsid w:val="00666CCC"/>
    <w:pPr>
      <w:tabs>
        <w:tab w:val="center" w:pos="4153"/>
        <w:tab w:val="right" w:pos="8306"/>
      </w:tabs>
    </w:pPr>
  </w:style>
  <w:style w:type="character" w:styleId="a5">
    <w:name w:val="page number"/>
    <w:basedOn w:val="a0"/>
    <w:rsid w:val="00666CCC"/>
  </w:style>
  <w:style w:type="character" w:styleId="a6">
    <w:name w:val="line number"/>
    <w:basedOn w:val="a0"/>
    <w:rsid w:val="00666CCC"/>
    <w:rPr>
      <w:rFonts w:cs="Arial"/>
      <w:szCs w:val="20"/>
    </w:rPr>
  </w:style>
  <w:style w:type="character" w:styleId="Hyperlink">
    <w:name w:val="Hyperlink"/>
    <w:basedOn w:val="a0"/>
    <w:rsid w:val="00F112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4216" TargetMode="External"/><Relationship Id="rId18" Type="http://schemas.openxmlformats.org/officeDocument/2006/relationships/hyperlink" Target="http://www.nevo.co.il/case/11292203"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70301/40i" TargetMode="External"/><Relationship Id="rId7" Type="http://schemas.openxmlformats.org/officeDocument/2006/relationships/hyperlink" Target="http://www.nevo.co.il/law/4216/36a.b" TargetMode="External"/><Relationship Id="rId12" Type="http://schemas.openxmlformats.org/officeDocument/2006/relationships/hyperlink" Target="http://www.nevo.co.il/law/4216/36a.b" TargetMode="External"/><Relationship Id="rId17" Type="http://schemas.openxmlformats.org/officeDocument/2006/relationships/hyperlink" Target="http://www.nevo.co.il/case/5727295" TargetMode="External"/><Relationship Id="rId25"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case/5698919" TargetMode="External"/><Relationship Id="rId20" Type="http://schemas.openxmlformats.org/officeDocument/2006/relationships/hyperlink" Target="http://www.nevo.co.il/law/70301"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70301/40i" TargetMode="External"/><Relationship Id="rId19" Type="http://schemas.openxmlformats.org/officeDocument/2006/relationships/hyperlink" Target="http://www.nevo.co.il/law/70301/40c"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40c" TargetMode="External"/><Relationship Id="rId14" Type="http://schemas.openxmlformats.org/officeDocument/2006/relationships/hyperlink" Target="http://www.nevo.co.il/case/5681787" TargetMode="External"/><Relationship Id="rId22" Type="http://schemas.openxmlformats.org/officeDocument/2006/relationships/hyperlink" Target="http://www.nevo.co.il/law/70301/40ja"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1500</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8986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7995492</vt:i4>
      </vt:variant>
      <vt:variant>
        <vt:i4>51</vt:i4>
      </vt:variant>
      <vt:variant>
        <vt:i4>0</vt:i4>
      </vt:variant>
      <vt:variant>
        <vt:i4>5</vt:i4>
      </vt:variant>
      <vt:variant>
        <vt:lpwstr>http://www.nevo.co.il/law/70301</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http://www.nevo.co.il/law/70301/40c</vt:lpwstr>
      </vt:variant>
      <vt:variant>
        <vt:lpwstr/>
      </vt:variant>
      <vt:variant>
        <vt:i4>3211390</vt:i4>
      </vt:variant>
      <vt:variant>
        <vt:i4>36</vt:i4>
      </vt:variant>
      <vt:variant>
        <vt:i4>0</vt:i4>
      </vt:variant>
      <vt:variant>
        <vt:i4>5</vt:i4>
      </vt:variant>
      <vt:variant>
        <vt:lpwstr>http://www.nevo.co.il/case/11292203</vt:lpwstr>
      </vt:variant>
      <vt:variant>
        <vt:lpwstr/>
      </vt:variant>
      <vt:variant>
        <vt:i4>3145853</vt:i4>
      </vt:variant>
      <vt:variant>
        <vt:i4>33</vt:i4>
      </vt:variant>
      <vt:variant>
        <vt:i4>0</vt:i4>
      </vt:variant>
      <vt:variant>
        <vt:i4>5</vt:i4>
      </vt:variant>
      <vt:variant>
        <vt:lpwstr>http://www.nevo.co.il/case/5727295</vt:lpwstr>
      </vt:variant>
      <vt:variant>
        <vt:lpwstr/>
      </vt:variant>
      <vt:variant>
        <vt:i4>3932283</vt:i4>
      </vt:variant>
      <vt:variant>
        <vt:i4>30</vt:i4>
      </vt:variant>
      <vt:variant>
        <vt:i4>0</vt:i4>
      </vt:variant>
      <vt:variant>
        <vt:i4>5</vt:i4>
      </vt:variant>
      <vt:variant>
        <vt:lpwstr>http://www.nevo.co.il/case/5698919</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3997819</vt:i4>
      </vt:variant>
      <vt:variant>
        <vt:i4>24</vt:i4>
      </vt:variant>
      <vt:variant>
        <vt:i4>0</vt:i4>
      </vt:variant>
      <vt:variant>
        <vt:i4>5</vt:i4>
      </vt:variant>
      <vt:variant>
        <vt:lpwstr>http://www.nevo.co.il/case/5681787</vt:lpwstr>
      </vt:variant>
      <vt:variant>
        <vt:lpwstr/>
      </vt:variant>
      <vt:variant>
        <vt:i4>8257637</vt:i4>
      </vt:variant>
      <vt:variant>
        <vt:i4>21</vt:i4>
      </vt:variant>
      <vt:variant>
        <vt:i4>0</vt:i4>
      </vt:variant>
      <vt:variant>
        <vt:i4>5</vt:i4>
      </vt:variant>
      <vt:variant>
        <vt:lpwstr>http://www.nevo.co.il/law/4216</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7995492</vt:i4>
      </vt:variant>
      <vt:variant>
        <vt:i4>6</vt:i4>
      </vt:variant>
      <vt:variant>
        <vt:i4>0</vt:i4>
      </vt:variant>
      <vt:variant>
        <vt:i4>5</vt:i4>
      </vt:variant>
      <vt:variant>
        <vt:lpwstr>http://www.nevo.co.il/law/70301</vt:lpwstr>
      </vt:variant>
      <vt:variant>
        <vt:lpwstr/>
      </vt:variant>
      <vt:variant>
        <vt:i4>5111890</vt:i4>
      </vt:variant>
      <vt:variant>
        <vt:i4>3</vt:i4>
      </vt:variant>
      <vt:variant>
        <vt:i4>0</vt:i4>
      </vt:variant>
      <vt:variant>
        <vt:i4>5</vt:i4>
      </vt:variant>
      <vt:variant>
        <vt:lpwstr>http://www.nevo.co.il/law/4216/36a.b</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2025-04-22T20:29:00Z</dcterms:created>
  <dcterms:modified xsi:type="dcterms:W3CDTF">2025-04-22T20:29:00Z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28268</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אליהו כהן</vt:lpwstr>
  </property>
  <property fmtid="{D5CDD505-2E9C-101B-9397-08002B2CF9AE}" pid="10" name="JUDGE">
    <vt:lpwstr>ק. רג'יניאנו</vt:lpwstr>
  </property>
  <property fmtid="{D5CDD505-2E9C-101B-9397-08002B2CF9AE}" pid="11" name="CITY">
    <vt:lpwstr>מרכז</vt:lpwstr>
  </property>
  <property fmtid="{D5CDD505-2E9C-101B-9397-08002B2CF9AE}" pid="12" name="DATE">
    <vt:lpwstr>20140430</vt:lpwstr>
  </property>
  <property fmtid="{D5CDD505-2E9C-101B-9397-08002B2CF9AE}" pid="13" name="TYPE_N_DATE">
    <vt:lpwstr>39020140430</vt:lpwstr>
  </property>
  <property fmtid="{D5CDD505-2E9C-101B-9397-08002B2CF9AE}" pid="14" name="CASESLISTTMP1">
    <vt:lpwstr>5681787;5698919;5727295;11292203</vt:lpwstr>
  </property>
  <property fmtid="{D5CDD505-2E9C-101B-9397-08002B2CF9AE}" pid="15" name="WORDNUMPAGES">
    <vt:lpwstr>5</vt:lpwstr>
  </property>
  <property fmtid="{D5CDD505-2E9C-101B-9397-08002B2CF9AE}" pid="16" name="TYPE_ABS_DATE">
    <vt:lpwstr>390020140430</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4216/036a.b</vt:lpwstr>
  </property>
  <property fmtid="{D5CDD505-2E9C-101B-9397-08002B2CF9AE}" pid="37" name="LAWLISTTMP2">
    <vt:lpwstr>70301/040c;040i;40ja</vt:lpwstr>
  </property>
</Properties>
</file>