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268DF" w:rsidRPr="00647EEF" w14:paraId="4F03BE0E" w14:textId="77777777">
        <w:trPr>
          <w:trHeight w:hRule="exact" w:val="418"/>
          <w:jc w:val="center"/>
        </w:trPr>
        <w:tc>
          <w:tcPr>
            <w:tcW w:w="8721" w:type="dxa"/>
            <w:gridSpan w:val="2"/>
          </w:tcPr>
          <w:p w14:paraId="36D2C607" w14:textId="77777777" w:rsidR="00B268DF" w:rsidRPr="00647EEF" w:rsidRDefault="00647EEF">
            <w:pPr>
              <w:pStyle w:val="a3"/>
              <w:jc w:val="center"/>
              <w:rPr>
                <w:rFonts w:ascii="Tahoma" w:hAnsi="Tahoma" w:cs="Tahoma"/>
                <w:color w:val="000080"/>
                <w:rtl/>
              </w:rPr>
            </w:pPr>
            <w:bookmarkStart w:id="0" w:name="LastJudge"/>
            <w:r w:rsidRPr="00647EEF">
              <w:rPr>
                <w:rFonts w:ascii="Tahoma" w:hAnsi="Tahoma" w:cs="Tahoma"/>
                <w:b/>
                <w:bCs/>
                <w:color w:val="000080"/>
                <w:rtl/>
              </w:rPr>
              <w:t>בית המשפט המחוזי בחיפה</w:t>
            </w:r>
          </w:p>
        </w:tc>
      </w:tr>
      <w:tr w:rsidR="00B268DF" w:rsidRPr="00647EEF" w14:paraId="62ED6CBE" w14:textId="77777777">
        <w:trPr>
          <w:trHeight w:val="337"/>
          <w:jc w:val="center"/>
        </w:trPr>
        <w:tc>
          <w:tcPr>
            <w:tcW w:w="5060" w:type="dxa"/>
          </w:tcPr>
          <w:p w14:paraId="5D9EEBD0" w14:textId="77777777" w:rsidR="00B268DF" w:rsidRPr="00647EEF" w:rsidRDefault="00647EEF">
            <w:pPr>
              <w:rPr>
                <w:b/>
                <w:bCs/>
                <w:sz w:val="26"/>
                <w:szCs w:val="26"/>
                <w:rtl/>
              </w:rPr>
            </w:pPr>
            <w:r w:rsidRPr="00647EEF">
              <w:rPr>
                <w:b/>
                <w:bCs/>
                <w:sz w:val="26"/>
                <w:szCs w:val="26"/>
                <w:rtl/>
              </w:rPr>
              <w:t>ת"פ</w:t>
            </w:r>
            <w:r w:rsidRPr="00647EEF">
              <w:rPr>
                <w:rFonts w:hint="cs"/>
                <w:b/>
                <w:bCs/>
                <w:sz w:val="26"/>
                <w:szCs w:val="26"/>
                <w:rtl/>
              </w:rPr>
              <w:t xml:space="preserve"> </w:t>
            </w:r>
            <w:r w:rsidRPr="00647EEF">
              <w:rPr>
                <w:b/>
                <w:bCs/>
                <w:sz w:val="26"/>
                <w:szCs w:val="26"/>
                <w:rtl/>
              </w:rPr>
              <w:t>33630-06-13</w:t>
            </w:r>
            <w:r w:rsidRPr="00647EEF">
              <w:rPr>
                <w:rFonts w:hint="cs"/>
                <w:b/>
                <w:bCs/>
                <w:sz w:val="26"/>
                <w:szCs w:val="26"/>
                <w:rtl/>
              </w:rPr>
              <w:t xml:space="preserve"> </w:t>
            </w:r>
            <w:r w:rsidRPr="00647EEF">
              <w:rPr>
                <w:b/>
                <w:bCs/>
                <w:sz w:val="26"/>
                <w:szCs w:val="26"/>
                <w:rtl/>
              </w:rPr>
              <w:t>מדינת ישראל נ' עג'מיה(עציר)</w:t>
            </w:r>
          </w:p>
          <w:p w14:paraId="34C96467" w14:textId="77777777" w:rsidR="00B268DF" w:rsidRPr="00647EEF" w:rsidRDefault="00B268DF">
            <w:pPr>
              <w:pStyle w:val="a3"/>
              <w:rPr>
                <w:b/>
                <w:bCs/>
                <w:sz w:val="26"/>
                <w:szCs w:val="26"/>
                <w:rtl/>
              </w:rPr>
            </w:pPr>
          </w:p>
        </w:tc>
        <w:tc>
          <w:tcPr>
            <w:tcW w:w="3661" w:type="dxa"/>
          </w:tcPr>
          <w:p w14:paraId="2D1D9517" w14:textId="77777777" w:rsidR="00B268DF" w:rsidRPr="00647EEF" w:rsidRDefault="00B268DF">
            <w:pPr>
              <w:pStyle w:val="a3"/>
              <w:jc w:val="right"/>
              <w:rPr>
                <w:b/>
                <w:bCs/>
                <w:sz w:val="26"/>
                <w:szCs w:val="26"/>
                <w:rtl/>
              </w:rPr>
            </w:pPr>
          </w:p>
        </w:tc>
      </w:tr>
    </w:tbl>
    <w:p w14:paraId="4971A99D" w14:textId="77777777" w:rsidR="00B268DF" w:rsidRPr="00647EEF" w:rsidRDefault="00647EEF" w:rsidP="005F32DD">
      <w:pPr>
        <w:pStyle w:val="a3"/>
        <w:rPr>
          <w:rtl/>
        </w:rPr>
      </w:pPr>
      <w:r w:rsidRPr="00647EEF">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B268DF" w:rsidRPr="00647EEF" w14:paraId="068B8C5D" w14:textId="77777777">
        <w:trPr>
          <w:gridAfter w:val="1"/>
          <w:wAfter w:w="55" w:type="dxa"/>
        </w:trPr>
        <w:tc>
          <w:tcPr>
            <w:tcW w:w="8719" w:type="dxa"/>
            <w:gridSpan w:val="2"/>
          </w:tcPr>
          <w:p w14:paraId="2884B7CA" w14:textId="77777777" w:rsidR="00B268DF" w:rsidRPr="00647EEF" w:rsidRDefault="00647EEF">
            <w:pPr>
              <w:spacing w:line="360" w:lineRule="auto"/>
              <w:rPr>
                <w:b/>
                <w:bCs/>
                <w:sz w:val="26"/>
                <w:szCs w:val="26"/>
              </w:rPr>
            </w:pPr>
            <w:bookmarkStart w:id="1" w:name="_GoBack"/>
            <w:bookmarkEnd w:id="1"/>
            <w:r w:rsidRPr="00647EEF">
              <w:rPr>
                <w:rFonts w:hint="cs"/>
                <w:b/>
                <w:bCs/>
                <w:sz w:val="26"/>
                <w:szCs w:val="26"/>
                <w:rtl/>
              </w:rPr>
              <w:t>בפני כב' השופט רון שפירא</w:t>
            </w:r>
            <w:r w:rsidRPr="00647EEF">
              <w:rPr>
                <w:rStyle w:val="TimesNewRomanTimesNewRoman"/>
                <w:rFonts w:hint="cs"/>
                <w:rtl/>
              </w:rPr>
              <w:t xml:space="preserve"> </w:t>
            </w:r>
          </w:p>
        </w:tc>
      </w:tr>
      <w:tr w:rsidR="00B268DF" w:rsidRPr="00647EEF" w14:paraId="6E38D133" w14:textId="77777777">
        <w:tc>
          <w:tcPr>
            <w:tcW w:w="2880" w:type="dxa"/>
          </w:tcPr>
          <w:p w14:paraId="3294864E" w14:textId="77777777" w:rsidR="00B268DF" w:rsidRPr="00647EEF" w:rsidRDefault="00647EEF">
            <w:pPr>
              <w:ind w:left="26"/>
              <w:rPr>
                <w:b/>
                <w:bCs/>
                <w:sz w:val="26"/>
                <w:szCs w:val="26"/>
              </w:rPr>
            </w:pPr>
            <w:bookmarkStart w:id="2" w:name="FirstAppellant"/>
            <w:r w:rsidRPr="00647EEF">
              <w:rPr>
                <w:rFonts w:hint="cs"/>
                <w:b/>
                <w:bCs/>
                <w:sz w:val="26"/>
                <w:szCs w:val="26"/>
                <w:rtl/>
              </w:rPr>
              <w:t>המאשימה</w:t>
            </w:r>
          </w:p>
        </w:tc>
        <w:tc>
          <w:tcPr>
            <w:tcW w:w="5922" w:type="dxa"/>
            <w:gridSpan w:val="2"/>
          </w:tcPr>
          <w:p w14:paraId="06F132DC" w14:textId="77777777" w:rsidR="00B268DF" w:rsidRPr="00647EEF" w:rsidRDefault="00647EEF">
            <w:pPr>
              <w:rPr>
                <w:b/>
                <w:bCs/>
                <w:sz w:val="26"/>
                <w:szCs w:val="26"/>
              </w:rPr>
            </w:pPr>
            <w:r w:rsidRPr="00647EEF">
              <w:rPr>
                <w:rFonts w:hint="cs"/>
                <w:b/>
                <w:bCs/>
                <w:sz w:val="26"/>
                <w:szCs w:val="26"/>
                <w:rtl/>
              </w:rPr>
              <w:t>מדינת ישראל</w:t>
            </w:r>
          </w:p>
        </w:tc>
      </w:tr>
      <w:bookmarkEnd w:id="2"/>
      <w:tr w:rsidR="00B268DF" w:rsidRPr="00647EEF" w14:paraId="53B4483D" w14:textId="77777777">
        <w:tc>
          <w:tcPr>
            <w:tcW w:w="8802" w:type="dxa"/>
            <w:gridSpan w:val="3"/>
          </w:tcPr>
          <w:p w14:paraId="14BE82F9" w14:textId="77777777" w:rsidR="00B268DF" w:rsidRPr="00647EEF" w:rsidRDefault="00B268DF">
            <w:pPr>
              <w:jc w:val="both"/>
              <w:rPr>
                <w:rFonts w:ascii="Arial" w:hAnsi="Arial"/>
                <w:b/>
                <w:bCs/>
                <w:sz w:val="26"/>
                <w:szCs w:val="26"/>
                <w:rtl/>
              </w:rPr>
            </w:pPr>
          </w:p>
          <w:p w14:paraId="6BB33E3B" w14:textId="77777777" w:rsidR="00B268DF" w:rsidRPr="00647EEF" w:rsidRDefault="00647EEF">
            <w:pPr>
              <w:jc w:val="center"/>
              <w:rPr>
                <w:rFonts w:ascii="Arial" w:hAnsi="Arial"/>
                <w:b/>
                <w:bCs/>
                <w:sz w:val="26"/>
                <w:szCs w:val="26"/>
                <w:rtl/>
              </w:rPr>
            </w:pPr>
            <w:r w:rsidRPr="00647EEF">
              <w:rPr>
                <w:rFonts w:ascii="Arial" w:hAnsi="Arial" w:hint="cs"/>
                <w:b/>
                <w:bCs/>
                <w:sz w:val="26"/>
                <w:szCs w:val="26"/>
                <w:rtl/>
              </w:rPr>
              <w:t>נגד</w:t>
            </w:r>
          </w:p>
          <w:p w14:paraId="56674AFA" w14:textId="77777777" w:rsidR="00B268DF" w:rsidRPr="00647EEF" w:rsidRDefault="00B268DF">
            <w:pPr>
              <w:jc w:val="center"/>
              <w:rPr>
                <w:rFonts w:ascii="Arial" w:hAnsi="Arial"/>
                <w:b/>
                <w:bCs/>
                <w:sz w:val="26"/>
                <w:szCs w:val="26"/>
              </w:rPr>
            </w:pPr>
          </w:p>
        </w:tc>
      </w:tr>
      <w:tr w:rsidR="00B268DF" w:rsidRPr="00647EEF" w14:paraId="236B7B4D" w14:textId="77777777">
        <w:tc>
          <w:tcPr>
            <w:tcW w:w="2880" w:type="dxa"/>
          </w:tcPr>
          <w:p w14:paraId="464429D2" w14:textId="77777777" w:rsidR="00B268DF" w:rsidRPr="00647EEF" w:rsidRDefault="00647EEF">
            <w:pPr>
              <w:ind w:left="26"/>
              <w:rPr>
                <w:b/>
                <w:bCs/>
                <w:sz w:val="26"/>
                <w:szCs w:val="26"/>
              </w:rPr>
            </w:pPr>
            <w:r w:rsidRPr="00647EEF">
              <w:rPr>
                <w:rFonts w:hint="cs"/>
                <w:b/>
                <w:bCs/>
                <w:sz w:val="26"/>
                <w:szCs w:val="26"/>
                <w:rtl/>
              </w:rPr>
              <w:t>הנאשם</w:t>
            </w:r>
          </w:p>
        </w:tc>
        <w:tc>
          <w:tcPr>
            <w:tcW w:w="5922" w:type="dxa"/>
            <w:gridSpan w:val="2"/>
          </w:tcPr>
          <w:p w14:paraId="40053914" w14:textId="77777777" w:rsidR="00B268DF" w:rsidRPr="00647EEF" w:rsidRDefault="00647EEF">
            <w:pPr>
              <w:rPr>
                <w:b/>
                <w:bCs/>
                <w:sz w:val="26"/>
                <w:szCs w:val="26"/>
              </w:rPr>
            </w:pPr>
            <w:r w:rsidRPr="00647EEF">
              <w:rPr>
                <w:rFonts w:hint="cs"/>
                <w:b/>
                <w:bCs/>
                <w:sz w:val="26"/>
                <w:szCs w:val="26"/>
                <w:rtl/>
              </w:rPr>
              <w:t>והבי עג'מיה (עציר), ת"ז 040759540</w:t>
            </w:r>
          </w:p>
        </w:tc>
      </w:tr>
    </w:tbl>
    <w:p w14:paraId="6D65F3F0" w14:textId="77777777" w:rsidR="00EB5A25" w:rsidRDefault="00EB5A25">
      <w:pPr>
        <w:rPr>
          <w:rFonts w:ascii="Arial" w:hAnsi="Arial"/>
          <w:rtl/>
        </w:rPr>
      </w:pPr>
      <w:bookmarkStart w:id="3" w:name="LawTable"/>
      <w:bookmarkEnd w:id="3"/>
    </w:p>
    <w:p w14:paraId="7B4C3C83" w14:textId="77777777" w:rsidR="00EB5A25" w:rsidRPr="00EB5A25" w:rsidRDefault="00EB5A25" w:rsidP="00EB5A25">
      <w:pPr>
        <w:spacing w:after="120" w:line="240" w:lineRule="exact"/>
        <w:ind w:left="283" w:hanging="283"/>
        <w:jc w:val="both"/>
        <w:rPr>
          <w:rFonts w:ascii="FrankRuehl" w:hAnsi="FrankRuehl" w:cs="FrankRuehl"/>
          <w:rtl/>
        </w:rPr>
      </w:pPr>
    </w:p>
    <w:p w14:paraId="36BA7762" w14:textId="77777777" w:rsidR="00EB5A25" w:rsidRPr="00EB5A25" w:rsidRDefault="00EB5A25" w:rsidP="00EB5A25">
      <w:pPr>
        <w:spacing w:after="120" w:line="240" w:lineRule="exact"/>
        <w:ind w:left="283" w:hanging="283"/>
        <w:jc w:val="both"/>
        <w:rPr>
          <w:rFonts w:ascii="FrankRuehl" w:hAnsi="FrankRuehl" w:cs="FrankRuehl"/>
          <w:rtl/>
        </w:rPr>
      </w:pPr>
      <w:r w:rsidRPr="00EB5A25">
        <w:rPr>
          <w:rFonts w:ascii="FrankRuehl" w:hAnsi="FrankRuehl" w:cs="FrankRuehl"/>
          <w:rtl/>
        </w:rPr>
        <w:t xml:space="preserve">חקיקה שאוזכרה: </w:t>
      </w:r>
    </w:p>
    <w:p w14:paraId="2A82C5F1" w14:textId="77777777" w:rsidR="00EB5A25" w:rsidRPr="00EB5A25" w:rsidRDefault="00EB5A25" w:rsidP="00EB5A25">
      <w:pPr>
        <w:spacing w:after="120" w:line="240" w:lineRule="exact"/>
        <w:ind w:left="283" w:hanging="283"/>
        <w:jc w:val="both"/>
        <w:rPr>
          <w:rFonts w:ascii="FrankRuehl" w:hAnsi="FrankRuehl" w:cs="FrankRuehl"/>
          <w:rtl/>
        </w:rPr>
      </w:pPr>
      <w:hyperlink r:id="rId6" w:history="1">
        <w:r w:rsidRPr="00EB5A25">
          <w:rPr>
            <w:rFonts w:ascii="FrankRuehl" w:hAnsi="FrankRuehl" w:cs="FrankRuehl"/>
            <w:color w:val="0000FF"/>
            <w:u w:val="single"/>
            <w:rtl/>
          </w:rPr>
          <w:t>חוק העונשין, תשל"ז-1977</w:t>
        </w:r>
      </w:hyperlink>
      <w:r w:rsidRPr="00EB5A25">
        <w:rPr>
          <w:rFonts w:ascii="FrankRuehl" w:hAnsi="FrankRuehl" w:cs="FrankRuehl"/>
          <w:rtl/>
        </w:rPr>
        <w:t xml:space="preserve">: סע'  </w:t>
      </w:r>
      <w:hyperlink r:id="rId7" w:history="1">
        <w:r w:rsidRPr="00EB5A25">
          <w:rPr>
            <w:rFonts w:ascii="FrankRuehl" w:hAnsi="FrankRuehl" w:cs="FrankRuehl"/>
            <w:color w:val="0000FF"/>
            <w:u w:val="single"/>
            <w:rtl/>
          </w:rPr>
          <w:t>186</w:t>
        </w:r>
      </w:hyperlink>
      <w:r w:rsidRPr="00EB5A25">
        <w:rPr>
          <w:rFonts w:ascii="FrankRuehl" w:hAnsi="FrankRuehl" w:cs="FrankRuehl"/>
          <w:rtl/>
        </w:rPr>
        <w:t xml:space="preserve">, </w:t>
      </w:r>
      <w:hyperlink r:id="rId8" w:history="1">
        <w:r w:rsidRPr="00EB5A25">
          <w:rPr>
            <w:rFonts w:ascii="FrankRuehl" w:hAnsi="FrankRuehl" w:cs="FrankRuehl"/>
            <w:color w:val="0000FF"/>
            <w:u w:val="single"/>
            <w:rtl/>
          </w:rPr>
          <w:t>245(א)</w:t>
        </w:r>
      </w:hyperlink>
      <w:r w:rsidRPr="00EB5A25">
        <w:rPr>
          <w:rFonts w:ascii="FrankRuehl" w:hAnsi="FrankRuehl" w:cs="FrankRuehl"/>
          <w:rtl/>
        </w:rPr>
        <w:t xml:space="preserve">, </w:t>
      </w:r>
      <w:hyperlink r:id="rId9" w:history="1">
        <w:r w:rsidRPr="00EB5A25">
          <w:rPr>
            <w:rFonts w:ascii="FrankRuehl" w:hAnsi="FrankRuehl" w:cs="FrankRuehl"/>
            <w:color w:val="0000FF"/>
            <w:u w:val="single"/>
            <w:rtl/>
          </w:rPr>
          <w:t>(ב)</w:t>
        </w:r>
      </w:hyperlink>
      <w:r w:rsidRPr="00EB5A25">
        <w:rPr>
          <w:rFonts w:ascii="FrankRuehl" w:hAnsi="FrankRuehl" w:cs="FrankRuehl"/>
          <w:rtl/>
        </w:rPr>
        <w:t xml:space="preserve">, </w:t>
      </w:r>
      <w:hyperlink r:id="rId10" w:history="1">
        <w:r w:rsidRPr="00EB5A25">
          <w:rPr>
            <w:rFonts w:ascii="FrankRuehl" w:hAnsi="FrankRuehl" w:cs="FrankRuehl"/>
            <w:color w:val="0000FF"/>
            <w:u w:val="single"/>
            <w:rtl/>
          </w:rPr>
          <w:t>333</w:t>
        </w:r>
      </w:hyperlink>
      <w:r w:rsidRPr="00EB5A25">
        <w:rPr>
          <w:rFonts w:ascii="FrankRuehl" w:hAnsi="FrankRuehl" w:cs="FrankRuehl"/>
          <w:rtl/>
        </w:rPr>
        <w:t xml:space="preserve">, </w:t>
      </w:r>
      <w:hyperlink r:id="rId11" w:history="1">
        <w:r w:rsidRPr="00EB5A25">
          <w:rPr>
            <w:rFonts w:ascii="FrankRuehl" w:hAnsi="FrankRuehl" w:cs="FrankRuehl"/>
            <w:color w:val="0000FF"/>
            <w:u w:val="single"/>
            <w:rtl/>
          </w:rPr>
          <w:t>335(א)(1)</w:t>
        </w:r>
      </w:hyperlink>
    </w:p>
    <w:p w14:paraId="75F07222" w14:textId="77777777" w:rsidR="00EB5A25" w:rsidRPr="00EB5A25" w:rsidRDefault="00EB5A25" w:rsidP="00EB5A25">
      <w:pPr>
        <w:spacing w:after="120" w:line="240" w:lineRule="exact"/>
        <w:ind w:left="283" w:hanging="283"/>
        <w:jc w:val="both"/>
        <w:rPr>
          <w:rFonts w:ascii="FrankRuehl" w:hAnsi="FrankRuehl" w:cs="FrankRuehl"/>
          <w:rtl/>
        </w:rPr>
      </w:pPr>
      <w:hyperlink r:id="rId12" w:history="1">
        <w:r w:rsidRPr="00EB5A25">
          <w:rPr>
            <w:rFonts w:ascii="FrankRuehl" w:hAnsi="FrankRuehl" w:cs="FrankRuehl"/>
            <w:color w:val="0000FF"/>
            <w:u w:val="single"/>
            <w:rtl/>
          </w:rPr>
          <w:t>פקודת הסמים המסוכנים [נוסח חדש], תשל"ג-1973</w:t>
        </w:r>
      </w:hyperlink>
      <w:r w:rsidRPr="00EB5A25">
        <w:rPr>
          <w:rFonts w:ascii="FrankRuehl" w:hAnsi="FrankRuehl" w:cs="FrankRuehl"/>
          <w:rtl/>
        </w:rPr>
        <w:t xml:space="preserve">: סע'  </w:t>
      </w:r>
      <w:hyperlink r:id="rId13" w:history="1">
        <w:r w:rsidRPr="00EB5A25">
          <w:rPr>
            <w:rFonts w:ascii="FrankRuehl" w:hAnsi="FrankRuehl" w:cs="FrankRuehl"/>
            <w:color w:val="0000FF"/>
            <w:u w:val="single"/>
            <w:rtl/>
          </w:rPr>
          <w:t>7(א)</w:t>
        </w:r>
      </w:hyperlink>
      <w:r w:rsidRPr="00EB5A25">
        <w:rPr>
          <w:rFonts w:ascii="FrankRuehl" w:hAnsi="FrankRuehl" w:cs="FrankRuehl"/>
          <w:rtl/>
        </w:rPr>
        <w:t xml:space="preserve">, </w:t>
      </w:r>
      <w:hyperlink r:id="rId14" w:history="1">
        <w:r w:rsidRPr="00EB5A25">
          <w:rPr>
            <w:rFonts w:ascii="FrankRuehl" w:hAnsi="FrankRuehl" w:cs="FrankRuehl"/>
            <w:color w:val="0000FF"/>
            <w:u w:val="single"/>
            <w:rtl/>
          </w:rPr>
          <w:t>(ג)</w:t>
        </w:r>
      </w:hyperlink>
      <w:r w:rsidRPr="00EB5A25">
        <w:rPr>
          <w:rFonts w:ascii="FrankRuehl" w:hAnsi="FrankRuehl" w:cs="FrankRuehl"/>
          <w:rtl/>
        </w:rPr>
        <w:t xml:space="preserve">, </w:t>
      </w:r>
      <w:hyperlink r:id="rId15" w:history="1">
        <w:r w:rsidRPr="00EB5A25">
          <w:rPr>
            <w:rFonts w:ascii="FrankRuehl" w:hAnsi="FrankRuehl" w:cs="FrankRuehl"/>
            <w:color w:val="0000FF"/>
            <w:u w:val="single"/>
            <w:rtl/>
          </w:rPr>
          <w:t>(ג)</w:t>
        </w:r>
      </w:hyperlink>
    </w:p>
    <w:p w14:paraId="24577C69" w14:textId="77777777" w:rsidR="00EB5A25" w:rsidRPr="00EB5A25" w:rsidRDefault="00EB5A25" w:rsidP="00EB5A25">
      <w:pPr>
        <w:spacing w:after="120" w:line="240" w:lineRule="exact"/>
        <w:ind w:left="283" w:hanging="283"/>
        <w:jc w:val="both"/>
        <w:rPr>
          <w:rFonts w:ascii="FrankRuehl" w:hAnsi="FrankRuehl" w:cs="FrankRuehl"/>
          <w:rtl/>
        </w:rPr>
      </w:pPr>
    </w:p>
    <w:p w14:paraId="4B4C9DF0" w14:textId="77777777" w:rsidR="00EB5A25" w:rsidRPr="00EB5A25" w:rsidRDefault="00EB5A25">
      <w:pPr>
        <w:rPr>
          <w:rFonts w:ascii="Arial" w:hAnsi="Arial"/>
          <w:rtl/>
        </w:rPr>
      </w:pPr>
      <w:bookmarkStart w:id="4" w:name="LawTable_End"/>
      <w:bookmarkEnd w:id="4"/>
    </w:p>
    <w:p w14:paraId="5553D934" w14:textId="77777777" w:rsidR="00802AF1" w:rsidRPr="00802AF1" w:rsidRDefault="00802AF1">
      <w:pPr>
        <w:rPr>
          <w:rFonts w:ascii="Arial" w:hAnsi="Arial"/>
          <w:rtl/>
        </w:rPr>
      </w:pPr>
    </w:p>
    <w:p w14:paraId="0CC071A4" w14:textId="77777777" w:rsidR="00CC2530" w:rsidRPr="00CC2530" w:rsidRDefault="00CC2530">
      <w:pPr>
        <w:rPr>
          <w:rFonts w:ascii="Arial" w:hAnsi="Arial"/>
          <w:rtl/>
        </w:rPr>
      </w:pPr>
    </w:p>
    <w:p w14:paraId="4DD45A92" w14:textId="77777777" w:rsidR="00687251" w:rsidRPr="00687251" w:rsidRDefault="00687251">
      <w:pPr>
        <w:rPr>
          <w:rFonts w:ascii="Arial" w:hAnsi="Arial"/>
          <w:rtl/>
        </w:rPr>
      </w:pPr>
    </w:p>
    <w:p w14:paraId="66A38381" w14:textId="77777777" w:rsidR="00B268DF" w:rsidRPr="00647EEF" w:rsidRDefault="00B268D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68DF" w14:paraId="31E7C13B" w14:textId="77777777">
        <w:trPr>
          <w:trHeight w:val="355"/>
          <w:jc w:val="center"/>
        </w:trPr>
        <w:tc>
          <w:tcPr>
            <w:tcW w:w="8820" w:type="dxa"/>
            <w:tcBorders>
              <w:top w:val="nil"/>
              <w:left w:val="nil"/>
              <w:bottom w:val="nil"/>
              <w:right w:val="nil"/>
            </w:tcBorders>
          </w:tcPr>
          <w:p w14:paraId="29F8DE5B" w14:textId="77777777" w:rsidR="00647EEF" w:rsidRPr="00647EEF" w:rsidRDefault="00647EEF" w:rsidP="00647EEF">
            <w:pPr>
              <w:jc w:val="center"/>
              <w:rPr>
                <w:rFonts w:ascii="Arial" w:hAnsi="Arial"/>
                <w:b/>
                <w:bCs/>
                <w:sz w:val="28"/>
                <w:szCs w:val="28"/>
                <w:u w:val="single"/>
                <w:rtl/>
              </w:rPr>
            </w:pPr>
            <w:bookmarkStart w:id="5" w:name="PsakDin" w:colFirst="0" w:colLast="0"/>
            <w:bookmarkEnd w:id="0"/>
            <w:r w:rsidRPr="00647EEF">
              <w:rPr>
                <w:rFonts w:ascii="Arial" w:hAnsi="Arial"/>
                <w:b/>
                <w:bCs/>
                <w:sz w:val="28"/>
                <w:szCs w:val="28"/>
                <w:u w:val="single"/>
                <w:rtl/>
              </w:rPr>
              <w:t>גזר דין</w:t>
            </w:r>
          </w:p>
          <w:p w14:paraId="4B771184" w14:textId="77777777" w:rsidR="00B268DF" w:rsidRPr="00647EEF" w:rsidRDefault="00B268DF" w:rsidP="00647EEF">
            <w:pPr>
              <w:jc w:val="center"/>
              <w:rPr>
                <w:rFonts w:ascii="Arial" w:hAnsi="Arial"/>
                <w:bCs/>
                <w:sz w:val="28"/>
                <w:szCs w:val="28"/>
                <w:u w:val="single"/>
                <w:rtl/>
              </w:rPr>
            </w:pPr>
          </w:p>
        </w:tc>
      </w:tr>
      <w:bookmarkEnd w:id="5"/>
    </w:tbl>
    <w:p w14:paraId="22ECCAD4" w14:textId="77777777" w:rsidR="00B268DF" w:rsidRDefault="00B268DF">
      <w:pPr>
        <w:rPr>
          <w:rFonts w:ascii="Arial" w:hAnsi="Arial"/>
          <w:rtl/>
        </w:rPr>
      </w:pPr>
    </w:p>
    <w:p w14:paraId="712DEB0C" w14:textId="77777777" w:rsidR="00B268DF" w:rsidRDefault="00647EEF">
      <w:pPr>
        <w:spacing w:line="360" w:lineRule="auto"/>
        <w:jc w:val="both"/>
        <w:rPr>
          <w:b/>
          <w:bCs/>
          <w:u w:val="single"/>
          <w:rtl/>
        </w:rPr>
      </w:pPr>
      <w:r>
        <w:rPr>
          <w:b/>
          <w:bCs/>
          <w:u w:val="single"/>
          <w:rtl/>
        </w:rPr>
        <w:t>העבירות בהן הורשע הנאשם</w:t>
      </w:r>
    </w:p>
    <w:p w14:paraId="099F28DE" w14:textId="77777777" w:rsidR="00B268DF" w:rsidRDefault="00647EEF">
      <w:pPr>
        <w:spacing w:line="360" w:lineRule="auto"/>
        <w:jc w:val="both"/>
        <w:rPr>
          <w:rtl/>
        </w:rPr>
      </w:pPr>
      <w:bookmarkStart w:id="6" w:name="ABSTRACT_START"/>
      <w:bookmarkEnd w:id="6"/>
      <w:r>
        <w:rPr>
          <w:rFonts w:hint="cs"/>
          <w:rtl/>
        </w:rPr>
        <w:t xml:space="preserve">הנאשם הועמד לדין בבית משפט זה בכתב אישום שייחס לו עבירה לפי </w:t>
      </w:r>
      <w:hyperlink r:id="rId16" w:history="1">
        <w:r w:rsidR="00802AF1" w:rsidRPr="00802AF1">
          <w:rPr>
            <w:color w:val="0000FF"/>
            <w:u w:val="single"/>
            <w:rtl/>
          </w:rPr>
          <w:t>סעיף 333</w:t>
        </w:r>
      </w:hyperlink>
      <w:r>
        <w:rPr>
          <w:rFonts w:hint="cs"/>
          <w:rtl/>
        </w:rPr>
        <w:t xml:space="preserve"> + </w:t>
      </w:r>
      <w:hyperlink r:id="rId17" w:history="1">
        <w:r w:rsidR="00802AF1" w:rsidRPr="00802AF1">
          <w:rPr>
            <w:color w:val="0000FF"/>
            <w:u w:val="single"/>
            <w:rtl/>
          </w:rPr>
          <w:t>335(א)(1)</w:t>
        </w:r>
      </w:hyperlink>
      <w:r>
        <w:rPr>
          <w:rFonts w:hint="cs"/>
          <w:rtl/>
        </w:rPr>
        <w:t xml:space="preserve"> ל</w:t>
      </w:r>
      <w:hyperlink r:id="rId18" w:history="1">
        <w:r w:rsidR="00CC2530" w:rsidRPr="00CC2530">
          <w:rPr>
            <w:rStyle w:val="Hyperlink"/>
            <w:rtl/>
          </w:rPr>
          <w:t>חוק העונשין</w:t>
        </w:r>
      </w:hyperlink>
      <w:r>
        <w:rPr>
          <w:rFonts w:hint="cs"/>
          <w:rtl/>
        </w:rPr>
        <w:t xml:space="preserve">, ועבירה לפי </w:t>
      </w:r>
      <w:hyperlink r:id="rId19" w:history="1">
        <w:r w:rsidR="00802AF1" w:rsidRPr="00802AF1">
          <w:rPr>
            <w:rStyle w:val="Hyperlink"/>
            <w:rtl/>
          </w:rPr>
          <w:t>סעיף 245(א)</w:t>
        </w:r>
      </w:hyperlink>
      <w:r>
        <w:rPr>
          <w:rFonts w:hint="cs"/>
          <w:rtl/>
        </w:rPr>
        <w:t xml:space="preserve"> + </w:t>
      </w:r>
      <w:hyperlink r:id="rId20" w:history="1">
        <w:r w:rsidR="00802AF1" w:rsidRPr="00802AF1">
          <w:rPr>
            <w:color w:val="0000FF"/>
            <w:u w:val="single"/>
            <w:rtl/>
          </w:rPr>
          <w:t>(ב)</w:t>
        </w:r>
      </w:hyperlink>
      <w:r>
        <w:rPr>
          <w:rFonts w:hint="cs"/>
          <w:rtl/>
        </w:rPr>
        <w:t xml:space="preserve"> לחוק העונשין. על פי עובדות כתב האישום, תקף הנאשם את אחיו, כאשר על רקע של ויכוח השליך עליו מכשיר פלייר וגרם לחבלה בידו. בהמשך ניסה הנאשם להניא את אחיו מלהתלונן במשטרה.</w:t>
      </w:r>
    </w:p>
    <w:p w14:paraId="39EF89B7" w14:textId="77777777" w:rsidR="00B268DF" w:rsidRDefault="00B268DF">
      <w:pPr>
        <w:spacing w:line="360" w:lineRule="auto"/>
        <w:jc w:val="both"/>
        <w:rPr>
          <w:rtl/>
        </w:rPr>
      </w:pPr>
      <w:bookmarkStart w:id="7" w:name="ABSTRACT_END"/>
      <w:bookmarkEnd w:id="7"/>
    </w:p>
    <w:p w14:paraId="35830CBE" w14:textId="77777777" w:rsidR="00B268DF" w:rsidRDefault="00647EEF">
      <w:pPr>
        <w:spacing w:line="360" w:lineRule="auto"/>
        <w:jc w:val="both"/>
        <w:rPr>
          <w:rtl/>
        </w:rPr>
      </w:pPr>
      <w:r>
        <w:rPr>
          <w:rFonts w:hint="cs"/>
          <w:rtl/>
        </w:rPr>
        <w:t xml:space="preserve">מיד בפתח הדיון בעניינו, הודיע הנאשם כי הוא מודה בעובדות כתב האישום. בהתאם גם הורשע בעבירות המיוחסות לו בכתב האישום. בד בבד, ביקש הנאשם לצרף מספר תיקים נוספים שהיו תלויים ועומדים כנגדו בבית משפט השלום בעכו. יצוין כי הבקשה התייחסה לשלושה תיקים. תיק נוסף, שמספרו </w:t>
      </w:r>
      <w:hyperlink r:id="rId21" w:history="1">
        <w:r w:rsidR="00CC2530" w:rsidRPr="00CC2530">
          <w:rPr>
            <w:rStyle w:val="Hyperlink"/>
            <w:rtl/>
          </w:rPr>
          <w:t>ת"פ 2368-05-11</w:t>
        </w:r>
      </w:hyperlink>
      <w:r>
        <w:rPr>
          <w:rFonts w:hint="cs"/>
          <w:rtl/>
        </w:rPr>
        <w:t xml:space="preserve">, נשאר תלוי ועומד לבירור בבית משפט בעכו, </w:t>
      </w:r>
      <w:r>
        <w:rPr>
          <w:rFonts w:hint="cs"/>
          <w:u w:val="single"/>
          <w:rtl/>
        </w:rPr>
        <w:t>וזאת לבקשתו של הנאשם</w:t>
      </w:r>
      <w:r>
        <w:rPr>
          <w:rFonts w:hint="cs"/>
          <w:rtl/>
        </w:rPr>
        <w:t>, עליה חזר גם קודם לטיעון לעונש בפני.</w:t>
      </w:r>
    </w:p>
    <w:p w14:paraId="7F8CB800" w14:textId="77777777" w:rsidR="00B268DF" w:rsidRDefault="00B268DF">
      <w:pPr>
        <w:spacing w:line="360" w:lineRule="auto"/>
        <w:jc w:val="both"/>
        <w:rPr>
          <w:rtl/>
        </w:rPr>
      </w:pPr>
    </w:p>
    <w:p w14:paraId="547BD62E" w14:textId="77777777" w:rsidR="00B268DF" w:rsidRDefault="00647EEF">
      <w:pPr>
        <w:spacing w:line="360" w:lineRule="auto"/>
        <w:jc w:val="both"/>
        <w:rPr>
          <w:rtl/>
        </w:rPr>
      </w:pPr>
      <w:r>
        <w:rPr>
          <w:rFonts w:hint="cs"/>
          <w:rtl/>
        </w:rPr>
        <w:t>בסיכומו של דבר, הורשע הנאשם בארבעה כתבי אישום. האחד של בית משפט זה, ועוד שלושה של בית משפט השלום בעכו, לפי הפירוט הבא:</w:t>
      </w:r>
    </w:p>
    <w:p w14:paraId="2DD4780E" w14:textId="77777777" w:rsidR="00B268DF" w:rsidRDefault="00647EEF">
      <w:pPr>
        <w:spacing w:line="360" w:lineRule="auto"/>
        <w:jc w:val="both"/>
        <w:rPr>
          <w:rtl/>
        </w:rPr>
      </w:pPr>
      <w:r>
        <w:rPr>
          <w:rFonts w:hint="cs"/>
          <w:rtl/>
        </w:rPr>
        <w:t>ב</w:t>
      </w:r>
      <w:hyperlink r:id="rId22" w:history="1">
        <w:r w:rsidR="00CC2530" w:rsidRPr="00CC2530">
          <w:rPr>
            <w:rStyle w:val="Hyperlink"/>
            <w:rFonts w:hint="eastAsia"/>
            <w:rtl/>
          </w:rPr>
          <w:t>ת</w:t>
        </w:r>
        <w:r w:rsidR="00CC2530" w:rsidRPr="00CC2530">
          <w:rPr>
            <w:rStyle w:val="Hyperlink"/>
            <w:rtl/>
          </w:rPr>
          <w:t>"פ 33630-06-13</w:t>
        </w:r>
      </w:hyperlink>
      <w:r>
        <w:rPr>
          <w:rFonts w:hint="cs"/>
          <w:rtl/>
        </w:rPr>
        <w:t xml:space="preserve"> של בית המשפט המחוזי בחיפה - עבירה לפי </w:t>
      </w:r>
      <w:hyperlink r:id="rId23" w:history="1">
        <w:r w:rsidR="00802AF1" w:rsidRPr="00802AF1">
          <w:rPr>
            <w:color w:val="0000FF"/>
            <w:u w:val="single"/>
            <w:rtl/>
          </w:rPr>
          <w:t>סעיף 333</w:t>
        </w:r>
      </w:hyperlink>
      <w:r>
        <w:rPr>
          <w:rFonts w:hint="cs"/>
          <w:rtl/>
        </w:rPr>
        <w:t xml:space="preserve"> + </w:t>
      </w:r>
      <w:hyperlink r:id="rId24" w:history="1">
        <w:r w:rsidR="00802AF1" w:rsidRPr="00802AF1">
          <w:rPr>
            <w:color w:val="0000FF"/>
            <w:u w:val="single"/>
            <w:rtl/>
          </w:rPr>
          <w:t>335(א)(1)</w:t>
        </w:r>
      </w:hyperlink>
      <w:r>
        <w:rPr>
          <w:rFonts w:hint="cs"/>
          <w:rtl/>
        </w:rPr>
        <w:t xml:space="preserve"> ל</w:t>
      </w:r>
      <w:hyperlink r:id="rId25" w:history="1">
        <w:r w:rsidR="00CC2530" w:rsidRPr="00CC2530">
          <w:rPr>
            <w:rStyle w:val="Hyperlink"/>
            <w:rtl/>
          </w:rPr>
          <w:t>חוק העונשין</w:t>
        </w:r>
      </w:hyperlink>
      <w:r>
        <w:rPr>
          <w:rFonts w:hint="cs"/>
          <w:rtl/>
        </w:rPr>
        <w:t xml:space="preserve">, ועבירה לפי </w:t>
      </w:r>
      <w:hyperlink r:id="rId26" w:history="1">
        <w:r w:rsidR="00802AF1" w:rsidRPr="00802AF1">
          <w:rPr>
            <w:color w:val="0000FF"/>
            <w:u w:val="single"/>
            <w:rtl/>
          </w:rPr>
          <w:t>סעיף 245(א)</w:t>
        </w:r>
      </w:hyperlink>
      <w:r>
        <w:rPr>
          <w:rFonts w:hint="cs"/>
          <w:rtl/>
        </w:rPr>
        <w:t xml:space="preserve"> + </w:t>
      </w:r>
      <w:hyperlink r:id="rId27" w:history="1">
        <w:r w:rsidR="00802AF1" w:rsidRPr="00802AF1">
          <w:rPr>
            <w:color w:val="0000FF"/>
            <w:u w:val="single"/>
            <w:rtl/>
          </w:rPr>
          <w:t>(ב)</w:t>
        </w:r>
      </w:hyperlink>
      <w:r>
        <w:rPr>
          <w:rFonts w:hint="cs"/>
          <w:rtl/>
        </w:rPr>
        <w:t xml:space="preserve"> לחוק העונשין;</w:t>
      </w:r>
    </w:p>
    <w:p w14:paraId="4B0E86A7" w14:textId="77777777" w:rsidR="00B268DF" w:rsidRDefault="00647EEF">
      <w:pPr>
        <w:spacing w:line="360" w:lineRule="auto"/>
        <w:jc w:val="both"/>
        <w:rPr>
          <w:rtl/>
        </w:rPr>
      </w:pPr>
      <w:r>
        <w:rPr>
          <w:rFonts w:hint="cs"/>
          <w:rtl/>
        </w:rPr>
        <w:t>ב</w:t>
      </w:r>
      <w:hyperlink r:id="rId28" w:history="1">
        <w:r w:rsidR="00CC2530" w:rsidRPr="00CC2530">
          <w:rPr>
            <w:rStyle w:val="Hyperlink"/>
            <w:rtl/>
          </w:rPr>
          <w:t>ת"פ 16330-08-11</w:t>
        </w:r>
      </w:hyperlink>
      <w:r>
        <w:rPr>
          <w:rFonts w:hint="cs"/>
          <w:rtl/>
        </w:rPr>
        <w:t xml:space="preserve"> של בית משפט השלום בעכו - עבירה של החזקת סמים, לפי </w:t>
      </w:r>
      <w:hyperlink r:id="rId29" w:history="1">
        <w:r w:rsidR="00802AF1" w:rsidRPr="00802AF1">
          <w:rPr>
            <w:color w:val="0000FF"/>
            <w:u w:val="single"/>
            <w:rtl/>
          </w:rPr>
          <w:t>סעיף 7(א)</w:t>
        </w:r>
      </w:hyperlink>
      <w:r>
        <w:rPr>
          <w:rFonts w:hint="cs"/>
          <w:rtl/>
        </w:rPr>
        <w:t xml:space="preserve"> + </w:t>
      </w:r>
      <w:hyperlink r:id="rId30" w:history="1">
        <w:r w:rsidR="00802AF1" w:rsidRPr="00802AF1">
          <w:rPr>
            <w:color w:val="0000FF"/>
            <w:u w:val="single"/>
            <w:rtl/>
          </w:rPr>
          <w:t>(ג)</w:t>
        </w:r>
      </w:hyperlink>
      <w:r>
        <w:rPr>
          <w:rFonts w:hint="cs"/>
          <w:rtl/>
        </w:rPr>
        <w:t xml:space="preserve"> סיפא ל</w:t>
      </w:r>
      <w:hyperlink r:id="rId31" w:history="1">
        <w:r w:rsidR="00CC2530" w:rsidRPr="00CC2530">
          <w:rPr>
            <w:rStyle w:val="Hyperlink"/>
            <w:rtl/>
          </w:rPr>
          <w:t>פקודת הסמים המסוכנים</w:t>
        </w:r>
      </w:hyperlink>
      <w:r>
        <w:rPr>
          <w:rFonts w:hint="cs"/>
          <w:rtl/>
        </w:rPr>
        <w:t>;</w:t>
      </w:r>
    </w:p>
    <w:p w14:paraId="07509F25" w14:textId="77777777" w:rsidR="00B268DF" w:rsidRDefault="00647EEF">
      <w:pPr>
        <w:spacing w:line="360" w:lineRule="auto"/>
        <w:jc w:val="both"/>
        <w:rPr>
          <w:rtl/>
        </w:rPr>
      </w:pPr>
      <w:r>
        <w:rPr>
          <w:rFonts w:hint="cs"/>
          <w:rtl/>
        </w:rPr>
        <w:lastRenderedPageBreak/>
        <w:t>ב</w:t>
      </w:r>
      <w:hyperlink r:id="rId32" w:history="1">
        <w:r w:rsidR="00CC2530" w:rsidRPr="00CC2530">
          <w:rPr>
            <w:rStyle w:val="Hyperlink"/>
            <w:rtl/>
          </w:rPr>
          <w:t>ת"פ 1556-02-11</w:t>
        </w:r>
      </w:hyperlink>
      <w:r>
        <w:rPr>
          <w:rFonts w:hint="cs"/>
          <w:rtl/>
        </w:rPr>
        <w:t xml:space="preserve"> של בית משפט השלום בעכו - עבירה של החזקת סמים מסוכנים לצריכה עצמית, לפי </w:t>
      </w:r>
      <w:hyperlink r:id="rId33" w:history="1">
        <w:r w:rsidR="00EB5A25" w:rsidRPr="00EB5A25">
          <w:rPr>
            <w:color w:val="0000FF"/>
            <w:u w:val="single"/>
            <w:rtl/>
          </w:rPr>
          <w:t>סעיף 7(א)</w:t>
        </w:r>
      </w:hyperlink>
      <w:r w:rsidR="00687251" w:rsidRPr="005F28A3">
        <w:rPr>
          <w:color w:val="000000"/>
          <w:rtl/>
        </w:rPr>
        <w:t xml:space="preserve"> + </w:t>
      </w:r>
      <w:hyperlink r:id="rId34" w:history="1">
        <w:r w:rsidR="00EB5A25" w:rsidRPr="00EB5A25">
          <w:rPr>
            <w:color w:val="0000FF"/>
            <w:u w:val="single"/>
            <w:rtl/>
          </w:rPr>
          <w:t>(ג)</w:t>
        </w:r>
      </w:hyperlink>
      <w:r>
        <w:rPr>
          <w:rFonts w:hint="cs"/>
          <w:rtl/>
        </w:rPr>
        <w:t xml:space="preserve"> סיפא ל</w:t>
      </w:r>
      <w:hyperlink r:id="rId35" w:history="1">
        <w:r w:rsidR="00CC2530" w:rsidRPr="00CC2530">
          <w:rPr>
            <w:rStyle w:val="Hyperlink"/>
            <w:rtl/>
          </w:rPr>
          <w:t>פקודת הסמים המסוכנים</w:t>
        </w:r>
      </w:hyperlink>
      <w:r>
        <w:rPr>
          <w:rFonts w:hint="cs"/>
          <w:rtl/>
        </w:rPr>
        <w:t>;</w:t>
      </w:r>
    </w:p>
    <w:p w14:paraId="3AF60630" w14:textId="77777777" w:rsidR="00B268DF" w:rsidRDefault="00647EEF">
      <w:pPr>
        <w:spacing w:line="360" w:lineRule="auto"/>
        <w:jc w:val="both"/>
        <w:rPr>
          <w:rtl/>
        </w:rPr>
      </w:pPr>
      <w:r>
        <w:rPr>
          <w:rFonts w:hint="cs"/>
          <w:rtl/>
        </w:rPr>
        <w:t>ב</w:t>
      </w:r>
      <w:hyperlink r:id="rId36" w:history="1">
        <w:r w:rsidR="00CC2530" w:rsidRPr="00CC2530">
          <w:rPr>
            <w:rStyle w:val="Hyperlink"/>
            <w:rtl/>
          </w:rPr>
          <w:t>ת"פ 20791-11-09</w:t>
        </w:r>
      </w:hyperlink>
      <w:r>
        <w:rPr>
          <w:rFonts w:hint="cs"/>
          <w:rtl/>
        </w:rPr>
        <w:t xml:space="preserve"> של בית משפט השלום בעכו - עבירה של החזקת סכין למטרה לא כשרה, לפי </w:t>
      </w:r>
      <w:hyperlink r:id="rId37" w:history="1">
        <w:r w:rsidR="00802AF1" w:rsidRPr="00802AF1">
          <w:rPr>
            <w:color w:val="0000FF"/>
            <w:u w:val="single"/>
            <w:rtl/>
          </w:rPr>
          <w:t>סעיף 186</w:t>
        </w:r>
      </w:hyperlink>
      <w:r>
        <w:rPr>
          <w:rFonts w:hint="cs"/>
          <w:rtl/>
        </w:rPr>
        <w:t xml:space="preserve"> ל</w:t>
      </w:r>
      <w:hyperlink r:id="rId38" w:history="1">
        <w:r w:rsidR="00CC2530" w:rsidRPr="00CC2530">
          <w:rPr>
            <w:rStyle w:val="Hyperlink"/>
            <w:rtl/>
          </w:rPr>
          <w:t>חוק העונשין</w:t>
        </w:r>
      </w:hyperlink>
      <w:r>
        <w:rPr>
          <w:rFonts w:hint="cs"/>
          <w:rtl/>
        </w:rPr>
        <w:t>.</w:t>
      </w:r>
    </w:p>
    <w:p w14:paraId="0B583EAD" w14:textId="77777777" w:rsidR="00B268DF" w:rsidRDefault="00B268DF">
      <w:pPr>
        <w:spacing w:line="360" w:lineRule="auto"/>
        <w:jc w:val="both"/>
        <w:rPr>
          <w:b/>
          <w:bCs/>
          <w:u w:val="single"/>
          <w:rtl/>
        </w:rPr>
      </w:pPr>
    </w:p>
    <w:p w14:paraId="53692127" w14:textId="77777777" w:rsidR="00B268DF" w:rsidRDefault="00647EEF">
      <w:pPr>
        <w:spacing w:line="360" w:lineRule="auto"/>
        <w:jc w:val="both"/>
        <w:rPr>
          <w:b/>
          <w:bCs/>
          <w:u w:val="single"/>
          <w:rtl/>
        </w:rPr>
      </w:pPr>
      <w:r>
        <w:rPr>
          <w:b/>
          <w:bCs/>
          <w:u w:val="single"/>
          <w:rtl/>
        </w:rPr>
        <w:t>הטיעון לעונש</w:t>
      </w:r>
    </w:p>
    <w:p w14:paraId="0329B8C0" w14:textId="77777777" w:rsidR="00B268DF" w:rsidRDefault="00647EEF">
      <w:pPr>
        <w:spacing w:line="360" w:lineRule="auto"/>
        <w:jc w:val="both"/>
        <w:rPr>
          <w:rtl/>
        </w:rPr>
      </w:pPr>
      <w:r>
        <w:rPr>
          <w:rFonts w:hint="cs"/>
          <w:rtl/>
        </w:rPr>
        <w:t>ב"כ המאשימה הגיש לבית המשפט רישום פלילי של הנאשם. מהרישום הפלילי עולה כי לנאשם זה 12 הרשעות קודמות במספר רב בהרבה של עבירות. כנגד נאשם זה גם מאסר מותנה חב-הפעלה, שנגזר עליו ב</w:t>
      </w:r>
      <w:r w:rsidRPr="005F28A3">
        <w:rPr>
          <w:color w:val="000000"/>
          <w:rtl/>
        </w:rPr>
        <w:t>ת"פ 2753/07</w:t>
      </w:r>
      <w:r>
        <w:rPr>
          <w:rFonts w:hint="cs"/>
          <w:rtl/>
        </w:rPr>
        <w:t xml:space="preserve"> והוארך במסגרת </w:t>
      </w:r>
      <w:hyperlink r:id="rId39" w:history="1">
        <w:r w:rsidR="00CC2530" w:rsidRPr="00CC2530">
          <w:rPr>
            <w:rStyle w:val="Hyperlink"/>
            <w:rtl/>
          </w:rPr>
          <w:t>ת"פ 26866-07-10</w:t>
        </w:r>
      </w:hyperlink>
      <w:r>
        <w:rPr>
          <w:rFonts w:hint="cs"/>
          <w:rtl/>
        </w:rPr>
        <w:t>, ומשכו 8 חודשים. בשים לב לעברו המכביד של הנאשם ובהתחשב בעברו הפלילי, לרבות המאסר המותנה שצוין לעיל, ביקשה המאשימה לקבוע כי בגין העבירות בהן הורשע הנאשם בבית משפט זה, מתחם הענישה ההולם הוא בין שנה לשנתיים מאסר, ובכל הנוגע לתיקי בית משפט השלום בעכו שצורפו, ביקשה המאשימה לקבוע כי בעבירות שעניינן החזקת סכין, מתחם הענישה הוא בין 6 חודשי מאסר ל-9 חודשי מאסר, וזאת לכל אחת מהעבירות, ובגין עבירות של החזקת סמים, מתחם הענישה הוא בין 3 חודשים ל-6 חודשי מאסר. המאשימה גם ביקשה כי מאחר ומדובר בכתבי אישום נפרדים, כי אז ירוצו העונשים שייגזרו במצטבר, ובנוסף יופעל עונש המאסר המותנה שהוא חב-הפעלה, וזאת במצטבר לעונש שייגזר במקרה זה.</w:t>
      </w:r>
    </w:p>
    <w:p w14:paraId="72A16095" w14:textId="77777777" w:rsidR="00B268DF" w:rsidRDefault="00B268DF">
      <w:pPr>
        <w:spacing w:line="360" w:lineRule="auto"/>
        <w:jc w:val="both"/>
        <w:rPr>
          <w:rtl/>
        </w:rPr>
      </w:pPr>
    </w:p>
    <w:p w14:paraId="3403353C" w14:textId="77777777" w:rsidR="00B268DF" w:rsidRDefault="00647EEF">
      <w:pPr>
        <w:spacing w:line="360" w:lineRule="auto"/>
        <w:jc w:val="both"/>
        <w:rPr>
          <w:rtl/>
        </w:rPr>
      </w:pPr>
      <w:r>
        <w:rPr>
          <w:rFonts w:hint="cs"/>
          <w:rtl/>
        </w:rPr>
        <w:t>בטרם טיעון לעונש הופיעו בפני אחיו הבכור של הנאשם, וכן אחיו הצעיר, שהוא המתלונן. האח הבכור סיפר על הרקע לאירוע לדבריו, משבר במשפחה לאחר מות אבי המשפחה. האח הצעיר, שהוא המתלונן, ביקש לסלוח לאחיו ולהקל בעונשו.</w:t>
      </w:r>
    </w:p>
    <w:p w14:paraId="7A1E0800" w14:textId="77777777" w:rsidR="00B268DF" w:rsidRDefault="00B268DF">
      <w:pPr>
        <w:spacing w:line="360" w:lineRule="auto"/>
        <w:jc w:val="both"/>
        <w:rPr>
          <w:rtl/>
        </w:rPr>
      </w:pPr>
    </w:p>
    <w:p w14:paraId="6D25D398" w14:textId="77777777" w:rsidR="00B268DF" w:rsidRDefault="00647EEF">
      <w:pPr>
        <w:spacing w:line="360" w:lineRule="auto"/>
        <w:jc w:val="both"/>
        <w:rPr>
          <w:rtl/>
        </w:rPr>
      </w:pPr>
      <w:r>
        <w:rPr>
          <w:rFonts w:hint="cs"/>
          <w:rtl/>
        </w:rPr>
        <w:t>הסנגור טען לקולת העונש, וביקש להצביע על הרקע לסכסוך שבין הנאשם לאחיו. מדובר באירוע שאירע זמן-מה לאחר פטירת אביהם של הנאשם ושל המתלונן, ונטען כי עובדות אלו והמתח שהיה בבית, תרמו לאותו עימות אלים בין האחים. הסנגור ביקש כי בית המשפט ישים את הדגש על הודאתו של הנאשם, על העובדה שבחר לצרף את רוב התיקים הפתוחים בעניינו (למעט אירוע אחד, שבו הוא טוען לחפותו). הסנגור אף טען כי למעשה, כתב האישום הוגש בבית המשפט המחוזי, הגם שמדובר בעבירה שהיא יחסית קלה. בכל הנוגע למאסר המותנה, ציין הסנגור כי מדובר במאסר מותנה אשר נגזר לפני שנים והוארך. בנסיבות אלו, ביקש הסנגור כי מתחם הענישה שייקבע, יהיה נמוך מזה שעתרה לו המאשימה וכן ביקש כי בית המשפט יביא בחשבון את מכלול הנתונים, לרבות צירוף התיקים שנעשה, ויקל בעונש במידת האפשר.</w:t>
      </w:r>
    </w:p>
    <w:p w14:paraId="5F336820" w14:textId="77777777" w:rsidR="00B268DF" w:rsidRDefault="00B268DF">
      <w:pPr>
        <w:spacing w:line="360" w:lineRule="auto"/>
        <w:jc w:val="both"/>
        <w:rPr>
          <w:rtl/>
        </w:rPr>
      </w:pPr>
    </w:p>
    <w:p w14:paraId="522E81D8" w14:textId="77777777" w:rsidR="00B268DF" w:rsidRDefault="00647EEF">
      <w:pPr>
        <w:spacing w:line="360" w:lineRule="auto"/>
        <w:jc w:val="both"/>
        <w:rPr>
          <w:rtl/>
        </w:rPr>
      </w:pPr>
      <w:r>
        <w:rPr>
          <w:rFonts w:hint="cs"/>
          <w:rtl/>
        </w:rPr>
        <w:t>הנאשם הביע חרטה על מעשיו וציין כי מערכת יחסיו עם אֶחיו תקינה.</w:t>
      </w:r>
    </w:p>
    <w:p w14:paraId="5D381CB9" w14:textId="77777777" w:rsidR="00B268DF" w:rsidRDefault="00B268DF">
      <w:pPr>
        <w:spacing w:line="360" w:lineRule="auto"/>
        <w:jc w:val="both"/>
        <w:rPr>
          <w:rtl/>
        </w:rPr>
      </w:pPr>
    </w:p>
    <w:p w14:paraId="4CB2DC91" w14:textId="77777777" w:rsidR="00B268DF" w:rsidRDefault="00647EEF">
      <w:pPr>
        <w:spacing w:line="360" w:lineRule="auto"/>
        <w:jc w:val="both"/>
        <w:rPr>
          <w:b/>
          <w:bCs/>
          <w:u w:val="single"/>
          <w:rtl/>
        </w:rPr>
      </w:pPr>
      <w:r>
        <w:rPr>
          <w:b/>
          <w:bCs/>
          <w:u w:val="single"/>
          <w:rtl/>
        </w:rPr>
        <w:t>שיקולי בית המשפט לעניין הענישה</w:t>
      </w:r>
    </w:p>
    <w:p w14:paraId="04C48E15" w14:textId="77777777" w:rsidR="00B268DF" w:rsidRDefault="00647EEF">
      <w:pPr>
        <w:spacing w:line="360" w:lineRule="auto"/>
        <w:jc w:val="both"/>
        <w:rPr>
          <w:rtl/>
        </w:rPr>
      </w:pPr>
      <w:r>
        <w:rPr>
          <w:rFonts w:hint="cs"/>
          <w:rtl/>
        </w:rPr>
        <w:t xml:space="preserve">האירוע נשוא כתב האישום, הגם שהוא מקיים את יסודות העבירה בה הורשע הנאשם, אינו נמנה על האירועים החמורים אשר בדרך כלל מאפיינים הגשת כתבי אישום בעבירות שיוחסו לנאשם. מדובר, אמנם, בחבלה חמורה שנגרמה עקב השלכת חפץ מתכתי אל עבר המתלונן, ואולם ככלל, רמת החבלה לא הייתה במדרג הגבוה, כך גם הנסיבות של המקרה. גם עבירת ההדחה בחקירה היא </w:t>
      </w:r>
      <w:r>
        <w:rPr>
          <w:rFonts w:hint="cs"/>
          <w:rtl/>
        </w:rPr>
        <w:lastRenderedPageBreak/>
        <w:t>במקרה הנוכחי, בהתחשב בנסיבותיה, במדרג הנמוך של חומרת אותה עבירה. כאשר מביאים בחשבון את העונש הקבוע בחוק בגין העבירות הנ"ל, וכן את הנסיבות העובדתיות של המקרה, סבור אני כי מתחם הענישה הראוי הוא בין 6 חודשי מאסר לשנתיים מאסר. בהביאי בחשבון את המתחם, אני קובע כי בנסיבות העניין ראוי לגזור על הנאשם עונש של 12 חודשי מאסר. לעניין זה הביא בית המשפט בחשבון הן את המתחם שנקבע, הן את עברו הפלילי המכביד של הנאשם וכן את נתוניו האישיים. יוער לעניין זה, כי בין היתר הבאתי בחשבון את הרשעתו של הנאשם בעבר, ב</w:t>
      </w:r>
      <w:r w:rsidRPr="005F28A3">
        <w:rPr>
          <w:color w:val="000000"/>
          <w:rtl/>
        </w:rPr>
        <w:t>ת"פ 2753/07</w:t>
      </w:r>
      <w:r>
        <w:rPr>
          <w:rFonts w:hint="cs"/>
          <w:rtl/>
        </w:rPr>
        <w:t xml:space="preserve"> של בית משפט השלום בעכו, אשר שם הורשע הנאשם, בין היתר, בכך שתקף את אביו באגרופים וכן את אמו, וגרם לה לשבר בכף היד. הרשעתו הנ"ל מצביעה על כך שהנאשם אינו נמנע מהפעלת אלימות כלפי בני משפחתו, ובנסיבות אלו הובא הדבר בחשבון במסגרת מכלול השיקולים לקביעת העונש במסגרת המתחם שנקבע.</w:t>
      </w:r>
    </w:p>
    <w:p w14:paraId="038B6239" w14:textId="77777777" w:rsidR="00B268DF" w:rsidRDefault="00B268DF">
      <w:pPr>
        <w:spacing w:line="360" w:lineRule="auto"/>
        <w:jc w:val="both"/>
        <w:rPr>
          <w:rtl/>
        </w:rPr>
      </w:pPr>
    </w:p>
    <w:p w14:paraId="1543C6BA" w14:textId="77777777" w:rsidR="00B268DF" w:rsidRDefault="00647EEF">
      <w:pPr>
        <w:spacing w:line="360" w:lineRule="auto"/>
        <w:jc w:val="both"/>
        <w:rPr>
          <w:rtl/>
        </w:rPr>
      </w:pPr>
      <w:r>
        <w:rPr>
          <w:rFonts w:hint="cs"/>
          <w:rtl/>
        </w:rPr>
        <w:t>בכל הנוגע לעבירה של החזקת סכין, סבור אני כי בשים לב לחומרת העונש הקבועה בחוק ובהתחשב בנסיבות בהן נתפס הסכין על גופו של הנאשם, וכן בהתחשב בעובדה כי מדובר בסכין יפנית, כי מתחם הענישה במקרה זה הוא בין 2 חודשי מאסר ל-9 חודשי מאסר. בנסיבות העובדתיות המפורטות בכתב האישום, ותוך שבית המשפט מביא בחשבון גם את עברו הפלילי המכביד של הנאשם ונטייתו להתפרצויות אלימות, כעולה מהאירוע שבתיק בית המשפט המחוזי, אני קובע כי העונש הראוי במקרה זה יעמוד על 4 חודשי מאסר.</w:t>
      </w:r>
    </w:p>
    <w:p w14:paraId="642B92E1" w14:textId="77777777" w:rsidR="00B268DF" w:rsidRDefault="00B268DF">
      <w:pPr>
        <w:spacing w:line="360" w:lineRule="auto"/>
        <w:jc w:val="both"/>
        <w:rPr>
          <w:rtl/>
        </w:rPr>
      </w:pPr>
    </w:p>
    <w:p w14:paraId="76AE9C40" w14:textId="77777777" w:rsidR="00B268DF" w:rsidRDefault="00647EEF">
      <w:pPr>
        <w:spacing w:line="360" w:lineRule="auto"/>
        <w:jc w:val="both"/>
        <w:rPr>
          <w:rtl/>
        </w:rPr>
      </w:pPr>
      <w:r>
        <w:rPr>
          <w:rFonts w:hint="cs"/>
          <w:rtl/>
        </w:rPr>
        <w:t>בכל הנוגע לעבירות החזקת הסמים בהן הורשע הנאשם, בהתחשב בעובדה שמדובר בשני אירועים של החזקת חשיש במשקל שאינו רב (2.64 גרם ב</w:t>
      </w:r>
      <w:hyperlink r:id="rId40" w:history="1">
        <w:r w:rsidR="00CC2530" w:rsidRPr="00CC2530">
          <w:rPr>
            <w:rStyle w:val="Hyperlink"/>
            <w:rtl/>
          </w:rPr>
          <w:t>ת"פ 16330-08-11</w:t>
        </w:r>
      </w:hyperlink>
      <w:r>
        <w:rPr>
          <w:rFonts w:hint="cs"/>
          <w:rtl/>
        </w:rPr>
        <w:t xml:space="preserve"> ו-2.9 גרם ב</w:t>
      </w:r>
      <w:hyperlink r:id="rId41" w:history="1">
        <w:r w:rsidR="00CC2530" w:rsidRPr="00CC2530">
          <w:rPr>
            <w:rStyle w:val="Hyperlink"/>
            <w:rtl/>
          </w:rPr>
          <w:t>ת"פ 1556-02-11</w:t>
        </w:r>
      </w:hyperlink>
      <w:r>
        <w:rPr>
          <w:rFonts w:hint="cs"/>
          <w:rtl/>
        </w:rPr>
        <w:t>), סבור אני כי מתחם הענישה צריך לעמוד על תקופה שבין עונש של מאסר מותנה לבין 6 חודשי מאסר. אדגיש לעניין זה, כי בקביעת מתחם הענישה אינני מתעלם מעונש המאסר המותנה שהוא חב-הפעלה, ואולם ככל שהדבר נוגע לכל אחת מהעבירות בפני עצמה, הרי שהמתחם הוא כאמור לעיל, ולכל אחד מהמקרים בנפרד. אני קובע כי בנסיבות העניין, יועמד העונש בגין כל אחד מהמקרים על חודש אחד של מאסר.</w:t>
      </w:r>
    </w:p>
    <w:p w14:paraId="23AD2D47" w14:textId="77777777" w:rsidR="00B268DF" w:rsidRDefault="00B268DF">
      <w:pPr>
        <w:spacing w:line="360" w:lineRule="auto"/>
        <w:jc w:val="both"/>
        <w:rPr>
          <w:rtl/>
        </w:rPr>
      </w:pPr>
    </w:p>
    <w:p w14:paraId="45AEB12B" w14:textId="77777777" w:rsidR="00B268DF" w:rsidRDefault="00647EEF">
      <w:pPr>
        <w:spacing w:line="360" w:lineRule="auto"/>
        <w:jc w:val="both"/>
        <w:rPr>
          <w:rtl/>
        </w:rPr>
      </w:pPr>
      <w:r>
        <w:rPr>
          <w:rFonts w:hint="cs"/>
          <w:rtl/>
        </w:rPr>
        <w:t>בהביאי בחשבון את מכלול הנתונים, מצד אחד הרקע לעימות האלים שבין האחים, רמת האלימות שננקטה, רמת החבלה שנגרמה לנפגע העבירה על פי עובדות כתב האישום, וכן בהביאי בחשבון את כל התיקים שצורפו, סבור אני כי במקרה זה יש להעמיד את העונש הכולל שייגזר בגין מכלול העבירות בהן הורשע הנאשם על תקופה של 16 חודשים, כאשר עונש המאסר שנגזר בתיק בית המשפט המחוזי ועונש המאסר שנגזר בגין עבירה של החזקת סכין, ירוצו במצטבר זה לזה, ועונשי המאסר שנגזרו בגין החזקת סמים ירוצו בחופף לעונש המאסר שנגזר.</w:t>
      </w:r>
    </w:p>
    <w:p w14:paraId="59CF972F" w14:textId="77777777" w:rsidR="00B268DF" w:rsidRDefault="00B268DF">
      <w:pPr>
        <w:spacing w:line="360" w:lineRule="auto"/>
        <w:jc w:val="both"/>
        <w:rPr>
          <w:rtl/>
        </w:rPr>
      </w:pPr>
    </w:p>
    <w:p w14:paraId="0BE7DABE" w14:textId="77777777" w:rsidR="00B268DF" w:rsidRDefault="00647EEF">
      <w:pPr>
        <w:spacing w:line="360" w:lineRule="auto"/>
        <w:jc w:val="both"/>
        <w:rPr>
          <w:rtl/>
        </w:rPr>
      </w:pPr>
      <w:r>
        <w:rPr>
          <w:rFonts w:hint="cs"/>
          <w:rtl/>
        </w:rPr>
        <w:t>בכל הנוגע למאסר המותנה חב-ההפעלה, בנסיבות העניין יופעל המאסר המותנה שנגזר על הנאשם ב</w:t>
      </w:r>
      <w:r w:rsidRPr="005F28A3">
        <w:rPr>
          <w:color w:val="000000"/>
          <w:rtl/>
        </w:rPr>
        <w:t>ת"פ 2753/07</w:t>
      </w:r>
      <w:r>
        <w:rPr>
          <w:rFonts w:hint="cs"/>
          <w:rtl/>
        </w:rPr>
        <w:t xml:space="preserve"> של בית משפט השלום בעכו, שמשכו 8 חודשי מאסר. יצוין כי למעשה, עונש המאסר המותנה הנ"ל התייחס הן לעבירות סמים והן לעבירות אלימות. כפי שיובהר בהמשך, עונש מאסר זה הוארך ואולם ההארכה הייתה במסגרת הרשעה בעבירות סמים. כן יופעל מאסר מותנה נוסף שמשכו 2 חודשים שנגזר על הנאשם ב</w:t>
      </w:r>
      <w:r w:rsidRPr="005F28A3">
        <w:rPr>
          <w:color w:val="000000"/>
          <w:rtl/>
        </w:rPr>
        <w:t>ת"פ 2025/07</w:t>
      </w:r>
      <w:r>
        <w:rPr>
          <w:rFonts w:hint="cs"/>
          <w:rtl/>
        </w:rPr>
        <w:t xml:space="preserve"> של בית משפט השלום בעכו. שני המאסרים המותנים הוארכו כבר ב</w:t>
      </w:r>
      <w:hyperlink r:id="rId42" w:history="1">
        <w:r w:rsidR="00CC2530" w:rsidRPr="00CC2530">
          <w:rPr>
            <w:rStyle w:val="Hyperlink"/>
            <w:rtl/>
          </w:rPr>
          <w:t>ת"פ 26866-07-10</w:t>
        </w:r>
      </w:hyperlink>
      <w:r>
        <w:rPr>
          <w:rFonts w:hint="cs"/>
          <w:rtl/>
        </w:rPr>
        <w:t>. לעניין זה יודגש, כי הארכת המאסר המותנה התייחסה לעבירות סמים ולא לעבירות אלימות. בנסיבות המקרה שבפני, בהתחשב בזמן הרב שחלף מעת שנגזרו עונשי המאסר המותנה, אני מורה כי שני עונשי המאסר המותנה ירוצו בחופף זה לזה, כאשר התקופה הכוללת של 8 חודשים תרוצה במצטבר לעונש המאסר שנגזר במסגרת הליכים אלו שבפני.</w:t>
      </w:r>
    </w:p>
    <w:p w14:paraId="58BF5761" w14:textId="77777777" w:rsidR="00B268DF" w:rsidRDefault="00B268DF">
      <w:pPr>
        <w:spacing w:line="360" w:lineRule="auto"/>
        <w:jc w:val="both"/>
        <w:rPr>
          <w:rtl/>
        </w:rPr>
      </w:pPr>
    </w:p>
    <w:p w14:paraId="3F881275" w14:textId="77777777" w:rsidR="00B268DF" w:rsidRDefault="00647EEF">
      <w:pPr>
        <w:spacing w:line="360" w:lineRule="auto"/>
        <w:jc w:val="both"/>
        <w:rPr>
          <w:rtl/>
        </w:rPr>
      </w:pPr>
      <w:r>
        <w:rPr>
          <w:rFonts w:hint="cs"/>
          <w:rtl/>
        </w:rPr>
        <w:t>בהתאם, ירצה הנאשם בסך הכל 24 חודשי מאסר, שמניינם מיום מעצרו, 10.6.13.</w:t>
      </w:r>
    </w:p>
    <w:p w14:paraId="6238F3C2" w14:textId="77777777" w:rsidR="00B268DF" w:rsidRDefault="00B268DF">
      <w:pPr>
        <w:spacing w:line="360" w:lineRule="auto"/>
        <w:jc w:val="both"/>
        <w:rPr>
          <w:rtl/>
        </w:rPr>
      </w:pPr>
    </w:p>
    <w:p w14:paraId="3DEC50D6" w14:textId="77777777" w:rsidR="00B268DF" w:rsidRDefault="00647EEF">
      <w:pPr>
        <w:spacing w:line="360" w:lineRule="auto"/>
        <w:jc w:val="both"/>
        <w:rPr>
          <w:rtl/>
        </w:rPr>
      </w:pPr>
      <w:r>
        <w:rPr>
          <w:rFonts w:hint="cs"/>
          <w:rtl/>
        </w:rPr>
        <w:t>בנסיבות העניין, אני מורה גם לגזור על הנאשם מאסרים מותנים, המביאים לידי ביטוי את נטייתו לאלימות ואת השימוש שהוא עושה בסמים.</w:t>
      </w:r>
    </w:p>
    <w:p w14:paraId="2DE60925" w14:textId="77777777" w:rsidR="00B268DF" w:rsidRDefault="00B268DF">
      <w:pPr>
        <w:spacing w:line="360" w:lineRule="auto"/>
        <w:jc w:val="both"/>
        <w:rPr>
          <w:rtl/>
        </w:rPr>
      </w:pPr>
    </w:p>
    <w:p w14:paraId="6CF99D64" w14:textId="77777777" w:rsidR="00B268DF" w:rsidRDefault="00647EEF">
      <w:pPr>
        <w:spacing w:line="360" w:lineRule="auto"/>
        <w:jc w:val="both"/>
        <w:rPr>
          <w:rtl/>
        </w:rPr>
      </w:pPr>
      <w:r>
        <w:rPr>
          <w:rFonts w:hint="cs"/>
          <w:rtl/>
        </w:rPr>
        <w:t>לא מצאתי מקום לגזור על הנאשם עונש של קנס כספי.</w:t>
      </w:r>
    </w:p>
    <w:p w14:paraId="3F17F413" w14:textId="77777777" w:rsidR="00B268DF" w:rsidRDefault="00B268DF">
      <w:pPr>
        <w:spacing w:line="360" w:lineRule="auto"/>
        <w:jc w:val="both"/>
        <w:rPr>
          <w:rtl/>
        </w:rPr>
      </w:pPr>
    </w:p>
    <w:p w14:paraId="14FB425D" w14:textId="77777777" w:rsidR="00B268DF" w:rsidRDefault="00647EEF">
      <w:pPr>
        <w:spacing w:line="360" w:lineRule="auto"/>
        <w:jc w:val="both"/>
        <w:rPr>
          <w:b/>
          <w:bCs/>
          <w:u w:val="single"/>
          <w:rtl/>
        </w:rPr>
      </w:pPr>
      <w:r>
        <w:rPr>
          <w:b/>
          <w:bCs/>
          <w:u w:val="single"/>
          <w:rtl/>
        </w:rPr>
        <w:t>סיכום הענישה וגזר הדין</w:t>
      </w:r>
    </w:p>
    <w:p w14:paraId="062DABE0" w14:textId="77777777" w:rsidR="00B268DF" w:rsidRDefault="00647EEF">
      <w:pPr>
        <w:spacing w:line="360" w:lineRule="auto"/>
        <w:jc w:val="both"/>
        <w:rPr>
          <w:rtl/>
        </w:rPr>
      </w:pPr>
      <w:r>
        <w:rPr>
          <w:rFonts w:hint="cs"/>
          <w:rtl/>
        </w:rPr>
        <w:t>בסיכומו של דבר, אני גוזר על הנאשם בגין כל העבירות שבביצוען הורשע, את העונשים הבאים:</w:t>
      </w:r>
    </w:p>
    <w:p w14:paraId="21276BCC" w14:textId="77777777" w:rsidR="00B268DF" w:rsidRDefault="00B268DF">
      <w:pPr>
        <w:spacing w:line="360" w:lineRule="auto"/>
        <w:jc w:val="both"/>
        <w:rPr>
          <w:rtl/>
        </w:rPr>
      </w:pPr>
    </w:p>
    <w:p w14:paraId="005F262A" w14:textId="77777777" w:rsidR="00B268DF" w:rsidRDefault="00647EEF">
      <w:pPr>
        <w:spacing w:line="360" w:lineRule="auto"/>
        <w:jc w:val="both"/>
        <w:rPr>
          <w:rtl/>
        </w:rPr>
      </w:pPr>
      <w:r>
        <w:rPr>
          <w:rFonts w:hint="cs"/>
          <w:rtl/>
        </w:rPr>
        <w:t>ב</w:t>
      </w:r>
      <w:hyperlink r:id="rId43" w:history="1">
        <w:r w:rsidR="00CC2530" w:rsidRPr="00CC2530">
          <w:rPr>
            <w:rStyle w:val="Hyperlink"/>
            <w:rFonts w:hint="eastAsia"/>
            <w:rtl/>
          </w:rPr>
          <w:t>ת</w:t>
        </w:r>
        <w:r w:rsidR="00CC2530" w:rsidRPr="00CC2530">
          <w:rPr>
            <w:rStyle w:val="Hyperlink"/>
            <w:rtl/>
          </w:rPr>
          <w:t>"פ 33630-06-13</w:t>
        </w:r>
      </w:hyperlink>
      <w:r>
        <w:rPr>
          <w:rFonts w:hint="cs"/>
          <w:rtl/>
        </w:rPr>
        <w:t xml:space="preserve"> של בית משפט זה </w:t>
      </w:r>
      <w:r>
        <w:rPr>
          <w:rtl/>
        </w:rPr>
        <w:t>–</w:t>
      </w:r>
      <w:r>
        <w:rPr>
          <w:rFonts w:hint="cs"/>
          <w:rtl/>
        </w:rPr>
        <w:t xml:space="preserve"> אני גוזר עליו עונש של 12 חודשי מאסר לריצוי בפועל;</w:t>
      </w:r>
    </w:p>
    <w:p w14:paraId="5D47BD72" w14:textId="77777777" w:rsidR="00B268DF" w:rsidRDefault="00647EEF">
      <w:pPr>
        <w:spacing w:line="360" w:lineRule="auto"/>
        <w:jc w:val="both"/>
        <w:rPr>
          <w:rtl/>
        </w:rPr>
      </w:pPr>
      <w:r>
        <w:rPr>
          <w:rFonts w:hint="cs"/>
          <w:rtl/>
        </w:rPr>
        <w:t>ב</w:t>
      </w:r>
      <w:hyperlink r:id="rId44" w:history="1">
        <w:r w:rsidR="00CC2530" w:rsidRPr="00CC2530">
          <w:rPr>
            <w:rStyle w:val="Hyperlink"/>
            <w:rtl/>
          </w:rPr>
          <w:t>ת"פ 20791-11-09</w:t>
        </w:r>
      </w:hyperlink>
      <w:r>
        <w:rPr>
          <w:rFonts w:hint="cs"/>
          <w:rtl/>
        </w:rPr>
        <w:t xml:space="preserve"> של בית משפט השלום בעכו </w:t>
      </w:r>
      <w:r>
        <w:rPr>
          <w:rtl/>
        </w:rPr>
        <w:t>–</w:t>
      </w:r>
      <w:r>
        <w:rPr>
          <w:rFonts w:hint="cs"/>
          <w:rtl/>
        </w:rPr>
        <w:t xml:space="preserve"> אני גוזר עליו עונש של 4 חודשי מאסר לריצוי בפועל;</w:t>
      </w:r>
    </w:p>
    <w:p w14:paraId="243BB45B" w14:textId="77777777" w:rsidR="00B268DF" w:rsidRDefault="00647EEF">
      <w:pPr>
        <w:spacing w:line="360" w:lineRule="auto"/>
        <w:jc w:val="both"/>
        <w:rPr>
          <w:rtl/>
        </w:rPr>
      </w:pPr>
      <w:r>
        <w:rPr>
          <w:rFonts w:hint="cs"/>
          <w:rtl/>
        </w:rPr>
        <w:t>ב</w:t>
      </w:r>
      <w:hyperlink r:id="rId45" w:history="1">
        <w:r w:rsidR="00CC2530" w:rsidRPr="00CC2530">
          <w:rPr>
            <w:rStyle w:val="Hyperlink"/>
            <w:rtl/>
          </w:rPr>
          <w:t>ת"פ 16330-08-11</w:t>
        </w:r>
      </w:hyperlink>
      <w:r>
        <w:rPr>
          <w:rFonts w:hint="cs"/>
          <w:rtl/>
        </w:rPr>
        <w:t xml:space="preserve"> וב</w:t>
      </w:r>
      <w:hyperlink r:id="rId46" w:history="1">
        <w:r w:rsidR="00CC2530" w:rsidRPr="00CC2530">
          <w:rPr>
            <w:rStyle w:val="Hyperlink"/>
            <w:rtl/>
          </w:rPr>
          <w:t>ת"פ 1556-02-11</w:t>
        </w:r>
      </w:hyperlink>
      <w:r>
        <w:rPr>
          <w:rFonts w:hint="cs"/>
          <w:rtl/>
        </w:rPr>
        <w:t xml:space="preserve"> של בית משפט השלום בעכו </w:t>
      </w:r>
      <w:r>
        <w:rPr>
          <w:rtl/>
        </w:rPr>
        <w:t>–</w:t>
      </w:r>
      <w:r>
        <w:rPr>
          <w:rFonts w:hint="cs"/>
          <w:rtl/>
        </w:rPr>
        <w:t xml:space="preserve"> אני גוזר עליו עונש של חודש מאסר בפועל, בכל אחד מהתיקים. </w:t>
      </w:r>
    </w:p>
    <w:p w14:paraId="2182C52D" w14:textId="77777777" w:rsidR="00B268DF" w:rsidRDefault="00B268DF">
      <w:pPr>
        <w:spacing w:line="360" w:lineRule="auto"/>
        <w:jc w:val="both"/>
        <w:rPr>
          <w:rtl/>
        </w:rPr>
      </w:pPr>
    </w:p>
    <w:p w14:paraId="30D31914" w14:textId="77777777" w:rsidR="00B268DF" w:rsidRDefault="00647EEF">
      <w:pPr>
        <w:spacing w:line="360" w:lineRule="auto"/>
        <w:jc w:val="both"/>
        <w:rPr>
          <w:rtl/>
        </w:rPr>
      </w:pPr>
      <w:r>
        <w:rPr>
          <w:rFonts w:hint="cs"/>
          <w:rtl/>
        </w:rPr>
        <w:t>אני מורה כי עונש המאסר ב</w:t>
      </w:r>
      <w:hyperlink r:id="rId47" w:history="1">
        <w:r w:rsidR="00CC2530" w:rsidRPr="00CC2530">
          <w:rPr>
            <w:rStyle w:val="Hyperlink"/>
            <w:rtl/>
          </w:rPr>
          <w:t>ת"פ 20791-11-09</w:t>
        </w:r>
      </w:hyperlink>
      <w:r>
        <w:rPr>
          <w:rFonts w:hint="cs"/>
          <w:rtl/>
        </w:rPr>
        <w:t xml:space="preserve"> ירוצה במצטבר לעונש המאסר שנגזר על הנאשם ב</w:t>
      </w:r>
      <w:hyperlink r:id="rId48" w:history="1">
        <w:r w:rsidR="00CC2530" w:rsidRPr="00CC2530">
          <w:rPr>
            <w:rStyle w:val="Hyperlink"/>
            <w:rFonts w:hint="eastAsia"/>
            <w:rtl/>
          </w:rPr>
          <w:t>ת</w:t>
        </w:r>
        <w:r w:rsidR="00CC2530" w:rsidRPr="00CC2530">
          <w:rPr>
            <w:rStyle w:val="Hyperlink"/>
            <w:rtl/>
          </w:rPr>
          <w:t>"פ 33630-06-13</w:t>
        </w:r>
      </w:hyperlink>
      <w:r>
        <w:rPr>
          <w:rFonts w:hint="cs"/>
          <w:rtl/>
        </w:rPr>
        <w:t>. אני מורה כי עונשי המאסר שנגזרו ב</w:t>
      </w:r>
      <w:hyperlink r:id="rId49" w:history="1">
        <w:r w:rsidR="00CC2530" w:rsidRPr="00CC2530">
          <w:rPr>
            <w:rStyle w:val="Hyperlink"/>
            <w:rtl/>
          </w:rPr>
          <w:t>ת"פ 16330-08-11</w:t>
        </w:r>
      </w:hyperlink>
      <w:r>
        <w:rPr>
          <w:rFonts w:hint="cs"/>
          <w:rtl/>
        </w:rPr>
        <w:t xml:space="preserve"> וב</w:t>
      </w:r>
      <w:hyperlink r:id="rId50" w:history="1">
        <w:r w:rsidR="00CC2530" w:rsidRPr="00CC2530">
          <w:rPr>
            <w:rStyle w:val="Hyperlink"/>
            <w:rtl/>
          </w:rPr>
          <w:t>ת"פ 1556-02-11</w:t>
        </w:r>
      </w:hyperlink>
      <w:r>
        <w:rPr>
          <w:rFonts w:hint="cs"/>
          <w:rtl/>
        </w:rPr>
        <w:t xml:space="preserve"> ירוצו בחופף לעונשי המאסר שנגזרו בשני התיקים האחרים. </w:t>
      </w:r>
    </w:p>
    <w:p w14:paraId="2D75E3EA" w14:textId="77777777" w:rsidR="00B268DF" w:rsidRDefault="00B268DF">
      <w:pPr>
        <w:spacing w:line="360" w:lineRule="auto"/>
        <w:jc w:val="both"/>
        <w:rPr>
          <w:rtl/>
        </w:rPr>
      </w:pPr>
    </w:p>
    <w:p w14:paraId="1EB56512" w14:textId="77777777" w:rsidR="00B268DF" w:rsidRDefault="00647EEF">
      <w:pPr>
        <w:spacing w:line="360" w:lineRule="auto"/>
        <w:jc w:val="both"/>
        <w:rPr>
          <w:rtl/>
        </w:rPr>
      </w:pPr>
      <w:r>
        <w:rPr>
          <w:rFonts w:hint="cs"/>
          <w:rtl/>
        </w:rPr>
        <w:t>סך הכל ירצה הנאשם בגין הרשעותיו בתיקים שבפני, 16 חודשי מאסר.</w:t>
      </w:r>
    </w:p>
    <w:p w14:paraId="2FF32DF2" w14:textId="77777777" w:rsidR="00B268DF" w:rsidRDefault="00B268DF">
      <w:pPr>
        <w:spacing w:line="360" w:lineRule="auto"/>
        <w:jc w:val="both"/>
        <w:rPr>
          <w:rtl/>
        </w:rPr>
      </w:pPr>
    </w:p>
    <w:p w14:paraId="1F365E8E" w14:textId="77777777" w:rsidR="00B268DF" w:rsidRDefault="00647EEF">
      <w:pPr>
        <w:spacing w:line="360" w:lineRule="auto"/>
        <w:jc w:val="both"/>
        <w:rPr>
          <w:rtl/>
        </w:rPr>
      </w:pPr>
      <w:r>
        <w:rPr>
          <w:rFonts w:hint="cs"/>
          <w:rtl/>
        </w:rPr>
        <w:t>אני מורה להפעיל את עונשי המאסר המותנה שנגזרו ב</w:t>
      </w:r>
      <w:r w:rsidRPr="005F28A3">
        <w:rPr>
          <w:color w:val="000000"/>
          <w:rtl/>
        </w:rPr>
        <w:t>ת"פ 2753/07</w:t>
      </w:r>
      <w:r>
        <w:rPr>
          <w:rFonts w:hint="cs"/>
          <w:rtl/>
        </w:rPr>
        <w:t xml:space="preserve"> וב</w:t>
      </w:r>
      <w:r w:rsidRPr="005F28A3">
        <w:rPr>
          <w:color w:val="000000"/>
          <w:rtl/>
        </w:rPr>
        <w:t>ת"פ 2028/07</w:t>
      </w:r>
      <w:r>
        <w:rPr>
          <w:rFonts w:hint="cs"/>
          <w:rtl/>
        </w:rPr>
        <w:t xml:space="preserve"> שהוארכו ב</w:t>
      </w:r>
      <w:hyperlink r:id="rId51" w:history="1">
        <w:r w:rsidR="00CC2530" w:rsidRPr="00CC2530">
          <w:rPr>
            <w:rStyle w:val="Hyperlink"/>
            <w:rtl/>
          </w:rPr>
          <w:t>ת"פ 26866-07-10</w:t>
        </w:r>
      </w:hyperlink>
      <w:r>
        <w:rPr>
          <w:rFonts w:hint="cs"/>
          <w:rtl/>
        </w:rPr>
        <w:t>. עונשי המאסר המותנה יופעלו באופן שבו ירוצו בחופף זה לזה, ובמצטבר לעונש המאסר שנגזר במכלול התיקים שנדונו בפני.</w:t>
      </w:r>
    </w:p>
    <w:p w14:paraId="03D62590" w14:textId="77777777" w:rsidR="00B268DF" w:rsidRDefault="00B268DF">
      <w:pPr>
        <w:spacing w:line="360" w:lineRule="auto"/>
        <w:jc w:val="both"/>
        <w:rPr>
          <w:rtl/>
        </w:rPr>
      </w:pPr>
    </w:p>
    <w:p w14:paraId="496BACB9" w14:textId="77777777" w:rsidR="00B268DF" w:rsidRDefault="00647EEF">
      <w:pPr>
        <w:spacing w:line="360" w:lineRule="auto"/>
        <w:jc w:val="both"/>
        <w:rPr>
          <w:rtl/>
        </w:rPr>
      </w:pPr>
      <w:r>
        <w:rPr>
          <w:rFonts w:hint="cs"/>
          <w:b/>
          <w:bCs/>
          <w:rtl/>
        </w:rPr>
        <w:t>סך הכל ירצה הנאשם 24 חודשי מאסר בפועל, שמניינם מיום 10.6.13, מועד מעצרו</w:t>
      </w:r>
      <w:r>
        <w:rPr>
          <w:rFonts w:hint="cs"/>
          <w:rtl/>
        </w:rPr>
        <w:t>.</w:t>
      </w:r>
    </w:p>
    <w:p w14:paraId="42CE23E0" w14:textId="77777777" w:rsidR="00B268DF" w:rsidRDefault="00B268DF">
      <w:pPr>
        <w:spacing w:line="360" w:lineRule="auto"/>
        <w:jc w:val="both"/>
        <w:rPr>
          <w:rtl/>
        </w:rPr>
      </w:pPr>
    </w:p>
    <w:p w14:paraId="79432D13" w14:textId="77777777" w:rsidR="00B268DF" w:rsidRDefault="00647EEF">
      <w:pPr>
        <w:spacing w:line="360" w:lineRule="auto"/>
        <w:jc w:val="both"/>
        <w:rPr>
          <w:rtl/>
        </w:rPr>
      </w:pPr>
      <w:r>
        <w:rPr>
          <w:rFonts w:hint="cs"/>
          <w:rtl/>
        </w:rPr>
        <w:t>אני גוזר על הנאשם 8 חודשי מאסר על תנאי, והתנאי הוא שהנאשם לא יעבור תוך תקופה של 24 חודשים עבירת אלימות פיזית ויורשע בגינה.</w:t>
      </w:r>
    </w:p>
    <w:p w14:paraId="212536E7" w14:textId="77777777" w:rsidR="00B268DF" w:rsidRDefault="00B268DF">
      <w:pPr>
        <w:spacing w:line="360" w:lineRule="auto"/>
        <w:jc w:val="both"/>
        <w:rPr>
          <w:rtl/>
        </w:rPr>
      </w:pPr>
    </w:p>
    <w:p w14:paraId="2BB7FF48" w14:textId="77777777" w:rsidR="00B268DF" w:rsidRDefault="00647EEF">
      <w:pPr>
        <w:spacing w:line="360" w:lineRule="auto"/>
        <w:jc w:val="both"/>
        <w:rPr>
          <w:rtl/>
        </w:rPr>
      </w:pPr>
      <w:r>
        <w:rPr>
          <w:rFonts w:hint="cs"/>
          <w:rtl/>
        </w:rPr>
        <w:t xml:space="preserve">אני גוזר על הנאשם 2 חודשי מאסר על תנאי, והתנאי הוא שהנאשם לא יעבור תוך תקופה של 36 חודשים עבירה של החזקת סכין, וכן עבירות על </w:t>
      </w:r>
      <w:hyperlink r:id="rId52" w:history="1">
        <w:r w:rsidR="00CC2530" w:rsidRPr="00CC2530">
          <w:rPr>
            <w:rStyle w:val="Hyperlink"/>
            <w:rtl/>
          </w:rPr>
          <w:t>פקודת הסמים המסוכנים</w:t>
        </w:r>
      </w:hyperlink>
      <w:r>
        <w:rPr>
          <w:rFonts w:hint="cs"/>
          <w:rtl/>
        </w:rPr>
        <w:t>, ויורשע בגינן.</w:t>
      </w:r>
    </w:p>
    <w:p w14:paraId="4CC92BF2" w14:textId="77777777" w:rsidR="00B268DF" w:rsidRDefault="00B268DF">
      <w:pPr>
        <w:spacing w:line="360" w:lineRule="auto"/>
        <w:jc w:val="both"/>
        <w:rPr>
          <w:rtl/>
        </w:rPr>
      </w:pPr>
    </w:p>
    <w:p w14:paraId="5CA7C4FE" w14:textId="77777777" w:rsidR="00B268DF" w:rsidRDefault="00647EEF">
      <w:pPr>
        <w:spacing w:line="360" w:lineRule="auto"/>
        <w:jc w:val="both"/>
        <w:rPr>
          <w:rtl/>
        </w:rPr>
      </w:pPr>
      <w:r>
        <w:rPr>
          <w:rFonts w:hint="cs"/>
          <w:rtl/>
        </w:rPr>
        <w:t>בנסיבות העניין לא מצאתי מקום לגזור על הנאשם כל עונש כספי נוסף.</w:t>
      </w:r>
    </w:p>
    <w:p w14:paraId="2B3D3B90" w14:textId="77777777" w:rsidR="00B268DF" w:rsidRDefault="00B268DF">
      <w:pPr>
        <w:spacing w:line="360" w:lineRule="auto"/>
        <w:jc w:val="both"/>
        <w:rPr>
          <w:rtl/>
        </w:rPr>
      </w:pPr>
    </w:p>
    <w:p w14:paraId="6722BD61" w14:textId="77777777" w:rsidR="00B268DF" w:rsidRDefault="00647EEF">
      <w:pPr>
        <w:spacing w:line="360" w:lineRule="auto"/>
        <w:jc w:val="both"/>
        <w:rPr>
          <w:rtl/>
        </w:rPr>
      </w:pPr>
      <w:r>
        <w:rPr>
          <w:rFonts w:hint="cs"/>
          <w:b/>
          <w:bCs/>
          <w:u w:val="single"/>
          <w:rtl/>
        </w:rPr>
        <w:t>הוסברה לנאשם זכותו לערער לבית המשפט העליון בתוך 45 ימים</w:t>
      </w:r>
      <w:r>
        <w:rPr>
          <w:rFonts w:hint="cs"/>
          <w:rtl/>
        </w:rPr>
        <w:t>.</w:t>
      </w:r>
    </w:p>
    <w:p w14:paraId="3AC829AD" w14:textId="77777777" w:rsidR="00B268DF" w:rsidRDefault="00B268DF">
      <w:pPr>
        <w:spacing w:line="360" w:lineRule="auto"/>
        <w:jc w:val="both"/>
        <w:rPr>
          <w:rtl/>
        </w:rPr>
      </w:pPr>
    </w:p>
    <w:p w14:paraId="2BF399DB" w14:textId="77777777" w:rsidR="00B268DF" w:rsidRDefault="00647EEF">
      <w:pPr>
        <w:spacing w:line="360" w:lineRule="auto"/>
        <w:jc w:val="both"/>
        <w:rPr>
          <w:rtl/>
        </w:rPr>
      </w:pPr>
      <w:r>
        <w:rPr>
          <w:rFonts w:hint="cs"/>
          <w:b/>
          <w:bCs/>
          <w:u w:val="single"/>
          <w:rtl/>
        </w:rPr>
        <w:t>לתשומת לב המזכירות</w:t>
      </w:r>
      <w:r>
        <w:rPr>
          <w:rFonts w:hint="cs"/>
          <w:rtl/>
        </w:rPr>
        <w:t xml:space="preserve"> </w:t>
      </w:r>
      <w:r>
        <w:rPr>
          <w:rtl/>
        </w:rPr>
        <w:t>–</w:t>
      </w:r>
      <w:r>
        <w:rPr>
          <w:rFonts w:hint="cs"/>
          <w:rtl/>
        </w:rPr>
        <w:t xml:space="preserve"> יש לוודא מול מזכירות בית משפט השלום בעכו את סגירת כל שלושת התיקים שצורפו במסגרת ההליך שבפני. </w:t>
      </w:r>
    </w:p>
    <w:p w14:paraId="3B622F64" w14:textId="77777777" w:rsidR="00B268DF" w:rsidRPr="00647EEF" w:rsidRDefault="00647EEF">
      <w:pPr>
        <w:spacing w:line="360" w:lineRule="auto"/>
        <w:jc w:val="both"/>
        <w:rPr>
          <w:color w:val="FFFFFF"/>
          <w:sz w:val="2"/>
          <w:szCs w:val="2"/>
        </w:rPr>
      </w:pPr>
      <w:r w:rsidRPr="00647EEF">
        <w:rPr>
          <w:color w:val="FFFFFF"/>
          <w:sz w:val="2"/>
          <w:szCs w:val="2"/>
          <w:rtl/>
        </w:rPr>
        <w:t>5129371</w:t>
      </w:r>
      <w:r w:rsidRPr="00647EEF">
        <w:rPr>
          <w:rFonts w:hint="cs"/>
          <w:color w:val="FFFFFF"/>
          <w:sz w:val="2"/>
          <w:szCs w:val="2"/>
          <w:rtl/>
        </w:rPr>
        <w:t xml:space="preserve"> </w:t>
      </w:r>
    </w:p>
    <w:tbl>
      <w:tblPr>
        <w:bidiVisual/>
        <w:tblW w:w="0" w:type="auto"/>
        <w:jc w:val="right"/>
        <w:tblLook w:val="01E0" w:firstRow="1" w:lastRow="1" w:firstColumn="1" w:lastColumn="1" w:noHBand="0" w:noVBand="0"/>
      </w:tblPr>
      <w:tblGrid>
        <w:gridCol w:w="2834"/>
      </w:tblGrid>
      <w:tr w:rsidR="00B268DF" w14:paraId="412E85C8" w14:textId="77777777">
        <w:trPr>
          <w:jc w:val="right"/>
        </w:trPr>
        <w:tc>
          <w:tcPr>
            <w:tcW w:w="2834" w:type="dxa"/>
            <w:tcBorders>
              <w:top w:val="nil"/>
              <w:left w:val="nil"/>
              <w:bottom w:val="single" w:sz="4" w:space="0" w:color="auto"/>
              <w:right w:val="nil"/>
            </w:tcBorders>
            <w:vAlign w:val="center"/>
          </w:tcPr>
          <w:p w14:paraId="40C0D815" w14:textId="77777777" w:rsidR="00B268DF" w:rsidRDefault="00647EEF">
            <w:pPr>
              <w:jc w:val="center"/>
              <w:rPr>
                <w:rFonts w:ascii="Courier New" w:hAnsi="Courier New"/>
                <w:b/>
                <w:bCs/>
              </w:rPr>
            </w:pPr>
            <w:r w:rsidRPr="00647EEF">
              <w:rPr>
                <w:rFonts w:ascii="Arial" w:hAnsi="Arial"/>
                <w:color w:val="FFFFFF"/>
                <w:sz w:val="2"/>
                <w:szCs w:val="2"/>
                <w:rtl/>
              </w:rPr>
              <w:t>54678313</w:t>
            </w:r>
            <w:r>
              <w:rPr>
                <w:rFonts w:ascii="Arial" w:hAnsi="Arial"/>
                <w:rtl/>
              </w:rPr>
              <w:t xml:space="preserve">ניתן היום, כ"זכ"ז טבת תשע"ד, 30 דצמבר 2013, במעמד הצדדים ובאי כוחם. </w:t>
            </w:r>
          </w:p>
        </w:tc>
      </w:tr>
      <w:tr w:rsidR="00B268DF" w14:paraId="1294F336" w14:textId="77777777">
        <w:trPr>
          <w:jc w:val="right"/>
        </w:trPr>
        <w:tc>
          <w:tcPr>
            <w:tcW w:w="2834" w:type="dxa"/>
            <w:tcBorders>
              <w:top w:val="single" w:sz="4" w:space="0" w:color="auto"/>
              <w:left w:val="nil"/>
              <w:bottom w:val="nil"/>
              <w:right w:val="nil"/>
            </w:tcBorders>
          </w:tcPr>
          <w:p w14:paraId="30CF0F91" w14:textId="77777777" w:rsidR="00B268DF" w:rsidRDefault="00647EEF">
            <w:pPr>
              <w:jc w:val="center"/>
              <w:rPr>
                <w:b/>
                <w:bCs/>
                <w:noProof/>
                <w:sz w:val="28"/>
              </w:rPr>
            </w:pPr>
            <w:r>
              <w:rPr>
                <w:rFonts w:hint="cs"/>
                <w:b/>
                <w:bCs/>
                <w:sz w:val="28"/>
                <w:rtl/>
              </w:rPr>
              <w:t>ר' שפירא, שופט</w:t>
            </w:r>
          </w:p>
        </w:tc>
      </w:tr>
    </w:tbl>
    <w:p w14:paraId="774327AB" w14:textId="77777777" w:rsidR="00B268DF" w:rsidRDefault="00B268DF">
      <w:pPr>
        <w:rPr>
          <w:rtl/>
        </w:rPr>
      </w:pPr>
    </w:p>
    <w:p w14:paraId="6655CF25" w14:textId="77777777" w:rsidR="00B268DF" w:rsidRDefault="00B268DF">
      <w:pPr>
        <w:spacing w:line="360" w:lineRule="auto"/>
        <w:jc w:val="both"/>
        <w:rPr>
          <w:rtl/>
        </w:rPr>
      </w:pPr>
    </w:p>
    <w:p w14:paraId="04F89A62" w14:textId="77777777" w:rsidR="00647EEF" w:rsidRPr="00647EEF" w:rsidRDefault="00647EEF" w:rsidP="00647EEF">
      <w:pPr>
        <w:keepNext/>
        <w:rPr>
          <w:rFonts w:ascii="David" w:hAnsi="David"/>
          <w:color w:val="000000"/>
          <w:sz w:val="22"/>
          <w:szCs w:val="22"/>
          <w:rtl/>
        </w:rPr>
      </w:pPr>
    </w:p>
    <w:p w14:paraId="50475035" w14:textId="77777777" w:rsidR="00647EEF" w:rsidRPr="00647EEF" w:rsidRDefault="00647EEF" w:rsidP="00647EEF">
      <w:pPr>
        <w:keepNext/>
        <w:rPr>
          <w:rFonts w:ascii="David" w:hAnsi="David"/>
          <w:color w:val="000000"/>
          <w:sz w:val="22"/>
          <w:szCs w:val="22"/>
          <w:rtl/>
        </w:rPr>
      </w:pPr>
      <w:r w:rsidRPr="00647EEF">
        <w:rPr>
          <w:rFonts w:ascii="David" w:hAnsi="David"/>
          <w:color w:val="000000"/>
          <w:sz w:val="22"/>
          <w:szCs w:val="22"/>
          <w:rtl/>
        </w:rPr>
        <w:t>רון שפירא 54678313</w:t>
      </w:r>
    </w:p>
    <w:p w14:paraId="5ADCDA58" w14:textId="77777777" w:rsidR="00647EEF" w:rsidRDefault="00647EEF" w:rsidP="00647EEF">
      <w:r w:rsidRPr="00647EEF">
        <w:rPr>
          <w:color w:val="000000"/>
          <w:rtl/>
        </w:rPr>
        <w:t>נוסח מסמך זה כפוף לשינויי ניסוח ועריכה</w:t>
      </w:r>
    </w:p>
    <w:p w14:paraId="65B13AAF" w14:textId="77777777" w:rsidR="00647EEF" w:rsidRDefault="00647EEF" w:rsidP="00647EEF">
      <w:pPr>
        <w:rPr>
          <w:rtl/>
        </w:rPr>
      </w:pPr>
    </w:p>
    <w:p w14:paraId="5B2527CF" w14:textId="77777777" w:rsidR="00647EEF" w:rsidRDefault="00647EEF" w:rsidP="00647EEF">
      <w:pPr>
        <w:jc w:val="center"/>
        <w:rPr>
          <w:color w:val="0000FF"/>
          <w:u w:val="single"/>
        </w:rPr>
      </w:pPr>
      <w:r w:rsidRPr="005F28A3">
        <w:rPr>
          <w:color w:val="000000"/>
          <w:rtl/>
        </w:rPr>
        <w:t>בעניין עריכה ושינויים במסמכי פסיקה, חקיקה ועוד באתר נבו – הקש כאן</w:t>
      </w:r>
    </w:p>
    <w:p w14:paraId="3B75210B" w14:textId="77777777" w:rsidR="00B268DF" w:rsidRPr="00647EEF" w:rsidRDefault="00B268DF" w:rsidP="00647EEF">
      <w:pPr>
        <w:jc w:val="center"/>
        <w:rPr>
          <w:color w:val="0000FF"/>
          <w:u w:val="single"/>
        </w:rPr>
      </w:pPr>
    </w:p>
    <w:sectPr w:rsidR="00B268DF" w:rsidRPr="00647EEF" w:rsidSect="00647EEF">
      <w:headerReference w:type="even" r:id="rId53"/>
      <w:headerReference w:type="default" r:id="rId54"/>
      <w:footerReference w:type="even" r:id="rId55"/>
      <w:footerReference w:type="default" r:id="rId56"/>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D92B7" w14:textId="77777777" w:rsidR="00A24A7A" w:rsidRPr="00631147" w:rsidRDefault="00A24A7A">
      <w:pPr>
        <w:rPr>
          <w:rFonts w:cs="Arial"/>
          <w:szCs w:val="20"/>
        </w:rPr>
      </w:pPr>
      <w:r>
        <w:separator/>
      </w:r>
    </w:p>
  </w:endnote>
  <w:endnote w:type="continuationSeparator" w:id="0">
    <w:p w14:paraId="6C468289" w14:textId="77777777" w:rsidR="00A24A7A" w:rsidRPr="00631147" w:rsidRDefault="00A24A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B2F5" w14:textId="77777777" w:rsidR="0062477F" w:rsidRDefault="0062477F" w:rsidP="00647EE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C963AE" w14:textId="77777777" w:rsidR="0062477F" w:rsidRPr="00647EEF" w:rsidRDefault="0062477F" w:rsidP="00647EEF">
    <w:pPr>
      <w:pStyle w:val="a4"/>
      <w:pBdr>
        <w:top w:val="single" w:sz="4" w:space="1" w:color="auto"/>
        <w:between w:val="single" w:sz="4" w:space="0" w:color="auto"/>
      </w:pBdr>
      <w:spacing w:after="60"/>
      <w:jc w:val="center"/>
      <w:rPr>
        <w:rFonts w:ascii="FrankRuehl" w:hAnsi="FrankRuehl" w:cs="FrankRuehl"/>
        <w:color w:val="000000"/>
      </w:rPr>
    </w:pPr>
    <w:r w:rsidRPr="00647E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A6E1" w14:textId="77777777" w:rsidR="0062477F" w:rsidRDefault="0062477F" w:rsidP="00647EE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2ECC">
      <w:rPr>
        <w:rFonts w:ascii="FrankRuehl" w:hAnsi="FrankRuehl" w:cs="FrankRuehl"/>
        <w:noProof/>
        <w:rtl/>
      </w:rPr>
      <w:t>1</w:t>
    </w:r>
    <w:r>
      <w:rPr>
        <w:rFonts w:ascii="FrankRuehl" w:hAnsi="FrankRuehl" w:cs="FrankRuehl"/>
        <w:rtl/>
      </w:rPr>
      <w:fldChar w:fldCharType="end"/>
    </w:r>
  </w:p>
  <w:p w14:paraId="6692E079" w14:textId="77777777" w:rsidR="0062477F" w:rsidRPr="00647EEF" w:rsidRDefault="0062477F" w:rsidP="00647EEF">
    <w:pPr>
      <w:pStyle w:val="a4"/>
      <w:pBdr>
        <w:top w:val="single" w:sz="4" w:space="1" w:color="auto"/>
        <w:between w:val="single" w:sz="4" w:space="0" w:color="auto"/>
      </w:pBdr>
      <w:spacing w:after="60"/>
      <w:jc w:val="center"/>
      <w:rPr>
        <w:rFonts w:ascii="FrankRuehl" w:hAnsi="FrankRuehl" w:cs="FrankRuehl"/>
        <w:color w:val="000000"/>
      </w:rPr>
    </w:pPr>
    <w:r w:rsidRPr="00647EEF">
      <w:rPr>
        <w:rFonts w:ascii="FrankRuehl" w:hAnsi="FrankRuehl" w:cs="FrankRuehl"/>
        <w:color w:val="000000"/>
      </w:rPr>
      <w:pict w14:anchorId="7446F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9CD28" w14:textId="77777777" w:rsidR="00A24A7A" w:rsidRPr="00631147" w:rsidRDefault="00A24A7A">
      <w:pPr>
        <w:rPr>
          <w:rFonts w:cs="Arial"/>
          <w:szCs w:val="20"/>
        </w:rPr>
      </w:pPr>
      <w:r>
        <w:separator/>
      </w:r>
    </w:p>
  </w:footnote>
  <w:footnote w:type="continuationSeparator" w:id="0">
    <w:p w14:paraId="6B0DCD24" w14:textId="77777777" w:rsidR="00A24A7A" w:rsidRPr="00631147" w:rsidRDefault="00A24A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5B23" w14:textId="77777777" w:rsidR="0062477F" w:rsidRPr="00647EEF" w:rsidRDefault="0062477F" w:rsidP="00647E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33630-06-13</w:t>
    </w:r>
    <w:r>
      <w:rPr>
        <w:rFonts w:ascii="David" w:hAnsi="David"/>
        <w:color w:val="000000"/>
        <w:sz w:val="22"/>
        <w:szCs w:val="22"/>
        <w:rtl/>
      </w:rPr>
      <w:tab/>
      <w:t xml:space="preserve"> מדינת ישראל נ' והבי עג'מיה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B4BB4" w14:textId="77777777" w:rsidR="0062477F" w:rsidRPr="00647EEF" w:rsidRDefault="0062477F" w:rsidP="00647E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33630-06-13</w:t>
    </w:r>
    <w:r>
      <w:rPr>
        <w:rFonts w:ascii="David" w:hAnsi="David"/>
        <w:color w:val="000000"/>
        <w:sz w:val="22"/>
        <w:szCs w:val="22"/>
        <w:rtl/>
      </w:rPr>
      <w:tab/>
      <w:t xml:space="preserve"> מדינת ישראל נ' והבי עג'מיה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8DF"/>
    <w:rsid w:val="0017382B"/>
    <w:rsid w:val="005A788D"/>
    <w:rsid w:val="005E11AF"/>
    <w:rsid w:val="005F28A3"/>
    <w:rsid w:val="005F32DD"/>
    <w:rsid w:val="0062477F"/>
    <w:rsid w:val="00647EEF"/>
    <w:rsid w:val="00653315"/>
    <w:rsid w:val="00687251"/>
    <w:rsid w:val="00802AF1"/>
    <w:rsid w:val="008A4967"/>
    <w:rsid w:val="009D47D5"/>
    <w:rsid w:val="00A24A7A"/>
    <w:rsid w:val="00B268DF"/>
    <w:rsid w:val="00CA2ECC"/>
    <w:rsid w:val="00CC2530"/>
    <w:rsid w:val="00EB5A25"/>
    <w:rsid w:val="00F71B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8C3FA"/>
  <w15:chartTrackingRefBased/>
  <w15:docId w15:val="{2EE31608-E0F9-489D-BC43-43F36D13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68D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268DF"/>
    <w:pPr>
      <w:tabs>
        <w:tab w:val="center" w:pos="4153"/>
        <w:tab w:val="right" w:pos="8306"/>
      </w:tabs>
    </w:pPr>
  </w:style>
  <w:style w:type="paragraph" w:styleId="a4">
    <w:name w:val="footer"/>
    <w:basedOn w:val="a"/>
    <w:rsid w:val="00B268DF"/>
    <w:pPr>
      <w:tabs>
        <w:tab w:val="center" w:pos="4153"/>
        <w:tab w:val="right" w:pos="8306"/>
      </w:tabs>
    </w:pPr>
  </w:style>
  <w:style w:type="character" w:styleId="a5">
    <w:name w:val="page number"/>
    <w:basedOn w:val="a0"/>
    <w:rsid w:val="00B268DF"/>
  </w:style>
  <w:style w:type="character" w:customStyle="1" w:styleId="TimesNewRomanTimesNewRoman">
    <w:name w:val="סגנון (לטיני) Times New Roman (עברית ושפות אחרות) Times New Roman..."/>
    <w:rsid w:val="00B268DF"/>
    <w:rPr>
      <w:rFonts w:ascii="Times New Roman" w:hAnsi="Times New Roman" w:cs="David" w:hint="default"/>
      <w:b/>
      <w:bCs/>
      <w:sz w:val="26"/>
      <w:szCs w:val="26"/>
    </w:rPr>
  </w:style>
  <w:style w:type="character" w:styleId="a6">
    <w:name w:val="line number"/>
    <w:basedOn w:val="a0"/>
    <w:rsid w:val="00B268DF"/>
  </w:style>
  <w:style w:type="character" w:styleId="Hyperlink">
    <w:name w:val="Hyperlink"/>
    <w:rsid w:val="00647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245.a" TargetMode="External"/><Relationship Id="rId39" Type="http://schemas.openxmlformats.org/officeDocument/2006/relationships/hyperlink" Target="http://www.nevo.co.il/case/5334320" TargetMode="External"/><Relationship Id="rId21" Type="http://schemas.openxmlformats.org/officeDocument/2006/relationships/hyperlink" Target="http://www.nevo.co.il/case/2737999" TargetMode="External"/><Relationship Id="rId34" Type="http://schemas.openxmlformats.org/officeDocument/2006/relationships/hyperlink" Target="http://www.nevo.co.il/law/4216/7.c" TargetMode="External"/><Relationship Id="rId42" Type="http://schemas.openxmlformats.org/officeDocument/2006/relationships/hyperlink" Target="http://www.nevo.co.il/case/5334320" TargetMode="External"/><Relationship Id="rId47" Type="http://schemas.openxmlformats.org/officeDocument/2006/relationships/hyperlink" Target="http://www.nevo.co.il/case/4277143" TargetMode="External"/><Relationship Id="rId50" Type="http://schemas.openxmlformats.org/officeDocument/2006/relationships/hyperlink" Target="http://www.nevo.co.il/case/3543147" TargetMode="External"/><Relationship Id="rId55" Type="http://schemas.openxmlformats.org/officeDocument/2006/relationships/footer" Target="footer1.xml"/><Relationship Id="rId7" Type="http://schemas.openxmlformats.org/officeDocument/2006/relationships/hyperlink" Target="http://www.nevo.co.il/law/70301/186" TargetMode="External"/><Relationship Id="rId2" Type="http://schemas.openxmlformats.org/officeDocument/2006/relationships/settings" Target="settings.xml"/><Relationship Id="rId16" Type="http://schemas.openxmlformats.org/officeDocument/2006/relationships/hyperlink" Target="http://www.nevo.co.il/law/70301/333"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law/70301/335.a.1" TargetMode="External"/><Relationship Id="rId32" Type="http://schemas.openxmlformats.org/officeDocument/2006/relationships/hyperlink" Target="http://www.nevo.co.il/case/3543147" TargetMode="External"/><Relationship Id="rId37" Type="http://schemas.openxmlformats.org/officeDocument/2006/relationships/hyperlink" Target="http://www.nevo.co.il/law/70301/186" TargetMode="External"/><Relationship Id="rId40" Type="http://schemas.openxmlformats.org/officeDocument/2006/relationships/hyperlink" Target="http://www.nevo.co.il/case/3557116" TargetMode="External"/><Relationship Id="rId45" Type="http://schemas.openxmlformats.org/officeDocument/2006/relationships/hyperlink" Target="http://www.nevo.co.il/case/355711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245.a" TargetMode="External"/><Relationship Id="rId4" Type="http://schemas.openxmlformats.org/officeDocument/2006/relationships/footnotes" Target="footnotes.xml"/><Relationship Id="rId9" Type="http://schemas.openxmlformats.org/officeDocument/2006/relationships/hyperlink" Target="http://www.nevo.co.il/law/70301/245.b"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7842891" TargetMode="External"/><Relationship Id="rId27" Type="http://schemas.openxmlformats.org/officeDocument/2006/relationships/hyperlink" Target="http://www.nevo.co.il/law/70301/245.b" TargetMode="External"/><Relationship Id="rId30" Type="http://schemas.openxmlformats.org/officeDocument/2006/relationships/hyperlink" Target="http://www.nevo.co.il/law/4216/70.c" TargetMode="External"/><Relationship Id="rId35" Type="http://schemas.openxmlformats.org/officeDocument/2006/relationships/hyperlink" Target="http://www.nevo.co.il/law/4216" TargetMode="External"/><Relationship Id="rId43" Type="http://schemas.openxmlformats.org/officeDocument/2006/relationships/hyperlink" Target="http://www.nevo.co.il/case/7842891" TargetMode="External"/><Relationship Id="rId48" Type="http://schemas.openxmlformats.org/officeDocument/2006/relationships/hyperlink" Target="http://www.nevo.co.il/case/7842891" TargetMode="External"/><Relationship Id="rId56" Type="http://schemas.openxmlformats.org/officeDocument/2006/relationships/footer" Target="footer2.xml"/><Relationship Id="rId8" Type="http://schemas.openxmlformats.org/officeDocument/2006/relationships/hyperlink" Target="http://www.nevo.co.il/law/70301/245.a" TargetMode="External"/><Relationship Id="rId51" Type="http://schemas.openxmlformats.org/officeDocument/2006/relationships/hyperlink" Target="http://www.nevo.co.il/case/5334320"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7.a"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3543147" TargetMode="External"/><Relationship Id="rId20" Type="http://schemas.openxmlformats.org/officeDocument/2006/relationships/hyperlink" Target="http://www.nevo.co.il/law/70301/245.b" TargetMode="External"/><Relationship Id="rId41" Type="http://schemas.openxmlformats.org/officeDocument/2006/relationships/hyperlink" Target="http://www.nevo.co.il/case/3543147"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0.c" TargetMode="External"/><Relationship Id="rId23" Type="http://schemas.openxmlformats.org/officeDocument/2006/relationships/hyperlink" Target="http://www.nevo.co.il/law/70301/333" TargetMode="External"/><Relationship Id="rId28" Type="http://schemas.openxmlformats.org/officeDocument/2006/relationships/hyperlink" Target="http://www.nevo.co.il/case/3557116" TargetMode="External"/><Relationship Id="rId36" Type="http://schemas.openxmlformats.org/officeDocument/2006/relationships/hyperlink" Target="http://www.nevo.co.il/case/4277143" TargetMode="External"/><Relationship Id="rId49" Type="http://schemas.openxmlformats.org/officeDocument/2006/relationships/hyperlink" Target="http://www.nevo.co.il/case/3557116" TargetMode="External"/><Relationship Id="rId57" Type="http://schemas.openxmlformats.org/officeDocument/2006/relationships/fontTable" Target="fontTable.xml"/><Relationship Id="rId10" Type="http://schemas.openxmlformats.org/officeDocument/2006/relationships/hyperlink" Target="http://www.nevo.co.il/law/70301/333" TargetMode="External"/><Relationship Id="rId31" Type="http://schemas.openxmlformats.org/officeDocument/2006/relationships/hyperlink" Target="http://www.nevo.co.il/law/4216" TargetMode="External"/><Relationship Id="rId44" Type="http://schemas.openxmlformats.org/officeDocument/2006/relationships/hyperlink" Target="http://www.nevo.co.il/case/4277143"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1864</Words>
  <Characters>9320</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11162</CharactersWithSpaces>
  <SharedDoc>false</SharedDoc>
  <HLinks>
    <vt:vector size="282" baseType="variant">
      <vt:variant>
        <vt:i4>8257637</vt:i4>
      </vt:variant>
      <vt:variant>
        <vt:i4>138</vt:i4>
      </vt:variant>
      <vt:variant>
        <vt:i4>0</vt:i4>
      </vt:variant>
      <vt:variant>
        <vt:i4>5</vt:i4>
      </vt:variant>
      <vt:variant>
        <vt:lpwstr>http://www.nevo.co.il/law/4216</vt:lpwstr>
      </vt:variant>
      <vt:variant>
        <vt:lpwstr/>
      </vt:variant>
      <vt:variant>
        <vt:i4>3473521</vt:i4>
      </vt:variant>
      <vt:variant>
        <vt:i4>135</vt:i4>
      </vt:variant>
      <vt:variant>
        <vt:i4>0</vt:i4>
      </vt:variant>
      <vt:variant>
        <vt:i4>5</vt:i4>
      </vt:variant>
      <vt:variant>
        <vt:lpwstr>http://www.nevo.co.il/case/5334320</vt:lpwstr>
      </vt:variant>
      <vt:variant>
        <vt:lpwstr/>
      </vt:variant>
      <vt:variant>
        <vt:i4>3211382</vt:i4>
      </vt:variant>
      <vt:variant>
        <vt:i4>132</vt:i4>
      </vt:variant>
      <vt:variant>
        <vt:i4>0</vt:i4>
      </vt:variant>
      <vt:variant>
        <vt:i4>5</vt:i4>
      </vt:variant>
      <vt:variant>
        <vt:lpwstr>http://www.nevo.co.il/case/3543147</vt:lpwstr>
      </vt:variant>
      <vt:variant>
        <vt:lpwstr/>
      </vt:variant>
      <vt:variant>
        <vt:i4>3211383</vt:i4>
      </vt:variant>
      <vt:variant>
        <vt:i4>129</vt:i4>
      </vt:variant>
      <vt:variant>
        <vt:i4>0</vt:i4>
      </vt:variant>
      <vt:variant>
        <vt:i4>5</vt:i4>
      </vt:variant>
      <vt:variant>
        <vt:lpwstr>http://www.nevo.co.il/case/3557116</vt:lpwstr>
      </vt:variant>
      <vt:variant>
        <vt:lpwstr/>
      </vt:variant>
      <vt:variant>
        <vt:i4>3801207</vt:i4>
      </vt:variant>
      <vt:variant>
        <vt:i4>126</vt:i4>
      </vt:variant>
      <vt:variant>
        <vt:i4>0</vt:i4>
      </vt:variant>
      <vt:variant>
        <vt:i4>5</vt:i4>
      </vt:variant>
      <vt:variant>
        <vt:lpwstr>http://www.nevo.co.il/case/7842891</vt:lpwstr>
      </vt:variant>
      <vt:variant>
        <vt:lpwstr/>
      </vt:variant>
      <vt:variant>
        <vt:i4>3211381</vt:i4>
      </vt:variant>
      <vt:variant>
        <vt:i4>123</vt:i4>
      </vt:variant>
      <vt:variant>
        <vt:i4>0</vt:i4>
      </vt:variant>
      <vt:variant>
        <vt:i4>5</vt:i4>
      </vt:variant>
      <vt:variant>
        <vt:lpwstr>http://www.nevo.co.il/case/4277143</vt:lpwstr>
      </vt:variant>
      <vt:variant>
        <vt:lpwstr/>
      </vt:variant>
      <vt:variant>
        <vt:i4>3211382</vt:i4>
      </vt:variant>
      <vt:variant>
        <vt:i4>120</vt:i4>
      </vt:variant>
      <vt:variant>
        <vt:i4>0</vt:i4>
      </vt:variant>
      <vt:variant>
        <vt:i4>5</vt:i4>
      </vt:variant>
      <vt:variant>
        <vt:lpwstr>http://www.nevo.co.il/case/3543147</vt:lpwstr>
      </vt:variant>
      <vt:variant>
        <vt:lpwstr/>
      </vt:variant>
      <vt:variant>
        <vt:i4>3211383</vt:i4>
      </vt:variant>
      <vt:variant>
        <vt:i4>117</vt:i4>
      </vt:variant>
      <vt:variant>
        <vt:i4>0</vt:i4>
      </vt:variant>
      <vt:variant>
        <vt:i4>5</vt:i4>
      </vt:variant>
      <vt:variant>
        <vt:lpwstr>http://www.nevo.co.il/case/3557116</vt:lpwstr>
      </vt:variant>
      <vt:variant>
        <vt:lpwstr/>
      </vt:variant>
      <vt:variant>
        <vt:i4>3211381</vt:i4>
      </vt:variant>
      <vt:variant>
        <vt:i4>114</vt:i4>
      </vt:variant>
      <vt:variant>
        <vt:i4>0</vt:i4>
      </vt:variant>
      <vt:variant>
        <vt:i4>5</vt:i4>
      </vt:variant>
      <vt:variant>
        <vt:lpwstr>http://www.nevo.co.il/case/4277143</vt:lpwstr>
      </vt:variant>
      <vt:variant>
        <vt:lpwstr/>
      </vt:variant>
      <vt:variant>
        <vt:i4>3801207</vt:i4>
      </vt:variant>
      <vt:variant>
        <vt:i4>111</vt:i4>
      </vt:variant>
      <vt:variant>
        <vt:i4>0</vt:i4>
      </vt:variant>
      <vt:variant>
        <vt:i4>5</vt:i4>
      </vt:variant>
      <vt:variant>
        <vt:lpwstr>http://www.nevo.co.il/case/7842891</vt:lpwstr>
      </vt:variant>
      <vt:variant>
        <vt:lpwstr/>
      </vt:variant>
      <vt:variant>
        <vt:i4>3473521</vt:i4>
      </vt:variant>
      <vt:variant>
        <vt:i4>108</vt:i4>
      </vt:variant>
      <vt:variant>
        <vt:i4>0</vt:i4>
      </vt:variant>
      <vt:variant>
        <vt:i4>5</vt:i4>
      </vt:variant>
      <vt:variant>
        <vt:lpwstr>http://www.nevo.co.il/case/5334320</vt:lpwstr>
      </vt:variant>
      <vt:variant>
        <vt:lpwstr/>
      </vt:variant>
      <vt:variant>
        <vt:i4>3211382</vt:i4>
      </vt:variant>
      <vt:variant>
        <vt:i4>105</vt:i4>
      </vt:variant>
      <vt:variant>
        <vt:i4>0</vt:i4>
      </vt:variant>
      <vt:variant>
        <vt:i4>5</vt:i4>
      </vt:variant>
      <vt:variant>
        <vt:lpwstr>http://www.nevo.co.il/case/3543147</vt:lpwstr>
      </vt:variant>
      <vt:variant>
        <vt:lpwstr/>
      </vt:variant>
      <vt:variant>
        <vt:i4>3211383</vt:i4>
      </vt:variant>
      <vt:variant>
        <vt:i4>102</vt:i4>
      </vt:variant>
      <vt:variant>
        <vt:i4>0</vt:i4>
      </vt:variant>
      <vt:variant>
        <vt:i4>5</vt:i4>
      </vt:variant>
      <vt:variant>
        <vt:lpwstr>http://www.nevo.co.il/case/3557116</vt:lpwstr>
      </vt:variant>
      <vt:variant>
        <vt:lpwstr/>
      </vt:variant>
      <vt:variant>
        <vt:i4>3473521</vt:i4>
      </vt:variant>
      <vt:variant>
        <vt:i4>99</vt:i4>
      </vt:variant>
      <vt:variant>
        <vt:i4>0</vt:i4>
      </vt:variant>
      <vt:variant>
        <vt:i4>5</vt:i4>
      </vt:variant>
      <vt:variant>
        <vt:lpwstr>http://www.nevo.co.il/case/5334320</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3211381</vt:i4>
      </vt:variant>
      <vt:variant>
        <vt:i4>90</vt:i4>
      </vt:variant>
      <vt:variant>
        <vt:i4>0</vt:i4>
      </vt:variant>
      <vt:variant>
        <vt:i4>5</vt:i4>
      </vt:variant>
      <vt:variant>
        <vt:lpwstr>http://www.nevo.co.il/case/4277143</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3211382</vt:i4>
      </vt:variant>
      <vt:variant>
        <vt:i4>78</vt:i4>
      </vt:variant>
      <vt:variant>
        <vt:i4>0</vt:i4>
      </vt:variant>
      <vt:variant>
        <vt:i4>5</vt:i4>
      </vt:variant>
      <vt:variant>
        <vt:lpwstr>http://www.nevo.co.il/case/3543147</vt:lpwstr>
      </vt:variant>
      <vt:variant>
        <vt:lpwstr/>
      </vt:variant>
      <vt:variant>
        <vt:i4>8257637</vt:i4>
      </vt:variant>
      <vt:variant>
        <vt:i4>75</vt:i4>
      </vt:variant>
      <vt:variant>
        <vt:i4>0</vt:i4>
      </vt:variant>
      <vt:variant>
        <vt:i4>5</vt:i4>
      </vt:variant>
      <vt:variant>
        <vt:lpwstr>http://www.nevo.co.il/law/4216</vt:lpwstr>
      </vt:variant>
      <vt:variant>
        <vt:lpwstr/>
      </vt:variant>
      <vt:variant>
        <vt:i4>6750330</vt:i4>
      </vt:variant>
      <vt:variant>
        <vt:i4>72</vt:i4>
      </vt:variant>
      <vt:variant>
        <vt:i4>0</vt:i4>
      </vt:variant>
      <vt:variant>
        <vt:i4>5</vt:i4>
      </vt:variant>
      <vt:variant>
        <vt:lpwstr>http://www.nevo.co.il/law/4216/70.c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3211383</vt:i4>
      </vt:variant>
      <vt:variant>
        <vt:i4>66</vt:i4>
      </vt:variant>
      <vt:variant>
        <vt:i4>0</vt:i4>
      </vt:variant>
      <vt:variant>
        <vt:i4>5</vt:i4>
      </vt:variant>
      <vt:variant>
        <vt:lpwstr>http://www.nevo.co.il/case/3557116</vt:lpwstr>
      </vt:variant>
      <vt:variant>
        <vt:lpwstr/>
      </vt:variant>
      <vt:variant>
        <vt:i4>5177426</vt:i4>
      </vt:variant>
      <vt:variant>
        <vt:i4>63</vt:i4>
      </vt:variant>
      <vt:variant>
        <vt:i4>0</vt:i4>
      </vt:variant>
      <vt:variant>
        <vt:i4>5</vt:i4>
      </vt:variant>
      <vt:variant>
        <vt:lpwstr>http://www.nevo.co.il/law/70301/245.b</vt:lpwstr>
      </vt:variant>
      <vt:variant>
        <vt:lpwstr/>
      </vt:variant>
      <vt:variant>
        <vt:i4>5177426</vt:i4>
      </vt:variant>
      <vt:variant>
        <vt:i4>60</vt:i4>
      </vt:variant>
      <vt:variant>
        <vt:i4>0</vt:i4>
      </vt:variant>
      <vt:variant>
        <vt:i4>5</vt:i4>
      </vt:variant>
      <vt:variant>
        <vt:lpwstr>http://www.nevo.co.il/law/70301/245.a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6684722</vt:i4>
      </vt:variant>
      <vt:variant>
        <vt:i4>54</vt:i4>
      </vt:variant>
      <vt:variant>
        <vt:i4>0</vt:i4>
      </vt:variant>
      <vt:variant>
        <vt:i4>5</vt:i4>
      </vt:variant>
      <vt:variant>
        <vt:lpwstr>http://www.nevo.co.il/law/70301/335.a.1</vt:lpwstr>
      </vt:variant>
      <vt:variant>
        <vt:lpwstr/>
      </vt:variant>
      <vt:variant>
        <vt:i4>6684774</vt:i4>
      </vt:variant>
      <vt:variant>
        <vt:i4>51</vt:i4>
      </vt:variant>
      <vt:variant>
        <vt:i4>0</vt:i4>
      </vt:variant>
      <vt:variant>
        <vt:i4>5</vt:i4>
      </vt:variant>
      <vt:variant>
        <vt:lpwstr>http://www.nevo.co.il/law/70301/333</vt:lpwstr>
      </vt:variant>
      <vt:variant>
        <vt:lpwstr/>
      </vt:variant>
      <vt:variant>
        <vt:i4>3801207</vt:i4>
      </vt:variant>
      <vt:variant>
        <vt:i4>48</vt:i4>
      </vt:variant>
      <vt:variant>
        <vt:i4>0</vt:i4>
      </vt:variant>
      <vt:variant>
        <vt:i4>5</vt:i4>
      </vt:variant>
      <vt:variant>
        <vt:lpwstr>http://www.nevo.co.il/case/7842891</vt:lpwstr>
      </vt:variant>
      <vt:variant>
        <vt:lpwstr/>
      </vt:variant>
      <vt:variant>
        <vt:i4>3211389</vt:i4>
      </vt:variant>
      <vt:variant>
        <vt:i4>45</vt:i4>
      </vt:variant>
      <vt:variant>
        <vt:i4>0</vt:i4>
      </vt:variant>
      <vt:variant>
        <vt:i4>5</vt:i4>
      </vt:variant>
      <vt:variant>
        <vt:lpwstr>http://www.nevo.co.il/case/2737999</vt:lpwstr>
      </vt:variant>
      <vt:variant>
        <vt:lpwstr/>
      </vt:variant>
      <vt:variant>
        <vt:i4>5177426</vt:i4>
      </vt:variant>
      <vt:variant>
        <vt:i4>42</vt:i4>
      </vt:variant>
      <vt:variant>
        <vt:i4>0</vt:i4>
      </vt:variant>
      <vt:variant>
        <vt:i4>5</vt:i4>
      </vt:variant>
      <vt:variant>
        <vt:lpwstr>http://www.nevo.co.il/law/70301/245.b</vt:lpwstr>
      </vt:variant>
      <vt:variant>
        <vt:lpwstr/>
      </vt:variant>
      <vt:variant>
        <vt:i4>5177426</vt:i4>
      </vt:variant>
      <vt:variant>
        <vt:i4>39</vt:i4>
      </vt:variant>
      <vt:variant>
        <vt:i4>0</vt:i4>
      </vt:variant>
      <vt:variant>
        <vt:i4>5</vt:i4>
      </vt:variant>
      <vt:variant>
        <vt:lpwstr>http://www.nevo.co.il/law/70301/245.a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6750330</vt:i4>
      </vt:variant>
      <vt:variant>
        <vt:i4>27</vt:i4>
      </vt:variant>
      <vt:variant>
        <vt:i4>0</vt:i4>
      </vt:variant>
      <vt:variant>
        <vt:i4>5</vt:i4>
      </vt:variant>
      <vt:variant>
        <vt:lpwstr>http://www.nevo.co.il/law/4216/70.c</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7143524</vt:i4>
      </vt:variant>
      <vt:variant>
        <vt:i4>3</vt:i4>
      </vt:variant>
      <vt:variant>
        <vt:i4>0</vt:i4>
      </vt:variant>
      <vt:variant>
        <vt:i4>5</vt:i4>
      </vt:variant>
      <vt:variant>
        <vt:lpwstr>http://www.nevo.co.il/law/70301/186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33630</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והבי עג'מיה</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20131230</vt:lpwstr>
  </property>
  <property fmtid="{D5CDD505-2E9C-101B-9397-08002B2CF9AE}" pid="13" name="TYPE_N_DATE">
    <vt:lpwstr>39020131230</vt:lpwstr>
  </property>
  <property fmtid="{D5CDD505-2E9C-101B-9397-08002B2CF9AE}" pid="14" name="WORDNUMPAGES">
    <vt:lpwstr>5</vt:lpwstr>
  </property>
  <property fmtid="{D5CDD505-2E9C-101B-9397-08002B2CF9AE}" pid="15" name="TYPE_ABS_DATE">
    <vt:lpwstr>390020131230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2737999;7842891:3;3557116:4;3543147:4;4277143:3;5334320:3</vt:lpwstr>
  </property>
  <property fmtid="{D5CDD505-2E9C-101B-9397-08002B2CF9AE}" pid="36" name="CASENOTES1">
    <vt:lpwstr>ProcID=209&amp;PartA=2753&amp;PartC=07</vt:lpwstr>
  </property>
  <property fmtid="{D5CDD505-2E9C-101B-9397-08002B2CF9AE}" pid="37" name="CASENOTES2">
    <vt:lpwstr>ProcID=209&amp;PartA=2025&amp;PartC=07</vt:lpwstr>
  </property>
  <property fmtid="{D5CDD505-2E9C-101B-9397-08002B2CF9AE}" pid="38" name="CASENOTES3">
    <vt:lpwstr>ProcID=209&amp;PartA=2028&amp;PartC=07</vt:lpwstr>
  </property>
  <property fmtid="{D5CDD505-2E9C-101B-9397-08002B2CF9AE}" pid="39" name="LAWLISTTMP1">
    <vt:lpwstr>70301/333:2;335.a.1:2;245.a:2;245.b:2;186</vt:lpwstr>
  </property>
  <property fmtid="{D5CDD505-2E9C-101B-9397-08002B2CF9AE}" pid="40" name="LAWLISTTMP2">
    <vt:lpwstr>4216/007.a:2;070.c;007.c</vt:lpwstr>
  </property>
</Properties>
</file>