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866" w:type="dxa"/>
        <w:jc w:val="center"/>
        <w:tblLook w:val="0000" w:firstRow="0" w:lastRow="0" w:firstColumn="0" w:lastColumn="0" w:noHBand="0" w:noVBand="0"/>
      </w:tblPr>
      <w:tblGrid>
        <w:gridCol w:w="6207"/>
        <w:gridCol w:w="2802"/>
        <w:gridCol w:w="857"/>
      </w:tblGrid>
      <w:tr w:rsidR="00E57D61" w:rsidRPr="00B30B43" w14:paraId="486D254F" w14:textId="77777777">
        <w:trPr>
          <w:gridAfter w:val="1"/>
          <w:wAfter w:w="857" w:type="dxa"/>
          <w:trHeight w:hRule="exact" w:val="418"/>
          <w:jc w:val="center"/>
        </w:trPr>
        <w:tc>
          <w:tcPr>
            <w:tcW w:w="9009" w:type="dxa"/>
            <w:gridSpan w:val="2"/>
          </w:tcPr>
          <w:p w14:paraId="25E4751A" w14:textId="77777777" w:rsidR="00E57D61" w:rsidRPr="00B30B43" w:rsidRDefault="00B30B43">
            <w:pPr>
              <w:pStyle w:val="a3"/>
              <w:jc w:val="center"/>
              <w:rPr>
                <w:rFonts w:ascii="Tahoma" w:hAnsi="Tahoma" w:cs="Tahoma"/>
                <w:color w:val="000080"/>
                <w:rtl/>
              </w:rPr>
            </w:pPr>
            <w:bookmarkStart w:id="0" w:name="LastJudge"/>
            <w:r w:rsidRPr="00B30B43">
              <w:rPr>
                <w:rFonts w:ascii="Tahoma" w:hAnsi="Tahoma" w:cs="Tahoma"/>
                <w:b/>
                <w:bCs/>
                <w:color w:val="000080"/>
                <w:rtl/>
              </w:rPr>
              <w:t>בית המשפט המחוזי מרכז-לוד</w:t>
            </w:r>
          </w:p>
        </w:tc>
      </w:tr>
      <w:tr w:rsidR="00E57D61" w:rsidRPr="00B30B43" w14:paraId="69D44C74" w14:textId="77777777">
        <w:trPr>
          <w:trHeight w:val="337"/>
          <w:jc w:val="center"/>
        </w:trPr>
        <w:tc>
          <w:tcPr>
            <w:tcW w:w="6207" w:type="dxa"/>
          </w:tcPr>
          <w:p w14:paraId="1E3D30C0" w14:textId="77777777" w:rsidR="00E57D61" w:rsidRPr="00B30B43" w:rsidRDefault="00B30B43">
            <w:pPr>
              <w:rPr>
                <w:rFonts w:ascii="Arial" w:hAnsi="Arial" w:cs="Arial"/>
                <w:b/>
                <w:bCs/>
                <w:rtl/>
              </w:rPr>
            </w:pPr>
            <w:r w:rsidRPr="00B30B43">
              <w:rPr>
                <w:rFonts w:ascii="Arial" w:hAnsi="Arial" w:cs="Arial"/>
                <w:b/>
                <w:bCs/>
                <w:rtl/>
              </w:rPr>
              <w:t>ת"פ 607-10-13 מדינת ישראל נ' giraldo arbelaez</w:t>
            </w:r>
            <w:r w:rsidRPr="00B30B43">
              <w:rPr>
                <w:rFonts w:ascii="Arial" w:hAnsi="Arial" w:cs="Arial" w:hint="cs"/>
                <w:b/>
                <w:bCs/>
                <w:rtl/>
              </w:rPr>
              <w:t xml:space="preserve"> </w:t>
            </w:r>
            <w:r w:rsidRPr="00B30B43">
              <w:rPr>
                <w:rFonts w:ascii="Arial" w:hAnsi="Arial" w:cs="Arial"/>
                <w:b/>
                <w:bCs/>
                <w:rtl/>
              </w:rPr>
              <w:t>(עציר</w:t>
            </w:r>
            <w:r w:rsidRPr="00B30B43">
              <w:rPr>
                <w:rFonts w:ascii="Arial" w:hAnsi="Arial" w:cs="Arial" w:hint="cs"/>
                <w:b/>
                <w:bCs/>
                <w:rtl/>
              </w:rPr>
              <w:t>ה</w:t>
            </w:r>
            <w:r w:rsidRPr="00B30B43">
              <w:rPr>
                <w:rFonts w:ascii="Arial" w:hAnsi="Arial" w:cs="Arial"/>
                <w:b/>
                <w:bCs/>
                <w:rtl/>
              </w:rPr>
              <w:t>)</w:t>
            </w:r>
          </w:p>
          <w:p w14:paraId="2C84028E" w14:textId="77777777" w:rsidR="00E57D61" w:rsidRPr="00B30B43" w:rsidRDefault="00E57D61">
            <w:pPr>
              <w:pStyle w:val="a3"/>
              <w:rPr>
                <w:rFonts w:ascii="Arial" w:hAnsi="Arial" w:cs="Arial"/>
                <w:b/>
                <w:bCs/>
                <w:rtl/>
              </w:rPr>
            </w:pPr>
          </w:p>
        </w:tc>
        <w:tc>
          <w:tcPr>
            <w:tcW w:w="3659" w:type="dxa"/>
            <w:gridSpan w:val="2"/>
          </w:tcPr>
          <w:p w14:paraId="5F62BC07" w14:textId="77777777" w:rsidR="00E57D61" w:rsidRPr="00B30B43" w:rsidRDefault="00E57D61">
            <w:pPr>
              <w:pStyle w:val="a3"/>
              <w:jc w:val="right"/>
              <w:rPr>
                <w:rFonts w:cs="FrankRuehl"/>
                <w:sz w:val="28"/>
                <w:szCs w:val="28"/>
                <w:rtl/>
              </w:rPr>
            </w:pPr>
          </w:p>
        </w:tc>
      </w:tr>
    </w:tbl>
    <w:p w14:paraId="1085FE45" w14:textId="77777777" w:rsidR="00E57D61" w:rsidRPr="00B30B43" w:rsidRDefault="00B30B43">
      <w:pPr>
        <w:pStyle w:val="a3"/>
        <w:rPr>
          <w:rtl/>
        </w:rPr>
      </w:pPr>
      <w:r w:rsidRPr="00B30B43">
        <w:rPr>
          <w:rFonts w:hint="cs"/>
          <w:rtl/>
        </w:rPr>
        <w:t xml:space="preserve"> </w:t>
      </w:r>
    </w:p>
    <w:p w14:paraId="7F7867C4" w14:textId="77777777" w:rsidR="00E57D61" w:rsidRPr="00B30B43" w:rsidRDefault="00E57D61">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57D61" w:rsidRPr="00B30B43" w14:paraId="70339EAF" w14:textId="77777777">
        <w:trPr>
          <w:trHeight w:val="295"/>
          <w:jc w:val="center"/>
        </w:trPr>
        <w:tc>
          <w:tcPr>
            <w:tcW w:w="923" w:type="dxa"/>
            <w:tcBorders>
              <w:top w:val="nil"/>
              <w:left w:val="nil"/>
              <w:bottom w:val="nil"/>
              <w:right w:val="nil"/>
            </w:tcBorders>
          </w:tcPr>
          <w:p w14:paraId="4931CE14" w14:textId="77777777" w:rsidR="00E57D61" w:rsidRPr="00B30B43" w:rsidRDefault="00B30B43">
            <w:pPr>
              <w:jc w:val="both"/>
              <w:rPr>
                <w:rFonts w:ascii="Arial" w:hAnsi="Arial" w:cs="Arial"/>
              </w:rPr>
            </w:pPr>
            <w:r w:rsidRPr="00B30B43">
              <w:rPr>
                <w:rFonts w:ascii="Arial" w:hAnsi="Arial" w:cs="Arial"/>
                <w:rtl/>
              </w:rPr>
              <w:t xml:space="preserve">בפני </w:t>
            </w:r>
          </w:p>
        </w:tc>
        <w:tc>
          <w:tcPr>
            <w:tcW w:w="7897" w:type="dxa"/>
            <w:gridSpan w:val="2"/>
            <w:tcBorders>
              <w:top w:val="nil"/>
              <w:left w:val="nil"/>
              <w:bottom w:val="nil"/>
              <w:right w:val="nil"/>
            </w:tcBorders>
          </w:tcPr>
          <w:p w14:paraId="16BBA31E" w14:textId="77777777" w:rsidR="00E57D61" w:rsidRPr="00B30B43" w:rsidRDefault="00B30B43">
            <w:pPr>
              <w:rPr>
                <w:rFonts w:ascii="Arial" w:hAnsi="Arial" w:cs="Arial"/>
                <w:b/>
                <w:bCs/>
                <w:rtl/>
              </w:rPr>
            </w:pPr>
            <w:r w:rsidRPr="00B30B43">
              <w:rPr>
                <w:rFonts w:ascii="Arial" w:hAnsi="Arial" w:cs="Arial"/>
                <w:b/>
                <w:bCs/>
                <w:rtl/>
              </w:rPr>
              <w:t>כב' ה</w:t>
            </w:r>
            <w:r w:rsidRPr="00B30B43">
              <w:rPr>
                <w:rFonts w:ascii="Arial" w:hAnsi="Arial" w:cs="Arial" w:hint="cs"/>
                <w:rtl/>
              </w:rPr>
              <w:t>שופטת</w:t>
            </w:r>
            <w:r w:rsidRPr="00B30B43">
              <w:rPr>
                <w:rFonts w:ascii="Arial" w:hAnsi="Arial" w:cs="Arial"/>
                <w:b/>
                <w:bCs/>
                <w:rtl/>
              </w:rPr>
              <w:t xml:space="preserve">  </w:t>
            </w:r>
            <w:r w:rsidRPr="00B30B43">
              <w:rPr>
                <w:rFonts w:ascii="Arial" w:hAnsi="Arial" w:cs="Arial" w:hint="cs"/>
                <w:rtl/>
              </w:rPr>
              <w:t>ורדה מרוז</w:t>
            </w:r>
          </w:p>
          <w:p w14:paraId="376D852C" w14:textId="77777777" w:rsidR="00E57D61" w:rsidRPr="00B30B43" w:rsidRDefault="00E57D61">
            <w:pPr>
              <w:rPr>
                <w:rFonts w:ascii="Arial" w:hAnsi="Arial" w:cs="Arial"/>
                <w:rtl/>
              </w:rPr>
            </w:pPr>
          </w:p>
          <w:p w14:paraId="7F9AC990" w14:textId="77777777" w:rsidR="00E57D61" w:rsidRPr="00B30B43" w:rsidRDefault="00E57D61">
            <w:pPr>
              <w:jc w:val="both"/>
              <w:rPr>
                <w:rFonts w:ascii="Arial" w:hAnsi="Arial" w:cs="Arial"/>
                <w:sz w:val="28"/>
                <w:szCs w:val="28"/>
              </w:rPr>
            </w:pPr>
          </w:p>
        </w:tc>
      </w:tr>
      <w:tr w:rsidR="00E57D61" w:rsidRPr="00B30B43" w14:paraId="075935D2" w14:textId="77777777">
        <w:trPr>
          <w:trHeight w:val="355"/>
          <w:jc w:val="center"/>
        </w:trPr>
        <w:tc>
          <w:tcPr>
            <w:tcW w:w="923" w:type="dxa"/>
            <w:tcBorders>
              <w:top w:val="nil"/>
              <w:left w:val="nil"/>
              <w:bottom w:val="nil"/>
              <w:right w:val="nil"/>
            </w:tcBorders>
          </w:tcPr>
          <w:p w14:paraId="075B85B5" w14:textId="77777777" w:rsidR="00E57D61" w:rsidRPr="00B30B43" w:rsidRDefault="00B30B43">
            <w:pPr>
              <w:jc w:val="both"/>
              <w:rPr>
                <w:rFonts w:ascii="Arial" w:hAnsi="Arial" w:cs="Arial"/>
              </w:rPr>
            </w:pPr>
            <w:bookmarkStart w:id="1" w:name="FirstAppellant"/>
            <w:r w:rsidRPr="00B30B43">
              <w:rPr>
                <w:rFonts w:ascii="Arial" w:hAnsi="Arial" w:cs="Arial"/>
                <w:rtl/>
              </w:rPr>
              <w:t>בעניין:</w:t>
            </w:r>
          </w:p>
        </w:tc>
        <w:tc>
          <w:tcPr>
            <w:tcW w:w="4126" w:type="dxa"/>
            <w:tcBorders>
              <w:top w:val="nil"/>
              <w:left w:val="nil"/>
              <w:bottom w:val="nil"/>
              <w:right w:val="nil"/>
            </w:tcBorders>
          </w:tcPr>
          <w:p w14:paraId="5D25140B" w14:textId="77777777" w:rsidR="00E57D61" w:rsidRPr="00B30B43" w:rsidRDefault="00B30B43">
            <w:pPr>
              <w:rPr>
                <w:rFonts w:ascii="Arial" w:hAnsi="Arial" w:cs="Arial"/>
              </w:rPr>
            </w:pPr>
            <w:r w:rsidRPr="00B30B43">
              <w:rPr>
                <w:rFonts w:ascii="Arial" w:hAnsi="Arial" w:cs="Arial" w:hint="cs"/>
                <w:b/>
                <w:bCs/>
                <w:rtl/>
              </w:rPr>
              <w:t>מדינת ישראל</w:t>
            </w:r>
          </w:p>
        </w:tc>
        <w:tc>
          <w:tcPr>
            <w:tcW w:w="3771" w:type="dxa"/>
            <w:tcBorders>
              <w:top w:val="nil"/>
              <w:left w:val="nil"/>
              <w:bottom w:val="nil"/>
              <w:right w:val="nil"/>
            </w:tcBorders>
          </w:tcPr>
          <w:p w14:paraId="727ED909" w14:textId="77777777" w:rsidR="00E57D61" w:rsidRPr="00B30B43" w:rsidRDefault="00E57D61">
            <w:pPr>
              <w:jc w:val="both"/>
              <w:rPr>
                <w:rFonts w:ascii="Arial" w:hAnsi="Arial" w:cs="Arial"/>
                <w:sz w:val="28"/>
                <w:szCs w:val="28"/>
              </w:rPr>
            </w:pPr>
          </w:p>
        </w:tc>
      </w:tr>
      <w:tr w:rsidR="00E57D61" w:rsidRPr="00B30B43" w14:paraId="7254B0D8" w14:textId="77777777">
        <w:trPr>
          <w:trHeight w:val="355"/>
          <w:jc w:val="center"/>
        </w:trPr>
        <w:tc>
          <w:tcPr>
            <w:tcW w:w="923" w:type="dxa"/>
            <w:tcBorders>
              <w:top w:val="nil"/>
              <w:left w:val="nil"/>
              <w:bottom w:val="nil"/>
              <w:right w:val="nil"/>
            </w:tcBorders>
          </w:tcPr>
          <w:p w14:paraId="04725D09" w14:textId="77777777" w:rsidR="00E57D61" w:rsidRPr="00B30B43" w:rsidRDefault="00E57D61">
            <w:pPr>
              <w:jc w:val="both"/>
              <w:rPr>
                <w:rFonts w:ascii="Arial" w:hAnsi="Arial" w:cs="Arial"/>
                <w:sz w:val="28"/>
                <w:szCs w:val="28"/>
                <w:rtl/>
              </w:rPr>
            </w:pPr>
            <w:bookmarkStart w:id="2" w:name="FirstLawyer"/>
            <w:bookmarkEnd w:id="1"/>
          </w:p>
        </w:tc>
        <w:tc>
          <w:tcPr>
            <w:tcW w:w="4126" w:type="dxa"/>
            <w:tcBorders>
              <w:top w:val="nil"/>
              <w:left w:val="nil"/>
              <w:bottom w:val="nil"/>
              <w:right w:val="nil"/>
            </w:tcBorders>
          </w:tcPr>
          <w:p w14:paraId="3267C809" w14:textId="77777777" w:rsidR="00E57D61" w:rsidRPr="00B30B43" w:rsidRDefault="00B30B43">
            <w:pPr>
              <w:jc w:val="both"/>
              <w:rPr>
                <w:rFonts w:ascii="Arial" w:hAnsi="Arial" w:cs="Arial"/>
                <w:rtl/>
              </w:rPr>
            </w:pPr>
            <w:r w:rsidRPr="00B30B43">
              <w:rPr>
                <w:rFonts w:ascii="Arial" w:hAnsi="Arial" w:cs="Arial" w:hint="cs"/>
                <w:rtl/>
              </w:rPr>
              <w:t xml:space="preserve">ע"י ב"כ עוה"ד יניב הרוש </w:t>
            </w:r>
            <w:r w:rsidRPr="00B30B43">
              <w:rPr>
                <w:rFonts w:ascii="Arial" w:hAnsi="Arial" w:cs="Arial"/>
                <w:rtl/>
              </w:rPr>
              <w:t>–</w:t>
            </w:r>
            <w:r w:rsidRPr="00B30B43">
              <w:rPr>
                <w:rFonts w:ascii="Arial" w:hAnsi="Arial" w:cs="Arial" w:hint="cs"/>
                <w:rtl/>
              </w:rPr>
              <w:t xml:space="preserve"> פמ"מ </w:t>
            </w:r>
          </w:p>
        </w:tc>
        <w:tc>
          <w:tcPr>
            <w:tcW w:w="3771" w:type="dxa"/>
            <w:tcBorders>
              <w:top w:val="nil"/>
              <w:left w:val="nil"/>
              <w:bottom w:val="nil"/>
              <w:right w:val="nil"/>
            </w:tcBorders>
          </w:tcPr>
          <w:p w14:paraId="5271C9B9" w14:textId="77777777" w:rsidR="00E57D61" w:rsidRPr="00B30B43" w:rsidRDefault="00B30B43">
            <w:pPr>
              <w:jc w:val="right"/>
              <w:rPr>
                <w:rFonts w:ascii="Arial" w:hAnsi="Arial" w:cs="Arial"/>
                <w:rtl/>
              </w:rPr>
            </w:pPr>
            <w:r w:rsidRPr="00B30B43">
              <w:rPr>
                <w:rFonts w:ascii="Arial" w:hAnsi="Arial" w:cs="Arial"/>
                <w:rtl/>
              </w:rPr>
              <w:t>ה</w:t>
            </w:r>
            <w:r w:rsidRPr="00B30B43">
              <w:rPr>
                <w:rFonts w:ascii="Arial" w:hAnsi="Arial" w:cs="Arial" w:hint="cs"/>
                <w:rtl/>
              </w:rPr>
              <w:t>מאשימה</w:t>
            </w:r>
          </w:p>
        </w:tc>
      </w:tr>
      <w:bookmarkEnd w:id="2"/>
      <w:tr w:rsidR="00E57D61" w:rsidRPr="00B30B43" w14:paraId="59025A59" w14:textId="77777777">
        <w:trPr>
          <w:trHeight w:val="355"/>
          <w:jc w:val="center"/>
        </w:trPr>
        <w:tc>
          <w:tcPr>
            <w:tcW w:w="923" w:type="dxa"/>
            <w:tcBorders>
              <w:top w:val="nil"/>
              <w:left w:val="nil"/>
              <w:bottom w:val="nil"/>
              <w:right w:val="nil"/>
            </w:tcBorders>
          </w:tcPr>
          <w:p w14:paraId="36114B3A" w14:textId="77777777" w:rsidR="00E57D61" w:rsidRPr="00B30B43" w:rsidRDefault="00E57D61">
            <w:pPr>
              <w:jc w:val="both"/>
              <w:rPr>
                <w:rFonts w:ascii="Arial" w:hAnsi="Arial" w:cs="Arial"/>
                <w:sz w:val="28"/>
                <w:szCs w:val="28"/>
                <w:rtl/>
              </w:rPr>
            </w:pPr>
          </w:p>
        </w:tc>
        <w:tc>
          <w:tcPr>
            <w:tcW w:w="7897" w:type="dxa"/>
            <w:gridSpan w:val="2"/>
            <w:tcBorders>
              <w:top w:val="nil"/>
              <w:left w:val="nil"/>
              <w:bottom w:val="nil"/>
              <w:right w:val="nil"/>
            </w:tcBorders>
          </w:tcPr>
          <w:p w14:paraId="507FB42E" w14:textId="77777777" w:rsidR="00E57D61" w:rsidRPr="00B30B43" w:rsidRDefault="00E57D61">
            <w:pPr>
              <w:jc w:val="center"/>
              <w:rPr>
                <w:rFonts w:ascii="Arial" w:hAnsi="Arial" w:cs="Arial"/>
                <w:b/>
                <w:bCs/>
                <w:sz w:val="28"/>
                <w:szCs w:val="28"/>
                <w:rtl/>
              </w:rPr>
            </w:pPr>
          </w:p>
          <w:p w14:paraId="4E3026D2" w14:textId="77777777" w:rsidR="00E57D61" w:rsidRPr="00B30B43" w:rsidRDefault="00B30B43">
            <w:pPr>
              <w:jc w:val="center"/>
              <w:rPr>
                <w:rFonts w:ascii="Arial" w:hAnsi="Arial" w:cs="Arial"/>
                <w:b/>
                <w:bCs/>
                <w:sz w:val="28"/>
                <w:szCs w:val="28"/>
                <w:rtl/>
              </w:rPr>
            </w:pPr>
            <w:r w:rsidRPr="00B30B43">
              <w:rPr>
                <w:rFonts w:ascii="Arial" w:hAnsi="Arial" w:cs="Arial"/>
                <w:b/>
                <w:bCs/>
                <w:sz w:val="28"/>
                <w:szCs w:val="28"/>
                <w:rtl/>
              </w:rPr>
              <w:t>נגד</w:t>
            </w:r>
          </w:p>
          <w:p w14:paraId="284E2586" w14:textId="77777777" w:rsidR="00E57D61" w:rsidRPr="00B30B43" w:rsidRDefault="00E57D61">
            <w:pPr>
              <w:jc w:val="both"/>
              <w:rPr>
                <w:rFonts w:ascii="Arial" w:hAnsi="Arial" w:cs="Arial"/>
                <w:sz w:val="28"/>
                <w:szCs w:val="28"/>
              </w:rPr>
            </w:pPr>
          </w:p>
        </w:tc>
      </w:tr>
      <w:tr w:rsidR="00E57D61" w:rsidRPr="00B30B43" w14:paraId="308A0697" w14:textId="77777777">
        <w:trPr>
          <w:trHeight w:val="355"/>
          <w:jc w:val="center"/>
        </w:trPr>
        <w:tc>
          <w:tcPr>
            <w:tcW w:w="923" w:type="dxa"/>
            <w:tcBorders>
              <w:top w:val="nil"/>
              <w:left w:val="nil"/>
              <w:bottom w:val="nil"/>
              <w:right w:val="nil"/>
            </w:tcBorders>
          </w:tcPr>
          <w:p w14:paraId="4A50EBE9" w14:textId="77777777" w:rsidR="00E57D61" w:rsidRPr="00B30B43" w:rsidRDefault="00E57D61">
            <w:pPr>
              <w:rPr>
                <w:rFonts w:ascii="Arial" w:hAnsi="Arial" w:cs="Arial"/>
                <w:sz w:val="28"/>
                <w:szCs w:val="28"/>
                <w:rtl/>
              </w:rPr>
            </w:pPr>
          </w:p>
        </w:tc>
        <w:tc>
          <w:tcPr>
            <w:tcW w:w="4126" w:type="dxa"/>
            <w:tcBorders>
              <w:top w:val="nil"/>
              <w:left w:val="nil"/>
              <w:bottom w:val="nil"/>
              <w:right w:val="nil"/>
            </w:tcBorders>
          </w:tcPr>
          <w:p w14:paraId="1D7732D9" w14:textId="77777777" w:rsidR="00E57D61" w:rsidRPr="00B30B43" w:rsidRDefault="00B30B43">
            <w:pPr>
              <w:rPr>
                <w:rFonts w:ascii="Arial" w:hAnsi="Arial" w:cs="Arial"/>
                <w:rtl/>
              </w:rPr>
            </w:pPr>
            <w:r w:rsidRPr="00B30B43">
              <w:rPr>
                <w:rFonts w:ascii="Arial" w:hAnsi="Arial" w:cs="Arial" w:hint="cs"/>
                <w:b/>
                <w:bCs/>
              </w:rPr>
              <w:t>Maria Victoria giraldo arbelaez</w:t>
            </w:r>
            <w:r w:rsidRPr="00B30B43">
              <w:rPr>
                <w:rFonts w:ascii="Arial" w:hAnsi="Arial" w:cs="Arial" w:hint="cs"/>
                <w:b/>
                <w:bCs/>
                <w:rtl/>
              </w:rPr>
              <w:t xml:space="preserve"> </w:t>
            </w:r>
          </w:p>
          <w:p w14:paraId="00E66336" w14:textId="77777777" w:rsidR="00E57D61" w:rsidRPr="00B30B43" w:rsidRDefault="00B30B43">
            <w:pPr>
              <w:rPr>
                <w:rFonts w:ascii="Arial" w:hAnsi="Arial" w:cs="Arial"/>
                <w:rtl/>
              </w:rPr>
            </w:pPr>
            <w:r w:rsidRPr="00B30B43">
              <w:rPr>
                <w:rFonts w:ascii="Arial" w:hAnsi="Arial" w:cs="Arial" w:hint="cs"/>
                <w:rtl/>
              </w:rPr>
              <w:t>ע"י ב"כ עוה"ד גלית בש</w:t>
            </w:r>
          </w:p>
        </w:tc>
        <w:tc>
          <w:tcPr>
            <w:tcW w:w="3771" w:type="dxa"/>
            <w:tcBorders>
              <w:top w:val="nil"/>
              <w:left w:val="nil"/>
              <w:bottom w:val="nil"/>
              <w:right w:val="nil"/>
            </w:tcBorders>
          </w:tcPr>
          <w:p w14:paraId="2178C0D2" w14:textId="77777777" w:rsidR="00E57D61" w:rsidRPr="00B30B43" w:rsidRDefault="00E57D61">
            <w:pPr>
              <w:jc w:val="right"/>
              <w:rPr>
                <w:rFonts w:ascii="Arial" w:hAnsi="Arial" w:cs="Arial"/>
                <w:sz w:val="28"/>
                <w:szCs w:val="28"/>
              </w:rPr>
            </w:pPr>
          </w:p>
        </w:tc>
      </w:tr>
      <w:tr w:rsidR="00E57D61" w:rsidRPr="00B30B43" w14:paraId="787A5ADF" w14:textId="77777777">
        <w:trPr>
          <w:trHeight w:val="355"/>
          <w:jc w:val="center"/>
        </w:trPr>
        <w:tc>
          <w:tcPr>
            <w:tcW w:w="923" w:type="dxa"/>
            <w:tcBorders>
              <w:top w:val="nil"/>
              <w:left w:val="nil"/>
              <w:bottom w:val="nil"/>
              <w:right w:val="nil"/>
            </w:tcBorders>
          </w:tcPr>
          <w:p w14:paraId="3A2BAD14" w14:textId="77777777" w:rsidR="00E57D61" w:rsidRPr="00B30B43" w:rsidRDefault="00E57D61">
            <w:pPr>
              <w:jc w:val="both"/>
              <w:rPr>
                <w:rFonts w:ascii="Arial" w:hAnsi="Arial" w:cs="Arial"/>
                <w:sz w:val="28"/>
                <w:szCs w:val="28"/>
                <w:rtl/>
              </w:rPr>
            </w:pPr>
          </w:p>
        </w:tc>
        <w:tc>
          <w:tcPr>
            <w:tcW w:w="4126" w:type="dxa"/>
            <w:tcBorders>
              <w:top w:val="nil"/>
              <w:left w:val="nil"/>
              <w:bottom w:val="nil"/>
              <w:right w:val="nil"/>
            </w:tcBorders>
          </w:tcPr>
          <w:p w14:paraId="389BAEC5" w14:textId="77777777" w:rsidR="00E57D61" w:rsidRPr="00B30B43" w:rsidRDefault="00E57D61">
            <w:pPr>
              <w:jc w:val="both"/>
              <w:rPr>
                <w:rFonts w:ascii="Arial" w:hAnsi="Arial" w:cs="Arial"/>
                <w:rtl/>
              </w:rPr>
            </w:pPr>
          </w:p>
        </w:tc>
        <w:tc>
          <w:tcPr>
            <w:tcW w:w="3771" w:type="dxa"/>
            <w:tcBorders>
              <w:top w:val="nil"/>
              <w:left w:val="nil"/>
              <w:bottom w:val="nil"/>
              <w:right w:val="nil"/>
            </w:tcBorders>
          </w:tcPr>
          <w:p w14:paraId="478C9D46" w14:textId="77777777" w:rsidR="00E57D61" w:rsidRPr="00B30B43" w:rsidRDefault="00B30B43">
            <w:pPr>
              <w:jc w:val="right"/>
              <w:rPr>
                <w:rFonts w:ascii="Arial" w:hAnsi="Arial" w:cs="Arial"/>
              </w:rPr>
            </w:pPr>
            <w:r w:rsidRPr="00B30B43">
              <w:rPr>
                <w:rFonts w:ascii="Arial" w:hAnsi="Arial" w:cs="Arial"/>
                <w:rtl/>
              </w:rPr>
              <w:t>ה</w:t>
            </w:r>
            <w:r w:rsidRPr="00B30B43">
              <w:rPr>
                <w:rFonts w:ascii="Arial" w:hAnsi="Arial" w:cs="Arial" w:hint="cs"/>
                <w:rtl/>
              </w:rPr>
              <w:t>נאשמים</w:t>
            </w:r>
          </w:p>
        </w:tc>
      </w:tr>
    </w:tbl>
    <w:p w14:paraId="08FD120E" w14:textId="77777777" w:rsidR="001514BF" w:rsidRDefault="001514BF">
      <w:pPr>
        <w:rPr>
          <w:rFonts w:ascii="Arial" w:hAnsi="Arial" w:cs="Arial"/>
          <w:rtl/>
        </w:rPr>
      </w:pPr>
      <w:bookmarkStart w:id="3" w:name="LawTable"/>
      <w:bookmarkEnd w:id="3"/>
    </w:p>
    <w:p w14:paraId="6FAA4C12" w14:textId="77777777" w:rsidR="001514BF" w:rsidRPr="001514BF" w:rsidRDefault="001514BF" w:rsidP="001514BF">
      <w:pPr>
        <w:spacing w:after="120" w:line="240" w:lineRule="exact"/>
        <w:ind w:left="283" w:hanging="283"/>
        <w:jc w:val="both"/>
        <w:rPr>
          <w:rFonts w:ascii="FrankRuehl" w:hAnsi="FrankRuehl" w:cs="FrankRuehl"/>
          <w:rtl/>
        </w:rPr>
      </w:pPr>
    </w:p>
    <w:p w14:paraId="73353616" w14:textId="77777777" w:rsidR="001514BF" w:rsidRPr="001514BF" w:rsidRDefault="001514BF" w:rsidP="001514BF">
      <w:pPr>
        <w:spacing w:after="120" w:line="240" w:lineRule="exact"/>
        <w:ind w:left="283" w:hanging="283"/>
        <w:jc w:val="both"/>
        <w:rPr>
          <w:rFonts w:ascii="FrankRuehl" w:hAnsi="FrankRuehl" w:cs="FrankRuehl"/>
          <w:rtl/>
        </w:rPr>
      </w:pPr>
      <w:r w:rsidRPr="001514BF">
        <w:rPr>
          <w:rFonts w:ascii="FrankRuehl" w:hAnsi="FrankRuehl" w:cs="FrankRuehl"/>
          <w:rtl/>
        </w:rPr>
        <w:t xml:space="preserve">חקיקה שאוזכרה: </w:t>
      </w:r>
    </w:p>
    <w:p w14:paraId="5B68EB64" w14:textId="77777777" w:rsidR="001514BF" w:rsidRPr="001514BF" w:rsidRDefault="001514BF" w:rsidP="001514BF">
      <w:pPr>
        <w:spacing w:after="120" w:line="240" w:lineRule="exact"/>
        <w:ind w:left="283" w:hanging="283"/>
        <w:jc w:val="both"/>
        <w:rPr>
          <w:rFonts w:ascii="FrankRuehl" w:hAnsi="FrankRuehl" w:cs="FrankRuehl"/>
          <w:rtl/>
        </w:rPr>
      </w:pPr>
      <w:hyperlink r:id="rId7" w:history="1">
        <w:r w:rsidRPr="001514BF">
          <w:rPr>
            <w:rFonts w:ascii="FrankRuehl" w:hAnsi="FrankRuehl" w:cs="FrankRuehl"/>
            <w:color w:val="0000FF"/>
            <w:u w:val="single"/>
            <w:rtl/>
          </w:rPr>
          <w:t>פקודת הסמים המסוכנים [נוסח חדש], תשל"ג-1973</w:t>
        </w:r>
      </w:hyperlink>
      <w:r w:rsidRPr="001514BF">
        <w:rPr>
          <w:rFonts w:ascii="FrankRuehl" w:hAnsi="FrankRuehl" w:cs="FrankRuehl"/>
          <w:rtl/>
        </w:rPr>
        <w:t xml:space="preserve">: סע'  </w:t>
      </w:r>
      <w:hyperlink r:id="rId8" w:history="1">
        <w:r w:rsidRPr="001514BF">
          <w:rPr>
            <w:rFonts w:ascii="FrankRuehl" w:hAnsi="FrankRuehl" w:cs="FrankRuehl"/>
            <w:color w:val="0000FF"/>
            <w:u w:val="single"/>
            <w:rtl/>
          </w:rPr>
          <w:t>13</w:t>
        </w:r>
      </w:hyperlink>
      <w:r w:rsidRPr="001514BF">
        <w:rPr>
          <w:rFonts w:ascii="FrankRuehl" w:hAnsi="FrankRuehl" w:cs="FrankRuehl"/>
          <w:rtl/>
        </w:rPr>
        <w:t xml:space="preserve">, </w:t>
      </w:r>
      <w:hyperlink r:id="rId9" w:history="1">
        <w:r w:rsidRPr="001514BF">
          <w:rPr>
            <w:rFonts w:ascii="FrankRuehl" w:hAnsi="FrankRuehl" w:cs="FrankRuehl"/>
            <w:color w:val="0000FF"/>
            <w:u w:val="single"/>
            <w:rtl/>
          </w:rPr>
          <w:t>19א</w:t>
        </w:r>
      </w:hyperlink>
      <w:r w:rsidRPr="001514BF">
        <w:rPr>
          <w:rFonts w:ascii="FrankRuehl" w:hAnsi="FrankRuehl" w:cs="FrankRuehl"/>
          <w:rtl/>
        </w:rPr>
        <w:t xml:space="preserve">, </w:t>
      </w:r>
      <w:hyperlink r:id="rId10" w:history="1">
        <w:r w:rsidRPr="001514BF">
          <w:rPr>
            <w:rFonts w:ascii="FrankRuehl" w:hAnsi="FrankRuehl" w:cs="FrankRuehl"/>
            <w:color w:val="0000FF"/>
            <w:u w:val="single"/>
            <w:rtl/>
          </w:rPr>
          <w:t>36ח</w:t>
        </w:r>
      </w:hyperlink>
    </w:p>
    <w:p w14:paraId="631B4FD7" w14:textId="77777777" w:rsidR="001514BF" w:rsidRPr="001514BF" w:rsidRDefault="001514BF" w:rsidP="001514BF">
      <w:pPr>
        <w:spacing w:after="120" w:line="240" w:lineRule="exact"/>
        <w:ind w:left="283" w:hanging="283"/>
        <w:jc w:val="both"/>
        <w:rPr>
          <w:rFonts w:ascii="FrankRuehl" w:hAnsi="FrankRuehl" w:cs="FrankRuehl"/>
          <w:rtl/>
        </w:rPr>
      </w:pPr>
    </w:p>
    <w:tbl>
      <w:tblPr>
        <w:bidiVisual/>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10"/>
      </w:tblGrid>
      <w:tr w:rsidR="00E57D61" w14:paraId="73CF659F" w14:textId="77777777">
        <w:trPr>
          <w:trHeight w:val="783"/>
          <w:jc w:val="center"/>
        </w:trPr>
        <w:tc>
          <w:tcPr>
            <w:tcW w:w="8910" w:type="dxa"/>
            <w:tcBorders>
              <w:top w:val="nil"/>
              <w:left w:val="nil"/>
              <w:bottom w:val="nil"/>
              <w:right w:val="nil"/>
            </w:tcBorders>
          </w:tcPr>
          <w:p w14:paraId="29D2D641" w14:textId="77777777" w:rsidR="00B30B43" w:rsidRPr="00B30B43" w:rsidRDefault="00B30B43" w:rsidP="00B30B43">
            <w:pPr>
              <w:jc w:val="center"/>
              <w:rPr>
                <w:rFonts w:ascii="Arial" w:hAnsi="Arial" w:cs="Arial"/>
                <w:b/>
                <w:bCs/>
                <w:sz w:val="32"/>
                <w:szCs w:val="32"/>
                <w:u w:val="single"/>
                <w:rtl/>
              </w:rPr>
            </w:pPr>
            <w:bookmarkStart w:id="4" w:name="LawTable_End"/>
            <w:bookmarkStart w:id="5" w:name="PsakDin" w:colFirst="0" w:colLast="0"/>
            <w:bookmarkEnd w:id="0"/>
            <w:bookmarkEnd w:id="4"/>
            <w:r w:rsidRPr="00B30B43">
              <w:rPr>
                <w:rFonts w:ascii="Arial" w:hAnsi="Arial" w:cs="Arial"/>
                <w:b/>
                <w:bCs/>
                <w:sz w:val="32"/>
                <w:szCs w:val="32"/>
                <w:u w:val="single"/>
                <w:rtl/>
              </w:rPr>
              <w:t>גזר דין</w:t>
            </w:r>
          </w:p>
          <w:p w14:paraId="18724BB7" w14:textId="77777777" w:rsidR="00E57D61" w:rsidRPr="00B30B43" w:rsidRDefault="00E57D61" w:rsidP="00B30B43">
            <w:pPr>
              <w:jc w:val="center"/>
              <w:rPr>
                <w:rFonts w:ascii="Arial" w:hAnsi="Arial" w:cs="Arial"/>
                <w:bCs/>
                <w:sz w:val="32"/>
                <w:szCs w:val="32"/>
                <w:u w:val="single"/>
                <w:rtl/>
              </w:rPr>
            </w:pPr>
          </w:p>
        </w:tc>
      </w:tr>
    </w:tbl>
    <w:p w14:paraId="767A832A" w14:textId="77777777" w:rsidR="00E57D61" w:rsidRDefault="00B30B43">
      <w:pPr>
        <w:numPr>
          <w:ilvl w:val="0"/>
          <w:numId w:val="1"/>
        </w:numPr>
        <w:tabs>
          <w:tab w:val="clear" w:pos="720"/>
          <w:tab w:val="num" w:pos="651"/>
        </w:tabs>
        <w:spacing w:after="200" w:line="360" w:lineRule="auto"/>
        <w:ind w:left="651" w:hanging="625"/>
        <w:jc w:val="both"/>
        <w:rPr>
          <w:rFonts w:ascii="Arial" w:hAnsi="Arial" w:cs="Arial"/>
        </w:rPr>
      </w:pPr>
      <w:bookmarkStart w:id="6" w:name="ABSTRACT_START"/>
      <w:bookmarkEnd w:id="5"/>
      <w:bookmarkEnd w:id="6"/>
      <w:r>
        <w:rPr>
          <w:rFonts w:ascii="Arial" w:hAnsi="Arial" w:cs="Arial"/>
          <w:rtl/>
        </w:rPr>
        <w:t xml:space="preserve">הנאשמת הורשעה עפ"י הודייתה בעבירה שעניינה ייבוא סם מסוכן לפי </w:t>
      </w:r>
      <w:hyperlink r:id="rId11" w:history="1">
        <w:r w:rsidR="001514BF" w:rsidRPr="001514BF">
          <w:rPr>
            <w:rFonts w:ascii="Arial" w:hAnsi="Arial" w:cs="Arial"/>
            <w:color w:val="0000FF"/>
            <w:u w:val="single"/>
            <w:rtl/>
          </w:rPr>
          <w:t>סעיף 13</w:t>
        </w:r>
      </w:hyperlink>
      <w:r>
        <w:rPr>
          <w:rFonts w:ascii="Arial" w:hAnsi="Arial" w:cs="Arial"/>
          <w:rtl/>
        </w:rPr>
        <w:t xml:space="preserve"> ל</w:t>
      </w:r>
      <w:hyperlink r:id="rId12" w:history="1">
        <w:r w:rsidRPr="00B30B43">
          <w:rPr>
            <w:rFonts w:ascii="Arial" w:hAnsi="Arial" w:cs="Arial"/>
            <w:color w:val="0000FF"/>
            <w:u w:val="single"/>
            <w:rtl/>
          </w:rPr>
          <w:t>פקודת הסמים המסוכנים</w:t>
        </w:r>
      </w:hyperlink>
      <w:r>
        <w:rPr>
          <w:rFonts w:ascii="Arial" w:hAnsi="Arial" w:cs="Arial"/>
          <w:rtl/>
        </w:rPr>
        <w:t xml:space="preserve"> [נוסח חדש], התשל"ג – 1973 (להלן: "</w:t>
      </w:r>
      <w:r>
        <w:rPr>
          <w:rFonts w:ascii="Arial" w:hAnsi="Arial" w:cs="Arial"/>
          <w:b/>
          <w:bCs/>
          <w:sz w:val="22"/>
          <w:szCs w:val="22"/>
          <w:rtl/>
        </w:rPr>
        <w:t>פקודת הסמים המסוכנים</w:t>
      </w:r>
      <w:r>
        <w:rPr>
          <w:rFonts w:ascii="Arial" w:hAnsi="Arial" w:cs="Arial"/>
          <w:rtl/>
        </w:rPr>
        <w:t>" או "</w:t>
      </w:r>
      <w:r>
        <w:rPr>
          <w:rFonts w:ascii="Arial" w:hAnsi="Arial" w:cs="Arial"/>
          <w:b/>
          <w:bCs/>
          <w:sz w:val="22"/>
          <w:szCs w:val="22"/>
          <w:rtl/>
        </w:rPr>
        <w:t>הפקודה</w:t>
      </w:r>
      <w:r>
        <w:rPr>
          <w:rFonts w:ascii="Arial" w:hAnsi="Arial" w:cs="Arial"/>
          <w:rtl/>
        </w:rPr>
        <w:t xml:space="preserve">") ביחד עם </w:t>
      </w:r>
      <w:hyperlink r:id="rId13" w:history="1">
        <w:r w:rsidR="001514BF" w:rsidRPr="001514BF">
          <w:rPr>
            <w:rFonts w:ascii="Arial" w:hAnsi="Arial" w:cs="Arial"/>
            <w:color w:val="0000FF"/>
            <w:u w:val="single"/>
            <w:rtl/>
          </w:rPr>
          <w:t>סעיף 19א</w:t>
        </w:r>
      </w:hyperlink>
      <w:r>
        <w:rPr>
          <w:rFonts w:ascii="Arial" w:hAnsi="Arial" w:cs="Arial"/>
          <w:rtl/>
        </w:rPr>
        <w:t xml:space="preserve"> לפקודה. </w:t>
      </w:r>
    </w:p>
    <w:p w14:paraId="5506CC95" w14:textId="77777777" w:rsidR="00E57D61" w:rsidRDefault="00B30B43">
      <w:pPr>
        <w:numPr>
          <w:ilvl w:val="0"/>
          <w:numId w:val="1"/>
        </w:numPr>
        <w:tabs>
          <w:tab w:val="clear" w:pos="720"/>
          <w:tab w:val="num" w:pos="651"/>
        </w:tabs>
        <w:spacing w:after="200" w:line="360" w:lineRule="auto"/>
        <w:ind w:left="651" w:hanging="625"/>
        <w:jc w:val="both"/>
        <w:rPr>
          <w:rFonts w:ascii="Arial" w:hAnsi="Arial" w:cs="Arial"/>
        </w:rPr>
      </w:pPr>
      <w:bookmarkStart w:id="7" w:name="ABSTRACT_END"/>
      <w:bookmarkEnd w:id="7"/>
      <w:r>
        <w:rPr>
          <w:rFonts w:ascii="Arial" w:hAnsi="Arial" w:cs="Arial"/>
          <w:rtl/>
        </w:rPr>
        <w:t>הנאשמת אזרחית קולומביה. עפ"י עובדות כתב האישום, בחודש ספטמבר 13' או בסמוך לכך, הציע אדם בשם פרנסיסקו לאדם בשם נסטור רומן ואסקז לופז (להלן: "</w:t>
      </w:r>
      <w:r>
        <w:rPr>
          <w:rFonts w:ascii="Arial" w:hAnsi="Arial" w:cs="Arial"/>
          <w:b/>
          <w:bCs/>
          <w:sz w:val="22"/>
          <w:szCs w:val="22"/>
          <w:rtl/>
        </w:rPr>
        <w:t>נסטור</w:t>
      </w:r>
      <w:r>
        <w:rPr>
          <w:rFonts w:ascii="Arial" w:hAnsi="Arial" w:cs="Arial"/>
          <w:rtl/>
        </w:rPr>
        <w:t xml:space="preserve">") לייבא סמים מסוג קוקאין (להלן: </w:t>
      </w:r>
      <w:r>
        <w:rPr>
          <w:rFonts w:ascii="Arial" w:hAnsi="Arial" w:cs="Arial"/>
          <w:b/>
          <w:bCs/>
          <w:sz w:val="22"/>
          <w:szCs w:val="22"/>
          <w:rtl/>
        </w:rPr>
        <w:t>"סם"</w:t>
      </w:r>
      <w:r>
        <w:rPr>
          <w:rFonts w:ascii="Arial" w:hAnsi="Arial" w:cs="Arial"/>
          <w:rtl/>
        </w:rPr>
        <w:t xml:space="preserve">) במשקל כולל של כ- 7 ק"ג מקולומביה לישראל בתמורה לתשלום. נסטור הסכים להצעה. </w:t>
      </w:r>
    </w:p>
    <w:p w14:paraId="00E34062" w14:textId="77777777" w:rsidR="00E57D61" w:rsidRDefault="00B30B43">
      <w:pPr>
        <w:numPr>
          <w:ilvl w:val="0"/>
          <w:numId w:val="1"/>
        </w:numPr>
        <w:tabs>
          <w:tab w:val="clear" w:pos="720"/>
          <w:tab w:val="num" w:pos="651"/>
        </w:tabs>
        <w:spacing w:after="200" w:line="360" w:lineRule="auto"/>
        <w:ind w:left="651" w:hanging="625"/>
        <w:jc w:val="both"/>
        <w:rPr>
          <w:rFonts w:ascii="Arial" w:hAnsi="Arial" w:cs="Arial"/>
        </w:rPr>
      </w:pPr>
      <w:r>
        <w:rPr>
          <w:rFonts w:ascii="Arial" w:hAnsi="Arial" w:cs="Arial"/>
          <w:rtl/>
        </w:rPr>
        <w:t>בהמשך, תודרך נסטור להציע לאישה מבוגרת המוכרת לו להצטרף אליו בייבוא הסם על מנת שלא יעורר חשד, באשר למטרת כניסתו לישראל. בעקבות זאת, הציע נסטור לנאשמת, ידידתו, כי תתלווה אליו וכן ציין כי אף עליה לייבא 2 ק"ג סם לישראל בתמורה לתשלום. הנאשמת נענתה להצעה.</w:t>
      </w:r>
    </w:p>
    <w:p w14:paraId="29299152" w14:textId="77777777" w:rsidR="00E57D61" w:rsidRDefault="00B30B43">
      <w:pPr>
        <w:numPr>
          <w:ilvl w:val="0"/>
          <w:numId w:val="1"/>
        </w:numPr>
        <w:tabs>
          <w:tab w:val="clear" w:pos="720"/>
          <w:tab w:val="num" w:pos="651"/>
        </w:tabs>
        <w:spacing w:after="200" w:line="360" w:lineRule="auto"/>
        <w:ind w:left="651" w:hanging="625"/>
        <w:jc w:val="both"/>
        <w:rPr>
          <w:rFonts w:ascii="Arial" w:hAnsi="Arial" w:cs="Arial"/>
        </w:rPr>
      </w:pPr>
      <w:r>
        <w:rPr>
          <w:rFonts w:ascii="Arial" w:hAnsi="Arial" w:cs="Arial"/>
          <w:rtl/>
        </w:rPr>
        <w:lastRenderedPageBreak/>
        <w:t xml:space="preserve">בערבו של יום 15.9.13 מסר נסטור לנאשמת מזוודה ובה סם שעליה לייבא. השניים עשו דרכם מבוגוטה שבקולומביה לישראל. </w:t>
      </w:r>
    </w:p>
    <w:p w14:paraId="3AB8C697" w14:textId="77777777" w:rsidR="00E57D61" w:rsidRDefault="00B30B43">
      <w:pPr>
        <w:numPr>
          <w:ilvl w:val="0"/>
          <w:numId w:val="1"/>
        </w:numPr>
        <w:tabs>
          <w:tab w:val="clear" w:pos="720"/>
          <w:tab w:val="num" w:pos="651"/>
        </w:tabs>
        <w:spacing w:after="200" w:line="360" w:lineRule="auto"/>
        <w:ind w:left="651" w:hanging="625"/>
        <w:jc w:val="both"/>
        <w:rPr>
          <w:rFonts w:ascii="Arial" w:hAnsi="Arial" w:cs="Arial"/>
        </w:rPr>
      </w:pPr>
      <w:r>
        <w:rPr>
          <w:rFonts w:ascii="Arial" w:hAnsi="Arial" w:cs="Arial"/>
          <w:rtl/>
        </w:rPr>
        <w:t xml:space="preserve">ביום 17.9.13 נחתו השניים בישראל מצוידים במזוודות ובהן מוסלק הסם. במזוודתה של הנאשמת הוסלק סם במשקל של 3.827.91 ק"ג ובמזוודתו של נסטור, במשקל של 3.470.13 ק"ג נטו. </w:t>
      </w:r>
    </w:p>
    <w:p w14:paraId="5DA75EFD" w14:textId="77777777" w:rsidR="00E57D61" w:rsidRDefault="00B30B43">
      <w:pPr>
        <w:numPr>
          <w:ilvl w:val="0"/>
          <w:numId w:val="1"/>
        </w:numPr>
        <w:tabs>
          <w:tab w:val="clear" w:pos="720"/>
          <w:tab w:val="num" w:pos="651"/>
        </w:tabs>
        <w:spacing w:after="200" w:line="360" w:lineRule="auto"/>
        <w:ind w:left="651" w:hanging="625"/>
        <w:jc w:val="both"/>
        <w:rPr>
          <w:rFonts w:ascii="Arial" w:hAnsi="Arial" w:cs="Arial"/>
        </w:rPr>
      </w:pPr>
      <w:r>
        <w:rPr>
          <w:rFonts w:ascii="Arial" w:hAnsi="Arial" w:cs="Arial"/>
          <w:rtl/>
        </w:rPr>
        <w:t xml:space="preserve">בהגיעם לשדה התעופה בן גוריון ולאחר שאספו את מזוודותיהם, נעצרו השניים.  </w:t>
      </w:r>
    </w:p>
    <w:p w14:paraId="78F4070B" w14:textId="77777777" w:rsidR="00E57D61" w:rsidRDefault="00B30B43">
      <w:pPr>
        <w:numPr>
          <w:ilvl w:val="0"/>
          <w:numId w:val="1"/>
        </w:numPr>
        <w:tabs>
          <w:tab w:val="clear" w:pos="720"/>
          <w:tab w:val="num" w:pos="651"/>
        </w:tabs>
        <w:spacing w:after="200" w:line="360" w:lineRule="auto"/>
        <w:ind w:left="651" w:hanging="625"/>
        <w:jc w:val="both"/>
        <w:rPr>
          <w:rFonts w:ascii="Arial" w:hAnsi="Arial" w:cs="Arial"/>
        </w:rPr>
      </w:pPr>
      <w:r>
        <w:rPr>
          <w:rFonts w:ascii="Arial" w:hAnsi="Arial" w:cs="Arial"/>
          <w:rtl/>
        </w:rPr>
        <w:t>על יסוד העובדות המתוארות, הורשע נסטור עפ"י הודייתו בעבירה של ייבוא סם מסוכן מסוג קוקאין במשקל הכולל של כ – 7.29 ק"ג סם מסוג קוקאין (</w:t>
      </w:r>
      <w:hyperlink r:id="rId14" w:history="1">
        <w:r w:rsidRPr="00B30B43">
          <w:rPr>
            <w:rFonts w:ascii="Arial" w:hAnsi="Arial" w:cs="Arial"/>
            <w:color w:val="0000FF"/>
            <w:u w:val="single"/>
            <w:rtl/>
          </w:rPr>
          <w:t>ת"פ 737-10-13</w:t>
        </w:r>
      </w:hyperlink>
      <w:r>
        <w:rPr>
          <w:rFonts w:ascii="Arial" w:hAnsi="Arial" w:cs="Arial"/>
          <w:rtl/>
        </w:rPr>
        <w:t xml:space="preserve"> מחוזי מרכז, כב' הנשיא אברהם טל) ונגזרו עליו 5 שנות מאסר בפועל לצד עונשים נלווים. הנאשמת הורשעה על פי הודאתה, בייבוא סם במשקל של כ – 3.82 ק"ג.  </w:t>
      </w:r>
    </w:p>
    <w:p w14:paraId="44BF29DB" w14:textId="77777777" w:rsidR="00E57D61" w:rsidRDefault="00B30B43">
      <w:pPr>
        <w:tabs>
          <w:tab w:val="num" w:pos="651"/>
        </w:tabs>
        <w:spacing w:after="200" w:line="360" w:lineRule="auto"/>
        <w:ind w:left="651" w:hanging="625"/>
        <w:jc w:val="both"/>
        <w:rPr>
          <w:rFonts w:ascii="Arial" w:hAnsi="Arial" w:cs="Arial"/>
          <w:b/>
          <w:bCs/>
          <w:u w:val="single"/>
        </w:rPr>
      </w:pPr>
      <w:r>
        <w:rPr>
          <w:rFonts w:ascii="Arial" w:hAnsi="Arial" w:cs="Arial"/>
          <w:rtl/>
        </w:rPr>
        <w:tab/>
      </w:r>
      <w:r>
        <w:rPr>
          <w:rFonts w:ascii="Arial" w:hAnsi="Arial" w:cs="Arial"/>
          <w:b/>
          <w:bCs/>
          <w:u w:val="single"/>
          <w:rtl/>
        </w:rPr>
        <w:t>טיעוני הצדדים לעונש</w:t>
      </w:r>
    </w:p>
    <w:p w14:paraId="74B58FF2" w14:textId="77777777" w:rsidR="00E57D61" w:rsidRDefault="00B30B43">
      <w:pPr>
        <w:numPr>
          <w:ilvl w:val="0"/>
          <w:numId w:val="1"/>
        </w:numPr>
        <w:tabs>
          <w:tab w:val="clear" w:pos="720"/>
          <w:tab w:val="num" w:pos="651"/>
        </w:tabs>
        <w:spacing w:after="200" w:line="360" w:lineRule="auto"/>
        <w:ind w:left="651" w:hanging="625"/>
        <w:jc w:val="both"/>
        <w:rPr>
          <w:rFonts w:ascii="Arial" w:hAnsi="Arial" w:cs="Arial"/>
        </w:rPr>
      </w:pPr>
      <w:r>
        <w:rPr>
          <w:rFonts w:ascii="Arial" w:hAnsi="Arial" w:cs="Arial"/>
          <w:rtl/>
        </w:rPr>
        <w:t xml:space="preserve">ב"כ המאשימה, עוה"ד יניב בן הרוש, עמד על הכמות הנכבדה של הסם שייבאה הנאשמת והטעים את הנזק החברתי שעלול היה להיגרם לציבור, אלמלא נתפס הסם, לרבות דרדורם של המכורים לסם לידי פשע. בשים לב למטרה לשמה ביצעה הנאשמת את המעשה, הרצון להרוויח כסף קל, בכמות הסם שיובאה, בתכנון שקדם להבאתו ובחלקה המהותי של הנאשמת בביצוע העבירה – טען התובע כי מתחם הענישה ההולם עומד על 4 – 9.5 שנות מאסר. </w:t>
      </w:r>
    </w:p>
    <w:p w14:paraId="74602B80" w14:textId="77777777" w:rsidR="00E57D61" w:rsidRDefault="00B30B43">
      <w:pPr>
        <w:numPr>
          <w:ilvl w:val="0"/>
          <w:numId w:val="1"/>
        </w:numPr>
        <w:tabs>
          <w:tab w:val="clear" w:pos="720"/>
          <w:tab w:val="num" w:pos="651"/>
        </w:tabs>
        <w:spacing w:after="200" w:line="360" w:lineRule="auto"/>
        <w:ind w:left="651" w:hanging="625"/>
        <w:jc w:val="both"/>
        <w:rPr>
          <w:rFonts w:ascii="Arial" w:hAnsi="Arial" w:cs="Arial"/>
        </w:rPr>
      </w:pPr>
      <w:r>
        <w:rPr>
          <w:rFonts w:ascii="Arial" w:hAnsi="Arial" w:cs="Arial"/>
          <w:rtl/>
        </w:rPr>
        <w:t xml:space="preserve">בתוך המתחם, עתר התובע להשית על הנאשמת את הרף הנמוך של 4 שנות מאסר, זאת בהתחשב בעקרון אחידות הענישה, בנסיבותיה האישיות של הנאשמת, אשר לא יזמה את העבירה, הודתה בביצועה וחסכה מזמנו של בית המשפט. בנוסף, עתר להשית עליה מאסר מותנה ולחלט את הכסף שנתפס ברשותה. </w:t>
      </w:r>
    </w:p>
    <w:p w14:paraId="2871BF9E" w14:textId="77777777" w:rsidR="00E57D61" w:rsidRDefault="00B30B43">
      <w:pPr>
        <w:numPr>
          <w:ilvl w:val="0"/>
          <w:numId w:val="1"/>
        </w:numPr>
        <w:tabs>
          <w:tab w:val="clear" w:pos="720"/>
          <w:tab w:val="num" w:pos="651"/>
        </w:tabs>
        <w:spacing w:after="200" w:line="360" w:lineRule="auto"/>
        <w:ind w:left="652" w:hanging="624"/>
        <w:jc w:val="both"/>
        <w:rPr>
          <w:rFonts w:ascii="Arial" w:hAnsi="Arial" w:cs="Arial"/>
        </w:rPr>
      </w:pPr>
      <w:r>
        <w:rPr>
          <w:rFonts w:ascii="Arial" w:hAnsi="Arial" w:cs="Arial"/>
          <w:rtl/>
        </w:rPr>
        <w:t>ב"כ הנאשמת, עוה"ד גלית בש, עתרה למתחם ענישה שנע בין 33 ל – 48 חודשי מאסר. לשיטתה, יש להעמיד את עונשה של הנאשמת ברף הנמוך שבמתחם, בהתחשב בחלקה המתון בביצוע העבירה אל מול נסטור, אשר יזם את המעשה והציע לנאשמת לחבור אליו, אגב שהגביל את כמות הסם שיהא עליה לייבא ל– 2 ק"ג. בפועל הוסלקה במזוודתה כמות כמעט כפולה, מבלי שהייתה לה שליטה על כך, ללמדך על חולשתה הרבה והיותה נשלטת על ידי אחרים.</w:t>
      </w:r>
    </w:p>
    <w:p w14:paraId="2ED0DC74" w14:textId="77777777" w:rsidR="00E57D61" w:rsidRDefault="00B30B43">
      <w:pPr>
        <w:numPr>
          <w:ilvl w:val="0"/>
          <w:numId w:val="1"/>
        </w:numPr>
        <w:tabs>
          <w:tab w:val="clear" w:pos="720"/>
          <w:tab w:val="num" w:pos="651"/>
        </w:tabs>
        <w:spacing w:after="200" w:line="360" w:lineRule="auto"/>
        <w:ind w:left="652" w:hanging="624"/>
        <w:jc w:val="both"/>
        <w:rPr>
          <w:rFonts w:ascii="Arial" w:hAnsi="Arial" w:cs="Arial"/>
        </w:rPr>
      </w:pPr>
      <w:r>
        <w:rPr>
          <w:rFonts w:ascii="Arial" w:hAnsi="Arial" w:cs="Arial"/>
          <w:rtl/>
        </w:rPr>
        <w:lastRenderedPageBreak/>
        <w:t xml:space="preserve">הסנגורית הטעימה את נסיבותיה האישיות הקשות של הנאשמת, אשר ברקע למעשה עמדה מצוקה כלכלית קשה. הנאשמת ילידת 1956, התפרנסה בקולומביה מממכר מזון בכבישים ותמכה בבעלה שהיה חולה כליות קשה. בעודה נתונה במעצר בישראל, נפטר הבעל (הוגשה תעודת פטירה) מבלי שהיה סיפק בידה להיפרד ממנו, הגם שלמענו ביצעה את העבירה, כדי שיוכל לזכות בטיפול רפואי טוב יותר. ביחס לילדיה - גורלה לא שפר עליה, לנוכח החלטתם לנתק עמה את הקשר עם היוודע להם מעשיה. </w:t>
      </w:r>
    </w:p>
    <w:p w14:paraId="1DA60FA1" w14:textId="77777777" w:rsidR="00E57D61" w:rsidRDefault="00B30B43">
      <w:pPr>
        <w:numPr>
          <w:ilvl w:val="0"/>
          <w:numId w:val="1"/>
        </w:numPr>
        <w:tabs>
          <w:tab w:val="clear" w:pos="720"/>
          <w:tab w:val="num" w:pos="651"/>
        </w:tabs>
        <w:spacing w:after="200" w:line="360" w:lineRule="auto"/>
        <w:ind w:left="652" w:hanging="624"/>
        <w:jc w:val="both"/>
        <w:rPr>
          <w:rFonts w:ascii="Arial" w:hAnsi="Arial" w:cs="Arial"/>
          <w:b/>
          <w:bCs/>
          <w:u w:val="single"/>
        </w:rPr>
      </w:pPr>
      <w:r>
        <w:rPr>
          <w:rFonts w:ascii="Arial" w:hAnsi="Arial" w:cs="Arial"/>
          <w:rtl/>
        </w:rPr>
        <w:t>הסנגורית ביקשה לאבחן את עניינה של הנאשמת מעניינו של נסטור, אשר הורשע בייבוא מלוא כמות הסמים במשקל של כ – 7 ק"ג, בעוד שהנאשמת הורשעה בייבוא של כ – 3.8 ק"ג סם. לדידה, נסטור היה מצוי במעמד גבוה בהיררכיה העבריינית בעוד שלנאשמת כלל לא היה מעמד או זיקה לסוחרי סמים.</w:t>
      </w:r>
    </w:p>
    <w:p w14:paraId="06B263E4" w14:textId="77777777" w:rsidR="00E57D61" w:rsidRDefault="00B30B43">
      <w:pPr>
        <w:spacing w:after="200" w:line="360" w:lineRule="auto"/>
        <w:ind w:left="652"/>
        <w:jc w:val="both"/>
        <w:rPr>
          <w:rFonts w:ascii="Arial" w:hAnsi="Arial" w:cs="Arial"/>
          <w:b/>
          <w:bCs/>
          <w:u w:val="single"/>
        </w:rPr>
      </w:pPr>
      <w:r>
        <w:rPr>
          <w:rFonts w:ascii="Arial" w:hAnsi="Arial" w:cs="Arial"/>
          <w:rtl/>
        </w:rPr>
        <w:tab/>
      </w:r>
      <w:r>
        <w:rPr>
          <w:rFonts w:ascii="Arial" w:hAnsi="Arial" w:cs="Arial"/>
          <w:b/>
          <w:bCs/>
          <w:u w:val="single"/>
          <w:rtl/>
        </w:rPr>
        <w:t>דיון והכרעה</w:t>
      </w:r>
    </w:p>
    <w:p w14:paraId="04AED17D" w14:textId="77777777" w:rsidR="00E57D61" w:rsidRDefault="00B30B43">
      <w:pPr>
        <w:numPr>
          <w:ilvl w:val="0"/>
          <w:numId w:val="1"/>
        </w:numPr>
        <w:tabs>
          <w:tab w:val="clear" w:pos="720"/>
          <w:tab w:val="num" w:pos="651"/>
        </w:tabs>
        <w:spacing w:after="200" w:line="360" w:lineRule="auto"/>
        <w:ind w:left="651" w:hanging="625"/>
        <w:jc w:val="both"/>
        <w:rPr>
          <w:rFonts w:ascii="Arial" w:hAnsi="Arial" w:cs="Arial"/>
        </w:rPr>
      </w:pPr>
      <w:r>
        <w:rPr>
          <w:rFonts w:ascii="Arial" w:hAnsi="Arial" w:cs="Arial"/>
          <w:rtl/>
        </w:rPr>
        <w:t>עיקרון ההלימה הוא עיקרון מנחה בענישה. מפניו נסוגות נסיבותיו האישיות של נאשם, אשר נשקלות בשלב השני בלבד, לאחר קביעת מתחם העונש ההולם. בקביעת מתחם הענישה, על בית המשפט לשקול את הערכים המוגנים שנפגעו, ובענייננו, הערך החברתי שנפגע, מידת הפגיעה בו, מדיניות הענישה הנהוגה והנסיבות הקשורות בביצוע העבירה.</w:t>
      </w:r>
    </w:p>
    <w:p w14:paraId="41A7499B" w14:textId="77777777" w:rsidR="00E57D61" w:rsidRDefault="00B30B43">
      <w:pPr>
        <w:numPr>
          <w:ilvl w:val="0"/>
          <w:numId w:val="1"/>
        </w:numPr>
        <w:tabs>
          <w:tab w:val="clear" w:pos="720"/>
          <w:tab w:val="num" w:pos="651"/>
        </w:tabs>
        <w:spacing w:after="200" w:line="360" w:lineRule="auto"/>
        <w:ind w:left="651" w:hanging="625"/>
        <w:jc w:val="both"/>
        <w:rPr>
          <w:rFonts w:cs="Arial"/>
          <w:sz w:val="22"/>
          <w:szCs w:val="22"/>
          <w:rtl/>
        </w:rPr>
      </w:pPr>
      <w:r>
        <w:rPr>
          <w:rFonts w:ascii="Arial" w:hAnsi="Arial" w:cs="Arial"/>
          <w:rtl/>
        </w:rPr>
        <w:t xml:space="preserve">עבירות הסמים בכלל, ועבירת הייבוא בפרט, מסבות נזק כבד לשלום הציבור ובריאותו, </w:t>
      </w:r>
      <w:r>
        <w:rPr>
          <w:rFonts w:cs="Arial"/>
          <w:rtl/>
        </w:rPr>
        <w:t>במיוחד לציבור צרכני הסם, אשר נגררים לביצוע עבירות לצורך מימון הסם.</w:t>
      </w:r>
    </w:p>
    <w:p w14:paraId="49BF84B1" w14:textId="77777777" w:rsidR="00E57D61" w:rsidRDefault="00B30B43">
      <w:pPr>
        <w:numPr>
          <w:ilvl w:val="0"/>
          <w:numId w:val="1"/>
        </w:numPr>
        <w:tabs>
          <w:tab w:val="clear" w:pos="720"/>
          <w:tab w:val="num" w:pos="651"/>
        </w:tabs>
        <w:spacing w:after="200" w:line="360" w:lineRule="auto"/>
        <w:ind w:left="651" w:hanging="625"/>
        <w:jc w:val="both"/>
        <w:rPr>
          <w:rFonts w:ascii="Arial" w:hAnsi="Arial" w:cs="Arial"/>
        </w:rPr>
      </w:pPr>
      <w:r>
        <w:rPr>
          <w:rFonts w:ascii="Arial" w:hAnsi="Arial" w:cs="Arial"/>
          <w:rtl/>
        </w:rPr>
        <w:t xml:space="preserve">לא אחת נפסק, כי יש להחמיר בעונשיהם של בלדרים, חרף מעמדם הנמוך בהיררכיה העבריינית, בשל תפקידם החשוב במערכת הפצת הסמים לחברה (ר' למשל </w:t>
      </w:r>
      <w:hyperlink r:id="rId15" w:history="1">
        <w:r w:rsidRPr="00B30B43">
          <w:rPr>
            <w:rFonts w:ascii="Arial" w:hAnsi="Arial" w:cs="Arial"/>
            <w:color w:val="0000FF"/>
            <w:u w:val="single"/>
            <w:rtl/>
          </w:rPr>
          <w:t>ע"פ 3820/09</w:t>
        </w:r>
      </w:hyperlink>
      <w:r>
        <w:rPr>
          <w:rFonts w:ascii="Arial" w:hAnsi="Arial" w:cs="Arial"/>
          <w:szCs w:val="22"/>
          <w:rtl/>
        </w:rPr>
        <w:t xml:space="preserve"> </w:t>
      </w:r>
      <w:r>
        <w:rPr>
          <w:rFonts w:ascii="Arial" w:hAnsi="Arial" w:cs="Arial"/>
          <w:b/>
          <w:bCs/>
          <w:szCs w:val="22"/>
          <w:rtl/>
        </w:rPr>
        <w:t>מדינת ישראל נ' אוחיון</w:t>
      </w:r>
      <w:r>
        <w:rPr>
          <w:rFonts w:ascii="Arial" w:hAnsi="Arial" w:cs="Arial"/>
          <w:szCs w:val="22"/>
          <w:rtl/>
        </w:rPr>
        <w:t xml:space="preserve"> </w:t>
      </w:r>
      <w:r>
        <w:rPr>
          <w:rFonts w:ascii="Arial" w:hAnsi="Arial" w:cs="Arial"/>
          <w:rtl/>
        </w:rPr>
        <w:t>(פורסם בנבו, 6.9.09)) מעבר לדרוש יצוין, כי יבואן הסם ומי ש"מושך בחוטים" לשם סיחורם ועומד בראש ההיררכיה העבריינית, צפוי מטבע הדברים לעונש חמור יותר, במידה ניכרת!</w:t>
      </w:r>
    </w:p>
    <w:p w14:paraId="53525BC8" w14:textId="77777777" w:rsidR="00E57D61" w:rsidRDefault="00B30B43">
      <w:pPr>
        <w:numPr>
          <w:ilvl w:val="0"/>
          <w:numId w:val="1"/>
        </w:numPr>
        <w:tabs>
          <w:tab w:val="clear" w:pos="720"/>
          <w:tab w:val="num" w:pos="651"/>
        </w:tabs>
        <w:spacing w:after="200" w:line="360" w:lineRule="auto"/>
        <w:ind w:left="651" w:hanging="625"/>
        <w:jc w:val="both"/>
        <w:rPr>
          <w:rFonts w:ascii="Arial" w:hAnsi="Arial" w:cs="Arial"/>
        </w:rPr>
      </w:pPr>
      <w:r>
        <w:rPr>
          <w:rFonts w:ascii="Arial" w:hAnsi="Arial" w:cs="Arial"/>
          <w:rtl/>
        </w:rPr>
        <w:t xml:space="preserve">שקלתי את הנזק שעלול היה להיגרם לציבור אלמלא נתפס הסם, בהינתן סוגו וכמותו הנכבדה. כן לקחתי בחשבון את התכנון שקדם לביצוע העבירה והתמורה שקיבלה הנאשמת בעבורה, הגם שמצוקה כלכלית עמדה ברקע הדברים. </w:t>
      </w:r>
    </w:p>
    <w:p w14:paraId="1997ED90" w14:textId="77777777" w:rsidR="00E57D61" w:rsidRDefault="00B30B43">
      <w:pPr>
        <w:numPr>
          <w:ilvl w:val="0"/>
          <w:numId w:val="1"/>
        </w:numPr>
        <w:tabs>
          <w:tab w:val="clear" w:pos="720"/>
          <w:tab w:val="num" w:pos="651"/>
        </w:tabs>
        <w:spacing w:after="200" w:line="360" w:lineRule="auto"/>
        <w:ind w:left="651" w:hanging="625"/>
        <w:jc w:val="both"/>
        <w:rPr>
          <w:rFonts w:ascii="Arial" w:hAnsi="Arial" w:cs="Arial"/>
          <w:b/>
          <w:bCs/>
          <w:u w:val="single"/>
        </w:rPr>
      </w:pPr>
      <w:r>
        <w:rPr>
          <w:rFonts w:ascii="Arial" w:hAnsi="Arial" w:cs="Arial"/>
          <w:rtl/>
        </w:rPr>
        <w:t xml:space="preserve">בנסיבות אלו ובהתחשב במדיניות הענישה הנהוגה, אני קובעת כי מתחם הענישה ההולם נע בין 4 ל – 6.5 שנות מאסר. </w:t>
      </w:r>
    </w:p>
    <w:p w14:paraId="748161FC" w14:textId="77777777" w:rsidR="00E57D61" w:rsidRDefault="00B30B43">
      <w:pPr>
        <w:numPr>
          <w:ilvl w:val="0"/>
          <w:numId w:val="1"/>
        </w:numPr>
        <w:tabs>
          <w:tab w:val="clear" w:pos="720"/>
          <w:tab w:val="num" w:pos="651"/>
        </w:tabs>
        <w:spacing w:after="200" w:line="360" w:lineRule="auto"/>
        <w:ind w:left="651" w:hanging="625"/>
        <w:jc w:val="both"/>
        <w:rPr>
          <w:rFonts w:ascii="Arial" w:hAnsi="Arial" w:cs="Arial"/>
        </w:rPr>
      </w:pPr>
      <w:r>
        <w:rPr>
          <w:rFonts w:ascii="Arial" w:hAnsi="Arial" w:cs="Arial"/>
          <w:rtl/>
        </w:rPr>
        <w:t xml:space="preserve">עם כל הצער באשר למצוקתה ונסיבותיה האישיות הקשות, אין באלו, כדי להקל בעונשה באורח ממשי, כפי שעתרה הסנגורית, בהינתן החומרה הרבה שיש במעשיה. </w:t>
      </w:r>
    </w:p>
    <w:p w14:paraId="2298F4FD" w14:textId="77777777" w:rsidR="00E57D61" w:rsidRDefault="00B30B43">
      <w:pPr>
        <w:numPr>
          <w:ilvl w:val="0"/>
          <w:numId w:val="1"/>
        </w:numPr>
        <w:tabs>
          <w:tab w:val="clear" w:pos="720"/>
          <w:tab w:val="num" w:pos="651"/>
        </w:tabs>
        <w:spacing w:after="200" w:line="360" w:lineRule="auto"/>
        <w:ind w:left="651" w:hanging="625"/>
        <w:jc w:val="both"/>
        <w:rPr>
          <w:rFonts w:ascii="Arial" w:hAnsi="Arial" w:cs="Arial"/>
          <w:b/>
          <w:bCs/>
          <w:u w:val="single"/>
        </w:rPr>
      </w:pPr>
      <w:r>
        <w:rPr>
          <w:rFonts w:ascii="Arial" w:hAnsi="Arial" w:cs="Arial"/>
          <w:rtl/>
        </w:rPr>
        <w:t>בהתחשב בעיקרון האחידות בענישה ובשים לב לעונש שנגזר על נסטור (5 שנות מאסר) בגין ייבוא כמות גדולה יותר של סם, ותוך שקלול נסיבותיה האישיות של הנאשמת, הגעתי לכלל מסקנה כי עתירת המאשימה  ל – 4 שנות מאסר הינה הגונה ומאזנת כראוי בין מכלול השיקולים ולפיכך, אני נעתרת לה במלואה.</w:t>
      </w:r>
    </w:p>
    <w:p w14:paraId="60FB4BE0" w14:textId="77777777" w:rsidR="00E57D61" w:rsidRDefault="00B30B43">
      <w:pPr>
        <w:numPr>
          <w:ilvl w:val="0"/>
          <w:numId w:val="1"/>
        </w:numPr>
        <w:tabs>
          <w:tab w:val="clear" w:pos="720"/>
          <w:tab w:val="num" w:pos="651"/>
        </w:tabs>
        <w:spacing w:after="200" w:line="360" w:lineRule="auto"/>
        <w:ind w:left="651" w:hanging="625"/>
        <w:jc w:val="both"/>
        <w:rPr>
          <w:rFonts w:ascii="Arial" w:hAnsi="Arial" w:cs="Arial"/>
          <w:b/>
          <w:bCs/>
          <w:u w:val="single"/>
        </w:rPr>
      </w:pPr>
      <w:r>
        <w:rPr>
          <w:rFonts w:ascii="Arial" w:hAnsi="Arial" w:cs="Arial"/>
          <w:rtl/>
        </w:rPr>
        <w:t>לאור כל האמור לעיל, אני גוזרת על הנאשמת את העונשים הבאים:</w:t>
      </w:r>
    </w:p>
    <w:p w14:paraId="239AB288" w14:textId="77777777" w:rsidR="00E57D61" w:rsidRDefault="00B30B43">
      <w:pPr>
        <w:numPr>
          <w:ilvl w:val="1"/>
          <w:numId w:val="2"/>
        </w:numPr>
        <w:spacing w:after="120" w:line="360" w:lineRule="auto"/>
        <w:ind w:left="1434" w:hanging="357"/>
        <w:jc w:val="both"/>
        <w:rPr>
          <w:rFonts w:ascii="Arial" w:hAnsi="Arial" w:cs="Arial"/>
          <w:b/>
          <w:bCs/>
          <w:u w:val="single"/>
        </w:rPr>
      </w:pPr>
      <w:r>
        <w:rPr>
          <w:rFonts w:ascii="Arial" w:hAnsi="Arial" w:cs="Arial"/>
          <w:rtl/>
        </w:rPr>
        <w:t>48 חודשי מאסר בפועל בניכוי ימי מעצרה</w:t>
      </w:r>
      <w:r>
        <w:rPr>
          <w:rFonts w:ascii="Arial" w:hAnsi="Arial" w:cs="Arial" w:hint="cs"/>
          <w:rtl/>
        </w:rPr>
        <w:t xml:space="preserve"> מיום 17.9.13 ועד היום. </w:t>
      </w:r>
    </w:p>
    <w:p w14:paraId="00BFE34D" w14:textId="77777777" w:rsidR="00E57D61" w:rsidRDefault="00B30B43">
      <w:pPr>
        <w:numPr>
          <w:ilvl w:val="1"/>
          <w:numId w:val="2"/>
        </w:numPr>
        <w:spacing w:after="120" w:line="360" w:lineRule="auto"/>
        <w:ind w:left="1434" w:hanging="357"/>
        <w:jc w:val="both"/>
        <w:rPr>
          <w:rFonts w:ascii="Arial" w:hAnsi="Arial" w:cs="Arial"/>
          <w:b/>
          <w:bCs/>
          <w:u w:val="single"/>
        </w:rPr>
      </w:pPr>
      <w:r>
        <w:rPr>
          <w:rFonts w:ascii="Arial" w:hAnsi="Arial" w:cs="Arial"/>
          <w:rtl/>
        </w:rPr>
        <w:t>12 חודשי מאסר על תנאי משך 3 שנים מיום שחרור</w:t>
      </w:r>
      <w:r>
        <w:rPr>
          <w:rFonts w:ascii="Arial" w:hAnsi="Arial" w:cs="Arial" w:hint="cs"/>
          <w:rtl/>
        </w:rPr>
        <w:t>ה</w:t>
      </w:r>
      <w:r>
        <w:rPr>
          <w:rFonts w:ascii="Arial" w:hAnsi="Arial" w:cs="Arial"/>
          <w:rtl/>
        </w:rPr>
        <w:t xml:space="preserve"> והתנאי הוא שלא תעבור עבירה מסוג פשע לפי </w:t>
      </w:r>
      <w:hyperlink r:id="rId16" w:history="1">
        <w:r w:rsidRPr="00B30B43">
          <w:rPr>
            <w:rFonts w:ascii="Arial" w:hAnsi="Arial" w:cs="Arial"/>
            <w:color w:val="0000FF"/>
            <w:u w:val="single"/>
            <w:rtl/>
          </w:rPr>
          <w:t>פקודת הסמים המסוכנים</w:t>
        </w:r>
      </w:hyperlink>
      <w:r>
        <w:rPr>
          <w:rFonts w:ascii="Arial" w:hAnsi="Arial" w:cs="Arial"/>
          <w:rtl/>
        </w:rPr>
        <w:t>.</w:t>
      </w:r>
    </w:p>
    <w:p w14:paraId="5C7FB6EB" w14:textId="77777777" w:rsidR="00E57D61" w:rsidRDefault="00B30B43">
      <w:pPr>
        <w:numPr>
          <w:ilvl w:val="1"/>
          <w:numId w:val="2"/>
        </w:numPr>
        <w:spacing w:after="120" w:line="360" w:lineRule="auto"/>
        <w:ind w:left="1434" w:hanging="357"/>
        <w:jc w:val="both"/>
        <w:rPr>
          <w:rFonts w:ascii="Arial" w:hAnsi="Arial" w:cs="Arial"/>
          <w:b/>
          <w:bCs/>
          <w:u w:val="single"/>
        </w:rPr>
      </w:pPr>
      <w:r>
        <w:rPr>
          <w:rFonts w:ascii="Arial" w:hAnsi="Arial" w:cs="Arial"/>
          <w:rtl/>
        </w:rPr>
        <w:t xml:space="preserve">בהמשך להחלטה קודמת, מתוך הסכום שנתפס ברשות הנאשמת הועברו לידיה 850 דולר לצורכי מחייתה. לפיכך, באשר ליתרה בסך 650 דולר ועוד 27,000 פזוס – אני מורה על חילוטה לטובת הקרן לטיפול בנכסים שחולטו, שהוקמה לפי </w:t>
      </w:r>
      <w:hyperlink r:id="rId17" w:history="1">
        <w:r w:rsidR="001514BF" w:rsidRPr="001514BF">
          <w:rPr>
            <w:rFonts w:ascii="Arial" w:hAnsi="Arial" w:cs="Arial"/>
            <w:color w:val="0000FF"/>
            <w:u w:val="single"/>
            <w:rtl/>
          </w:rPr>
          <w:t>סעיף 36ח</w:t>
        </w:r>
      </w:hyperlink>
      <w:r>
        <w:rPr>
          <w:rFonts w:ascii="Arial" w:hAnsi="Arial" w:cs="Arial"/>
          <w:rtl/>
        </w:rPr>
        <w:t xml:space="preserve"> ל</w:t>
      </w:r>
      <w:hyperlink r:id="rId18" w:history="1">
        <w:r w:rsidRPr="00B30B43">
          <w:rPr>
            <w:rFonts w:ascii="Arial" w:hAnsi="Arial" w:cs="Arial"/>
            <w:color w:val="0000FF"/>
            <w:u w:val="single"/>
            <w:rtl/>
          </w:rPr>
          <w:t>פקודת הסמים המסוכנים</w:t>
        </w:r>
      </w:hyperlink>
      <w:r>
        <w:rPr>
          <w:rFonts w:ascii="Arial" w:hAnsi="Arial" w:cs="Arial"/>
          <w:rtl/>
        </w:rPr>
        <w:t xml:space="preserve">. </w:t>
      </w:r>
      <w:r>
        <w:rPr>
          <w:rFonts w:ascii="Arial" w:hAnsi="Arial" w:cs="Arial"/>
          <w:b/>
          <w:bCs/>
          <w:u w:val="single"/>
          <w:rtl/>
        </w:rPr>
        <w:t xml:space="preserve"> </w:t>
      </w:r>
    </w:p>
    <w:p w14:paraId="2A994D2F" w14:textId="77777777" w:rsidR="00E57D61" w:rsidRDefault="00B30B43">
      <w:pPr>
        <w:numPr>
          <w:ilvl w:val="1"/>
          <w:numId w:val="2"/>
        </w:numPr>
        <w:spacing w:after="120" w:line="360" w:lineRule="auto"/>
        <w:ind w:left="1434" w:hanging="357"/>
        <w:jc w:val="both"/>
        <w:rPr>
          <w:rFonts w:ascii="Arial" w:hAnsi="Arial" w:cs="Arial"/>
        </w:rPr>
      </w:pPr>
      <w:r>
        <w:rPr>
          <w:rFonts w:ascii="Arial" w:hAnsi="Arial" w:cs="Arial"/>
          <w:rtl/>
        </w:rPr>
        <w:t>לבקשת הסנגורית, הגורם אשר מחזיק בחפציה האישיים של הנאשמת ידאג להעבירם לשגרירות קולומביה בישראל.</w:t>
      </w:r>
    </w:p>
    <w:p w14:paraId="5632D406" w14:textId="77777777" w:rsidR="00E57D61" w:rsidRDefault="00B30B43">
      <w:pPr>
        <w:numPr>
          <w:ilvl w:val="1"/>
          <w:numId w:val="2"/>
        </w:numPr>
        <w:spacing w:after="120" w:line="360" w:lineRule="auto"/>
        <w:ind w:left="1434" w:hanging="357"/>
        <w:jc w:val="both"/>
        <w:rPr>
          <w:rFonts w:ascii="Arial" w:hAnsi="Arial" w:cs="Arial"/>
        </w:rPr>
      </w:pPr>
      <w:r>
        <w:rPr>
          <w:rFonts w:ascii="Arial" w:hAnsi="Arial" w:cs="Arial"/>
          <w:rtl/>
        </w:rPr>
        <w:t>ניתן בזאת צו להשמדת המוצגים, הסמים והמזוודות.</w:t>
      </w:r>
    </w:p>
    <w:p w14:paraId="76FCBCBF" w14:textId="77777777" w:rsidR="00E57D61" w:rsidRDefault="00B30B43">
      <w:pPr>
        <w:tabs>
          <w:tab w:val="num" w:pos="1440"/>
        </w:tabs>
        <w:spacing w:after="200" w:line="360" w:lineRule="auto"/>
        <w:jc w:val="both"/>
        <w:rPr>
          <w:rFonts w:ascii="Arial" w:hAnsi="Arial" w:cs="Arial"/>
          <w:b/>
          <w:bCs/>
          <w:rtl/>
        </w:rPr>
      </w:pPr>
      <w:r>
        <w:rPr>
          <w:rFonts w:ascii="Arial" w:hAnsi="Arial" w:cs="Arial"/>
          <w:b/>
          <w:bCs/>
          <w:rtl/>
        </w:rPr>
        <w:t>זכות ערעור לבית המשפט העליון תוך 45 יום.</w:t>
      </w:r>
    </w:p>
    <w:p w14:paraId="58E1F208" w14:textId="77777777" w:rsidR="00E57D61" w:rsidRDefault="00B30B43">
      <w:pPr>
        <w:rPr>
          <w:rFonts w:ascii="Arial" w:hAnsi="Arial" w:cs="Arial"/>
          <w:sz w:val="28"/>
          <w:szCs w:val="28"/>
          <w:rtl/>
        </w:rPr>
      </w:pPr>
      <w:r>
        <w:rPr>
          <w:rFonts w:ascii="Arial" w:hAnsi="Arial" w:cs="Arial"/>
          <w:rtl/>
        </w:rPr>
        <w:t xml:space="preserve">ניתן היום,  ז' אלול תשע"ד, 02 ספטמבר 2014, במעמד הנאשמת וב"כ הצדדים. </w:t>
      </w:r>
    </w:p>
    <w:p w14:paraId="6F0F067A" w14:textId="77777777" w:rsidR="00E57D61" w:rsidRPr="00B30B43" w:rsidRDefault="00B30B43">
      <w:pPr>
        <w:jc w:val="center"/>
        <w:rPr>
          <w:rFonts w:ascii="Arial" w:hAnsi="Arial" w:cs="Arial"/>
          <w:color w:val="FFFFFF"/>
          <w:sz w:val="2"/>
          <w:szCs w:val="2"/>
          <w:rtl/>
        </w:rPr>
      </w:pPr>
      <w:r w:rsidRPr="00B30B43">
        <w:rPr>
          <w:rFonts w:ascii="Arial" w:hAnsi="Arial" w:cs="Arial"/>
          <w:color w:val="FFFFFF"/>
          <w:sz w:val="2"/>
          <w:szCs w:val="2"/>
          <w:rtl/>
        </w:rPr>
        <w:t xml:space="preserve">5129371   </w:t>
      </w:r>
      <w:r w:rsidRPr="00B30B43">
        <w:rPr>
          <w:rFonts w:ascii="Arial" w:hAnsi="Arial" w:cs="Arial"/>
          <w:color w:val="FFFFFF"/>
          <w:sz w:val="2"/>
          <w:szCs w:val="2"/>
          <w:rtl/>
        </w:rPr>
        <w:tab/>
      </w:r>
      <w:r w:rsidRPr="00B30B43">
        <w:rPr>
          <w:rFonts w:ascii="Arial" w:hAnsi="Arial" w:cs="Arial"/>
          <w:color w:val="FFFFFF"/>
          <w:sz w:val="2"/>
          <w:szCs w:val="2"/>
          <w:rtl/>
        </w:rPr>
        <w:tab/>
      </w:r>
      <w:r w:rsidRPr="00B30B43">
        <w:rPr>
          <w:rFonts w:ascii="Arial" w:hAnsi="Arial" w:cs="Arial"/>
          <w:color w:val="FFFFFF"/>
          <w:sz w:val="2"/>
          <w:szCs w:val="2"/>
          <w:rtl/>
        </w:rPr>
        <w:tab/>
      </w:r>
      <w:r w:rsidRPr="00B30B43">
        <w:rPr>
          <w:rFonts w:ascii="Arial" w:hAnsi="Arial" w:cs="Arial"/>
          <w:color w:val="FFFFFF"/>
          <w:sz w:val="2"/>
          <w:szCs w:val="2"/>
          <w:rtl/>
        </w:rPr>
        <w:tab/>
      </w:r>
      <w:r w:rsidRPr="00B30B43">
        <w:rPr>
          <w:rFonts w:ascii="Arial" w:hAnsi="Arial" w:cs="Arial"/>
          <w:color w:val="FFFFFF"/>
          <w:sz w:val="2"/>
          <w:szCs w:val="2"/>
          <w:rtl/>
        </w:rPr>
        <w:tab/>
      </w:r>
    </w:p>
    <w:tbl>
      <w:tblPr>
        <w:bidiVisual/>
        <w:tblW w:w="0" w:type="auto"/>
        <w:jc w:val="right"/>
        <w:tblLook w:val="01E0" w:firstRow="1" w:lastRow="1" w:firstColumn="1" w:lastColumn="1" w:noHBand="0" w:noVBand="0"/>
      </w:tblPr>
      <w:tblGrid>
        <w:gridCol w:w="3036"/>
      </w:tblGrid>
      <w:tr w:rsidR="00E57D61" w14:paraId="5E0328E0" w14:textId="77777777">
        <w:trPr>
          <w:trHeight w:val="508"/>
          <w:jc w:val="right"/>
        </w:trPr>
        <w:tc>
          <w:tcPr>
            <w:tcW w:w="3036" w:type="dxa"/>
            <w:tcBorders>
              <w:top w:val="nil"/>
              <w:left w:val="nil"/>
              <w:bottom w:val="single" w:sz="4" w:space="0" w:color="auto"/>
              <w:right w:val="nil"/>
            </w:tcBorders>
            <w:vAlign w:val="bottom"/>
          </w:tcPr>
          <w:p w14:paraId="2E7873E7" w14:textId="77777777" w:rsidR="00E57D61" w:rsidRPr="00B30B43" w:rsidRDefault="00B30B43">
            <w:pPr>
              <w:jc w:val="center"/>
              <w:rPr>
                <w:rFonts w:ascii="Courier New" w:hAnsi="Courier New"/>
                <w:b/>
                <w:bCs/>
                <w:color w:val="FFFFFF"/>
                <w:sz w:val="2"/>
                <w:szCs w:val="2"/>
                <w:rtl/>
              </w:rPr>
            </w:pPr>
            <w:r w:rsidRPr="00B30B43">
              <w:rPr>
                <w:rFonts w:ascii="Courier New" w:hAnsi="Courier New"/>
                <w:b/>
                <w:bCs/>
                <w:color w:val="FFFFFF"/>
                <w:sz w:val="2"/>
                <w:szCs w:val="2"/>
                <w:rtl/>
              </w:rPr>
              <w:t>54678313</w:t>
            </w:r>
          </w:p>
        </w:tc>
      </w:tr>
      <w:tr w:rsidR="00E57D61" w14:paraId="6023451E" w14:textId="77777777">
        <w:trPr>
          <w:trHeight w:val="313"/>
          <w:jc w:val="right"/>
        </w:trPr>
        <w:tc>
          <w:tcPr>
            <w:tcW w:w="3036" w:type="dxa"/>
            <w:tcBorders>
              <w:top w:val="single" w:sz="4" w:space="0" w:color="auto"/>
              <w:left w:val="nil"/>
              <w:bottom w:val="nil"/>
              <w:right w:val="nil"/>
            </w:tcBorders>
            <w:vAlign w:val="bottom"/>
          </w:tcPr>
          <w:p w14:paraId="3A440FEA" w14:textId="77777777" w:rsidR="00E57D61" w:rsidRDefault="00B30B43">
            <w:pPr>
              <w:jc w:val="center"/>
              <w:rPr>
                <w:rFonts w:ascii="Arial" w:hAnsi="Arial" w:cs="Arial"/>
                <w:b/>
                <w:bCs/>
                <w:rtl/>
              </w:rPr>
            </w:pPr>
            <w:r>
              <w:rPr>
                <w:rFonts w:ascii="Arial" w:hAnsi="Arial" w:cs="Arial"/>
                <w:b/>
                <w:bCs/>
                <w:rtl/>
              </w:rPr>
              <w:t>ורדה מרוז, שופטת</w:t>
            </w:r>
          </w:p>
        </w:tc>
      </w:tr>
    </w:tbl>
    <w:p w14:paraId="441F8A2E" w14:textId="77777777" w:rsidR="00E57D61" w:rsidRDefault="00E57D61">
      <w:pPr>
        <w:pStyle w:val="a3"/>
        <w:jc w:val="center"/>
        <w:rPr>
          <w:rFonts w:ascii="Arial" w:hAnsi="Arial" w:cs="Arial"/>
          <w:rtl/>
        </w:rPr>
      </w:pPr>
    </w:p>
    <w:p w14:paraId="0904F156" w14:textId="77777777" w:rsidR="00B30B43" w:rsidRPr="00B30B43" w:rsidRDefault="00B30B43" w:rsidP="00B30B43">
      <w:pPr>
        <w:keepNext/>
        <w:rPr>
          <w:rFonts w:ascii="David" w:hAnsi="David"/>
          <w:color w:val="000000"/>
          <w:sz w:val="22"/>
          <w:szCs w:val="22"/>
          <w:rtl/>
        </w:rPr>
      </w:pPr>
    </w:p>
    <w:p w14:paraId="1DAB35EE" w14:textId="77777777" w:rsidR="00B30B43" w:rsidRPr="00B30B43" w:rsidRDefault="00B30B43" w:rsidP="00B30B43">
      <w:pPr>
        <w:keepNext/>
        <w:rPr>
          <w:rFonts w:ascii="David" w:hAnsi="David"/>
          <w:color w:val="000000"/>
          <w:sz w:val="22"/>
          <w:szCs w:val="22"/>
          <w:rtl/>
        </w:rPr>
      </w:pPr>
      <w:r w:rsidRPr="00B30B43">
        <w:rPr>
          <w:rFonts w:ascii="David" w:hAnsi="David"/>
          <w:color w:val="000000"/>
          <w:sz w:val="22"/>
          <w:szCs w:val="22"/>
          <w:rtl/>
        </w:rPr>
        <w:t>ורדה מרוז 54678313</w:t>
      </w:r>
    </w:p>
    <w:p w14:paraId="4C409C17" w14:textId="77777777" w:rsidR="00B30B43" w:rsidRDefault="00B30B43" w:rsidP="00B30B43">
      <w:r w:rsidRPr="00B30B43">
        <w:rPr>
          <w:color w:val="000000"/>
          <w:rtl/>
        </w:rPr>
        <w:t>נוסח מסמך זה כפוף לשינויי ניסוח ועריכה</w:t>
      </w:r>
    </w:p>
    <w:p w14:paraId="65B0F3C6" w14:textId="77777777" w:rsidR="00B30B43" w:rsidRDefault="00B30B43" w:rsidP="00B30B43">
      <w:pPr>
        <w:rPr>
          <w:rtl/>
        </w:rPr>
      </w:pPr>
    </w:p>
    <w:p w14:paraId="5084CF77" w14:textId="77777777" w:rsidR="00B30B43" w:rsidRDefault="00B30B43" w:rsidP="00B30B43">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1217EE96" w14:textId="77777777" w:rsidR="00E57D61" w:rsidRPr="00B30B43" w:rsidRDefault="00E57D61" w:rsidP="00B30B43">
      <w:pPr>
        <w:jc w:val="center"/>
        <w:rPr>
          <w:color w:val="0000FF"/>
          <w:u w:val="single"/>
        </w:rPr>
      </w:pPr>
    </w:p>
    <w:sectPr w:rsidR="00E57D61" w:rsidRPr="00B30B43" w:rsidSect="00B30B43">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A15CC" w14:textId="77777777" w:rsidR="006D78A8" w:rsidRPr="009F30B3" w:rsidRDefault="006D78A8">
      <w:pPr>
        <w:rPr>
          <w:rFonts w:cs="Arial"/>
          <w:szCs w:val="20"/>
        </w:rPr>
      </w:pPr>
      <w:r>
        <w:separator/>
      </w:r>
    </w:p>
  </w:endnote>
  <w:endnote w:type="continuationSeparator" w:id="0">
    <w:p w14:paraId="20AB0A0F" w14:textId="77777777" w:rsidR="006D78A8" w:rsidRPr="009F30B3" w:rsidRDefault="006D78A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0EE30" w14:textId="77777777" w:rsidR="00B30B43" w:rsidRDefault="00B30B43" w:rsidP="00B30B4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57E9069" w14:textId="77777777" w:rsidR="00E57D61" w:rsidRPr="00B30B43" w:rsidRDefault="00B30B43" w:rsidP="00B30B43">
    <w:pPr>
      <w:pStyle w:val="a4"/>
      <w:pBdr>
        <w:top w:val="single" w:sz="4" w:space="1" w:color="auto"/>
        <w:between w:val="single" w:sz="4" w:space="0" w:color="auto"/>
      </w:pBdr>
      <w:spacing w:after="60"/>
      <w:jc w:val="center"/>
      <w:rPr>
        <w:rFonts w:ascii="FrankRuehl" w:hAnsi="FrankRuehl" w:cs="FrankRuehl"/>
        <w:color w:val="000000"/>
      </w:rPr>
    </w:pPr>
    <w:r w:rsidRPr="00B30B4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20689" w14:textId="77777777" w:rsidR="00B30B43" w:rsidRDefault="00B30B43" w:rsidP="00B30B4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040D7">
      <w:rPr>
        <w:rFonts w:ascii="FrankRuehl" w:hAnsi="FrankRuehl" w:cs="FrankRuehl"/>
        <w:noProof/>
        <w:rtl/>
      </w:rPr>
      <w:t>1</w:t>
    </w:r>
    <w:r>
      <w:rPr>
        <w:rFonts w:ascii="FrankRuehl" w:hAnsi="FrankRuehl" w:cs="FrankRuehl"/>
        <w:rtl/>
      </w:rPr>
      <w:fldChar w:fldCharType="end"/>
    </w:r>
  </w:p>
  <w:p w14:paraId="226182F3" w14:textId="77777777" w:rsidR="00E57D61" w:rsidRPr="00B30B43" w:rsidRDefault="00B30B43" w:rsidP="00B30B43">
    <w:pPr>
      <w:pStyle w:val="a4"/>
      <w:pBdr>
        <w:top w:val="single" w:sz="4" w:space="1" w:color="auto"/>
        <w:between w:val="single" w:sz="4" w:space="0" w:color="auto"/>
      </w:pBdr>
      <w:spacing w:after="60"/>
      <w:jc w:val="center"/>
      <w:rPr>
        <w:rFonts w:ascii="FrankRuehl" w:hAnsi="FrankRuehl" w:cs="FrankRuehl"/>
        <w:color w:val="000000"/>
      </w:rPr>
    </w:pPr>
    <w:r w:rsidRPr="00B30B43">
      <w:rPr>
        <w:rFonts w:ascii="FrankRuehl" w:hAnsi="FrankRuehl" w:cs="FrankRuehl"/>
        <w:color w:val="000000"/>
      </w:rPr>
      <w:pict w14:anchorId="3A79F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96AC0" w14:textId="77777777" w:rsidR="006D78A8" w:rsidRPr="009F30B3" w:rsidRDefault="006D78A8">
      <w:pPr>
        <w:rPr>
          <w:rFonts w:cs="Arial"/>
          <w:szCs w:val="20"/>
        </w:rPr>
      </w:pPr>
      <w:r>
        <w:separator/>
      </w:r>
    </w:p>
  </w:footnote>
  <w:footnote w:type="continuationSeparator" w:id="0">
    <w:p w14:paraId="4FF59C04" w14:textId="77777777" w:rsidR="006D78A8" w:rsidRPr="009F30B3" w:rsidRDefault="006D78A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B9424" w14:textId="77777777" w:rsidR="00B30B43" w:rsidRPr="00B30B43" w:rsidRDefault="00B30B43" w:rsidP="00B30B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607-10-13</w:t>
    </w:r>
    <w:r>
      <w:rPr>
        <w:rFonts w:ascii="David" w:hAnsi="David"/>
        <w:color w:val="000000"/>
        <w:sz w:val="22"/>
        <w:szCs w:val="22"/>
        <w:rtl/>
      </w:rPr>
      <w:tab/>
      <w:t xml:space="preserve"> מדינת ישראל נ' </w:t>
    </w:r>
    <w:r>
      <w:rPr>
        <w:rFonts w:ascii="David" w:hAnsi="David"/>
        <w:color w:val="000000"/>
        <w:sz w:val="22"/>
        <w:szCs w:val="22"/>
      </w:rPr>
      <w:t>Maria Victoria giraldo arbelaez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0773C" w14:textId="77777777" w:rsidR="00B30B43" w:rsidRPr="00B30B43" w:rsidRDefault="00B30B43" w:rsidP="00B30B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607-10-13</w:t>
    </w:r>
    <w:r>
      <w:rPr>
        <w:rFonts w:ascii="David" w:hAnsi="David"/>
        <w:color w:val="000000"/>
        <w:sz w:val="22"/>
        <w:szCs w:val="22"/>
        <w:rtl/>
      </w:rPr>
      <w:tab/>
      <w:t xml:space="preserve"> מדינת ישראל נ' </w:t>
    </w:r>
    <w:r>
      <w:rPr>
        <w:rFonts w:ascii="David" w:hAnsi="David"/>
        <w:color w:val="000000"/>
        <w:sz w:val="22"/>
        <w:szCs w:val="22"/>
      </w:rPr>
      <w:t>Maria Victoria giraldo arbelaez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A75DE"/>
    <w:multiLevelType w:val="hybridMultilevel"/>
    <w:tmpl w:val="26B44244"/>
    <w:lvl w:ilvl="0" w:tplc="83F60278">
      <w:start w:val="1"/>
      <w:numFmt w:val="decimal"/>
      <w:lvlText w:val="%1."/>
      <w:lvlJc w:val="left"/>
      <w:pPr>
        <w:tabs>
          <w:tab w:val="num" w:pos="720"/>
        </w:tabs>
        <w:ind w:left="720" w:hanging="360"/>
      </w:pPr>
      <w:rPr>
        <w:rFonts w:ascii="Arial" w:hAnsi="Arial" w:cs="Arial" w:hint="default"/>
        <w:b w:val="0"/>
        <w:bCs w:val="0"/>
        <w:sz w:val="24"/>
        <w:szCs w:val="24"/>
      </w:rPr>
    </w:lvl>
    <w:lvl w:ilvl="1" w:tplc="A16C401E">
      <w:start w:val="1"/>
      <w:numFmt w:val="hebrew1"/>
      <w:lvlText w:val="%2."/>
      <w:lvlJc w:val="center"/>
      <w:pPr>
        <w:tabs>
          <w:tab w:val="num" w:pos="1440"/>
        </w:tabs>
        <w:ind w:left="1440" w:hanging="360"/>
      </w:pPr>
      <w:rPr>
        <w:rFonts w:ascii="Arial" w:hAnsi="Arial" w:cs="Arial" w:hint="default"/>
        <w:b w:val="0"/>
        <w:bCs w:val="0"/>
        <w:sz w:val="24"/>
        <w:szCs w:val="24"/>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5D3F0D5F"/>
    <w:multiLevelType w:val="hybridMultilevel"/>
    <w:tmpl w:val="A2843270"/>
    <w:lvl w:ilvl="0" w:tplc="83F60278">
      <w:start w:val="1"/>
      <w:numFmt w:val="decimal"/>
      <w:lvlText w:val="%1."/>
      <w:lvlJc w:val="left"/>
      <w:pPr>
        <w:tabs>
          <w:tab w:val="num" w:pos="720"/>
        </w:tabs>
        <w:ind w:left="720" w:hanging="360"/>
      </w:pPr>
      <w:rPr>
        <w:rFonts w:ascii="Arial" w:hAnsi="Arial" w:cs="Arial" w:hint="default"/>
        <w:b w:val="0"/>
        <w:bCs w:val="0"/>
        <w:sz w:val="24"/>
        <w:szCs w:val="24"/>
      </w:rPr>
    </w:lvl>
    <w:lvl w:ilvl="1" w:tplc="04090013">
      <w:start w:val="1"/>
      <w:numFmt w:val="hebrew1"/>
      <w:lvlText w:val="%2."/>
      <w:lvlJc w:val="center"/>
      <w:pPr>
        <w:tabs>
          <w:tab w:val="num" w:pos="1440"/>
        </w:tabs>
        <w:ind w:left="1440" w:hanging="360"/>
      </w:pPr>
      <w:rPr>
        <w:rFonts w:cs="Times New Roman" w:hint="default"/>
        <w:sz w:val="24"/>
        <w:szCs w:val="24"/>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230694725">
    <w:abstractNumId w:val="1"/>
  </w:num>
  <w:num w:numId="2" w16cid:durableId="1499421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57D61"/>
    <w:rsid w:val="001514BF"/>
    <w:rsid w:val="004025C5"/>
    <w:rsid w:val="006D78A8"/>
    <w:rsid w:val="00AD7563"/>
    <w:rsid w:val="00B30B43"/>
    <w:rsid w:val="00E040D7"/>
    <w:rsid w:val="00E57D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AA4D3D"/>
  <w15:chartTrackingRefBased/>
  <w15:docId w15:val="{FA11079D-76D5-4E87-B6C2-7876E9CC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7D6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57D61"/>
    <w:pPr>
      <w:tabs>
        <w:tab w:val="center" w:pos="4153"/>
        <w:tab w:val="right" w:pos="8306"/>
      </w:tabs>
    </w:pPr>
  </w:style>
  <w:style w:type="paragraph" w:styleId="a4">
    <w:name w:val="footer"/>
    <w:basedOn w:val="a"/>
    <w:rsid w:val="00E57D61"/>
    <w:pPr>
      <w:tabs>
        <w:tab w:val="center" w:pos="4153"/>
        <w:tab w:val="right" w:pos="8306"/>
      </w:tabs>
    </w:pPr>
  </w:style>
  <w:style w:type="character" w:styleId="a5">
    <w:name w:val="page number"/>
    <w:basedOn w:val="a0"/>
    <w:rsid w:val="00E57D61"/>
  </w:style>
  <w:style w:type="character" w:styleId="Hyperlink">
    <w:name w:val="Hyperlink"/>
    <w:basedOn w:val="a0"/>
    <w:rsid w:val="00B30B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9a" TargetMode="External"/><Relationship Id="rId18"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36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917767" TargetMode="External"/><Relationship Id="rId23" Type="http://schemas.openxmlformats.org/officeDocument/2006/relationships/footer" Target="footer2.xml"/><Relationship Id="rId10" Type="http://schemas.openxmlformats.org/officeDocument/2006/relationships/hyperlink" Target="http://www.nevo.co.il/law/4216/36h"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8250440"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1073</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6426</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8257637</vt:i4>
      </vt:variant>
      <vt:variant>
        <vt:i4>33</vt:i4>
      </vt:variant>
      <vt:variant>
        <vt:i4>0</vt:i4>
      </vt:variant>
      <vt:variant>
        <vt:i4>5</vt:i4>
      </vt:variant>
      <vt:variant>
        <vt:lpwstr>http://www.nevo.co.il/law/4216</vt:lpwstr>
      </vt:variant>
      <vt:variant>
        <vt:lpwstr/>
      </vt:variant>
      <vt:variant>
        <vt:i4>2424956</vt:i4>
      </vt:variant>
      <vt:variant>
        <vt:i4>30</vt:i4>
      </vt:variant>
      <vt:variant>
        <vt:i4>0</vt:i4>
      </vt:variant>
      <vt:variant>
        <vt:i4>5</vt:i4>
      </vt:variant>
      <vt:variant>
        <vt:lpwstr>http://www.nevo.co.il/law/4216/36h</vt:lpwstr>
      </vt:variant>
      <vt:variant>
        <vt:lpwstr/>
      </vt:variant>
      <vt:variant>
        <vt:i4>8257637</vt:i4>
      </vt:variant>
      <vt:variant>
        <vt:i4>27</vt:i4>
      </vt:variant>
      <vt:variant>
        <vt:i4>0</vt:i4>
      </vt:variant>
      <vt:variant>
        <vt:i4>5</vt:i4>
      </vt:variant>
      <vt:variant>
        <vt:lpwstr>http://www.nevo.co.il/law/4216</vt:lpwstr>
      </vt:variant>
      <vt:variant>
        <vt:lpwstr/>
      </vt:variant>
      <vt:variant>
        <vt:i4>3407996</vt:i4>
      </vt:variant>
      <vt:variant>
        <vt:i4>24</vt:i4>
      </vt:variant>
      <vt:variant>
        <vt:i4>0</vt:i4>
      </vt:variant>
      <vt:variant>
        <vt:i4>5</vt:i4>
      </vt:variant>
      <vt:variant>
        <vt:lpwstr>http://www.nevo.co.il/case/5917767</vt:lpwstr>
      </vt:variant>
      <vt:variant>
        <vt:lpwstr/>
      </vt:variant>
      <vt:variant>
        <vt:i4>3735666</vt:i4>
      </vt:variant>
      <vt:variant>
        <vt:i4>21</vt:i4>
      </vt:variant>
      <vt:variant>
        <vt:i4>0</vt:i4>
      </vt:variant>
      <vt:variant>
        <vt:i4>5</vt:i4>
      </vt:variant>
      <vt:variant>
        <vt:lpwstr>http://www.nevo.co.il/case/8250440</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2424956</vt:i4>
      </vt:variant>
      <vt:variant>
        <vt:i4>9</vt:i4>
      </vt:variant>
      <vt:variant>
        <vt:i4>0</vt:i4>
      </vt:variant>
      <vt:variant>
        <vt:i4>5</vt:i4>
      </vt:variant>
      <vt:variant>
        <vt:lpwstr>http://www.nevo.co.il/law/4216/36h</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2025-04-22T20:31:00Z</dcterms:created>
  <dcterms:modified xsi:type="dcterms:W3CDTF">2025-04-22T20:31:00Z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607</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Maria Victoria giraldo arbelaez</vt:lpwstr>
  </property>
  <property fmtid="{D5CDD505-2E9C-101B-9397-08002B2CF9AE}" pid="10" name="LAWYER">
    <vt:lpwstr>יניב הרוש פ;גלית בש</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20140902</vt:lpwstr>
  </property>
  <property fmtid="{D5CDD505-2E9C-101B-9397-08002B2CF9AE}" pid="14" name="TYPE_N_DATE">
    <vt:lpwstr>39020140902</vt:lpwstr>
  </property>
  <property fmtid="{D5CDD505-2E9C-101B-9397-08002B2CF9AE}" pid="15" name="CASESLISTTMP1">
    <vt:lpwstr>8250440;5917767</vt:lpwstr>
  </property>
  <property fmtid="{D5CDD505-2E9C-101B-9397-08002B2CF9AE}" pid="16" name="WORDNUMPAGES">
    <vt:lpwstr>5</vt:lpwstr>
  </property>
  <property fmtid="{D5CDD505-2E9C-101B-9397-08002B2CF9AE}" pid="17" name="TYPE_ABS_DATE">
    <vt:lpwstr>390020140902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4216/013;019a;036h</vt:lpwstr>
  </property>
</Properties>
</file>