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DC22ED" w:rsidRPr="00F66333" w14:paraId="49EA39D7" w14:textId="77777777">
        <w:trPr>
          <w:trHeight w:hRule="exact" w:val="418"/>
          <w:jc w:val="center"/>
        </w:trPr>
        <w:tc>
          <w:tcPr>
            <w:tcW w:w="8721" w:type="dxa"/>
            <w:gridSpan w:val="2"/>
          </w:tcPr>
          <w:p w14:paraId="2E3BDF17" w14:textId="77777777" w:rsidR="00DC22ED" w:rsidRPr="00F66333" w:rsidRDefault="00F66333">
            <w:pPr>
              <w:pStyle w:val="a3"/>
              <w:jc w:val="center"/>
              <w:rPr>
                <w:rFonts w:ascii="Tahoma" w:hAnsi="Tahoma" w:cs="Tahoma"/>
                <w:color w:val="000080"/>
                <w:rtl/>
              </w:rPr>
            </w:pPr>
            <w:r w:rsidRPr="00F66333">
              <w:rPr>
                <w:rFonts w:ascii="Tahoma" w:hAnsi="Tahoma" w:cs="Tahoma"/>
                <w:b/>
                <w:bCs/>
                <w:color w:val="000080"/>
                <w:rtl/>
              </w:rPr>
              <w:t>בית המשפט המחוזי מרכז-לוד</w:t>
            </w:r>
          </w:p>
        </w:tc>
      </w:tr>
      <w:tr w:rsidR="00DC22ED" w:rsidRPr="00F66333" w14:paraId="0CAC505C" w14:textId="77777777">
        <w:trPr>
          <w:trHeight w:val="337"/>
          <w:jc w:val="center"/>
        </w:trPr>
        <w:tc>
          <w:tcPr>
            <w:tcW w:w="5057" w:type="dxa"/>
          </w:tcPr>
          <w:p w14:paraId="39B9C7B2" w14:textId="77777777" w:rsidR="00DC22ED" w:rsidRPr="00F66333" w:rsidRDefault="00F66333">
            <w:pPr>
              <w:rPr>
                <w:b/>
                <w:bCs/>
                <w:sz w:val="28"/>
                <w:szCs w:val="28"/>
                <w:rtl/>
              </w:rPr>
            </w:pPr>
            <w:r w:rsidRPr="00F66333">
              <w:rPr>
                <w:b/>
                <w:bCs/>
                <w:sz w:val="28"/>
                <w:szCs w:val="28"/>
                <w:rtl/>
              </w:rPr>
              <w:t>ת"פ</w:t>
            </w:r>
            <w:r w:rsidRPr="00F66333">
              <w:rPr>
                <w:rFonts w:hint="cs"/>
                <w:b/>
                <w:bCs/>
                <w:sz w:val="28"/>
                <w:szCs w:val="28"/>
                <w:rtl/>
              </w:rPr>
              <w:t xml:space="preserve"> </w:t>
            </w:r>
            <w:r w:rsidRPr="00F66333">
              <w:rPr>
                <w:b/>
                <w:bCs/>
                <w:sz w:val="28"/>
                <w:szCs w:val="28"/>
                <w:rtl/>
              </w:rPr>
              <w:t>737-10-13</w:t>
            </w:r>
            <w:r w:rsidRPr="00F66333">
              <w:rPr>
                <w:rFonts w:hint="cs"/>
                <w:b/>
                <w:bCs/>
                <w:sz w:val="28"/>
                <w:szCs w:val="28"/>
                <w:rtl/>
              </w:rPr>
              <w:t xml:space="preserve"> </w:t>
            </w:r>
            <w:r w:rsidRPr="00F66333">
              <w:rPr>
                <w:b/>
                <w:bCs/>
                <w:sz w:val="28"/>
                <w:szCs w:val="28"/>
                <w:rtl/>
              </w:rPr>
              <w:t>מדינת ישראל נ' Vasquez lopez</w:t>
            </w:r>
          </w:p>
          <w:p w14:paraId="272EC24B" w14:textId="77777777" w:rsidR="00DC22ED" w:rsidRPr="00F66333" w:rsidRDefault="00DC22ED">
            <w:pPr>
              <w:pStyle w:val="a3"/>
              <w:rPr>
                <w:rFonts w:cs="FrankRuehl"/>
                <w:sz w:val="28"/>
                <w:szCs w:val="28"/>
                <w:rtl/>
              </w:rPr>
            </w:pPr>
          </w:p>
        </w:tc>
        <w:tc>
          <w:tcPr>
            <w:tcW w:w="3664" w:type="dxa"/>
          </w:tcPr>
          <w:p w14:paraId="47E08DCA" w14:textId="77777777" w:rsidR="00DC22ED" w:rsidRPr="00F66333" w:rsidRDefault="00DC22ED">
            <w:pPr>
              <w:pStyle w:val="a3"/>
              <w:jc w:val="right"/>
              <w:rPr>
                <w:rFonts w:cs="FrankRuehl"/>
                <w:sz w:val="28"/>
                <w:szCs w:val="28"/>
                <w:rtl/>
              </w:rPr>
            </w:pPr>
          </w:p>
        </w:tc>
      </w:tr>
    </w:tbl>
    <w:p w14:paraId="499381F5" w14:textId="77777777" w:rsidR="00DC22ED" w:rsidRPr="00F66333" w:rsidRDefault="00F66333" w:rsidP="00D41280">
      <w:pPr>
        <w:pStyle w:val="a3"/>
        <w:rPr>
          <w:sz w:val="28"/>
          <w:szCs w:val="28"/>
          <w:rtl/>
        </w:rPr>
      </w:pPr>
      <w:r w:rsidRPr="00F66333">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DC22ED" w:rsidRPr="00F66333" w14:paraId="67800C99" w14:textId="77777777">
        <w:trPr>
          <w:trHeight w:val="295"/>
          <w:jc w:val="center"/>
        </w:trPr>
        <w:tc>
          <w:tcPr>
            <w:tcW w:w="923" w:type="dxa"/>
            <w:tcBorders>
              <w:top w:val="nil"/>
              <w:left w:val="nil"/>
              <w:bottom w:val="nil"/>
              <w:right w:val="nil"/>
            </w:tcBorders>
          </w:tcPr>
          <w:p w14:paraId="3AED781C" w14:textId="77777777" w:rsidR="00DC22ED" w:rsidRPr="00F66333" w:rsidRDefault="00F66333">
            <w:pPr>
              <w:jc w:val="both"/>
              <w:rPr>
                <w:rFonts w:ascii="Arial" w:hAnsi="Arial"/>
                <w:b/>
                <w:bCs/>
                <w:sz w:val="28"/>
                <w:szCs w:val="28"/>
              </w:rPr>
            </w:pPr>
            <w:r w:rsidRPr="00F66333">
              <w:rPr>
                <w:rFonts w:ascii="Arial" w:hAnsi="Arial" w:hint="cs"/>
                <w:b/>
                <w:bCs/>
                <w:sz w:val="28"/>
                <w:szCs w:val="28"/>
                <w:rtl/>
              </w:rPr>
              <w:t>ב</w:t>
            </w:r>
            <w:r w:rsidRPr="00F66333">
              <w:rPr>
                <w:rFonts w:ascii="Arial" w:hAnsi="Arial"/>
                <w:b/>
                <w:bCs/>
                <w:sz w:val="28"/>
                <w:szCs w:val="28"/>
                <w:rtl/>
              </w:rPr>
              <w:t xml:space="preserve">פני </w:t>
            </w:r>
          </w:p>
        </w:tc>
        <w:tc>
          <w:tcPr>
            <w:tcW w:w="7897" w:type="dxa"/>
            <w:gridSpan w:val="2"/>
            <w:tcBorders>
              <w:top w:val="nil"/>
              <w:left w:val="nil"/>
              <w:bottom w:val="nil"/>
              <w:right w:val="nil"/>
            </w:tcBorders>
          </w:tcPr>
          <w:p w14:paraId="4325976C" w14:textId="77777777" w:rsidR="00DC22ED" w:rsidRPr="00F66333" w:rsidRDefault="00F66333" w:rsidP="00AE0650">
            <w:pPr>
              <w:rPr>
                <w:b/>
                <w:bCs/>
                <w:sz w:val="28"/>
                <w:szCs w:val="28"/>
                <w:rtl/>
              </w:rPr>
            </w:pPr>
            <w:r w:rsidRPr="00F66333">
              <w:rPr>
                <w:rFonts w:ascii="Arial" w:hAnsi="Arial" w:hint="cs"/>
                <w:b/>
                <w:bCs/>
                <w:sz w:val="28"/>
                <w:szCs w:val="28"/>
                <w:rtl/>
              </w:rPr>
              <w:t xml:space="preserve">כב' השופט </w:t>
            </w:r>
            <w:r w:rsidRPr="00F66333">
              <w:rPr>
                <w:rFonts w:hint="cs"/>
                <w:b/>
                <w:bCs/>
                <w:sz w:val="28"/>
                <w:szCs w:val="28"/>
                <w:rtl/>
              </w:rPr>
              <w:t xml:space="preserve">אברהם טל, סג"נ </w:t>
            </w:r>
          </w:p>
          <w:p w14:paraId="142EEE7E" w14:textId="77777777" w:rsidR="00DC22ED" w:rsidRPr="00F66333" w:rsidRDefault="00DC22ED">
            <w:pPr>
              <w:jc w:val="both"/>
              <w:rPr>
                <w:rFonts w:ascii="Arial" w:hAnsi="Arial"/>
                <w:b/>
                <w:bCs/>
                <w:sz w:val="28"/>
                <w:szCs w:val="28"/>
              </w:rPr>
            </w:pPr>
          </w:p>
        </w:tc>
      </w:tr>
      <w:tr w:rsidR="00DC22ED" w:rsidRPr="00F66333" w14:paraId="23B36297" w14:textId="77777777">
        <w:trPr>
          <w:trHeight w:val="355"/>
          <w:jc w:val="center"/>
        </w:trPr>
        <w:tc>
          <w:tcPr>
            <w:tcW w:w="923" w:type="dxa"/>
            <w:tcBorders>
              <w:top w:val="nil"/>
              <w:left w:val="nil"/>
              <w:bottom w:val="nil"/>
              <w:right w:val="nil"/>
            </w:tcBorders>
          </w:tcPr>
          <w:p w14:paraId="36702598" w14:textId="77777777" w:rsidR="00DC22ED" w:rsidRPr="00F66333" w:rsidRDefault="00F66333">
            <w:pPr>
              <w:jc w:val="both"/>
              <w:rPr>
                <w:rFonts w:ascii="Arial" w:hAnsi="Arial"/>
                <w:b/>
                <w:bCs/>
                <w:sz w:val="28"/>
                <w:szCs w:val="28"/>
              </w:rPr>
            </w:pPr>
            <w:bookmarkStart w:id="0" w:name="FirstAppellant"/>
            <w:bookmarkStart w:id="1" w:name="LastJudge"/>
            <w:bookmarkEnd w:id="1"/>
            <w:r w:rsidRPr="00F66333">
              <w:rPr>
                <w:rFonts w:ascii="Arial" w:hAnsi="Arial" w:hint="cs"/>
                <w:b/>
                <w:bCs/>
                <w:sz w:val="28"/>
                <w:szCs w:val="28"/>
                <w:rtl/>
              </w:rPr>
              <w:t>בעניין:</w:t>
            </w:r>
          </w:p>
        </w:tc>
        <w:tc>
          <w:tcPr>
            <w:tcW w:w="4126" w:type="dxa"/>
            <w:tcBorders>
              <w:top w:val="nil"/>
              <w:left w:val="nil"/>
              <w:bottom w:val="nil"/>
              <w:right w:val="nil"/>
            </w:tcBorders>
          </w:tcPr>
          <w:p w14:paraId="075F1429" w14:textId="77777777" w:rsidR="00DC22ED" w:rsidRPr="00F66333" w:rsidRDefault="00F66333">
            <w:pPr>
              <w:rPr>
                <w:b/>
                <w:bCs/>
                <w:sz w:val="28"/>
                <w:szCs w:val="28"/>
              </w:rPr>
            </w:pPr>
            <w:r w:rsidRPr="00F66333">
              <w:rPr>
                <w:rFonts w:hint="cs"/>
                <w:b/>
                <w:bCs/>
                <w:sz w:val="28"/>
                <w:szCs w:val="28"/>
                <w:rtl/>
              </w:rPr>
              <w:t>מדינת ישראל</w:t>
            </w:r>
          </w:p>
        </w:tc>
        <w:tc>
          <w:tcPr>
            <w:tcW w:w="3771" w:type="dxa"/>
            <w:tcBorders>
              <w:top w:val="nil"/>
              <w:left w:val="nil"/>
              <w:bottom w:val="nil"/>
              <w:right w:val="nil"/>
            </w:tcBorders>
          </w:tcPr>
          <w:p w14:paraId="6595177F" w14:textId="77777777" w:rsidR="00DC22ED" w:rsidRPr="00F66333" w:rsidRDefault="00DC22ED">
            <w:pPr>
              <w:jc w:val="both"/>
              <w:rPr>
                <w:rFonts w:ascii="Arial" w:hAnsi="Arial"/>
                <w:b/>
                <w:bCs/>
                <w:sz w:val="28"/>
                <w:szCs w:val="28"/>
              </w:rPr>
            </w:pPr>
          </w:p>
        </w:tc>
      </w:tr>
      <w:bookmarkEnd w:id="0"/>
      <w:tr w:rsidR="00DC22ED" w:rsidRPr="00F66333" w14:paraId="6ED80008" w14:textId="77777777">
        <w:trPr>
          <w:trHeight w:val="355"/>
          <w:jc w:val="center"/>
        </w:trPr>
        <w:tc>
          <w:tcPr>
            <w:tcW w:w="923" w:type="dxa"/>
            <w:tcBorders>
              <w:top w:val="nil"/>
              <w:left w:val="nil"/>
              <w:bottom w:val="nil"/>
              <w:right w:val="nil"/>
            </w:tcBorders>
          </w:tcPr>
          <w:p w14:paraId="33DA1392" w14:textId="77777777" w:rsidR="00DC22ED" w:rsidRPr="00F66333" w:rsidRDefault="00DC22ED">
            <w:pPr>
              <w:jc w:val="both"/>
              <w:rPr>
                <w:rFonts w:ascii="Arial" w:hAnsi="Arial"/>
                <w:b/>
                <w:bCs/>
                <w:sz w:val="28"/>
                <w:szCs w:val="28"/>
                <w:rtl/>
              </w:rPr>
            </w:pPr>
          </w:p>
        </w:tc>
        <w:tc>
          <w:tcPr>
            <w:tcW w:w="4126" w:type="dxa"/>
            <w:tcBorders>
              <w:top w:val="nil"/>
              <w:left w:val="nil"/>
              <w:bottom w:val="nil"/>
              <w:right w:val="nil"/>
            </w:tcBorders>
          </w:tcPr>
          <w:p w14:paraId="502DA446" w14:textId="77777777" w:rsidR="00DC22ED" w:rsidRPr="00F66333" w:rsidRDefault="00DC22ED">
            <w:pPr>
              <w:jc w:val="both"/>
              <w:rPr>
                <w:b/>
                <w:bCs/>
                <w:sz w:val="28"/>
                <w:szCs w:val="28"/>
                <w:rtl/>
              </w:rPr>
            </w:pPr>
          </w:p>
        </w:tc>
        <w:tc>
          <w:tcPr>
            <w:tcW w:w="3771" w:type="dxa"/>
            <w:tcBorders>
              <w:top w:val="nil"/>
              <w:left w:val="nil"/>
              <w:bottom w:val="nil"/>
              <w:right w:val="nil"/>
            </w:tcBorders>
          </w:tcPr>
          <w:p w14:paraId="02040247" w14:textId="77777777" w:rsidR="00DC22ED" w:rsidRPr="00F66333" w:rsidRDefault="00F66333">
            <w:pPr>
              <w:jc w:val="right"/>
              <w:rPr>
                <w:rFonts w:ascii="Arial" w:hAnsi="Arial"/>
                <w:b/>
                <w:bCs/>
                <w:sz w:val="28"/>
                <w:szCs w:val="28"/>
                <w:rtl/>
              </w:rPr>
            </w:pPr>
            <w:r w:rsidRPr="00F66333">
              <w:rPr>
                <w:rFonts w:ascii="Arial" w:hAnsi="Arial" w:hint="cs"/>
                <w:b/>
                <w:bCs/>
                <w:sz w:val="28"/>
                <w:szCs w:val="28"/>
                <w:rtl/>
              </w:rPr>
              <w:t>ה</w:t>
            </w:r>
            <w:r w:rsidRPr="00F66333">
              <w:rPr>
                <w:rFonts w:hint="cs"/>
                <w:b/>
                <w:bCs/>
                <w:sz w:val="28"/>
                <w:szCs w:val="28"/>
                <w:rtl/>
              </w:rPr>
              <w:t>מאשימה</w:t>
            </w:r>
          </w:p>
        </w:tc>
      </w:tr>
      <w:tr w:rsidR="00DC22ED" w:rsidRPr="00F66333" w14:paraId="442F69BF" w14:textId="77777777">
        <w:trPr>
          <w:trHeight w:val="355"/>
          <w:jc w:val="center"/>
        </w:trPr>
        <w:tc>
          <w:tcPr>
            <w:tcW w:w="923" w:type="dxa"/>
            <w:tcBorders>
              <w:top w:val="nil"/>
              <w:left w:val="nil"/>
              <w:bottom w:val="nil"/>
              <w:right w:val="nil"/>
            </w:tcBorders>
          </w:tcPr>
          <w:p w14:paraId="6F86337C" w14:textId="77777777" w:rsidR="00DC22ED" w:rsidRPr="00F66333" w:rsidRDefault="00DC22ED">
            <w:pPr>
              <w:jc w:val="both"/>
              <w:rPr>
                <w:rFonts w:ascii="Arial" w:hAnsi="Arial"/>
                <w:b/>
                <w:bCs/>
                <w:sz w:val="28"/>
                <w:szCs w:val="28"/>
                <w:rtl/>
              </w:rPr>
            </w:pPr>
          </w:p>
        </w:tc>
        <w:tc>
          <w:tcPr>
            <w:tcW w:w="7897" w:type="dxa"/>
            <w:gridSpan w:val="2"/>
            <w:tcBorders>
              <w:top w:val="nil"/>
              <w:left w:val="nil"/>
              <w:bottom w:val="nil"/>
              <w:right w:val="nil"/>
            </w:tcBorders>
          </w:tcPr>
          <w:p w14:paraId="0A720147" w14:textId="77777777" w:rsidR="00DC22ED" w:rsidRPr="00F66333" w:rsidRDefault="00DC22ED">
            <w:pPr>
              <w:jc w:val="center"/>
              <w:rPr>
                <w:rFonts w:ascii="Arial" w:hAnsi="Arial"/>
                <w:b/>
                <w:bCs/>
                <w:sz w:val="28"/>
                <w:szCs w:val="28"/>
                <w:rtl/>
              </w:rPr>
            </w:pPr>
          </w:p>
          <w:p w14:paraId="52A7C38E" w14:textId="77777777" w:rsidR="00DC22ED" w:rsidRPr="00F66333" w:rsidRDefault="00F66333">
            <w:pPr>
              <w:jc w:val="center"/>
              <w:rPr>
                <w:rFonts w:ascii="Arial" w:hAnsi="Arial"/>
                <w:b/>
                <w:bCs/>
                <w:sz w:val="28"/>
                <w:szCs w:val="28"/>
                <w:rtl/>
              </w:rPr>
            </w:pPr>
            <w:r w:rsidRPr="00F66333">
              <w:rPr>
                <w:rFonts w:ascii="Arial" w:hAnsi="Arial"/>
                <w:b/>
                <w:bCs/>
                <w:sz w:val="28"/>
                <w:szCs w:val="28"/>
                <w:rtl/>
              </w:rPr>
              <w:t>נגד</w:t>
            </w:r>
          </w:p>
          <w:p w14:paraId="0905F25C" w14:textId="77777777" w:rsidR="00DC22ED" w:rsidRPr="00F66333" w:rsidRDefault="00DC22ED">
            <w:pPr>
              <w:jc w:val="both"/>
              <w:rPr>
                <w:rFonts w:ascii="Arial" w:hAnsi="Arial"/>
                <w:b/>
                <w:bCs/>
                <w:sz w:val="28"/>
                <w:szCs w:val="28"/>
              </w:rPr>
            </w:pPr>
          </w:p>
        </w:tc>
      </w:tr>
      <w:tr w:rsidR="00DC22ED" w:rsidRPr="00F66333" w14:paraId="390DD27F" w14:textId="77777777">
        <w:trPr>
          <w:trHeight w:val="355"/>
          <w:jc w:val="center"/>
        </w:trPr>
        <w:tc>
          <w:tcPr>
            <w:tcW w:w="923" w:type="dxa"/>
            <w:tcBorders>
              <w:top w:val="nil"/>
              <w:left w:val="nil"/>
              <w:bottom w:val="nil"/>
              <w:right w:val="nil"/>
            </w:tcBorders>
          </w:tcPr>
          <w:p w14:paraId="69F8924F" w14:textId="77777777" w:rsidR="00DC22ED" w:rsidRPr="00F66333" w:rsidRDefault="00DC22ED">
            <w:pPr>
              <w:rPr>
                <w:rFonts w:ascii="Arial" w:hAnsi="Arial"/>
                <w:b/>
                <w:bCs/>
                <w:sz w:val="28"/>
                <w:szCs w:val="28"/>
                <w:rtl/>
              </w:rPr>
            </w:pPr>
          </w:p>
        </w:tc>
        <w:tc>
          <w:tcPr>
            <w:tcW w:w="4126" w:type="dxa"/>
            <w:tcBorders>
              <w:top w:val="nil"/>
              <w:left w:val="nil"/>
              <w:bottom w:val="nil"/>
              <w:right w:val="nil"/>
            </w:tcBorders>
          </w:tcPr>
          <w:p w14:paraId="0011DD4F" w14:textId="77777777" w:rsidR="00DC22ED" w:rsidRPr="00F66333" w:rsidRDefault="00F66333">
            <w:pPr>
              <w:rPr>
                <w:b/>
                <w:bCs/>
                <w:sz w:val="28"/>
                <w:szCs w:val="28"/>
                <w:rtl/>
              </w:rPr>
            </w:pPr>
            <w:r w:rsidRPr="00F66333">
              <w:rPr>
                <w:rFonts w:hint="cs"/>
                <w:b/>
                <w:bCs/>
                <w:sz w:val="28"/>
                <w:szCs w:val="28"/>
              </w:rPr>
              <w:t>Nestor roman Vasquez lopez</w:t>
            </w:r>
            <w:r w:rsidRPr="00F66333">
              <w:rPr>
                <w:rFonts w:hint="cs"/>
                <w:b/>
                <w:bCs/>
                <w:sz w:val="28"/>
                <w:szCs w:val="28"/>
                <w:rtl/>
              </w:rPr>
              <w:t xml:space="preserve"> (עציר)</w:t>
            </w:r>
          </w:p>
        </w:tc>
        <w:tc>
          <w:tcPr>
            <w:tcW w:w="3771" w:type="dxa"/>
            <w:tcBorders>
              <w:top w:val="nil"/>
              <w:left w:val="nil"/>
              <w:bottom w:val="nil"/>
              <w:right w:val="nil"/>
            </w:tcBorders>
          </w:tcPr>
          <w:p w14:paraId="4863D5CC" w14:textId="77777777" w:rsidR="00DC22ED" w:rsidRPr="00F66333" w:rsidRDefault="00DC22ED">
            <w:pPr>
              <w:jc w:val="right"/>
              <w:rPr>
                <w:rFonts w:ascii="Arial" w:hAnsi="Arial"/>
                <w:b/>
                <w:bCs/>
                <w:sz w:val="28"/>
                <w:szCs w:val="28"/>
              </w:rPr>
            </w:pPr>
          </w:p>
        </w:tc>
      </w:tr>
      <w:tr w:rsidR="00DC22ED" w:rsidRPr="00F66333" w14:paraId="64ADAC4B" w14:textId="77777777">
        <w:trPr>
          <w:trHeight w:val="355"/>
          <w:jc w:val="center"/>
        </w:trPr>
        <w:tc>
          <w:tcPr>
            <w:tcW w:w="923" w:type="dxa"/>
            <w:tcBorders>
              <w:top w:val="nil"/>
              <w:left w:val="nil"/>
              <w:bottom w:val="nil"/>
              <w:right w:val="nil"/>
            </w:tcBorders>
          </w:tcPr>
          <w:p w14:paraId="62511C04" w14:textId="77777777" w:rsidR="00DC22ED" w:rsidRPr="00F66333" w:rsidRDefault="00DC22ED">
            <w:pPr>
              <w:jc w:val="both"/>
              <w:rPr>
                <w:rFonts w:ascii="Arial" w:hAnsi="Arial"/>
                <w:b/>
                <w:bCs/>
                <w:sz w:val="28"/>
                <w:szCs w:val="28"/>
                <w:rtl/>
              </w:rPr>
            </w:pPr>
          </w:p>
        </w:tc>
        <w:tc>
          <w:tcPr>
            <w:tcW w:w="4126" w:type="dxa"/>
            <w:tcBorders>
              <w:top w:val="nil"/>
              <w:left w:val="nil"/>
              <w:bottom w:val="nil"/>
              <w:right w:val="nil"/>
            </w:tcBorders>
          </w:tcPr>
          <w:p w14:paraId="5CACA30A" w14:textId="77777777" w:rsidR="00DC22ED" w:rsidRPr="00F66333" w:rsidRDefault="00DC22ED">
            <w:pPr>
              <w:jc w:val="both"/>
              <w:rPr>
                <w:b/>
                <w:bCs/>
                <w:sz w:val="28"/>
                <w:szCs w:val="28"/>
                <w:rtl/>
              </w:rPr>
            </w:pPr>
          </w:p>
        </w:tc>
        <w:tc>
          <w:tcPr>
            <w:tcW w:w="3771" w:type="dxa"/>
            <w:tcBorders>
              <w:top w:val="nil"/>
              <w:left w:val="nil"/>
              <w:bottom w:val="nil"/>
              <w:right w:val="nil"/>
            </w:tcBorders>
          </w:tcPr>
          <w:p w14:paraId="65F78B73" w14:textId="77777777" w:rsidR="00DC22ED" w:rsidRPr="00F66333" w:rsidRDefault="00F66333">
            <w:pPr>
              <w:jc w:val="right"/>
              <w:rPr>
                <w:rFonts w:ascii="Arial" w:hAnsi="Arial"/>
                <w:b/>
                <w:bCs/>
                <w:sz w:val="28"/>
                <w:szCs w:val="28"/>
              </w:rPr>
            </w:pPr>
            <w:r w:rsidRPr="00F66333">
              <w:rPr>
                <w:rFonts w:ascii="Arial" w:hAnsi="Arial" w:hint="cs"/>
                <w:b/>
                <w:bCs/>
                <w:sz w:val="28"/>
                <w:szCs w:val="28"/>
                <w:rtl/>
              </w:rPr>
              <w:t>ה</w:t>
            </w:r>
            <w:r w:rsidRPr="00F66333">
              <w:rPr>
                <w:rFonts w:hint="cs"/>
                <w:b/>
                <w:bCs/>
                <w:sz w:val="28"/>
                <w:szCs w:val="28"/>
                <w:rtl/>
              </w:rPr>
              <w:t>נאשם</w:t>
            </w:r>
          </w:p>
        </w:tc>
      </w:tr>
    </w:tbl>
    <w:p w14:paraId="75B79A33" w14:textId="77777777" w:rsidR="00D41280" w:rsidRDefault="00D41280">
      <w:pPr>
        <w:rPr>
          <w:sz w:val="28"/>
          <w:szCs w:val="28"/>
          <w:rtl/>
        </w:rPr>
      </w:pPr>
      <w:bookmarkStart w:id="2" w:name="LawTable"/>
    </w:p>
    <w:p w14:paraId="1FA39861" w14:textId="77777777" w:rsidR="00D41280" w:rsidRPr="00D41280" w:rsidRDefault="00D41280" w:rsidP="00D41280">
      <w:pPr>
        <w:spacing w:after="120" w:line="240" w:lineRule="exact"/>
        <w:ind w:left="283" w:hanging="283"/>
        <w:jc w:val="both"/>
        <w:rPr>
          <w:rFonts w:ascii="FrankRuehl" w:hAnsi="FrankRuehl" w:cs="FrankRuehl"/>
          <w:rtl/>
        </w:rPr>
      </w:pPr>
      <w:r w:rsidRPr="00D41280">
        <w:rPr>
          <w:rFonts w:ascii="FrankRuehl" w:hAnsi="FrankRuehl" w:cs="FrankRuehl"/>
          <w:rtl/>
        </w:rPr>
        <w:t xml:space="preserve">חקיקה שאוזכרה: </w:t>
      </w:r>
    </w:p>
    <w:p w14:paraId="621992D5" w14:textId="77777777" w:rsidR="00D41280" w:rsidRPr="00D41280" w:rsidRDefault="00D41280" w:rsidP="00D41280">
      <w:pPr>
        <w:spacing w:after="120" w:line="240" w:lineRule="exact"/>
        <w:ind w:left="283" w:hanging="283"/>
        <w:jc w:val="both"/>
        <w:rPr>
          <w:rFonts w:ascii="FrankRuehl" w:hAnsi="FrankRuehl" w:cs="FrankRuehl"/>
          <w:rtl/>
        </w:rPr>
      </w:pPr>
      <w:hyperlink r:id="rId7" w:history="1">
        <w:r w:rsidRPr="00D41280">
          <w:rPr>
            <w:rFonts w:ascii="FrankRuehl" w:hAnsi="FrankRuehl" w:cs="FrankRuehl"/>
            <w:color w:val="0000FF"/>
            <w:u w:val="single"/>
            <w:rtl/>
          </w:rPr>
          <w:t>פקודת הסמים המסוכנים [נוסח חדש], תשל"ג-1973</w:t>
        </w:r>
      </w:hyperlink>
      <w:r w:rsidRPr="00D41280">
        <w:rPr>
          <w:rFonts w:ascii="FrankRuehl" w:hAnsi="FrankRuehl" w:cs="FrankRuehl"/>
          <w:rtl/>
        </w:rPr>
        <w:t xml:space="preserve">: סע'  </w:t>
      </w:r>
      <w:hyperlink r:id="rId8" w:history="1">
        <w:r w:rsidRPr="00D41280">
          <w:rPr>
            <w:rFonts w:ascii="FrankRuehl" w:hAnsi="FrankRuehl" w:cs="FrankRuehl"/>
            <w:color w:val="0000FF"/>
            <w:u w:val="single"/>
            <w:rtl/>
          </w:rPr>
          <w:t>7(א)</w:t>
        </w:r>
      </w:hyperlink>
      <w:r w:rsidRPr="00D41280">
        <w:rPr>
          <w:rFonts w:ascii="FrankRuehl" w:hAnsi="FrankRuehl" w:cs="FrankRuehl"/>
          <w:rtl/>
        </w:rPr>
        <w:t xml:space="preserve">, </w:t>
      </w:r>
      <w:hyperlink r:id="rId9" w:history="1">
        <w:r w:rsidRPr="00D41280">
          <w:rPr>
            <w:rFonts w:ascii="FrankRuehl" w:hAnsi="FrankRuehl" w:cs="FrankRuehl"/>
            <w:color w:val="0000FF"/>
            <w:u w:val="single"/>
            <w:rtl/>
          </w:rPr>
          <w:t>7(ג)</w:t>
        </w:r>
      </w:hyperlink>
      <w:r w:rsidRPr="00D41280">
        <w:rPr>
          <w:rFonts w:ascii="FrankRuehl" w:hAnsi="FrankRuehl" w:cs="FrankRuehl"/>
          <w:rtl/>
        </w:rPr>
        <w:t xml:space="preserve">, </w:t>
      </w:r>
      <w:hyperlink r:id="rId10" w:history="1">
        <w:r w:rsidRPr="00D41280">
          <w:rPr>
            <w:rFonts w:ascii="FrankRuehl" w:hAnsi="FrankRuehl" w:cs="FrankRuehl"/>
            <w:color w:val="0000FF"/>
            <w:u w:val="single"/>
            <w:rtl/>
          </w:rPr>
          <w:t>13</w:t>
        </w:r>
      </w:hyperlink>
      <w:r w:rsidRPr="00D41280">
        <w:rPr>
          <w:rFonts w:ascii="FrankRuehl" w:hAnsi="FrankRuehl" w:cs="FrankRuehl"/>
          <w:rtl/>
        </w:rPr>
        <w:t xml:space="preserve">, </w:t>
      </w:r>
      <w:hyperlink r:id="rId11" w:history="1">
        <w:r w:rsidRPr="00D41280">
          <w:rPr>
            <w:rFonts w:ascii="FrankRuehl" w:hAnsi="FrankRuehl" w:cs="FrankRuehl"/>
            <w:color w:val="0000FF"/>
            <w:u w:val="single"/>
            <w:rtl/>
          </w:rPr>
          <w:t>19א</w:t>
        </w:r>
      </w:hyperlink>
    </w:p>
    <w:p w14:paraId="0A22EE2B" w14:textId="77777777" w:rsidR="00D41280" w:rsidRPr="00D41280" w:rsidRDefault="00D41280" w:rsidP="00D41280">
      <w:pPr>
        <w:spacing w:after="120" w:line="240" w:lineRule="exact"/>
        <w:ind w:left="283" w:hanging="283"/>
        <w:jc w:val="both"/>
        <w:rPr>
          <w:rFonts w:ascii="FrankRuehl" w:hAnsi="FrankRuehl" w:cs="FrankRuehl"/>
          <w:rtl/>
        </w:rPr>
      </w:pPr>
      <w:hyperlink r:id="rId12" w:history="1">
        <w:r w:rsidRPr="00D41280">
          <w:rPr>
            <w:rFonts w:ascii="FrankRuehl" w:hAnsi="FrankRuehl" w:cs="FrankRuehl"/>
            <w:color w:val="0000FF"/>
            <w:u w:val="single"/>
            <w:rtl/>
          </w:rPr>
          <w:t>חוק העונשין, תשל"ז-1977</w:t>
        </w:r>
      </w:hyperlink>
      <w:r w:rsidRPr="00D41280">
        <w:rPr>
          <w:rFonts w:ascii="FrankRuehl" w:hAnsi="FrankRuehl" w:cs="FrankRuehl"/>
          <w:rtl/>
        </w:rPr>
        <w:t xml:space="preserve">: סע'  </w:t>
      </w:r>
      <w:hyperlink r:id="rId13" w:history="1">
        <w:r w:rsidRPr="00D41280">
          <w:rPr>
            <w:rFonts w:ascii="FrankRuehl" w:hAnsi="FrankRuehl" w:cs="FrankRuehl"/>
            <w:color w:val="0000FF"/>
            <w:u w:val="single"/>
            <w:rtl/>
          </w:rPr>
          <w:t>40 ט'</w:t>
        </w:r>
      </w:hyperlink>
      <w:r w:rsidRPr="00D41280">
        <w:rPr>
          <w:rFonts w:ascii="FrankRuehl" w:hAnsi="FrankRuehl" w:cs="FrankRuehl"/>
          <w:rtl/>
        </w:rPr>
        <w:t xml:space="preserve">, </w:t>
      </w:r>
      <w:hyperlink r:id="rId14" w:history="1">
        <w:r w:rsidRPr="00D41280">
          <w:rPr>
            <w:rFonts w:ascii="FrankRuehl" w:hAnsi="FrankRuehl" w:cs="FrankRuehl"/>
            <w:color w:val="0000FF"/>
            <w:u w:val="single"/>
            <w:rtl/>
          </w:rPr>
          <w:t>499(א)(1)</w:t>
        </w:r>
      </w:hyperlink>
    </w:p>
    <w:p w14:paraId="7917939A" w14:textId="77777777" w:rsidR="00D41280" w:rsidRDefault="00D41280">
      <w:pPr>
        <w:rPr>
          <w:rFonts w:hint="cs"/>
          <w:sz w:val="28"/>
          <w:szCs w:val="28"/>
          <w:rtl/>
        </w:rPr>
      </w:pPr>
      <w:bookmarkStart w:id="3" w:name="LawTable_End"/>
    </w:p>
    <w:p w14:paraId="18866CB0" w14:textId="77777777" w:rsidR="00AE0650" w:rsidRDefault="00AE0650" w:rsidP="00AE0650">
      <w:pPr>
        <w:pStyle w:val="a6"/>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bookmarkStart w:id="4" w:name="ABSTRACT_START"/>
      <w:bookmarkEnd w:id="4"/>
      <w:r>
        <w:rPr>
          <w:rFonts w:ascii="Times New Roman" w:hAnsi="Times New Roman" w:cs="FrankRuehl"/>
          <w:sz w:val="24"/>
          <w:szCs w:val="26"/>
          <w:rtl/>
        </w:rPr>
        <w:t>מיני-רציו:</w:t>
      </w:r>
    </w:p>
    <w:p w14:paraId="78046B95" w14:textId="77777777" w:rsidR="00AE0650" w:rsidRPr="00AE0650" w:rsidRDefault="00AE0650" w:rsidP="00AE0650">
      <w:pPr>
        <w:pStyle w:val="a6"/>
        <w:pBdr>
          <w:top w:val="single" w:sz="4" w:space="1" w:color="auto"/>
          <w:bottom w:val="single" w:sz="4" w:space="1" w:color="auto"/>
        </w:pBdr>
        <w:spacing w:after="120" w:line="320" w:lineRule="exact"/>
        <w:ind w:left="0"/>
        <w:jc w:val="both"/>
        <w:rPr>
          <w:rFonts w:ascii="Times New Roman" w:hAnsi="Times New Roman" w:cs="FrankRuehl"/>
          <w:sz w:val="24"/>
          <w:szCs w:val="26"/>
        </w:rPr>
      </w:pPr>
      <w:r>
        <w:rPr>
          <w:rFonts w:ascii="Times New Roman" w:hAnsi="Times New Roman" w:cs="FrankRuehl" w:hint="cs"/>
          <w:sz w:val="24"/>
          <w:szCs w:val="26"/>
          <w:rtl/>
        </w:rPr>
        <w:t xml:space="preserve">* </w:t>
      </w:r>
      <w:r w:rsidRPr="00AE0650">
        <w:rPr>
          <w:rFonts w:ascii="Times New Roman" w:hAnsi="Times New Roman" w:cs="FrankRuehl" w:hint="cs"/>
          <w:sz w:val="24"/>
          <w:szCs w:val="26"/>
          <w:rtl/>
        </w:rPr>
        <w:t>ביהמ"ש דן בעניינו של נאשם שהורשע ע"פ הודאתו בייבוא סם מסוכן וגזר עליו 5 שנות מאסר בפועל ושני מאסרים על תנאי.</w:t>
      </w:r>
    </w:p>
    <w:p w14:paraId="5CA0368D" w14:textId="77777777" w:rsidR="00AE0650" w:rsidRDefault="00AE0650" w:rsidP="00AE0650">
      <w:pPr>
        <w:pStyle w:val="a6"/>
        <w:pBdr>
          <w:top w:val="single" w:sz="4" w:space="1" w:color="auto"/>
          <w:bottom w:val="single" w:sz="4" w:space="1" w:color="auto"/>
        </w:pBdr>
        <w:spacing w:after="120" w:line="320" w:lineRule="exact"/>
        <w:ind w:left="0"/>
        <w:jc w:val="both"/>
        <w:rPr>
          <w:rFonts w:ascii="Times New Roman" w:hAnsi="Times New Roman" w:cs="FrankRuehl"/>
          <w:sz w:val="24"/>
          <w:szCs w:val="26"/>
          <w:rtl/>
        </w:rPr>
      </w:pPr>
      <w:r>
        <w:rPr>
          <w:rFonts w:ascii="Times New Roman" w:hAnsi="Times New Roman" w:cs="FrankRuehl"/>
          <w:sz w:val="24"/>
          <w:szCs w:val="26"/>
          <w:rtl/>
        </w:rPr>
        <w:t>* עונשין – ענישה – עקרון ההלימה‏</w:t>
      </w:r>
    </w:p>
    <w:p w14:paraId="0959B025" w14:textId="77777777" w:rsidR="00AE0650" w:rsidRDefault="00AE0650" w:rsidP="00AE0650">
      <w:pPr>
        <w:pStyle w:val="a6"/>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r>
        <w:rPr>
          <w:rFonts w:ascii="Times New Roman" w:hAnsi="Times New Roman" w:cs="FrankRuehl"/>
          <w:sz w:val="24"/>
          <w:szCs w:val="26"/>
          <w:rtl/>
        </w:rPr>
        <w:t>* עונשין – ענישה – מדיניות ענישה: עבירות סמים</w:t>
      </w:r>
    </w:p>
    <w:p w14:paraId="50C724A7" w14:textId="77777777" w:rsidR="00AE0650" w:rsidRDefault="00AE0650" w:rsidP="00AE0650">
      <w:pPr>
        <w:pStyle w:val="a6"/>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r>
        <w:rPr>
          <w:rFonts w:ascii="Times New Roman" w:hAnsi="Times New Roman" w:cs="FrankRuehl" w:hint="cs"/>
          <w:sz w:val="24"/>
          <w:szCs w:val="26"/>
          <w:rtl/>
        </w:rPr>
        <w:t>.</w:t>
      </w:r>
    </w:p>
    <w:p w14:paraId="02D5F0C4" w14:textId="77777777" w:rsidR="001D67A2" w:rsidRPr="00AE0650" w:rsidRDefault="001D67A2" w:rsidP="00AE0650">
      <w:pPr>
        <w:pBdr>
          <w:top w:val="single" w:sz="4" w:space="1" w:color="auto"/>
          <w:bottom w:val="single" w:sz="4" w:space="1" w:color="auto"/>
        </w:pBdr>
        <w:spacing w:after="120" w:line="320" w:lineRule="exact"/>
        <w:jc w:val="both"/>
        <w:rPr>
          <w:rFonts w:cs="FrankRuehl" w:hint="cs"/>
          <w:szCs w:val="26"/>
          <w:rtl/>
        </w:rPr>
      </w:pPr>
      <w:r w:rsidRPr="00AE0650">
        <w:rPr>
          <w:rFonts w:cs="FrankRuehl" w:hint="cs"/>
          <w:szCs w:val="26"/>
          <w:rtl/>
        </w:rPr>
        <w:t>הנאשם, אזרח זר בן 64, הורשע ע"פ הודאתו בעבירה של ייבוא סם מסוכן.</w:t>
      </w:r>
    </w:p>
    <w:p w14:paraId="6482375D" w14:textId="77777777" w:rsidR="00AE0650" w:rsidRDefault="00AE0650" w:rsidP="00AE0650">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7292D269" w14:textId="77777777" w:rsidR="001D67A2" w:rsidRPr="00AE0650" w:rsidRDefault="001D67A2" w:rsidP="00AE0650">
      <w:pPr>
        <w:pBdr>
          <w:top w:val="single" w:sz="4" w:space="1" w:color="auto"/>
          <w:bottom w:val="single" w:sz="4" w:space="1" w:color="auto"/>
        </w:pBdr>
        <w:spacing w:after="120" w:line="320" w:lineRule="exact"/>
        <w:jc w:val="both"/>
        <w:rPr>
          <w:rFonts w:cs="FrankRuehl"/>
          <w:szCs w:val="26"/>
          <w:rtl/>
        </w:rPr>
      </w:pPr>
      <w:r w:rsidRPr="00AE0650">
        <w:rPr>
          <w:rFonts w:cs="FrankRuehl" w:hint="cs"/>
          <w:szCs w:val="26"/>
          <w:rtl/>
        </w:rPr>
        <w:t>בית המשפט המחוזי גזר את הדין ופסק:</w:t>
      </w:r>
    </w:p>
    <w:p w14:paraId="059EFF02" w14:textId="77777777" w:rsidR="001D67A2" w:rsidRPr="00AE0650" w:rsidRDefault="001D67A2" w:rsidP="00AE0650">
      <w:pPr>
        <w:pBdr>
          <w:top w:val="single" w:sz="4" w:space="1" w:color="auto"/>
          <w:bottom w:val="single" w:sz="4" w:space="1" w:color="auto"/>
        </w:pBdr>
        <w:spacing w:after="120" w:line="320" w:lineRule="exact"/>
        <w:jc w:val="both"/>
        <w:rPr>
          <w:rFonts w:cs="FrankRuehl"/>
          <w:szCs w:val="26"/>
        </w:rPr>
      </w:pPr>
      <w:r w:rsidRPr="00AE0650">
        <w:rPr>
          <w:rFonts w:cs="FrankRuehl" w:hint="cs"/>
          <w:szCs w:val="26"/>
          <w:rtl/>
        </w:rPr>
        <w:t>בקביעת מתחם העונש ההולם בהתאם לעקרון ההלימה יש להתחשב בנסיבות הקשורות בביצוע העבירות, בערכים החברתיים שנפגעו, במידת הפגיעה בהם ובמדיניות הענישה הנוהגת. הערכים החברתיים שנפגעו ממעשי הנאשם הם שלומו ובריאותו של ציבור המשתמשים, שלום הציבור וביטחונו והנזקים הנלווים לשימוש בסמים. במקרה דנן, אלמלא תפיסת הסם מידת הפגיעה בערכים החברתיים הייתה ממשית ומסכנת.</w:t>
      </w:r>
    </w:p>
    <w:p w14:paraId="3FA9A2C1" w14:textId="77777777" w:rsidR="001D67A2" w:rsidRPr="00AE0650" w:rsidRDefault="001D67A2" w:rsidP="00AE0650">
      <w:pPr>
        <w:pBdr>
          <w:top w:val="single" w:sz="4" w:space="1" w:color="auto"/>
          <w:bottom w:val="single" w:sz="4" w:space="1" w:color="auto"/>
        </w:pBdr>
        <w:spacing w:after="120" w:line="320" w:lineRule="exact"/>
        <w:jc w:val="both"/>
        <w:rPr>
          <w:rFonts w:cs="FrankRuehl" w:hint="cs"/>
          <w:szCs w:val="26"/>
          <w:rtl/>
        </w:rPr>
      </w:pPr>
      <w:r w:rsidRPr="00AE0650">
        <w:rPr>
          <w:rFonts w:cs="FrankRuehl" w:hint="cs"/>
          <w:szCs w:val="26"/>
          <w:rtl/>
        </w:rPr>
        <w:t>נקודת המוצא בענישתם של מי שהורשעו ביבוא של סמים מסוכנים לישראל, ובמיוחד כאשר מדובר בכמויות נכבדות ובסם "קשה" כמו הקוקאין, היא הצורך בענישה חמורה ומרתיעה הכוללת תקופת מאסר משמעותית מאחורי סורג ובריח. מלחמת החורמה</w:t>
      </w:r>
      <w:r w:rsidRPr="00AE0650">
        <w:rPr>
          <w:rFonts w:eastAsia="Calibri" w:cs="FrankRuehl" w:hint="cs"/>
          <w:szCs w:val="26"/>
          <w:rtl/>
        </w:rPr>
        <w:t xml:space="preserve"> </w:t>
      </w:r>
      <w:r w:rsidRPr="00AE0650">
        <w:rPr>
          <w:rFonts w:cs="FrankRuehl" w:hint="cs"/>
          <w:szCs w:val="26"/>
          <w:rtl/>
        </w:rPr>
        <w:t>בתופעת הפצת</w:t>
      </w:r>
      <w:r w:rsidRPr="00AE0650">
        <w:rPr>
          <w:rFonts w:eastAsia="Calibri" w:cs="FrankRuehl" w:hint="cs"/>
          <w:szCs w:val="26"/>
          <w:rtl/>
        </w:rPr>
        <w:t xml:space="preserve"> </w:t>
      </w:r>
      <w:r w:rsidRPr="00AE0650">
        <w:rPr>
          <w:rFonts w:cs="FrankRuehl" w:hint="cs"/>
          <w:szCs w:val="26"/>
          <w:rtl/>
        </w:rPr>
        <w:t>ה</w:t>
      </w:r>
      <w:r w:rsidRPr="00AE0650">
        <w:rPr>
          <w:rFonts w:eastAsia="Calibri" w:cs="FrankRuehl" w:hint="cs"/>
          <w:szCs w:val="26"/>
          <w:rtl/>
        </w:rPr>
        <w:t xml:space="preserve">סמים אינה </w:t>
      </w:r>
      <w:r w:rsidRPr="00AE0650">
        <w:rPr>
          <w:rFonts w:cs="FrankRuehl" w:hint="cs"/>
          <w:szCs w:val="26"/>
          <w:rtl/>
        </w:rPr>
        <w:t>מתנהלת</w:t>
      </w:r>
      <w:r w:rsidRPr="00AE0650">
        <w:rPr>
          <w:rFonts w:eastAsia="Calibri" w:cs="FrankRuehl" w:hint="cs"/>
          <w:szCs w:val="26"/>
          <w:rtl/>
        </w:rPr>
        <w:t xml:space="preserve"> רק כנגד יצרני </w:t>
      </w:r>
      <w:r w:rsidRPr="00AE0650">
        <w:rPr>
          <w:rFonts w:eastAsia="Calibri" w:cs="FrankRuehl" w:hint="cs"/>
          <w:szCs w:val="26"/>
          <w:rtl/>
        </w:rPr>
        <w:lastRenderedPageBreak/>
        <w:t>הסם וסוחריו, אלא גם כנגד הבלדרים שמובילים את הסם אל יעדו וממלאים פונקציה חשובה במערך ההפצה</w:t>
      </w:r>
      <w:r w:rsidRPr="00AE0650">
        <w:rPr>
          <w:rFonts w:cs="FrankRuehl" w:hint="cs"/>
          <w:szCs w:val="26"/>
          <w:rtl/>
        </w:rPr>
        <w:t>.</w:t>
      </w:r>
    </w:p>
    <w:p w14:paraId="69D59456" w14:textId="77777777" w:rsidR="001D67A2" w:rsidRPr="00AE0650" w:rsidRDefault="001D67A2" w:rsidP="00AE0650">
      <w:pPr>
        <w:pBdr>
          <w:top w:val="single" w:sz="4" w:space="1" w:color="auto"/>
          <w:bottom w:val="single" w:sz="4" w:space="1" w:color="auto"/>
        </w:pBdr>
        <w:spacing w:after="120" w:line="320" w:lineRule="exact"/>
        <w:jc w:val="both"/>
        <w:rPr>
          <w:rFonts w:cs="FrankRuehl"/>
          <w:szCs w:val="26"/>
          <w:rtl/>
        </w:rPr>
      </w:pPr>
      <w:r w:rsidRPr="00AE0650">
        <w:rPr>
          <w:rFonts w:cs="FrankRuehl" w:hint="cs"/>
          <w:szCs w:val="26"/>
          <w:rtl/>
        </w:rPr>
        <w:t xml:space="preserve">לאור מדיניות הענישה הנוהגת ובהתחשב במשקל הקוקאין שיובא ע"י הנאשם מתחם הענישה ההולם הינו בין חמש שנות מאסר לשבע וחצי שנות מאסר בפועל. </w:t>
      </w:r>
      <w:r w:rsidRPr="00AE0650">
        <w:rPr>
          <w:rFonts w:eastAsia="Calibri" w:cs="FrankRuehl" w:hint="cs"/>
          <w:szCs w:val="26"/>
          <w:rtl/>
        </w:rPr>
        <w:t>במקרה דנן לא קיימים שיקולים המצדיקים סטייה מהמתחם</w:t>
      </w:r>
      <w:r w:rsidRPr="00AE0650">
        <w:rPr>
          <w:rFonts w:cs="FrankRuehl" w:hint="cs"/>
          <w:szCs w:val="26"/>
          <w:rtl/>
        </w:rPr>
        <w:t xml:space="preserve">. </w:t>
      </w:r>
      <w:r w:rsidRPr="00AE0650">
        <w:rPr>
          <w:rFonts w:eastAsia="Calibri" w:cs="FrankRuehl" w:hint="cs"/>
          <w:szCs w:val="26"/>
          <w:rtl/>
        </w:rPr>
        <w:t>בהתחשב בנסיבות ביצוע העבירה</w:t>
      </w:r>
      <w:r w:rsidRPr="00AE0650">
        <w:rPr>
          <w:rFonts w:cs="FrankRuehl" w:hint="cs"/>
          <w:szCs w:val="26"/>
          <w:rtl/>
        </w:rPr>
        <w:t>;</w:t>
      </w:r>
      <w:r w:rsidRPr="00AE0650">
        <w:rPr>
          <w:rFonts w:eastAsia="Calibri" w:cs="FrankRuehl" w:hint="cs"/>
          <w:szCs w:val="26"/>
          <w:rtl/>
        </w:rPr>
        <w:t xml:space="preserve"> בעובדה שהנאשם הוא אזרח זר וככזה תנאי הכליאה יהיו קשים עבורו</w:t>
      </w:r>
      <w:r w:rsidRPr="00AE0650">
        <w:rPr>
          <w:rFonts w:cs="FrankRuehl" w:hint="cs"/>
          <w:szCs w:val="26"/>
          <w:rtl/>
        </w:rPr>
        <w:t>;</w:t>
      </w:r>
      <w:r w:rsidRPr="00AE0650">
        <w:rPr>
          <w:rFonts w:eastAsia="Calibri" w:cs="FrankRuehl" w:hint="cs"/>
          <w:szCs w:val="26"/>
          <w:rtl/>
        </w:rPr>
        <w:t xml:space="preserve"> בהודאתו ולקיחת האחריות</w:t>
      </w:r>
      <w:r w:rsidRPr="00AE0650">
        <w:rPr>
          <w:rFonts w:cs="FrankRuehl" w:hint="cs"/>
          <w:szCs w:val="26"/>
          <w:rtl/>
        </w:rPr>
        <w:t>;</w:t>
      </w:r>
      <w:r w:rsidRPr="00AE0650">
        <w:rPr>
          <w:rFonts w:eastAsia="Calibri" w:cs="FrankRuehl" w:hint="cs"/>
          <w:szCs w:val="26"/>
          <w:rtl/>
        </w:rPr>
        <w:t xml:space="preserve"> בחומרת העבירה בהתחשב בסוג הסם שייבא הנאשם ובכמות הגדולה</w:t>
      </w:r>
      <w:r w:rsidRPr="00AE0650">
        <w:rPr>
          <w:rFonts w:cs="FrankRuehl" w:hint="cs"/>
          <w:szCs w:val="26"/>
          <w:rtl/>
        </w:rPr>
        <w:t>;</w:t>
      </w:r>
      <w:r w:rsidRPr="00AE0650">
        <w:rPr>
          <w:rFonts w:eastAsia="Calibri" w:cs="FrankRuehl" w:hint="cs"/>
          <w:szCs w:val="26"/>
          <w:rtl/>
        </w:rPr>
        <w:t xml:space="preserve"> ובמדיניות הענישה הנוהגת בעבירות כגון אלה, נידון הנאשם ל- 5 שנות מאסר בפועל מיום מעצרו</w:t>
      </w:r>
      <w:r w:rsidRPr="00AE0650">
        <w:rPr>
          <w:rFonts w:cs="FrankRuehl" w:hint="cs"/>
          <w:szCs w:val="26"/>
          <w:rtl/>
        </w:rPr>
        <w:t xml:space="preserve">, 12 חודשי מאסר על תנאי למשך 3 שנים בעבירת סמים מסוג פשע ו-6 חודשי מאסר על תנאי למשך 3 שנים בעבירת סמים מסוג עוון. </w:t>
      </w:r>
    </w:p>
    <w:p w14:paraId="41A8995C" w14:textId="77777777" w:rsidR="001D67A2" w:rsidRDefault="001D67A2">
      <w:pPr>
        <w:rPr>
          <w:rFonts w:hint="cs"/>
          <w:sz w:val="28"/>
          <w:szCs w:val="28"/>
          <w:rtl/>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C22ED" w14:paraId="5034AAC8" w14:textId="77777777">
        <w:trPr>
          <w:trHeight w:val="355"/>
          <w:jc w:val="center"/>
        </w:trPr>
        <w:tc>
          <w:tcPr>
            <w:tcW w:w="8820" w:type="dxa"/>
            <w:tcBorders>
              <w:top w:val="nil"/>
              <w:left w:val="nil"/>
              <w:bottom w:val="nil"/>
              <w:right w:val="nil"/>
            </w:tcBorders>
          </w:tcPr>
          <w:p w14:paraId="7C102A65" w14:textId="77777777" w:rsidR="00F66333" w:rsidRPr="00F66333" w:rsidRDefault="00F66333" w:rsidP="00F66333">
            <w:pPr>
              <w:jc w:val="center"/>
              <w:rPr>
                <w:rFonts w:ascii="Arial" w:hAnsi="Arial"/>
                <w:b/>
                <w:bCs/>
                <w:sz w:val="28"/>
                <w:szCs w:val="28"/>
                <w:u w:val="single"/>
                <w:rtl/>
              </w:rPr>
            </w:pPr>
            <w:bookmarkStart w:id="6" w:name="PsakDin" w:colFirst="0" w:colLast="0"/>
            <w:bookmarkEnd w:id="2"/>
            <w:bookmarkEnd w:id="3"/>
            <w:r w:rsidRPr="00F66333">
              <w:rPr>
                <w:rFonts w:ascii="Arial" w:hAnsi="Arial"/>
                <w:b/>
                <w:bCs/>
                <w:sz w:val="28"/>
                <w:szCs w:val="28"/>
                <w:u w:val="single"/>
                <w:rtl/>
              </w:rPr>
              <w:t>גזר דין</w:t>
            </w:r>
          </w:p>
          <w:p w14:paraId="13376BF1" w14:textId="77777777" w:rsidR="00DC22ED" w:rsidRPr="00F66333" w:rsidRDefault="00DC22ED" w:rsidP="00F66333">
            <w:pPr>
              <w:jc w:val="center"/>
              <w:rPr>
                <w:rFonts w:ascii="Arial" w:hAnsi="Arial"/>
                <w:b/>
                <w:bCs/>
                <w:sz w:val="28"/>
                <w:szCs w:val="28"/>
                <w:u w:val="single"/>
                <w:rtl/>
              </w:rPr>
            </w:pPr>
          </w:p>
        </w:tc>
      </w:tr>
      <w:bookmarkEnd w:id="6"/>
    </w:tbl>
    <w:p w14:paraId="0F889745" w14:textId="77777777" w:rsidR="00DC22ED" w:rsidRDefault="00DC22ED">
      <w:pPr>
        <w:rPr>
          <w:rFonts w:ascii="Arial" w:hAnsi="Arial"/>
          <w:b/>
          <w:bCs/>
          <w:sz w:val="28"/>
          <w:szCs w:val="28"/>
          <w:rtl/>
        </w:rPr>
      </w:pPr>
    </w:p>
    <w:p w14:paraId="061FF907" w14:textId="77777777" w:rsidR="00DC22ED" w:rsidRDefault="00DC22ED">
      <w:pPr>
        <w:rPr>
          <w:rFonts w:ascii="Arial" w:hAnsi="Arial"/>
          <w:b/>
          <w:bCs/>
          <w:sz w:val="28"/>
          <w:szCs w:val="28"/>
          <w:rtl/>
        </w:rPr>
      </w:pPr>
    </w:p>
    <w:p w14:paraId="13A1358C" w14:textId="77777777" w:rsidR="00DC22ED" w:rsidRDefault="00F66333">
      <w:pPr>
        <w:spacing w:line="360" w:lineRule="auto"/>
        <w:jc w:val="both"/>
        <w:rPr>
          <w:b/>
          <w:bCs/>
          <w:sz w:val="28"/>
          <w:szCs w:val="28"/>
          <w:u w:val="single"/>
          <w:rtl/>
        </w:rPr>
      </w:pPr>
      <w:r>
        <w:rPr>
          <w:rFonts w:hint="cs"/>
          <w:b/>
          <w:bCs/>
          <w:sz w:val="28"/>
          <w:szCs w:val="28"/>
          <w:u w:val="single"/>
          <w:rtl/>
        </w:rPr>
        <w:t>מעשי הנאשם והרשעתו</w:t>
      </w:r>
    </w:p>
    <w:p w14:paraId="2A8FF196" w14:textId="77777777" w:rsidR="00DC22ED" w:rsidRDefault="00F66333">
      <w:pPr>
        <w:pStyle w:val="ListParagraph"/>
        <w:numPr>
          <w:ilvl w:val="0"/>
          <w:numId w:val="1"/>
        </w:numPr>
        <w:spacing w:line="360" w:lineRule="auto"/>
        <w:jc w:val="both"/>
        <w:rPr>
          <w:rFonts w:cs="David"/>
          <w:sz w:val="28"/>
          <w:szCs w:val="28"/>
          <w:rtl/>
        </w:rPr>
      </w:pPr>
      <w:r>
        <w:rPr>
          <w:rFonts w:cs="David" w:hint="cs"/>
          <w:sz w:val="28"/>
          <w:szCs w:val="28"/>
          <w:rtl/>
        </w:rPr>
        <w:t xml:space="preserve">הנאשם הורשע על סמך הודאתו בעבירה של ייבוא סם מסוכן לפי </w:t>
      </w:r>
      <w:hyperlink r:id="rId15" w:history="1">
        <w:r w:rsidR="00D41280" w:rsidRPr="00D41280">
          <w:rPr>
            <w:rFonts w:cs="David" w:hint="cs"/>
            <w:color w:val="0000FF"/>
            <w:sz w:val="28"/>
            <w:szCs w:val="28"/>
            <w:u w:val="single"/>
            <w:rtl/>
          </w:rPr>
          <w:t>סעיף</w:t>
        </w:r>
        <w:r w:rsidR="00D41280" w:rsidRPr="00D41280">
          <w:rPr>
            <w:rFonts w:cs="David"/>
            <w:color w:val="0000FF"/>
            <w:sz w:val="28"/>
            <w:szCs w:val="28"/>
            <w:u w:val="single"/>
            <w:rtl/>
          </w:rPr>
          <w:t xml:space="preserve"> 13</w:t>
        </w:r>
      </w:hyperlink>
      <w:r>
        <w:rPr>
          <w:rFonts w:cs="David" w:hint="cs"/>
          <w:sz w:val="28"/>
          <w:szCs w:val="28"/>
          <w:rtl/>
        </w:rPr>
        <w:t xml:space="preserve"> יחד עם </w:t>
      </w:r>
      <w:hyperlink r:id="rId16" w:history="1">
        <w:r w:rsidR="00D41280" w:rsidRPr="00D41280">
          <w:rPr>
            <w:rFonts w:cs="David" w:hint="cs"/>
            <w:color w:val="0000FF"/>
            <w:sz w:val="28"/>
            <w:szCs w:val="28"/>
            <w:u w:val="single"/>
            <w:rtl/>
          </w:rPr>
          <w:t>סעיף</w:t>
        </w:r>
        <w:r w:rsidR="00D41280" w:rsidRPr="00D41280">
          <w:rPr>
            <w:rFonts w:cs="David"/>
            <w:color w:val="0000FF"/>
            <w:sz w:val="28"/>
            <w:szCs w:val="28"/>
            <w:u w:val="single"/>
            <w:rtl/>
          </w:rPr>
          <w:t xml:space="preserve"> 19</w:t>
        </w:r>
        <w:r w:rsidR="00D41280" w:rsidRPr="00D41280">
          <w:rPr>
            <w:rFonts w:cs="David" w:hint="cs"/>
            <w:color w:val="0000FF"/>
            <w:sz w:val="28"/>
            <w:szCs w:val="28"/>
            <w:u w:val="single"/>
            <w:rtl/>
          </w:rPr>
          <w:t>א</w:t>
        </w:r>
      </w:hyperlink>
      <w:r>
        <w:rPr>
          <w:rFonts w:cs="David" w:hint="cs"/>
          <w:sz w:val="28"/>
          <w:szCs w:val="28"/>
          <w:rtl/>
        </w:rPr>
        <w:t xml:space="preserve"> ל</w:t>
      </w:r>
      <w:hyperlink r:id="rId17" w:history="1">
        <w:r w:rsidRPr="00F66333">
          <w:rPr>
            <w:rFonts w:cs="David" w:hint="cs"/>
            <w:color w:val="0000FF"/>
            <w:sz w:val="28"/>
            <w:szCs w:val="28"/>
            <w:u w:val="single"/>
            <w:rtl/>
          </w:rPr>
          <w:t>פקודת</w:t>
        </w:r>
        <w:r w:rsidRPr="00F66333">
          <w:rPr>
            <w:rFonts w:cs="David"/>
            <w:color w:val="0000FF"/>
            <w:sz w:val="28"/>
            <w:szCs w:val="28"/>
            <w:u w:val="single"/>
            <w:rtl/>
          </w:rPr>
          <w:t xml:space="preserve"> </w:t>
        </w:r>
        <w:r w:rsidRPr="00F66333">
          <w:rPr>
            <w:rFonts w:cs="David" w:hint="cs"/>
            <w:color w:val="0000FF"/>
            <w:sz w:val="28"/>
            <w:szCs w:val="28"/>
            <w:u w:val="single"/>
            <w:rtl/>
          </w:rPr>
          <w:t>הסמים</w:t>
        </w:r>
        <w:r w:rsidRPr="00F66333">
          <w:rPr>
            <w:rFonts w:cs="David"/>
            <w:color w:val="0000FF"/>
            <w:sz w:val="28"/>
            <w:szCs w:val="28"/>
            <w:u w:val="single"/>
            <w:rtl/>
          </w:rPr>
          <w:t xml:space="preserve"> </w:t>
        </w:r>
        <w:r w:rsidRPr="00F66333">
          <w:rPr>
            <w:rFonts w:cs="David" w:hint="cs"/>
            <w:color w:val="0000FF"/>
            <w:sz w:val="28"/>
            <w:szCs w:val="28"/>
            <w:u w:val="single"/>
            <w:rtl/>
          </w:rPr>
          <w:t>המסוכנים</w:t>
        </w:r>
      </w:hyperlink>
      <w:r>
        <w:rPr>
          <w:rFonts w:cs="David" w:hint="cs"/>
          <w:sz w:val="28"/>
          <w:szCs w:val="28"/>
          <w:rtl/>
        </w:rPr>
        <w:t xml:space="preserve"> (נוסח חדש), תשל"ג-1973.</w:t>
      </w:r>
    </w:p>
    <w:p w14:paraId="6F33C408" w14:textId="77777777" w:rsidR="00DC22ED" w:rsidRDefault="00DC22ED">
      <w:pPr>
        <w:pStyle w:val="ListParagraph"/>
        <w:spacing w:line="360" w:lineRule="auto"/>
        <w:jc w:val="both"/>
        <w:rPr>
          <w:rFonts w:cs="David"/>
          <w:sz w:val="28"/>
          <w:szCs w:val="28"/>
        </w:rPr>
      </w:pPr>
    </w:p>
    <w:p w14:paraId="2FF45E1E" w14:textId="77777777" w:rsidR="00DC22ED" w:rsidRDefault="00F66333">
      <w:pPr>
        <w:pStyle w:val="ListParagraph"/>
        <w:numPr>
          <w:ilvl w:val="0"/>
          <w:numId w:val="1"/>
        </w:numPr>
        <w:spacing w:line="360" w:lineRule="auto"/>
        <w:jc w:val="both"/>
        <w:rPr>
          <w:rFonts w:cs="David"/>
          <w:sz w:val="28"/>
          <w:szCs w:val="28"/>
          <w:rtl/>
        </w:rPr>
      </w:pPr>
      <w:r>
        <w:rPr>
          <w:rFonts w:cs="David" w:hint="cs"/>
          <w:sz w:val="28"/>
          <w:szCs w:val="28"/>
          <w:rtl/>
        </w:rPr>
        <w:t>על פי האמור בכתב האישום, במהלך חודש ספטמבר 2013 או בסמוך לכך, בבוגוטה שבקולומביה, הסכים הנאשם להצעתו של אדם בשם פרנסיסקו (להלן: "</w:t>
      </w:r>
      <w:r>
        <w:rPr>
          <w:rFonts w:cs="David" w:hint="cs"/>
          <w:b/>
          <w:bCs/>
          <w:sz w:val="28"/>
          <w:szCs w:val="28"/>
          <w:rtl/>
        </w:rPr>
        <w:t>פרנסיסקו</w:t>
      </w:r>
      <w:r>
        <w:rPr>
          <w:rFonts w:cs="David" w:hint="cs"/>
          <w:sz w:val="28"/>
          <w:szCs w:val="28"/>
          <w:rtl/>
        </w:rPr>
        <w:t>") לייבא מקולומביה לישראל 7 ק"ג קוקאין (להלן: "</w:t>
      </w:r>
      <w:r>
        <w:rPr>
          <w:rFonts w:cs="David" w:hint="cs"/>
          <w:b/>
          <w:bCs/>
          <w:sz w:val="28"/>
          <w:szCs w:val="28"/>
          <w:rtl/>
        </w:rPr>
        <w:t>הסם</w:t>
      </w:r>
      <w:r>
        <w:rPr>
          <w:rFonts w:cs="David" w:hint="cs"/>
          <w:sz w:val="28"/>
          <w:szCs w:val="28"/>
          <w:rtl/>
        </w:rPr>
        <w:t xml:space="preserve">"), תמורת 30,000 פזוס. </w:t>
      </w:r>
    </w:p>
    <w:p w14:paraId="4CCB7E70" w14:textId="77777777" w:rsidR="00DC22ED" w:rsidRDefault="00F66333">
      <w:pPr>
        <w:pStyle w:val="ListParagraph"/>
        <w:spacing w:line="360" w:lineRule="auto"/>
        <w:jc w:val="both"/>
        <w:rPr>
          <w:rFonts w:cs="David"/>
          <w:sz w:val="28"/>
          <w:szCs w:val="28"/>
          <w:rtl/>
        </w:rPr>
      </w:pPr>
      <w:r>
        <w:rPr>
          <w:rFonts w:cs="David" w:hint="cs"/>
          <w:sz w:val="28"/>
          <w:szCs w:val="28"/>
          <w:rtl/>
        </w:rPr>
        <w:t xml:space="preserve">עובר ליום 15.9.13, במועד שאינו ידוע במדויק למאשימה, תידרך פרנסיסקו את הנאשם להציע לאישה לא צעירה, המוכרת לו, להצטרף אליו לנסיעתו לישראל על מנת שלא יעוררו חשד באשר למטרת כניסתם לארץ. בהמשך לכך פנה הנאשם לגב' </w:t>
      </w:r>
      <w:r>
        <w:rPr>
          <w:rFonts w:cs="David"/>
          <w:sz w:val="28"/>
          <w:szCs w:val="28"/>
        </w:rPr>
        <w:t>Maria Victoria giraldo arbelaez</w:t>
      </w:r>
      <w:r>
        <w:rPr>
          <w:rFonts w:cs="David" w:hint="cs"/>
          <w:sz w:val="28"/>
          <w:szCs w:val="28"/>
          <w:rtl/>
        </w:rPr>
        <w:t xml:space="preserve"> (להלן: "</w:t>
      </w:r>
      <w:r>
        <w:rPr>
          <w:rFonts w:cs="David" w:hint="cs"/>
          <w:b/>
          <w:bCs/>
          <w:sz w:val="28"/>
          <w:szCs w:val="28"/>
          <w:rtl/>
        </w:rPr>
        <w:t>מריה</w:t>
      </w:r>
      <w:r>
        <w:rPr>
          <w:rFonts w:cs="David" w:hint="cs"/>
          <w:sz w:val="28"/>
          <w:szCs w:val="28"/>
          <w:rtl/>
        </w:rPr>
        <w:t xml:space="preserve">"), עימה יש לו הכרות מוקדמת ארוכה, סיפר לה על מטרת נסיעתו לישראל והציע לה להצטרף אליו תמורת 20,000 פזוס. </w:t>
      </w:r>
    </w:p>
    <w:p w14:paraId="35BE6ADA" w14:textId="77777777" w:rsidR="00DC22ED" w:rsidRDefault="00DC22ED">
      <w:pPr>
        <w:pStyle w:val="ListParagraph"/>
        <w:spacing w:line="360" w:lineRule="auto"/>
        <w:jc w:val="both"/>
        <w:rPr>
          <w:rFonts w:cs="David"/>
          <w:sz w:val="28"/>
          <w:szCs w:val="28"/>
          <w:rtl/>
        </w:rPr>
      </w:pPr>
    </w:p>
    <w:p w14:paraId="6515F0B4" w14:textId="77777777" w:rsidR="00DC22ED" w:rsidRDefault="00F66333">
      <w:pPr>
        <w:pStyle w:val="ListParagraph"/>
        <w:spacing w:line="360" w:lineRule="auto"/>
        <w:jc w:val="both"/>
        <w:rPr>
          <w:rFonts w:cs="David"/>
          <w:sz w:val="28"/>
          <w:szCs w:val="28"/>
        </w:rPr>
      </w:pPr>
      <w:r>
        <w:rPr>
          <w:rFonts w:cs="David" w:hint="cs"/>
          <w:sz w:val="28"/>
          <w:szCs w:val="28"/>
          <w:rtl/>
        </w:rPr>
        <w:t>לאחר שמריה נענתה להצעה, ועל-פי הנחייתו של פרנסיסקו, מסר לה הנאשם 200,000 פזוס על מנת שתרכוש לעצמה בגדים עבור הנסיעה. מריה רכשה את הבגדים ומסרה אותם לידי הנאשם.</w:t>
      </w:r>
    </w:p>
    <w:p w14:paraId="15C01C7C" w14:textId="77777777" w:rsidR="00DC22ED" w:rsidRDefault="00F66333">
      <w:pPr>
        <w:pStyle w:val="ListParagraph"/>
        <w:spacing w:line="360" w:lineRule="auto"/>
        <w:jc w:val="both"/>
        <w:rPr>
          <w:rFonts w:cs="David"/>
          <w:sz w:val="28"/>
          <w:szCs w:val="28"/>
          <w:rtl/>
        </w:rPr>
      </w:pPr>
      <w:r>
        <w:rPr>
          <w:rFonts w:cs="David" w:hint="cs"/>
          <w:sz w:val="28"/>
          <w:szCs w:val="28"/>
          <w:rtl/>
        </w:rPr>
        <w:lastRenderedPageBreak/>
        <w:t>בערבו של יום 15.9.13, בסמוך לשדה התעופה בבוגוטה, נפגשו הנאשם ומריה עם פרנסיסקו, מסרו לו את בגדיהם והוא הכניס אותם לשתי מזוודות, אשר הכילו באותה העת את הסמים כשהם מוסלקים בתוך פריטים שונים. הנאשם ומריה נטלו את המזוודות ופרנסיסקו הסיע אותם לשדה התעופה בבוגוטה, שם עלו עם המזוודות, על טיסה לפרנקפורט ובהמשך לישראל.</w:t>
      </w:r>
    </w:p>
    <w:p w14:paraId="06117487" w14:textId="77777777" w:rsidR="00DC22ED" w:rsidRDefault="00F66333">
      <w:pPr>
        <w:pStyle w:val="ListParagraph"/>
        <w:spacing w:line="360" w:lineRule="auto"/>
        <w:jc w:val="both"/>
        <w:rPr>
          <w:rFonts w:cs="David"/>
          <w:sz w:val="28"/>
          <w:szCs w:val="28"/>
          <w:rtl/>
        </w:rPr>
      </w:pPr>
      <w:r>
        <w:rPr>
          <w:rFonts w:cs="David" w:hint="cs"/>
          <w:sz w:val="28"/>
          <w:szCs w:val="28"/>
          <w:rtl/>
        </w:rPr>
        <w:t>ביום 17.9.13, בסמוך לשעה 01:00, נחתו הנאשם ומריה בישראל, אספו כל אחד את מזוודתו מהמסוע וצעדו יחד לעבר ביקורת הגבולות, שם נעצרו.</w:t>
      </w:r>
    </w:p>
    <w:p w14:paraId="66B00A59" w14:textId="77777777" w:rsidR="00DC22ED" w:rsidRDefault="00F66333">
      <w:pPr>
        <w:pStyle w:val="ListParagraph"/>
        <w:spacing w:line="360" w:lineRule="auto"/>
        <w:jc w:val="both"/>
        <w:rPr>
          <w:rFonts w:cs="David"/>
          <w:sz w:val="28"/>
          <w:szCs w:val="28"/>
          <w:rtl/>
        </w:rPr>
      </w:pPr>
      <w:r>
        <w:rPr>
          <w:rFonts w:cs="David" w:hint="cs"/>
          <w:sz w:val="28"/>
          <w:szCs w:val="28"/>
          <w:rtl/>
        </w:rPr>
        <w:t>במזוודתו של הנאשם נמצא סם במשקל של 3.470.13 ק"ג על פי הפירוט הבא:</w:t>
      </w:r>
    </w:p>
    <w:p w14:paraId="0A89F817" w14:textId="77777777" w:rsidR="00DC22ED" w:rsidRDefault="00F66333">
      <w:pPr>
        <w:pStyle w:val="ListParagraph"/>
        <w:numPr>
          <w:ilvl w:val="0"/>
          <w:numId w:val="2"/>
        </w:numPr>
        <w:spacing w:line="360" w:lineRule="auto"/>
        <w:jc w:val="both"/>
        <w:rPr>
          <w:rFonts w:cs="David"/>
          <w:sz w:val="28"/>
          <w:szCs w:val="28"/>
          <w:rtl/>
        </w:rPr>
      </w:pPr>
      <w:r>
        <w:rPr>
          <w:rFonts w:cs="David" w:hint="cs"/>
          <w:sz w:val="28"/>
          <w:szCs w:val="28"/>
          <w:rtl/>
        </w:rPr>
        <w:t xml:space="preserve">בתחתית כפולה במזוודה שתי אריזות קוקאין במשקל של 1,138.19 גרם ו – 1,145.77 גרם נטו. </w:t>
      </w:r>
    </w:p>
    <w:p w14:paraId="69FF3237" w14:textId="77777777" w:rsidR="00DC22ED" w:rsidRDefault="00F66333">
      <w:pPr>
        <w:pStyle w:val="ListParagraph"/>
        <w:numPr>
          <w:ilvl w:val="0"/>
          <w:numId w:val="2"/>
        </w:numPr>
        <w:spacing w:line="360" w:lineRule="auto"/>
        <w:jc w:val="both"/>
        <w:rPr>
          <w:rFonts w:cs="David"/>
          <w:sz w:val="28"/>
          <w:szCs w:val="28"/>
        </w:rPr>
      </w:pPr>
      <w:r>
        <w:rPr>
          <w:rFonts w:cs="David" w:hint="cs"/>
          <w:sz w:val="28"/>
          <w:szCs w:val="28"/>
          <w:rtl/>
        </w:rPr>
        <w:t xml:space="preserve">בתיק גב נמצא קוקאין במשקל של 1,186.17 גרם נטו. </w:t>
      </w:r>
    </w:p>
    <w:p w14:paraId="7E365A18" w14:textId="77777777" w:rsidR="00DC22ED" w:rsidRDefault="00F66333">
      <w:pPr>
        <w:spacing w:line="360" w:lineRule="auto"/>
        <w:ind w:left="720"/>
        <w:jc w:val="both"/>
        <w:rPr>
          <w:sz w:val="28"/>
          <w:szCs w:val="28"/>
        </w:rPr>
      </w:pPr>
      <w:r>
        <w:rPr>
          <w:rFonts w:hint="cs"/>
          <w:sz w:val="28"/>
          <w:szCs w:val="28"/>
          <w:rtl/>
        </w:rPr>
        <w:t>במזוודתה של מריה נמצא סם במשקל של 3.827.91 ק"ג על פי הפירוט הבא:</w:t>
      </w:r>
      <w:r>
        <w:rPr>
          <w:rFonts w:hint="cs"/>
          <w:sz w:val="28"/>
          <w:szCs w:val="28"/>
          <w:rtl/>
        </w:rPr>
        <w:tab/>
      </w:r>
      <w:r>
        <w:rPr>
          <w:rFonts w:hint="cs"/>
          <w:sz w:val="28"/>
          <w:szCs w:val="28"/>
          <w:rtl/>
        </w:rPr>
        <w:br/>
        <w:t xml:space="preserve">      א.  בתיק מחשב נייד שלוש אריזות קוקאין במשקל של 490.43, 499.31 </w:t>
      </w:r>
      <w:r>
        <w:rPr>
          <w:rFonts w:hint="cs"/>
          <w:sz w:val="28"/>
          <w:szCs w:val="28"/>
          <w:rtl/>
        </w:rPr>
        <w:br/>
        <w:t xml:space="preserve">            ו-500.79 גרם נטו.</w:t>
      </w:r>
      <w:r>
        <w:rPr>
          <w:rFonts w:hint="cs"/>
          <w:sz w:val="28"/>
          <w:szCs w:val="28"/>
          <w:rtl/>
        </w:rPr>
        <w:tab/>
      </w:r>
      <w:r>
        <w:rPr>
          <w:rFonts w:hint="cs"/>
          <w:sz w:val="28"/>
          <w:szCs w:val="28"/>
          <w:rtl/>
        </w:rPr>
        <w:br/>
        <w:t xml:space="preserve">      ב.   בתוך תיקיית מסמכים קוקאין במשקל נטו של 496.99 גרם נטו.</w:t>
      </w:r>
      <w:r>
        <w:rPr>
          <w:rFonts w:hint="cs"/>
          <w:sz w:val="28"/>
          <w:szCs w:val="28"/>
          <w:rtl/>
        </w:rPr>
        <w:tab/>
      </w:r>
      <w:r>
        <w:rPr>
          <w:rFonts w:hint="cs"/>
          <w:sz w:val="28"/>
          <w:szCs w:val="28"/>
          <w:rtl/>
        </w:rPr>
        <w:br/>
        <w:t xml:space="preserve">      ג.   בדופן האמצעית במזוודה קוקאין במשקל של 948.14 גרם נטו.</w:t>
      </w:r>
      <w:r>
        <w:rPr>
          <w:rFonts w:hint="cs"/>
          <w:sz w:val="28"/>
          <w:szCs w:val="28"/>
          <w:rtl/>
        </w:rPr>
        <w:tab/>
      </w:r>
      <w:r>
        <w:rPr>
          <w:rFonts w:hint="cs"/>
          <w:sz w:val="28"/>
          <w:szCs w:val="28"/>
          <w:rtl/>
        </w:rPr>
        <w:br/>
        <w:t xml:space="preserve">      ד.   בתחתית כפולה במזוודה קוקאין במשקל נטו של 892.25 גרם נטו.   </w:t>
      </w:r>
    </w:p>
    <w:p w14:paraId="062B3D10" w14:textId="77777777" w:rsidR="00DC22ED" w:rsidRDefault="00DC22ED">
      <w:pPr>
        <w:spacing w:line="360" w:lineRule="auto"/>
        <w:jc w:val="both"/>
        <w:rPr>
          <w:b/>
          <w:bCs/>
          <w:sz w:val="28"/>
          <w:szCs w:val="28"/>
          <w:u w:val="single"/>
          <w:rtl/>
        </w:rPr>
      </w:pPr>
    </w:p>
    <w:p w14:paraId="43D2497B" w14:textId="77777777" w:rsidR="00DC22ED" w:rsidRDefault="00F66333">
      <w:pPr>
        <w:spacing w:line="360" w:lineRule="auto"/>
        <w:jc w:val="both"/>
        <w:rPr>
          <w:sz w:val="28"/>
          <w:szCs w:val="28"/>
          <w:rtl/>
        </w:rPr>
      </w:pPr>
      <w:r>
        <w:rPr>
          <w:rFonts w:hint="cs"/>
          <w:b/>
          <w:bCs/>
          <w:sz w:val="28"/>
          <w:szCs w:val="28"/>
          <w:u w:val="single"/>
          <w:rtl/>
        </w:rPr>
        <w:t>הטיעונים לעונש</w:t>
      </w:r>
    </w:p>
    <w:p w14:paraId="7559D623" w14:textId="77777777" w:rsidR="00DC22ED" w:rsidRDefault="00F66333">
      <w:pPr>
        <w:pStyle w:val="ListParagraph"/>
        <w:numPr>
          <w:ilvl w:val="0"/>
          <w:numId w:val="1"/>
        </w:numPr>
        <w:spacing w:line="360" w:lineRule="auto"/>
        <w:jc w:val="both"/>
        <w:rPr>
          <w:rFonts w:cs="David"/>
          <w:sz w:val="28"/>
          <w:szCs w:val="28"/>
          <w:rtl/>
        </w:rPr>
      </w:pPr>
      <w:r>
        <w:rPr>
          <w:rFonts w:cs="David" w:hint="cs"/>
          <w:sz w:val="28"/>
          <w:szCs w:val="28"/>
          <w:rtl/>
        </w:rPr>
        <w:t xml:space="preserve">ב"כ המאשימה עמדה על חומרתה של העבירה בשים לב לאופייה, לתכנון שקדם לה, לפעולות שנעשו לשם קידום הקשר ובעיקר הפנייה למריה על מנת ליצור סיפור כיסוי תמים להגעתו של הנאשם ארצה, וכן לכמות הסם העצומה של כ- 7 ק"ג קוקאין שייבא הנאשם ארצה. </w:t>
      </w:r>
    </w:p>
    <w:p w14:paraId="1278F07B" w14:textId="77777777" w:rsidR="00DC22ED" w:rsidRDefault="00F66333">
      <w:pPr>
        <w:pStyle w:val="ListParagraph"/>
        <w:spacing w:line="360" w:lineRule="auto"/>
        <w:jc w:val="both"/>
        <w:rPr>
          <w:rFonts w:cs="David"/>
          <w:sz w:val="28"/>
          <w:szCs w:val="28"/>
        </w:rPr>
      </w:pPr>
      <w:r>
        <w:rPr>
          <w:rFonts w:cs="David" w:hint="cs"/>
          <w:sz w:val="28"/>
          <w:szCs w:val="28"/>
          <w:rtl/>
        </w:rPr>
        <w:t>הנאשם שימש כ"בלדר", שהוא גורם חיוני בלעדיו אין, שאיפשר את העברת הסם מרחק אלפי ק"מ והעבירה בוצעה על ידו מתוך בצע כסף. יש לשקול לחומרה גם את סוג הסם שנתפס, קוקאין, שהוא הממכר ביותר והיקר ביותר. לצד זאת, ציינה ב"כ המאשימה לקולא את גילו של הנאשם, הודאתו והחיסכון בזמן השיפוטי.</w:t>
      </w:r>
      <w:r>
        <w:rPr>
          <w:rFonts w:cs="David" w:hint="cs"/>
          <w:sz w:val="28"/>
          <w:szCs w:val="28"/>
          <w:rtl/>
        </w:rPr>
        <w:tab/>
      </w:r>
      <w:r>
        <w:rPr>
          <w:rFonts w:cs="David" w:hint="cs"/>
          <w:sz w:val="28"/>
          <w:szCs w:val="28"/>
          <w:rtl/>
        </w:rPr>
        <w:br/>
        <w:t xml:space="preserve">ב"כ המאשימה מדגישה כי על-פי הפסיקה, בעבירות של סחר בסמים יש ליתן בכורה לשיקול ההרתעה ולהעדיף את האינטרס הציבורי על פני זה האישי. משכך, ולאור משקלו העצום של הסם, שיכול היה להיות מחולק לאלפי מנות, מבקשת ב"כ המאשימה להטיל על הנאשם עונש מאסר שינוע בין 5 ל-10 שנות מאסר ולצידו קנס כספי גבוה.  </w:t>
      </w:r>
    </w:p>
    <w:p w14:paraId="44AE6A96" w14:textId="77777777" w:rsidR="00DC22ED" w:rsidRDefault="00DC22ED">
      <w:pPr>
        <w:pStyle w:val="ListParagraph"/>
        <w:spacing w:line="360" w:lineRule="auto"/>
        <w:jc w:val="both"/>
        <w:rPr>
          <w:rFonts w:cs="David"/>
          <w:sz w:val="28"/>
          <w:szCs w:val="28"/>
          <w:rtl/>
        </w:rPr>
      </w:pPr>
    </w:p>
    <w:p w14:paraId="723BD667" w14:textId="77777777" w:rsidR="00DC22ED" w:rsidRDefault="00F66333">
      <w:pPr>
        <w:pStyle w:val="ListParagraph"/>
        <w:numPr>
          <w:ilvl w:val="0"/>
          <w:numId w:val="1"/>
        </w:numPr>
        <w:spacing w:line="360" w:lineRule="auto"/>
        <w:jc w:val="both"/>
        <w:rPr>
          <w:rFonts w:cs="David"/>
          <w:sz w:val="28"/>
          <w:szCs w:val="28"/>
          <w:rtl/>
        </w:rPr>
      </w:pPr>
      <w:r>
        <w:rPr>
          <w:rFonts w:cs="David" w:hint="cs"/>
          <w:sz w:val="28"/>
          <w:szCs w:val="28"/>
          <w:rtl/>
        </w:rPr>
        <w:t xml:space="preserve">ב"כ הנאשם ביקש מבית המשפט להטיל על הנאשם לכל היותר 3 שנות מאסר. אין בכתב האישום את הרכיב של קשירת קשר אלא מדובר בבלדרות של אדם כבן 60, שמצב בריאותו רופף, חסר כל, שנוצל על-ידי אחרים. לטענת ב"כ הנאשם, באם יחמיר בית המשפט עם הנאשם הוא ייתן את ידו לניצולו של הנאשם, בעוד שהאחראי להפצת הסם ומי שניצל את הנאשם לצרכיו ושלח אותו לבצע את העבירה ייצא פטור בלא כלום. </w:t>
      </w:r>
    </w:p>
    <w:p w14:paraId="7C9D2C6B" w14:textId="77777777" w:rsidR="00DC22ED" w:rsidRDefault="00F66333">
      <w:pPr>
        <w:pStyle w:val="ListParagraph"/>
        <w:spacing w:line="360" w:lineRule="auto"/>
        <w:jc w:val="both"/>
        <w:rPr>
          <w:rFonts w:cs="David"/>
          <w:sz w:val="28"/>
          <w:szCs w:val="28"/>
        </w:rPr>
      </w:pPr>
      <w:r>
        <w:rPr>
          <w:rFonts w:cs="David" w:hint="cs"/>
          <w:sz w:val="28"/>
          <w:szCs w:val="28"/>
          <w:rtl/>
        </w:rPr>
        <w:t>בהתייחסו לטענת המאשימה כי יש ליתן עדיפות עליונה לשיקול ההרתעה טוען ב"כ הנאשם, כי בנסיבות המקרה דנן, כאשר מי ששלח את הנאשם ואחרים כמותו יושב בדרום אמריקה, לגזר דין שניתן בישראל אין ולא יכולה להיות השפעה הרתעתית יעילה עליו. ולגבי הנאשם, אין חשש להישנות ביצוע העבירות על ידו.</w:t>
      </w:r>
    </w:p>
    <w:p w14:paraId="34BE0094" w14:textId="77777777" w:rsidR="00DC22ED" w:rsidRDefault="00F66333">
      <w:pPr>
        <w:pStyle w:val="ListParagraph"/>
        <w:spacing w:line="360" w:lineRule="auto"/>
        <w:jc w:val="both"/>
        <w:rPr>
          <w:rFonts w:cs="David"/>
          <w:sz w:val="28"/>
          <w:szCs w:val="28"/>
          <w:rtl/>
        </w:rPr>
      </w:pPr>
      <w:r>
        <w:rPr>
          <w:rFonts w:cs="David" w:hint="cs"/>
          <w:sz w:val="28"/>
          <w:szCs w:val="28"/>
          <w:rtl/>
        </w:rPr>
        <w:t>לנאשם, בהיותו בלדר בלבד, לא היתה שליטה על כמות הסם שהוטמנה במזוודות ולגבי התמורה שהובטחה היתה נמוכה וגם לכך יש ליתן את הדעת בעת גזירת הדין.</w:t>
      </w:r>
    </w:p>
    <w:p w14:paraId="78290368" w14:textId="77777777" w:rsidR="00DC22ED" w:rsidRDefault="00DC22ED">
      <w:pPr>
        <w:pStyle w:val="ListParagraph"/>
        <w:spacing w:line="360" w:lineRule="auto"/>
        <w:jc w:val="both"/>
        <w:rPr>
          <w:rFonts w:cs="David"/>
          <w:sz w:val="28"/>
          <w:szCs w:val="28"/>
          <w:rtl/>
        </w:rPr>
      </w:pPr>
    </w:p>
    <w:p w14:paraId="58749E39" w14:textId="77777777" w:rsidR="00DC22ED" w:rsidRDefault="00F66333">
      <w:pPr>
        <w:pStyle w:val="ListParagraph"/>
        <w:spacing w:line="360" w:lineRule="auto"/>
        <w:jc w:val="both"/>
        <w:rPr>
          <w:rFonts w:cs="David"/>
          <w:sz w:val="28"/>
          <w:szCs w:val="28"/>
          <w:rtl/>
        </w:rPr>
      </w:pPr>
      <w:r>
        <w:rPr>
          <w:rFonts w:cs="David" w:hint="cs"/>
          <w:sz w:val="28"/>
          <w:szCs w:val="28"/>
          <w:rtl/>
        </w:rPr>
        <w:t>עוד  טוען ב"כ הנאשם, כי בשונה מהרואין או סמים אחרים הנמכרים ברחוב, הקוקאין, הידוע כ"סם של עשירים", הוא סם יקר שנצרך על ידי אוכלוסייה מסוימת ומשכך אין מימד של ניצול הצרכנים. לדעת ב"כ הנאשם, ענישה מחמירה של הבלדרים אינה משיגה את ייעודה ומשכך יש לשקול מחדש את מדיניות המאבק בנגע הסמים ולצד הסוחרים להעניש גם את צרכני הסם, שהם הכוח המניע לביצוע עבירות של יבוא סמים.</w:t>
      </w:r>
    </w:p>
    <w:p w14:paraId="0CE6CAD9" w14:textId="77777777" w:rsidR="00DC22ED" w:rsidRDefault="00F66333">
      <w:pPr>
        <w:pStyle w:val="ListParagraph"/>
        <w:spacing w:line="360" w:lineRule="auto"/>
        <w:jc w:val="both"/>
        <w:rPr>
          <w:rFonts w:cs="David"/>
          <w:sz w:val="28"/>
          <w:szCs w:val="28"/>
          <w:rtl/>
        </w:rPr>
      </w:pPr>
      <w:r>
        <w:rPr>
          <w:rFonts w:cs="David" w:hint="cs"/>
          <w:sz w:val="28"/>
          <w:szCs w:val="28"/>
          <w:rtl/>
        </w:rPr>
        <w:t xml:space="preserve">לבסוף הוא טוען, כי הנאשם, שאינו דובר עברית, ירצה את עונשו בבדידות איומה וקשה, מבלי שיזכה לביקורים ומבלי שייצא לחופשות. בגילו של הנאשם, שליחתו לתקופת מאסר ארוכה כמוה כגזירת דינו למוות. </w:t>
      </w:r>
    </w:p>
    <w:p w14:paraId="0D00AE04" w14:textId="77777777" w:rsidR="00DC22ED" w:rsidRDefault="00DC22ED">
      <w:pPr>
        <w:pStyle w:val="ListParagraph"/>
        <w:spacing w:line="360" w:lineRule="auto"/>
        <w:jc w:val="both"/>
        <w:rPr>
          <w:rFonts w:cs="David"/>
          <w:sz w:val="28"/>
          <w:szCs w:val="28"/>
          <w:rtl/>
        </w:rPr>
      </w:pPr>
    </w:p>
    <w:p w14:paraId="6E20985B" w14:textId="77777777" w:rsidR="00DC22ED" w:rsidRDefault="00F66333">
      <w:pPr>
        <w:pStyle w:val="ListParagraph"/>
        <w:numPr>
          <w:ilvl w:val="0"/>
          <w:numId w:val="1"/>
        </w:numPr>
        <w:spacing w:line="360" w:lineRule="auto"/>
        <w:jc w:val="both"/>
        <w:rPr>
          <w:rFonts w:cs="David"/>
          <w:sz w:val="28"/>
          <w:szCs w:val="28"/>
          <w:rtl/>
        </w:rPr>
      </w:pPr>
      <w:r>
        <w:rPr>
          <w:rFonts w:cs="David" w:hint="cs"/>
          <w:sz w:val="28"/>
          <w:szCs w:val="28"/>
          <w:rtl/>
        </w:rPr>
        <w:t>הנאשם אמר דברו אחרון, הביע חרטה על מעשיו וביקש את התחשבותו של בית המשפט במצב בריאותו ובגילו.</w:t>
      </w:r>
    </w:p>
    <w:p w14:paraId="7381D125" w14:textId="77777777" w:rsidR="00DC22ED" w:rsidRDefault="00DC22ED">
      <w:pPr>
        <w:spacing w:line="360" w:lineRule="auto"/>
        <w:jc w:val="both"/>
        <w:rPr>
          <w:b/>
          <w:bCs/>
          <w:sz w:val="28"/>
          <w:szCs w:val="28"/>
          <w:u w:val="single"/>
          <w:rtl/>
        </w:rPr>
      </w:pPr>
    </w:p>
    <w:p w14:paraId="56415C78" w14:textId="77777777" w:rsidR="00DC22ED" w:rsidRDefault="00F66333">
      <w:pPr>
        <w:spacing w:line="360" w:lineRule="auto"/>
        <w:jc w:val="both"/>
        <w:rPr>
          <w:sz w:val="28"/>
          <w:szCs w:val="28"/>
          <w:rtl/>
        </w:rPr>
      </w:pPr>
      <w:r>
        <w:rPr>
          <w:rFonts w:hint="cs"/>
          <w:b/>
          <w:bCs/>
          <w:sz w:val="28"/>
          <w:szCs w:val="28"/>
          <w:u w:val="single"/>
          <w:rtl/>
        </w:rPr>
        <w:t>דיון והכרעה</w:t>
      </w:r>
    </w:p>
    <w:p w14:paraId="24855451" w14:textId="77777777" w:rsidR="00DC22ED" w:rsidRDefault="00F66333">
      <w:pPr>
        <w:pStyle w:val="ListParagraph"/>
        <w:numPr>
          <w:ilvl w:val="0"/>
          <w:numId w:val="1"/>
        </w:numPr>
        <w:spacing w:line="360" w:lineRule="auto"/>
        <w:jc w:val="both"/>
        <w:rPr>
          <w:rFonts w:cs="David"/>
          <w:sz w:val="28"/>
          <w:szCs w:val="28"/>
          <w:rtl/>
        </w:rPr>
      </w:pPr>
      <w:r>
        <w:rPr>
          <w:rFonts w:cs="David" w:hint="cs"/>
          <w:sz w:val="28"/>
          <w:szCs w:val="28"/>
          <w:rtl/>
        </w:rPr>
        <w:t>בקביעת מתחם העונש ההולם בהתאם לעקרון ההלימה יש להתחשב בנסיבות הקשורות בביצוע העבירות, בערכים החברתיים שנפגעו, במידת הפגיעה בהם ובמדיניות הענישה הנוהגת.</w:t>
      </w:r>
    </w:p>
    <w:p w14:paraId="2A007068" w14:textId="77777777" w:rsidR="00DC22ED" w:rsidRDefault="00F66333">
      <w:pPr>
        <w:pStyle w:val="ListParagraph"/>
        <w:spacing w:line="360" w:lineRule="auto"/>
        <w:jc w:val="both"/>
        <w:rPr>
          <w:rFonts w:cs="David"/>
          <w:sz w:val="28"/>
          <w:szCs w:val="28"/>
        </w:rPr>
      </w:pPr>
      <w:r>
        <w:rPr>
          <w:rFonts w:cs="David" w:hint="cs"/>
          <w:sz w:val="28"/>
          <w:szCs w:val="28"/>
          <w:rtl/>
        </w:rPr>
        <w:t>הערכים החברתיים שנפגעו ממעשי הנאשם הם שלומו ובריאותו של ציבור המשתמשים, שלום הציבור וביטחונו והנזקים הנלווים לשימוש בסמים כגון ביצוע עבירות לשם השגת מימון לרכישת הסם. במקרה דנן, מנעה תפיסת הסם את הפגיעה בפועל ואולם לולא היו הנאשם ומריה נעצרים, ובשים לב לכמות הסם שיובאה, מידת הפגיעה בערכים החברתיים היתה ממשית ומסכנת.</w:t>
      </w:r>
    </w:p>
    <w:p w14:paraId="6DE51C79" w14:textId="77777777" w:rsidR="00DC22ED" w:rsidRDefault="00DC22ED">
      <w:pPr>
        <w:pStyle w:val="ListParagraph"/>
        <w:spacing w:line="360" w:lineRule="auto"/>
        <w:jc w:val="both"/>
        <w:rPr>
          <w:rFonts w:cs="David"/>
          <w:sz w:val="28"/>
          <w:szCs w:val="28"/>
          <w:rtl/>
        </w:rPr>
      </w:pPr>
    </w:p>
    <w:p w14:paraId="09822DDE" w14:textId="77777777" w:rsidR="00DC22ED" w:rsidRDefault="00F66333">
      <w:pPr>
        <w:pStyle w:val="ListParagraph"/>
        <w:numPr>
          <w:ilvl w:val="0"/>
          <w:numId w:val="1"/>
        </w:numPr>
        <w:spacing w:line="360" w:lineRule="auto"/>
        <w:jc w:val="both"/>
        <w:rPr>
          <w:rFonts w:cs="David"/>
          <w:sz w:val="28"/>
          <w:szCs w:val="28"/>
          <w:rtl/>
        </w:rPr>
      </w:pPr>
      <w:r>
        <w:rPr>
          <w:rFonts w:cs="David" w:hint="cs"/>
          <w:sz w:val="28"/>
          <w:szCs w:val="28"/>
          <w:rtl/>
        </w:rPr>
        <w:t>עבירות הסמים הן חמורות ויש להן השפעה הרסנית לא רק על מי שצורך אותם כי אם גם על משפחתו ועל החברה כולה. בתי המשפט, על ערכאותיהם השונות, חזרו והדגישו את הנזק הכרוך בייבוא סמים ואת תפקידו של בית המשפט בביעור נגע הסמים, באמצעות הטלת ענישה מחמירה על מבצעי העבירות (</w:t>
      </w:r>
      <w:hyperlink r:id="rId18" w:history="1">
        <w:r>
          <w:rPr>
            <w:rStyle w:val="Hyperlink"/>
            <w:rFonts w:cs="David" w:hint="cs"/>
            <w:sz w:val="28"/>
            <w:szCs w:val="28"/>
            <w:rtl/>
          </w:rPr>
          <w:t>ע"פ 2174/06</w:t>
        </w:r>
      </w:hyperlink>
      <w:r>
        <w:rPr>
          <w:rFonts w:cs="David" w:hint="cs"/>
          <w:sz w:val="28"/>
          <w:szCs w:val="28"/>
          <w:rtl/>
        </w:rPr>
        <w:t xml:space="preserve"> </w:t>
      </w:r>
      <w:r>
        <w:rPr>
          <w:rFonts w:cs="David" w:hint="cs"/>
          <w:b/>
          <w:bCs/>
          <w:sz w:val="28"/>
          <w:szCs w:val="28"/>
          <w:rtl/>
        </w:rPr>
        <w:t>מדינת ישראל נ' זריהן</w:t>
      </w:r>
      <w:r>
        <w:rPr>
          <w:rFonts w:cs="David" w:hint="cs"/>
          <w:sz w:val="28"/>
          <w:szCs w:val="28"/>
          <w:rtl/>
        </w:rPr>
        <w:t xml:space="preserve">, פורסם בנבו). </w:t>
      </w:r>
    </w:p>
    <w:p w14:paraId="6226644E" w14:textId="77777777" w:rsidR="00DC22ED" w:rsidRDefault="00DC22ED">
      <w:pPr>
        <w:pStyle w:val="ListParagraph"/>
        <w:spacing w:after="0" w:line="360" w:lineRule="auto"/>
        <w:jc w:val="both"/>
        <w:rPr>
          <w:sz w:val="28"/>
          <w:szCs w:val="28"/>
          <w:rtl/>
        </w:rPr>
      </w:pPr>
    </w:p>
    <w:p w14:paraId="75E2E930" w14:textId="77777777" w:rsidR="00DC22ED" w:rsidRDefault="00F66333">
      <w:pPr>
        <w:spacing w:line="360" w:lineRule="auto"/>
        <w:ind w:left="720"/>
        <w:jc w:val="both"/>
        <w:rPr>
          <w:sz w:val="28"/>
          <w:szCs w:val="28"/>
          <w:rtl/>
        </w:rPr>
      </w:pPr>
      <w:r>
        <w:rPr>
          <w:rFonts w:hint="cs"/>
          <w:sz w:val="28"/>
          <w:szCs w:val="28"/>
          <w:rtl/>
        </w:rPr>
        <w:t>ב</w:t>
      </w:r>
      <w:hyperlink r:id="rId19" w:history="1">
        <w:r>
          <w:rPr>
            <w:rStyle w:val="Hyperlink"/>
            <w:rFonts w:hint="cs"/>
            <w:sz w:val="28"/>
            <w:szCs w:val="28"/>
            <w:rtl/>
          </w:rPr>
          <w:t>ע"פ 6029/03 מ</w:t>
        </w:r>
        <w:r>
          <w:rPr>
            <w:rStyle w:val="Hyperlink"/>
            <w:rFonts w:hint="cs"/>
            <w:b/>
            <w:bCs/>
            <w:sz w:val="28"/>
            <w:szCs w:val="28"/>
            <w:rtl/>
          </w:rPr>
          <w:t>דינת ישראל נ' שמאי</w:t>
        </w:r>
        <w:r>
          <w:rPr>
            <w:rStyle w:val="Hyperlink"/>
            <w:rFonts w:hint="cs"/>
            <w:sz w:val="28"/>
            <w:szCs w:val="28"/>
            <w:rtl/>
          </w:rPr>
          <w:t>, פ"ד נח</w:t>
        </w:r>
      </w:hyperlink>
      <w:r>
        <w:rPr>
          <w:rFonts w:hint="cs"/>
          <w:sz w:val="28"/>
          <w:szCs w:val="28"/>
          <w:rtl/>
        </w:rPr>
        <w:t>(2) 734, 739 עמד בית-המשפט העליון על ההשלכות החברתיות הקשות של הסחר והשימוש בסמים:</w:t>
      </w:r>
    </w:p>
    <w:p w14:paraId="1D18C303" w14:textId="77777777" w:rsidR="00DC22ED" w:rsidRDefault="00F66333">
      <w:pPr>
        <w:spacing w:line="360" w:lineRule="auto"/>
        <w:ind w:left="1642" w:right="1800"/>
        <w:jc w:val="both"/>
        <w:rPr>
          <w:sz w:val="28"/>
          <w:szCs w:val="28"/>
        </w:rPr>
      </w:pPr>
      <w:r>
        <w:rPr>
          <w:rFonts w:hint="cs"/>
          <w:sz w:val="28"/>
          <w:szCs w:val="28"/>
          <w:rtl/>
        </w:rPr>
        <w:br/>
        <w:t>"</w:t>
      </w:r>
      <w:r>
        <w:rPr>
          <w:rFonts w:hint="cs"/>
          <w:b/>
          <w:bCs/>
          <w:sz w:val="28"/>
          <w:szCs w:val="28"/>
          <w:rtl/>
        </w:rPr>
        <w:t>מתוך מודעות להשפעות הקשות של השימוש בסמים על גופו ועל נפשו של המשתמש – בין השאר, יציאתו של אדם ממעגל החיים הרגיל – ועם התגברות השימוש בסם אמר המחוקק להנחות את בתי-המשפט להחמיר בעונשים המוטלים על סוחרים בסמים. כך קבע המחוקק – והוסיף וקבע – בצד עבירות הסמים עונשים מרביים האמורים לשקף את הצורך הדוחק להביא להדברת הנגע... בעבירות סמים נסוגים השיקולים האישיים של העבריין מפני שיקולי הנזק הקשה שהשימוש בסם מביא על המשתמשים בו... שומה עליו על בית-המשפט לשקול את הפגיעה הקשה בצרכני הסם – צרכנים קיימים וצרכנים פוטנציאליים – לרבות גרירתם לביצוען של עבירות פליליות לצורך מימון הסם.</w:t>
      </w:r>
      <w:r>
        <w:rPr>
          <w:rFonts w:hint="cs"/>
          <w:sz w:val="28"/>
          <w:szCs w:val="28"/>
          <w:rtl/>
        </w:rPr>
        <w:t>"</w:t>
      </w:r>
    </w:p>
    <w:p w14:paraId="59FE0535" w14:textId="77777777" w:rsidR="00DC22ED" w:rsidRDefault="00F66333">
      <w:pPr>
        <w:spacing w:line="360" w:lineRule="auto"/>
        <w:ind w:left="720" w:right="1800" w:hanging="720"/>
        <w:jc w:val="both"/>
        <w:rPr>
          <w:sz w:val="28"/>
          <w:szCs w:val="28"/>
          <w:rtl/>
        </w:rPr>
      </w:pPr>
      <w:r>
        <w:rPr>
          <w:rFonts w:hint="cs"/>
          <w:sz w:val="28"/>
          <w:szCs w:val="28"/>
          <w:rtl/>
        </w:rPr>
        <w:tab/>
      </w:r>
    </w:p>
    <w:p w14:paraId="011AA829" w14:textId="77777777" w:rsidR="00DC22ED" w:rsidRDefault="00DC22ED">
      <w:pPr>
        <w:spacing w:line="360" w:lineRule="auto"/>
        <w:ind w:left="720" w:right="1800" w:hanging="720"/>
        <w:jc w:val="both"/>
        <w:rPr>
          <w:sz w:val="28"/>
          <w:szCs w:val="28"/>
          <w:rtl/>
        </w:rPr>
      </w:pPr>
    </w:p>
    <w:p w14:paraId="76B1E191" w14:textId="77777777" w:rsidR="00DC22ED" w:rsidRDefault="00F66333">
      <w:pPr>
        <w:spacing w:line="360" w:lineRule="auto"/>
        <w:ind w:left="720"/>
        <w:jc w:val="both"/>
        <w:rPr>
          <w:rFonts w:cs="Arial"/>
          <w:sz w:val="28"/>
          <w:szCs w:val="28"/>
          <w:rtl/>
        </w:rPr>
      </w:pPr>
      <w:r>
        <w:rPr>
          <w:rFonts w:hint="cs"/>
          <w:sz w:val="28"/>
          <w:szCs w:val="28"/>
          <w:rtl/>
        </w:rPr>
        <w:t xml:space="preserve">בית המשפט העליון סקר את ההשפעות ההרסניות שיש לקוקאין על גופו ועל נפשו של המשתמש וציין כי מבין סוגי הסמים השונים,  לסם הקוקאין בו עסקינן, נודעת השפעה הרסנית במיוחד (שם, בעמ' 737- 738 וראה גם </w:t>
      </w:r>
      <w:hyperlink r:id="rId20" w:history="1">
        <w:r w:rsidRPr="00F66333">
          <w:rPr>
            <w:color w:val="0000FF"/>
            <w:sz w:val="28"/>
            <w:szCs w:val="28"/>
            <w:u w:val="single"/>
            <w:rtl/>
          </w:rPr>
          <w:t>ע"פ 10254/09</w:t>
        </w:r>
      </w:hyperlink>
      <w:r>
        <w:rPr>
          <w:rFonts w:hint="cs"/>
          <w:sz w:val="28"/>
          <w:szCs w:val="28"/>
          <w:rtl/>
        </w:rPr>
        <w:t xml:space="preserve"> </w:t>
      </w:r>
      <w:r>
        <w:rPr>
          <w:rFonts w:hint="cs"/>
          <w:b/>
          <w:bCs/>
          <w:sz w:val="28"/>
          <w:szCs w:val="28"/>
          <w:rtl/>
        </w:rPr>
        <w:t>דהן נ' מדינת ישראל</w:t>
      </w:r>
      <w:r>
        <w:rPr>
          <w:rFonts w:hint="cs"/>
          <w:sz w:val="28"/>
          <w:szCs w:val="28"/>
          <w:rtl/>
        </w:rPr>
        <w:t xml:space="preserve"> </w:t>
      </w:r>
      <w:r w:rsidR="00AE0650" w:rsidRPr="00AE0650">
        <w:rPr>
          <w:sz w:val="22"/>
          <w:rtl/>
        </w:rPr>
        <w:t xml:space="preserve">[פורסם בנבו] </w:t>
      </w:r>
      <w:r>
        <w:rPr>
          <w:rFonts w:hint="cs"/>
          <w:sz w:val="28"/>
          <w:szCs w:val="28"/>
          <w:rtl/>
        </w:rPr>
        <w:t xml:space="preserve">(3.5.12)). </w:t>
      </w:r>
    </w:p>
    <w:p w14:paraId="21276C1E" w14:textId="77777777" w:rsidR="00DC22ED" w:rsidRDefault="00DC22ED">
      <w:pPr>
        <w:pStyle w:val="ListParagraph"/>
        <w:spacing w:after="0" w:line="360" w:lineRule="auto"/>
        <w:jc w:val="both"/>
        <w:rPr>
          <w:rFonts w:cs="David"/>
          <w:sz w:val="28"/>
          <w:szCs w:val="28"/>
        </w:rPr>
      </w:pPr>
    </w:p>
    <w:p w14:paraId="006B8442" w14:textId="77777777" w:rsidR="00DC22ED" w:rsidRDefault="00F66333">
      <w:pPr>
        <w:pStyle w:val="ListParagraph"/>
        <w:numPr>
          <w:ilvl w:val="0"/>
          <w:numId w:val="1"/>
        </w:numPr>
        <w:spacing w:line="360" w:lineRule="auto"/>
        <w:jc w:val="both"/>
        <w:rPr>
          <w:rFonts w:cs="David"/>
          <w:sz w:val="28"/>
          <w:szCs w:val="28"/>
          <w:rtl/>
        </w:rPr>
      </w:pPr>
      <w:r>
        <w:rPr>
          <w:rFonts w:cs="David" w:hint="cs"/>
          <w:sz w:val="28"/>
          <w:szCs w:val="28"/>
          <w:rtl/>
        </w:rPr>
        <w:t xml:space="preserve">לפיכך, נקודת המוצא בענישתם של מי שהורשעו ביבוא של סמים מסוכנים לישראל, ובמיוחד כאשר מדובר בכמויות נכבדות, ובסם "קשה" כמו הקוקאין, היא הצורך בענישה חמורה ומרתיעה, הכוללת תקופת מאסר משמעותית מאחורי סורג ובריח. </w:t>
      </w:r>
    </w:p>
    <w:p w14:paraId="37BD84C9" w14:textId="77777777" w:rsidR="00DC22ED" w:rsidRDefault="00DC22ED">
      <w:pPr>
        <w:pStyle w:val="ListParagraph"/>
        <w:rPr>
          <w:rFonts w:cs="FrankRuehl"/>
          <w:spacing w:val="10"/>
          <w:sz w:val="28"/>
          <w:szCs w:val="28"/>
        </w:rPr>
      </w:pPr>
    </w:p>
    <w:p w14:paraId="7C9BDE52" w14:textId="77777777" w:rsidR="00DC22ED" w:rsidRDefault="00F66333">
      <w:pPr>
        <w:pStyle w:val="ListParagraph"/>
        <w:numPr>
          <w:ilvl w:val="0"/>
          <w:numId w:val="1"/>
        </w:numPr>
        <w:spacing w:after="0" w:line="360" w:lineRule="auto"/>
        <w:jc w:val="both"/>
        <w:rPr>
          <w:rFonts w:cs="David"/>
          <w:sz w:val="28"/>
          <w:szCs w:val="28"/>
        </w:rPr>
      </w:pPr>
      <w:r>
        <w:rPr>
          <w:rFonts w:cs="David" w:hint="cs"/>
          <w:sz w:val="28"/>
          <w:szCs w:val="28"/>
          <w:rtl/>
        </w:rPr>
        <w:t xml:space="preserve">בחינת מדיניות הענישה הנוהגת מעלה, כי במקרים דומים למקרה שבפניי הוטלו על נאשמים עונשי מאסר לריצוי מאחורי סורג ובריח. </w:t>
      </w:r>
    </w:p>
    <w:p w14:paraId="02ACEA27" w14:textId="77777777" w:rsidR="00DC22ED" w:rsidRDefault="00F66333">
      <w:pPr>
        <w:pStyle w:val="ListParagraph"/>
        <w:spacing w:after="0" w:line="360" w:lineRule="auto"/>
        <w:jc w:val="both"/>
        <w:rPr>
          <w:rFonts w:cs="David"/>
          <w:sz w:val="28"/>
          <w:szCs w:val="28"/>
          <w:rtl/>
        </w:rPr>
      </w:pPr>
      <w:r>
        <w:rPr>
          <w:rFonts w:cs="David" w:hint="cs"/>
          <w:sz w:val="28"/>
          <w:szCs w:val="28"/>
          <w:rtl/>
        </w:rPr>
        <w:t>כך למשל, נגזרו על נאשמים בנסיבות דומות העונשים הבאים:</w:t>
      </w:r>
    </w:p>
    <w:p w14:paraId="3E9F7F1C" w14:textId="77777777" w:rsidR="00DC22ED" w:rsidRDefault="00DC22ED">
      <w:pPr>
        <w:pStyle w:val="ListParagraph"/>
        <w:rPr>
          <w:rFonts w:cs="David"/>
          <w:sz w:val="28"/>
          <w:szCs w:val="28"/>
        </w:rPr>
      </w:pPr>
    </w:p>
    <w:p w14:paraId="07DC1DB5" w14:textId="77777777" w:rsidR="00DC22ED" w:rsidRDefault="00F66333">
      <w:pPr>
        <w:pStyle w:val="ListParagraph"/>
        <w:numPr>
          <w:ilvl w:val="0"/>
          <w:numId w:val="3"/>
        </w:numPr>
        <w:spacing w:after="0" w:line="360" w:lineRule="auto"/>
        <w:jc w:val="both"/>
        <w:rPr>
          <w:rFonts w:cs="David"/>
          <w:sz w:val="28"/>
          <w:szCs w:val="28"/>
          <w:rtl/>
        </w:rPr>
      </w:pPr>
      <w:r>
        <w:rPr>
          <w:rFonts w:cs="David" w:hint="cs"/>
          <w:sz w:val="28"/>
          <w:szCs w:val="28"/>
          <w:rtl/>
        </w:rPr>
        <w:t>ב</w:t>
      </w:r>
      <w:hyperlink r:id="rId21" w:history="1">
        <w:r w:rsidRPr="00F66333">
          <w:rPr>
            <w:rFonts w:cs="David" w:hint="cs"/>
            <w:color w:val="0000FF"/>
            <w:sz w:val="28"/>
            <w:szCs w:val="28"/>
            <w:u w:val="single"/>
            <w:rtl/>
          </w:rPr>
          <w:t>ע</w:t>
        </w:r>
        <w:r w:rsidRPr="00F66333">
          <w:rPr>
            <w:rFonts w:cs="David"/>
            <w:color w:val="0000FF"/>
            <w:sz w:val="28"/>
            <w:szCs w:val="28"/>
            <w:u w:val="single"/>
            <w:rtl/>
          </w:rPr>
          <w:t>"</w:t>
        </w:r>
        <w:r w:rsidRPr="00F66333">
          <w:rPr>
            <w:rFonts w:cs="David" w:hint="cs"/>
            <w:color w:val="0000FF"/>
            <w:sz w:val="28"/>
            <w:szCs w:val="28"/>
            <w:u w:val="single"/>
            <w:rtl/>
          </w:rPr>
          <w:t>פ</w:t>
        </w:r>
        <w:r w:rsidRPr="00F66333">
          <w:rPr>
            <w:rFonts w:cs="David"/>
            <w:color w:val="0000FF"/>
            <w:sz w:val="28"/>
            <w:szCs w:val="28"/>
            <w:u w:val="single"/>
            <w:rtl/>
          </w:rPr>
          <w:t xml:space="preserve"> 3625/11</w:t>
        </w:r>
      </w:hyperlink>
      <w:r>
        <w:rPr>
          <w:rFonts w:cs="David" w:hint="cs"/>
          <w:sz w:val="28"/>
          <w:szCs w:val="28"/>
          <w:rtl/>
        </w:rPr>
        <w:t xml:space="preserve"> </w:t>
      </w:r>
      <w:r>
        <w:rPr>
          <w:rFonts w:cs="David" w:hint="cs"/>
          <w:b/>
          <w:bCs/>
          <w:sz w:val="28"/>
          <w:szCs w:val="28"/>
          <w:rtl/>
        </w:rPr>
        <w:t>פלונית נ' מדינת ישראל</w:t>
      </w:r>
      <w:r>
        <w:rPr>
          <w:rFonts w:cs="David" w:hint="cs"/>
          <w:sz w:val="28"/>
          <w:szCs w:val="28"/>
          <w:rtl/>
        </w:rPr>
        <w:t xml:space="preserve"> </w:t>
      </w:r>
      <w:r w:rsidR="00AE0650" w:rsidRPr="00AE0650">
        <w:rPr>
          <w:rFonts w:ascii="Times New Roman" w:hAnsi="Times New Roman" w:cs="David"/>
          <w:szCs w:val="24"/>
          <w:rtl/>
        </w:rPr>
        <w:t>[</w:t>
      </w:r>
      <w:r w:rsidR="00AE0650" w:rsidRPr="00AE0650">
        <w:rPr>
          <w:rFonts w:ascii="Times New Roman" w:hAnsi="Times New Roman" w:cs="David" w:hint="cs"/>
          <w:szCs w:val="24"/>
          <w:rtl/>
        </w:rPr>
        <w:t>פורסם</w:t>
      </w:r>
      <w:r w:rsidR="00AE0650" w:rsidRPr="00AE0650">
        <w:rPr>
          <w:rFonts w:ascii="Times New Roman" w:hAnsi="Times New Roman" w:cs="David"/>
          <w:szCs w:val="24"/>
          <w:rtl/>
        </w:rPr>
        <w:t xml:space="preserve"> </w:t>
      </w:r>
      <w:r w:rsidR="00AE0650" w:rsidRPr="00AE0650">
        <w:rPr>
          <w:rFonts w:ascii="Times New Roman" w:hAnsi="Times New Roman" w:cs="David" w:hint="cs"/>
          <w:szCs w:val="24"/>
          <w:rtl/>
        </w:rPr>
        <w:t>בנבו</w:t>
      </w:r>
      <w:r w:rsidR="00AE0650" w:rsidRPr="00AE0650">
        <w:rPr>
          <w:rFonts w:ascii="Times New Roman" w:hAnsi="Times New Roman" w:cs="David"/>
          <w:szCs w:val="24"/>
          <w:rtl/>
        </w:rPr>
        <w:t xml:space="preserve">] </w:t>
      </w:r>
      <w:r>
        <w:rPr>
          <w:rFonts w:cs="David" w:hint="cs"/>
          <w:sz w:val="28"/>
          <w:szCs w:val="28"/>
          <w:rtl/>
        </w:rPr>
        <w:t>(ניתן ביום 6.11.12) הורשעו המערערים, אזרחי בוליביה וארגנטינה, על-פי הודאתם, בייבוא סם קוקאין במשקל כולל של כ-1.886.44 ק"ג והושתו עליהם 55 חודשי מאסר בפועל על האחד ו-45 חודשים על השנייה.</w:t>
      </w:r>
    </w:p>
    <w:p w14:paraId="226C6CA4" w14:textId="77777777" w:rsidR="00DC22ED" w:rsidRDefault="00DC22ED">
      <w:pPr>
        <w:pStyle w:val="ListParagraph"/>
        <w:spacing w:after="0" w:line="360" w:lineRule="auto"/>
        <w:ind w:left="1080"/>
        <w:jc w:val="both"/>
        <w:rPr>
          <w:rFonts w:cs="David"/>
          <w:sz w:val="28"/>
          <w:szCs w:val="28"/>
        </w:rPr>
      </w:pPr>
    </w:p>
    <w:p w14:paraId="349098C9" w14:textId="77777777" w:rsidR="00DC22ED" w:rsidRDefault="00F66333">
      <w:pPr>
        <w:pStyle w:val="ListParagraph"/>
        <w:numPr>
          <w:ilvl w:val="0"/>
          <w:numId w:val="3"/>
        </w:numPr>
        <w:spacing w:after="0" w:line="360" w:lineRule="auto"/>
        <w:jc w:val="both"/>
        <w:rPr>
          <w:rFonts w:cs="David"/>
          <w:sz w:val="28"/>
          <w:szCs w:val="28"/>
          <w:rtl/>
        </w:rPr>
      </w:pPr>
      <w:r>
        <w:rPr>
          <w:rFonts w:cs="David" w:hint="cs"/>
          <w:sz w:val="28"/>
          <w:szCs w:val="28"/>
          <w:rtl/>
        </w:rPr>
        <w:t>ב</w:t>
      </w:r>
      <w:hyperlink r:id="rId22" w:history="1">
        <w:r w:rsidRPr="00F66333">
          <w:rPr>
            <w:rFonts w:cs="David" w:hint="cs"/>
            <w:color w:val="0000FF"/>
            <w:sz w:val="28"/>
            <w:szCs w:val="28"/>
            <w:u w:val="single"/>
            <w:rtl/>
          </w:rPr>
          <w:t>ע</w:t>
        </w:r>
        <w:r w:rsidRPr="00F66333">
          <w:rPr>
            <w:rFonts w:cs="David"/>
            <w:color w:val="0000FF"/>
            <w:sz w:val="28"/>
            <w:szCs w:val="28"/>
            <w:u w:val="single"/>
            <w:rtl/>
          </w:rPr>
          <w:t>"</w:t>
        </w:r>
        <w:r w:rsidRPr="00F66333">
          <w:rPr>
            <w:rFonts w:cs="David" w:hint="cs"/>
            <w:color w:val="0000FF"/>
            <w:sz w:val="28"/>
            <w:szCs w:val="28"/>
            <w:u w:val="single"/>
            <w:rtl/>
          </w:rPr>
          <w:t>פ</w:t>
        </w:r>
        <w:r w:rsidRPr="00F66333">
          <w:rPr>
            <w:rFonts w:cs="David"/>
            <w:color w:val="0000FF"/>
            <w:sz w:val="28"/>
            <w:szCs w:val="28"/>
            <w:u w:val="single"/>
            <w:rtl/>
          </w:rPr>
          <w:t xml:space="preserve"> 4008/11</w:t>
        </w:r>
      </w:hyperlink>
      <w:r>
        <w:rPr>
          <w:rFonts w:cs="David" w:hint="cs"/>
          <w:sz w:val="28"/>
          <w:szCs w:val="28"/>
          <w:rtl/>
        </w:rPr>
        <w:t xml:space="preserve"> </w:t>
      </w:r>
      <w:r>
        <w:rPr>
          <w:rFonts w:cs="David" w:hint="cs"/>
          <w:b/>
          <w:bCs/>
          <w:sz w:val="28"/>
          <w:szCs w:val="28"/>
          <w:rtl/>
        </w:rPr>
        <w:t>אליזבת גוארדיה נ' מדינת ישראל</w:t>
      </w:r>
      <w:r>
        <w:rPr>
          <w:rFonts w:cs="David" w:hint="cs"/>
          <w:sz w:val="28"/>
          <w:szCs w:val="28"/>
          <w:rtl/>
        </w:rPr>
        <w:t xml:space="preserve"> </w:t>
      </w:r>
      <w:r w:rsidR="00AE0650" w:rsidRPr="00AE0650">
        <w:rPr>
          <w:rFonts w:ascii="Times New Roman" w:hAnsi="Times New Roman" w:cs="David"/>
          <w:szCs w:val="24"/>
          <w:rtl/>
        </w:rPr>
        <w:t>[</w:t>
      </w:r>
      <w:r w:rsidR="00AE0650" w:rsidRPr="00AE0650">
        <w:rPr>
          <w:rFonts w:ascii="Times New Roman" w:hAnsi="Times New Roman" w:cs="David" w:hint="cs"/>
          <w:szCs w:val="24"/>
          <w:rtl/>
        </w:rPr>
        <w:t>פורסם</w:t>
      </w:r>
      <w:r w:rsidR="00AE0650" w:rsidRPr="00AE0650">
        <w:rPr>
          <w:rFonts w:ascii="Times New Roman" w:hAnsi="Times New Roman" w:cs="David"/>
          <w:szCs w:val="24"/>
          <w:rtl/>
        </w:rPr>
        <w:t xml:space="preserve"> </w:t>
      </w:r>
      <w:r w:rsidR="00AE0650" w:rsidRPr="00AE0650">
        <w:rPr>
          <w:rFonts w:ascii="Times New Roman" w:hAnsi="Times New Roman" w:cs="David" w:hint="cs"/>
          <w:szCs w:val="24"/>
          <w:rtl/>
        </w:rPr>
        <w:t>בנבו</w:t>
      </w:r>
      <w:r w:rsidR="00AE0650" w:rsidRPr="00AE0650">
        <w:rPr>
          <w:rFonts w:ascii="Times New Roman" w:hAnsi="Times New Roman" w:cs="David"/>
          <w:szCs w:val="24"/>
          <w:rtl/>
        </w:rPr>
        <w:t xml:space="preserve">] </w:t>
      </w:r>
      <w:r>
        <w:rPr>
          <w:rFonts w:cs="David" w:hint="cs"/>
          <w:sz w:val="28"/>
          <w:szCs w:val="28"/>
          <w:rtl/>
        </w:rPr>
        <w:t xml:space="preserve">(ניתן ביום 6.3.12) הורשעו המערערים, אזרחי בוליביה, ביבוא קוקאין במשקל של כ-1.800 ק"ג והוטלו עליהם 55 חודשים ו-45 חודשים לריצוי בפועל. בית המשפט העליון קבע כי חרף מצוקתם האמיתית והקשה של המערערים, אין מנוס מהעדפת האינטרס החברתי על פני האינטרס האינדיבידואלי של המערערים. </w:t>
      </w:r>
    </w:p>
    <w:p w14:paraId="2A421C41" w14:textId="77777777" w:rsidR="00DC22ED" w:rsidRDefault="00DC22ED">
      <w:pPr>
        <w:pStyle w:val="ListParagraph"/>
        <w:rPr>
          <w:rFonts w:cs="David"/>
          <w:sz w:val="28"/>
          <w:szCs w:val="28"/>
        </w:rPr>
      </w:pPr>
    </w:p>
    <w:p w14:paraId="4542BD29" w14:textId="77777777" w:rsidR="00DC22ED" w:rsidRDefault="00F66333">
      <w:pPr>
        <w:pStyle w:val="ListParagraph"/>
        <w:numPr>
          <w:ilvl w:val="0"/>
          <w:numId w:val="3"/>
        </w:numPr>
        <w:spacing w:line="360" w:lineRule="auto"/>
        <w:ind w:left="1077" w:hanging="357"/>
        <w:jc w:val="both"/>
        <w:rPr>
          <w:rFonts w:cs="David"/>
          <w:sz w:val="28"/>
          <w:szCs w:val="28"/>
          <w:rtl/>
        </w:rPr>
      </w:pPr>
      <w:r>
        <w:rPr>
          <w:rFonts w:cs="David" w:hint="cs"/>
          <w:sz w:val="28"/>
          <w:szCs w:val="28"/>
          <w:rtl/>
        </w:rPr>
        <w:t>ב</w:t>
      </w:r>
      <w:hyperlink r:id="rId23" w:history="1">
        <w:r w:rsidRPr="00F66333">
          <w:rPr>
            <w:rFonts w:cs="David" w:hint="cs"/>
            <w:color w:val="0000FF"/>
            <w:sz w:val="28"/>
            <w:szCs w:val="28"/>
            <w:u w:val="single"/>
            <w:rtl/>
          </w:rPr>
          <w:t>ע</w:t>
        </w:r>
        <w:r w:rsidRPr="00F66333">
          <w:rPr>
            <w:rFonts w:cs="David"/>
            <w:color w:val="0000FF"/>
            <w:sz w:val="28"/>
            <w:szCs w:val="28"/>
            <w:u w:val="single"/>
            <w:rtl/>
          </w:rPr>
          <w:t>"</w:t>
        </w:r>
        <w:r w:rsidRPr="00F66333">
          <w:rPr>
            <w:rFonts w:cs="David" w:hint="cs"/>
            <w:color w:val="0000FF"/>
            <w:sz w:val="28"/>
            <w:szCs w:val="28"/>
            <w:u w:val="single"/>
            <w:rtl/>
          </w:rPr>
          <w:t>פ</w:t>
        </w:r>
        <w:r w:rsidRPr="00F66333">
          <w:rPr>
            <w:rFonts w:cs="David"/>
            <w:color w:val="0000FF"/>
            <w:sz w:val="28"/>
            <w:szCs w:val="28"/>
            <w:u w:val="single"/>
            <w:rtl/>
          </w:rPr>
          <w:t xml:space="preserve"> 10192/09</w:t>
        </w:r>
      </w:hyperlink>
      <w:r>
        <w:rPr>
          <w:rFonts w:cs="David" w:hint="cs"/>
          <w:sz w:val="28"/>
          <w:szCs w:val="28"/>
          <w:rtl/>
        </w:rPr>
        <w:t xml:space="preserve"> </w:t>
      </w:r>
      <w:r>
        <w:rPr>
          <w:rFonts w:cs="David" w:hint="cs"/>
          <w:b/>
          <w:bCs/>
          <w:sz w:val="28"/>
          <w:szCs w:val="28"/>
          <w:rtl/>
        </w:rPr>
        <w:t>ולריק מישייב נ' מדינת ישראל</w:t>
      </w:r>
      <w:r>
        <w:rPr>
          <w:rFonts w:cs="David" w:hint="cs"/>
          <w:sz w:val="28"/>
          <w:szCs w:val="28"/>
          <w:rtl/>
        </w:rPr>
        <w:t xml:space="preserve"> </w:t>
      </w:r>
      <w:r w:rsidR="00AE0650" w:rsidRPr="00AE0650">
        <w:rPr>
          <w:rFonts w:ascii="Times New Roman" w:hAnsi="Times New Roman" w:cs="David"/>
          <w:szCs w:val="24"/>
          <w:rtl/>
        </w:rPr>
        <w:t>[</w:t>
      </w:r>
      <w:r w:rsidR="00AE0650" w:rsidRPr="00AE0650">
        <w:rPr>
          <w:rFonts w:ascii="Times New Roman" w:hAnsi="Times New Roman" w:cs="David" w:hint="cs"/>
          <w:szCs w:val="24"/>
          <w:rtl/>
        </w:rPr>
        <w:t>פורסם</w:t>
      </w:r>
      <w:r w:rsidR="00AE0650" w:rsidRPr="00AE0650">
        <w:rPr>
          <w:rFonts w:ascii="Times New Roman" w:hAnsi="Times New Roman" w:cs="David"/>
          <w:szCs w:val="24"/>
          <w:rtl/>
        </w:rPr>
        <w:t xml:space="preserve"> </w:t>
      </w:r>
      <w:r w:rsidR="00AE0650" w:rsidRPr="00AE0650">
        <w:rPr>
          <w:rFonts w:ascii="Times New Roman" w:hAnsi="Times New Roman" w:cs="David" w:hint="cs"/>
          <w:szCs w:val="24"/>
          <w:rtl/>
        </w:rPr>
        <w:t>בנבו</w:t>
      </w:r>
      <w:r w:rsidR="00AE0650" w:rsidRPr="00AE0650">
        <w:rPr>
          <w:rFonts w:ascii="Times New Roman" w:hAnsi="Times New Roman" w:cs="David"/>
          <w:szCs w:val="24"/>
          <w:rtl/>
        </w:rPr>
        <w:t xml:space="preserve">] </w:t>
      </w:r>
      <w:r>
        <w:rPr>
          <w:rFonts w:cs="David" w:hint="cs"/>
          <w:sz w:val="28"/>
          <w:szCs w:val="28"/>
          <w:rtl/>
        </w:rPr>
        <w:t xml:space="preserve">(ניתן ביום 8.3.11) הורשע המערער על-פי הודאתו במסגרת הסדר טיעון, בעבירה של ייבוא סם קוקאין במשקל של כ-527 גרם שרכש בברזיל, והושתו עליו 5 שנות מאסר בפועל. </w:t>
      </w:r>
    </w:p>
    <w:p w14:paraId="2C5F95AD" w14:textId="77777777" w:rsidR="00DC22ED" w:rsidRDefault="00DC22ED">
      <w:pPr>
        <w:pStyle w:val="ListParagraph"/>
        <w:spacing w:after="0" w:line="360" w:lineRule="auto"/>
        <w:ind w:left="1080"/>
        <w:jc w:val="both"/>
        <w:rPr>
          <w:rFonts w:cs="David"/>
          <w:sz w:val="28"/>
          <w:szCs w:val="28"/>
          <w:rtl/>
        </w:rPr>
      </w:pPr>
    </w:p>
    <w:p w14:paraId="69FDE822" w14:textId="77777777" w:rsidR="00DC22ED" w:rsidRDefault="00F66333">
      <w:pPr>
        <w:pStyle w:val="ListParagraph"/>
        <w:numPr>
          <w:ilvl w:val="0"/>
          <w:numId w:val="3"/>
        </w:numPr>
        <w:spacing w:line="360" w:lineRule="auto"/>
        <w:jc w:val="both"/>
        <w:rPr>
          <w:rFonts w:ascii="David" w:hAnsi="David" w:cs="David"/>
          <w:color w:val="000000"/>
          <w:sz w:val="28"/>
          <w:szCs w:val="28"/>
          <w:rtl/>
        </w:rPr>
      </w:pPr>
      <w:r>
        <w:rPr>
          <w:rFonts w:ascii="David" w:hAnsi="David" w:cs="David" w:hint="cs"/>
          <w:color w:val="000000"/>
          <w:sz w:val="28"/>
          <w:szCs w:val="28"/>
          <w:rtl/>
        </w:rPr>
        <w:t>ב</w:t>
      </w:r>
      <w:hyperlink r:id="rId24" w:history="1">
        <w:r w:rsidRPr="00F66333">
          <w:rPr>
            <w:rFonts w:ascii="David" w:hAnsi="David" w:cs="David"/>
            <w:color w:val="0000FF"/>
            <w:sz w:val="28"/>
            <w:szCs w:val="28"/>
            <w:u w:val="single"/>
            <w:rtl/>
          </w:rPr>
          <w:t>ע"פ 904/11</w:t>
        </w:r>
      </w:hyperlink>
      <w:r>
        <w:rPr>
          <w:rFonts w:ascii="David" w:hAnsi="David" w:cs="David" w:hint="cs"/>
          <w:color w:val="000000"/>
          <w:sz w:val="28"/>
          <w:szCs w:val="28"/>
          <w:rtl/>
        </w:rPr>
        <w:t xml:space="preserve"> </w:t>
      </w:r>
      <w:r>
        <w:rPr>
          <w:rFonts w:ascii="David" w:hAnsi="David" w:cs="David" w:hint="cs"/>
          <w:b/>
          <w:bCs/>
          <w:color w:val="000000"/>
          <w:sz w:val="28"/>
          <w:szCs w:val="28"/>
          <w:rtl/>
        </w:rPr>
        <w:t>נורה קורנבולד הרדיה נ' מדינת ישראל</w:t>
      </w:r>
      <w:r>
        <w:rPr>
          <w:rFonts w:ascii="David" w:hAnsi="David" w:cs="David" w:hint="cs"/>
          <w:color w:val="000000"/>
          <w:sz w:val="28"/>
          <w:szCs w:val="28"/>
          <w:rtl/>
        </w:rPr>
        <w:t xml:space="preserve"> </w:t>
      </w:r>
      <w:r w:rsidR="00AE0650" w:rsidRPr="00AE0650">
        <w:rPr>
          <w:rFonts w:ascii="Times New Roman" w:hAnsi="Times New Roman" w:cs="David"/>
          <w:szCs w:val="24"/>
          <w:rtl/>
        </w:rPr>
        <w:t xml:space="preserve">[פורסם בנבו] </w:t>
      </w:r>
      <w:r>
        <w:rPr>
          <w:rFonts w:ascii="David" w:hAnsi="David" w:cs="David" w:hint="cs"/>
          <w:color w:val="000000"/>
          <w:sz w:val="28"/>
          <w:szCs w:val="28"/>
          <w:rtl/>
        </w:rPr>
        <w:t xml:space="preserve">(ניתן ביום 11.7.11) הורשעה המערערת, אזרחית בוליביה, בעבירות של ייבוא והחזקת סם מסוכן, לאחר שהגיעה לישראל, ביחד עם אחר, כשהם נושאים בגופם מארזים גליליים שהכילו קוקאין, במשקל כולל של </w:t>
      </w:r>
      <w:smartTag w:uri="urn:schemas-microsoft-com:office:smarttags" w:element="metricconverter">
        <w:smartTagPr>
          <w:attr w:name="ProductID" w:val="1.5 ק&quot;ג"/>
        </w:smartTagPr>
        <w:r>
          <w:rPr>
            <w:rFonts w:ascii="David" w:hAnsi="David" w:cs="David" w:hint="cs"/>
            <w:color w:val="000000"/>
            <w:sz w:val="28"/>
            <w:szCs w:val="28"/>
            <w:rtl/>
          </w:rPr>
          <w:t>1.5 ק"ג</w:t>
        </w:r>
      </w:smartTag>
      <w:r>
        <w:rPr>
          <w:rFonts w:ascii="David" w:hAnsi="David" w:cs="David" w:hint="cs"/>
          <w:color w:val="000000"/>
          <w:sz w:val="28"/>
          <w:szCs w:val="28"/>
          <w:rtl/>
        </w:rPr>
        <w:t xml:space="preserve"> נטו. על המערערת הושתו 45 חודשי מאסר בפועל ועונש זהה הושת גם על האחר.</w:t>
      </w:r>
    </w:p>
    <w:p w14:paraId="4CBF5BD5" w14:textId="77777777" w:rsidR="00DC22ED" w:rsidRDefault="00DC22ED">
      <w:pPr>
        <w:pStyle w:val="ListParagraph"/>
        <w:rPr>
          <w:rFonts w:ascii="David" w:hAnsi="David" w:cs="David"/>
          <w:color w:val="000000"/>
          <w:sz w:val="28"/>
          <w:szCs w:val="28"/>
        </w:rPr>
      </w:pPr>
    </w:p>
    <w:p w14:paraId="6432E167" w14:textId="77777777" w:rsidR="00DC22ED" w:rsidRDefault="00F66333">
      <w:pPr>
        <w:pStyle w:val="ListParagraph"/>
        <w:numPr>
          <w:ilvl w:val="0"/>
          <w:numId w:val="3"/>
        </w:numPr>
        <w:spacing w:line="360" w:lineRule="auto"/>
        <w:ind w:left="1077" w:hanging="357"/>
        <w:jc w:val="both"/>
        <w:rPr>
          <w:rFonts w:ascii="David" w:hAnsi="David" w:cs="David"/>
          <w:color w:val="000000"/>
          <w:sz w:val="28"/>
          <w:szCs w:val="28"/>
          <w:rtl/>
        </w:rPr>
      </w:pPr>
      <w:r>
        <w:rPr>
          <w:rFonts w:ascii="David" w:hAnsi="David" w:cs="David" w:hint="cs"/>
          <w:color w:val="000000"/>
          <w:sz w:val="28"/>
          <w:szCs w:val="28"/>
          <w:rtl/>
        </w:rPr>
        <w:t>ב</w:t>
      </w:r>
      <w:hyperlink r:id="rId25" w:history="1">
        <w:r w:rsidRPr="00F66333">
          <w:rPr>
            <w:rFonts w:ascii="David" w:hAnsi="David" w:cs="David"/>
            <w:color w:val="0000FF"/>
            <w:sz w:val="28"/>
            <w:szCs w:val="28"/>
            <w:u w:val="single"/>
            <w:rtl/>
          </w:rPr>
          <w:t>ע"פ 8031/10</w:t>
        </w:r>
      </w:hyperlink>
      <w:r>
        <w:rPr>
          <w:rFonts w:ascii="David" w:hAnsi="David" w:cs="David" w:hint="cs"/>
          <w:color w:val="000000"/>
          <w:sz w:val="28"/>
          <w:szCs w:val="28"/>
          <w:rtl/>
        </w:rPr>
        <w:t xml:space="preserve"> </w:t>
      </w:r>
      <w:r>
        <w:rPr>
          <w:rFonts w:ascii="David" w:hAnsi="David" w:cs="David" w:hint="cs"/>
          <w:b/>
          <w:bCs/>
          <w:color w:val="000000"/>
          <w:sz w:val="28"/>
          <w:szCs w:val="28"/>
          <w:rtl/>
        </w:rPr>
        <w:t>איולנדה ליידי אורוסקו-צ'אבז נ' מדינת ישראל</w:t>
      </w:r>
      <w:r>
        <w:rPr>
          <w:rFonts w:ascii="David" w:hAnsi="David" w:cs="David" w:hint="cs"/>
          <w:color w:val="000000"/>
          <w:sz w:val="28"/>
          <w:szCs w:val="28"/>
          <w:rtl/>
        </w:rPr>
        <w:t xml:space="preserve"> </w:t>
      </w:r>
      <w:r w:rsidR="00AE0650" w:rsidRPr="00AE0650">
        <w:rPr>
          <w:rFonts w:ascii="Times New Roman" w:hAnsi="Times New Roman" w:cs="David"/>
          <w:szCs w:val="24"/>
          <w:rtl/>
        </w:rPr>
        <w:t xml:space="preserve">[פורסם בנבו] </w:t>
      </w:r>
      <w:r>
        <w:rPr>
          <w:rFonts w:ascii="David" w:hAnsi="David" w:cs="David" w:hint="cs"/>
          <w:color w:val="000000"/>
          <w:sz w:val="28"/>
          <w:szCs w:val="28"/>
          <w:rtl/>
        </w:rPr>
        <w:t xml:space="preserve">(ניתן ביום 1.3.12) הורשעו המערערות, אחיות אזרחיות בוליביה, בשני אישומים של קשירת קשר לביצוע פשע של עבירות על פקודת הסמים לפי </w:t>
      </w:r>
      <w:hyperlink r:id="rId26" w:history="1">
        <w:r w:rsidR="00D41280" w:rsidRPr="00D41280">
          <w:rPr>
            <w:rFonts w:ascii="David" w:hAnsi="David" w:cs="David"/>
            <w:color w:val="0000FF"/>
            <w:sz w:val="28"/>
            <w:szCs w:val="28"/>
            <w:u w:val="single"/>
            <w:rtl/>
          </w:rPr>
          <w:t>סעיף 499(א)(1)</w:t>
        </w:r>
      </w:hyperlink>
      <w:r>
        <w:rPr>
          <w:rFonts w:ascii="David" w:hAnsi="David" w:cs="David" w:hint="cs"/>
          <w:color w:val="000000"/>
          <w:sz w:val="28"/>
          <w:szCs w:val="28"/>
          <w:rtl/>
        </w:rPr>
        <w:t xml:space="preserve"> ל</w:t>
      </w:r>
      <w:hyperlink r:id="rId27" w:history="1">
        <w:r w:rsidRPr="00F66333">
          <w:rPr>
            <w:rFonts w:ascii="David" w:hAnsi="David" w:cs="David"/>
            <w:color w:val="0000FF"/>
            <w:sz w:val="28"/>
            <w:szCs w:val="28"/>
            <w:u w:val="single"/>
            <w:rtl/>
          </w:rPr>
          <w:t>חוק העונשין</w:t>
        </w:r>
      </w:hyperlink>
      <w:r>
        <w:rPr>
          <w:rFonts w:ascii="David" w:hAnsi="David" w:cs="David" w:hint="cs"/>
          <w:color w:val="000000"/>
          <w:sz w:val="28"/>
          <w:szCs w:val="28"/>
          <w:rtl/>
        </w:rPr>
        <w:t xml:space="preserve"> התשל"ז-1977 יחד עם סעיף 13 ל</w:t>
      </w:r>
      <w:hyperlink r:id="rId28" w:history="1">
        <w:r w:rsidRPr="00F66333">
          <w:rPr>
            <w:rFonts w:ascii="David" w:hAnsi="David" w:cs="David"/>
            <w:color w:val="0000FF"/>
            <w:sz w:val="28"/>
            <w:szCs w:val="28"/>
            <w:u w:val="single"/>
            <w:rtl/>
          </w:rPr>
          <w:t>פקודת הסמים המסוכנים</w:t>
        </w:r>
      </w:hyperlink>
      <w:r>
        <w:rPr>
          <w:rFonts w:ascii="David" w:hAnsi="David" w:cs="David" w:hint="cs"/>
          <w:color w:val="000000"/>
          <w:sz w:val="28"/>
          <w:szCs w:val="28"/>
          <w:rtl/>
        </w:rPr>
        <w:t xml:space="preserve"> (נוסח חדש), התשל"ג-1973, ייצוא וייבוא סם מסוכן לפי סעיף 13 לפקודה והחזקת סם מסוכן שלא לצריכה עצמית לפי </w:t>
      </w:r>
      <w:hyperlink r:id="rId29" w:history="1">
        <w:r w:rsidR="00D41280" w:rsidRPr="00D41280">
          <w:rPr>
            <w:rFonts w:ascii="David" w:hAnsi="David" w:cs="David"/>
            <w:color w:val="0000FF"/>
            <w:sz w:val="28"/>
            <w:szCs w:val="28"/>
            <w:u w:val="single"/>
            <w:rtl/>
          </w:rPr>
          <w:t>סעיף 7(א)</w:t>
        </w:r>
      </w:hyperlink>
      <w:r>
        <w:rPr>
          <w:rFonts w:ascii="David" w:hAnsi="David" w:cs="David" w:hint="cs"/>
          <w:color w:val="000000"/>
          <w:sz w:val="28"/>
          <w:szCs w:val="28"/>
          <w:rtl/>
        </w:rPr>
        <w:t xml:space="preserve"> ו-</w:t>
      </w:r>
      <w:hyperlink r:id="rId30" w:history="1">
        <w:r w:rsidR="00D41280" w:rsidRPr="00D41280">
          <w:rPr>
            <w:rStyle w:val="Hyperlink"/>
            <w:rFonts w:ascii="David" w:hAnsi="David" w:cs="David"/>
            <w:sz w:val="28"/>
            <w:szCs w:val="28"/>
            <w:rtl/>
          </w:rPr>
          <w:t>7(ג)</w:t>
        </w:r>
      </w:hyperlink>
      <w:r>
        <w:rPr>
          <w:rFonts w:ascii="David" w:hAnsi="David" w:cs="David" w:hint="cs"/>
          <w:color w:val="000000"/>
          <w:sz w:val="28"/>
          <w:szCs w:val="28"/>
          <w:rtl/>
        </w:rPr>
        <w:t xml:space="preserve"> לפקודה. עמן הורשעה בעבירות אלו גם אימן. דינן של המערערות נגזר לשש וחצי שנות מאסר בפועל כל אחת, בעוד שעל האם נגזרו שלוש שנות מאסר בפועל, לאחר  שנקבע כי חלקה בעבירות היה קטן מזה של בנותיה. לאור הפער בין המערערות לבין האם, ובשל עיקרון אחידות הענישה, הורה בית המשפט העליון על הפחתת עונש המאסר של המערערות והעמידו על חמש וחצי שנים. </w:t>
      </w:r>
    </w:p>
    <w:p w14:paraId="0EFE2342" w14:textId="77777777" w:rsidR="00DC22ED" w:rsidRDefault="00DC22ED">
      <w:pPr>
        <w:pStyle w:val="ListParagraph"/>
        <w:rPr>
          <w:rFonts w:ascii="David" w:hAnsi="David" w:cs="David"/>
          <w:color w:val="000000"/>
          <w:sz w:val="28"/>
          <w:szCs w:val="28"/>
        </w:rPr>
      </w:pPr>
    </w:p>
    <w:p w14:paraId="469B5199" w14:textId="77777777" w:rsidR="00DC22ED" w:rsidRDefault="00F66333">
      <w:pPr>
        <w:pStyle w:val="ListParagraph"/>
        <w:numPr>
          <w:ilvl w:val="0"/>
          <w:numId w:val="3"/>
        </w:numPr>
        <w:spacing w:line="360" w:lineRule="auto"/>
        <w:ind w:left="1077" w:hanging="357"/>
        <w:jc w:val="both"/>
        <w:rPr>
          <w:rFonts w:ascii="David" w:hAnsi="David" w:cs="David"/>
          <w:color w:val="000000"/>
          <w:sz w:val="28"/>
          <w:szCs w:val="28"/>
          <w:rtl/>
        </w:rPr>
      </w:pPr>
      <w:r>
        <w:rPr>
          <w:rFonts w:ascii="David" w:hAnsi="David" w:cs="David" w:hint="cs"/>
          <w:color w:val="000000"/>
          <w:sz w:val="28"/>
          <w:szCs w:val="28"/>
          <w:rtl/>
        </w:rPr>
        <w:t>ב</w:t>
      </w:r>
      <w:hyperlink r:id="rId31" w:history="1">
        <w:r w:rsidRPr="00F66333">
          <w:rPr>
            <w:rFonts w:ascii="David" w:hAnsi="David" w:cs="David"/>
            <w:color w:val="0000FF"/>
            <w:sz w:val="28"/>
            <w:szCs w:val="28"/>
            <w:u w:val="single"/>
            <w:rtl/>
          </w:rPr>
          <w:t>ע"פ 3249/12</w:t>
        </w:r>
      </w:hyperlink>
      <w:r>
        <w:rPr>
          <w:rFonts w:ascii="David" w:hAnsi="David" w:cs="David" w:hint="cs"/>
          <w:color w:val="000000"/>
          <w:sz w:val="28"/>
          <w:szCs w:val="28"/>
          <w:rtl/>
        </w:rPr>
        <w:t xml:space="preserve"> </w:t>
      </w:r>
      <w:r>
        <w:rPr>
          <w:rFonts w:ascii="David" w:hAnsi="David" w:cs="David" w:hint="cs"/>
          <w:b/>
          <w:bCs/>
          <w:color w:val="000000"/>
          <w:sz w:val="28"/>
          <w:szCs w:val="28"/>
          <w:rtl/>
        </w:rPr>
        <w:t>עופר בנאום משה נ' מדינת ישראל</w:t>
      </w:r>
      <w:r>
        <w:rPr>
          <w:rFonts w:ascii="David" w:hAnsi="David" w:cs="David" w:hint="cs"/>
          <w:color w:val="000000"/>
          <w:sz w:val="28"/>
          <w:szCs w:val="28"/>
          <w:rtl/>
        </w:rPr>
        <w:t xml:space="preserve"> </w:t>
      </w:r>
      <w:r w:rsidR="00AE0650" w:rsidRPr="00AE0650">
        <w:rPr>
          <w:rFonts w:ascii="Times New Roman" w:hAnsi="Times New Roman" w:cs="David"/>
          <w:szCs w:val="24"/>
          <w:rtl/>
        </w:rPr>
        <w:t xml:space="preserve">[פורסם בנבו] </w:t>
      </w:r>
      <w:r>
        <w:rPr>
          <w:rFonts w:ascii="David" w:hAnsi="David" w:cs="David" w:hint="cs"/>
          <w:color w:val="000000"/>
          <w:sz w:val="28"/>
          <w:szCs w:val="28"/>
          <w:rtl/>
        </w:rPr>
        <w:t xml:space="preserve">(ניתן ביום 13.5.13) הורשע המערער ביבוא סם מסוכן מסוג קוקאין במשקל של </w:t>
      </w:r>
      <w:r>
        <w:rPr>
          <w:rFonts w:cs="David" w:hint="cs"/>
          <w:spacing w:val="10"/>
          <w:sz w:val="28"/>
          <w:szCs w:val="28"/>
          <w:rtl/>
        </w:rPr>
        <w:t>879.24 גרם</w:t>
      </w:r>
      <w:r>
        <w:rPr>
          <w:rFonts w:ascii="David" w:hAnsi="David" w:cs="David" w:hint="cs"/>
          <w:color w:val="000000"/>
          <w:sz w:val="28"/>
          <w:szCs w:val="28"/>
          <w:rtl/>
        </w:rPr>
        <w:t xml:space="preserve"> והושתו עליו 4 שנות מאסר בפועל.</w:t>
      </w:r>
    </w:p>
    <w:p w14:paraId="4F964461" w14:textId="77777777" w:rsidR="00DC22ED" w:rsidRDefault="00DC22ED">
      <w:pPr>
        <w:pStyle w:val="ListParagraph"/>
        <w:rPr>
          <w:rFonts w:ascii="David" w:hAnsi="David" w:cs="David"/>
          <w:color w:val="000000"/>
          <w:sz w:val="28"/>
          <w:szCs w:val="28"/>
        </w:rPr>
      </w:pPr>
    </w:p>
    <w:p w14:paraId="52CA295C" w14:textId="77777777" w:rsidR="00DC22ED" w:rsidRDefault="00F66333">
      <w:pPr>
        <w:pStyle w:val="ListParagraph"/>
        <w:numPr>
          <w:ilvl w:val="0"/>
          <w:numId w:val="3"/>
        </w:numPr>
        <w:spacing w:line="360" w:lineRule="auto"/>
        <w:jc w:val="both"/>
        <w:rPr>
          <w:rFonts w:cs="FrankRuehl"/>
          <w:spacing w:val="10"/>
          <w:sz w:val="28"/>
          <w:szCs w:val="28"/>
          <w:rtl/>
        </w:rPr>
      </w:pPr>
      <w:r>
        <w:rPr>
          <w:rFonts w:ascii="David" w:hAnsi="David" w:cs="David" w:hint="cs"/>
          <w:color w:val="000000"/>
          <w:sz w:val="28"/>
          <w:szCs w:val="28"/>
          <w:rtl/>
        </w:rPr>
        <w:t>ב</w:t>
      </w:r>
      <w:hyperlink r:id="rId32" w:history="1">
        <w:r w:rsidRPr="00AE0650">
          <w:rPr>
            <w:rStyle w:val="Hyperlink"/>
            <w:rFonts w:ascii="David" w:hAnsi="David" w:cs="David" w:hint="cs"/>
            <w:sz w:val="28"/>
            <w:szCs w:val="28"/>
            <w:rtl/>
          </w:rPr>
          <w:t>ע"פ 1859/02</w:t>
        </w:r>
      </w:hyperlink>
      <w:r>
        <w:rPr>
          <w:rFonts w:ascii="David" w:hAnsi="David" w:cs="David" w:hint="cs"/>
          <w:color w:val="000000"/>
          <w:sz w:val="28"/>
          <w:szCs w:val="28"/>
          <w:rtl/>
        </w:rPr>
        <w:t xml:space="preserve"> </w:t>
      </w:r>
      <w:r>
        <w:rPr>
          <w:rFonts w:ascii="David" w:hAnsi="David" w:cs="David" w:hint="cs"/>
          <w:b/>
          <w:bCs/>
          <w:color w:val="000000"/>
          <w:sz w:val="28"/>
          <w:szCs w:val="28"/>
          <w:rtl/>
        </w:rPr>
        <w:t>מדינת ישראל נ' אמיר רחאל ואח'</w:t>
      </w:r>
      <w:r>
        <w:rPr>
          <w:rFonts w:ascii="David" w:hAnsi="David" w:cs="David" w:hint="cs"/>
          <w:color w:val="000000"/>
          <w:sz w:val="28"/>
          <w:szCs w:val="28"/>
          <w:rtl/>
        </w:rPr>
        <w:t xml:space="preserve"> </w:t>
      </w:r>
      <w:r w:rsidR="00AE0650" w:rsidRPr="00AE0650">
        <w:rPr>
          <w:rFonts w:ascii="Times New Roman" w:hAnsi="Times New Roman" w:cs="David"/>
          <w:szCs w:val="24"/>
          <w:rtl/>
        </w:rPr>
        <w:t xml:space="preserve">[פורסם בנבו] </w:t>
      </w:r>
      <w:r>
        <w:rPr>
          <w:rFonts w:ascii="David" w:hAnsi="David" w:cs="David" w:hint="cs"/>
          <w:color w:val="000000"/>
          <w:sz w:val="28"/>
          <w:szCs w:val="28"/>
          <w:rtl/>
        </w:rPr>
        <w:t xml:space="preserve">(ניתן ביום 8.9.04) אישר בית-המשפט העליון עונש של 7 שנות מאסר בפועל שהוטל על נאשם אשר נתפס בסמוך לגדר הגבול כשהוא אוסף תיק שהכיל קוקאין במשקל של 4.888.54 ק"ג נטו. </w:t>
      </w:r>
    </w:p>
    <w:p w14:paraId="30A18C62" w14:textId="77777777" w:rsidR="00DC22ED" w:rsidRDefault="00DC22ED">
      <w:pPr>
        <w:pStyle w:val="ListParagraph"/>
        <w:rPr>
          <w:rFonts w:cs="FrankRuehl"/>
          <w:spacing w:val="10"/>
          <w:sz w:val="28"/>
          <w:szCs w:val="28"/>
        </w:rPr>
      </w:pPr>
    </w:p>
    <w:p w14:paraId="40935CE6" w14:textId="77777777" w:rsidR="00DC22ED" w:rsidRDefault="00F66333">
      <w:pPr>
        <w:pStyle w:val="ListParagraph"/>
        <w:numPr>
          <w:ilvl w:val="0"/>
          <w:numId w:val="3"/>
        </w:numPr>
        <w:spacing w:line="360" w:lineRule="auto"/>
        <w:jc w:val="both"/>
        <w:rPr>
          <w:rFonts w:ascii="David" w:hAnsi="David" w:cs="David"/>
          <w:color w:val="000000"/>
          <w:sz w:val="28"/>
          <w:szCs w:val="28"/>
          <w:rtl/>
        </w:rPr>
      </w:pPr>
      <w:r>
        <w:rPr>
          <w:rFonts w:ascii="David" w:hAnsi="David" w:cs="David" w:hint="cs"/>
          <w:color w:val="000000"/>
          <w:sz w:val="28"/>
          <w:szCs w:val="28"/>
          <w:rtl/>
        </w:rPr>
        <w:t>ב</w:t>
      </w:r>
      <w:hyperlink r:id="rId33" w:history="1">
        <w:r w:rsidRPr="00AE0650">
          <w:rPr>
            <w:rStyle w:val="Hyperlink"/>
            <w:rFonts w:ascii="David" w:hAnsi="David" w:cs="David" w:hint="cs"/>
            <w:sz w:val="28"/>
            <w:szCs w:val="28"/>
            <w:rtl/>
          </w:rPr>
          <w:t>ע"פ 2587/09</w:t>
        </w:r>
      </w:hyperlink>
      <w:r>
        <w:rPr>
          <w:rFonts w:ascii="David" w:hAnsi="David" w:cs="David" w:hint="cs"/>
          <w:color w:val="000000"/>
          <w:sz w:val="28"/>
          <w:szCs w:val="28"/>
          <w:rtl/>
        </w:rPr>
        <w:t xml:space="preserve"> </w:t>
      </w:r>
      <w:r>
        <w:rPr>
          <w:rFonts w:ascii="David" w:hAnsi="David" w:cs="David" w:hint="cs"/>
          <w:b/>
          <w:bCs/>
          <w:color w:val="000000"/>
          <w:sz w:val="28"/>
          <w:szCs w:val="28"/>
          <w:rtl/>
        </w:rPr>
        <w:t>אבו רקייק נ' מדינת ישראל</w:t>
      </w:r>
      <w:r>
        <w:rPr>
          <w:rFonts w:ascii="David" w:hAnsi="David" w:cs="David" w:hint="cs"/>
          <w:color w:val="000000"/>
          <w:sz w:val="28"/>
          <w:szCs w:val="28"/>
          <w:rtl/>
        </w:rPr>
        <w:t xml:space="preserve"> </w:t>
      </w:r>
      <w:r w:rsidR="00AE0650" w:rsidRPr="00AE0650">
        <w:rPr>
          <w:rFonts w:ascii="Times New Roman" w:hAnsi="Times New Roman" w:cs="David"/>
          <w:szCs w:val="24"/>
          <w:rtl/>
        </w:rPr>
        <w:t xml:space="preserve">[פורסם בנבו] </w:t>
      </w:r>
      <w:r>
        <w:rPr>
          <w:rFonts w:ascii="David" w:hAnsi="David" w:cs="David" w:hint="cs"/>
          <w:color w:val="000000"/>
          <w:sz w:val="28"/>
          <w:szCs w:val="28"/>
          <w:rtl/>
        </w:rPr>
        <w:t xml:space="preserve">(ניתן ביום 28.3.10) נידון הנאשם בגין יבוא של </w:t>
      </w:r>
      <w:smartTag w:uri="urn:schemas-microsoft-com:office:smarttags" w:element="metricconverter">
        <w:smartTagPr>
          <w:attr w:name="ProductID" w:val="910 גרם"/>
        </w:smartTagPr>
        <w:r>
          <w:rPr>
            <w:rFonts w:ascii="David" w:hAnsi="David" w:cs="David" w:hint="cs"/>
            <w:color w:val="000000"/>
            <w:sz w:val="28"/>
            <w:szCs w:val="28"/>
            <w:rtl/>
          </w:rPr>
          <w:t>910 גרם</w:t>
        </w:r>
      </w:smartTag>
      <w:r>
        <w:rPr>
          <w:rFonts w:ascii="David" w:hAnsi="David" w:cs="David" w:hint="cs"/>
          <w:color w:val="000000"/>
          <w:sz w:val="28"/>
          <w:szCs w:val="28"/>
          <w:rtl/>
        </w:rPr>
        <w:t xml:space="preserve"> הרואין ל – 7.5 שנות מאסר.</w:t>
      </w:r>
    </w:p>
    <w:p w14:paraId="705FC077" w14:textId="77777777" w:rsidR="00DC22ED" w:rsidRDefault="00DC22ED">
      <w:pPr>
        <w:pStyle w:val="ListParagraph"/>
        <w:rPr>
          <w:rFonts w:cs="FrankRuehl"/>
          <w:spacing w:val="10"/>
          <w:sz w:val="28"/>
          <w:szCs w:val="28"/>
        </w:rPr>
      </w:pPr>
    </w:p>
    <w:p w14:paraId="24677810" w14:textId="77777777" w:rsidR="00DC22ED" w:rsidRDefault="00F66333">
      <w:pPr>
        <w:pStyle w:val="ListParagraph"/>
        <w:numPr>
          <w:ilvl w:val="0"/>
          <w:numId w:val="3"/>
        </w:numPr>
        <w:spacing w:line="360" w:lineRule="auto"/>
        <w:jc w:val="both"/>
        <w:rPr>
          <w:rFonts w:ascii="David" w:hAnsi="David" w:cs="David"/>
          <w:color w:val="000000"/>
          <w:sz w:val="28"/>
          <w:szCs w:val="28"/>
          <w:rtl/>
        </w:rPr>
      </w:pPr>
      <w:r>
        <w:rPr>
          <w:rFonts w:ascii="David" w:hAnsi="David" w:cs="David" w:hint="cs"/>
          <w:color w:val="000000"/>
          <w:sz w:val="28"/>
          <w:szCs w:val="28"/>
          <w:rtl/>
        </w:rPr>
        <w:t>ב</w:t>
      </w:r>
      <w:hyperlink r:id="rId34" w:history="1">
        <w:r w:rsidRPr="00AE0650">
          <w:rPr>
            <w:rStyle w:val="Hyperlink"/>
            <w:rFonts w:ascii="David" w:hAnsi="David" w:cs="David" w:hint="cs"/>
            <w:sz w:val="28"/>
            <w:szCs w:val="28"/>
            <w:rtl/>
          </w:rPr>
          <w:t>ע"פ 3570/09</w:t>
        </w:r>
      </w:hyperlink>
      <w:r>
        <w:rPr>
          <w:rFonts w:ascii="David" w:hAnsi="David" w:cs="David" w:hint="cs"/>
          <w:color w:val="000000"/>
          <w:sz w:val="28"/>
          <w:szCs w:val="28"/>
          <w:rtl/>
        </w:rPr>
        <w:t xml:space="preserve"> </w:t>
      </w:r>
      <w:r>
        <w:rPr>
          <w:rFonts w:ascii="David" w:hAnsi="David" w:cs="David" w:hint="cs"/>
          <w:b/>
          <w:bCs/>
          <w:color w:val="000000"/>
          <w:sz w:val="28"/>
          <w:szCs w:val="28"/>
          <w:rtl/>
        </w:rPr>
        <w:t>אבו עמרה נ' מדינת ישראל</w:t>
      </w:r>
      <w:r>
        <w:rPr>
          <w:rFonts w:ascii="David" w:hAnsi="David" w:cs="David" w:hint="cs"/>
          <w:color w:val="000000"/>
          <w:sz w:val="28"/>
          <w:szCs w:val="28"/>
          <w:rtl/>
        </w:rPr>
        <w:t xml:space="preserve"> </w:t>
      </w:r>
      <w:r w:rsidR="00AE0650" w:rsidRPr="00AE0650">
        <w:rPr>
          <w:rFonts w:ascii="Times New Roman" w:hAnsi="Times New Roman" w:cs="David"/>
          <w:szCs w:val="24"/>
          <w:rtl/>
        </w:rPr>
        <w:t xml:space="preserve">[פורסם בנבו] </w:t>
      </w:r>
      <w:r>
        <w:rPr>
          <w:rFonts w:ascii="David" w:hAnsi="David" w:cs="David" w:hint="cs"/>
          <w:color w:val="000000"/>
          <w:sz w:val="28"/>
          <w:szCs w:val="28"/>
          <w:rtl/>
        </w:rPr>
        <w:t>(ניתן ביום 3.5.10) נידון הנאשם בגין יבוא של כ – 4.755 ק"ג הרואין ל – 7.5 שנות מאסר.</w:t>
      </w:r>
    </w:p>
    <w:p w14:paraId="3075C7C5" w14:textId="77777777" w:rsidR="00DC22ED" w:rsidRDefault="00DC22ED">
      <w:pPr>
        <w:pStyle w:val="ListParagraph"/>
        <w:rPr>
          <w:rFonts w:cs="FrankRuehl"/>
          <w:spacing w:val="10"/>
          <w:sz w:val="28"/>
          <w:szCs w:val="28"/>
        </w:rPr>
      </w:pPr>
    </w:p>
    <w:p w14:paraId="317D8EC2" w14:textId="77777777" w:rsidR="00DC22ED" w:rsidRDefault="00F66333">
      <w:pPr>
        <w:pStyle w:val="ListParagraph"/>
        <w:numPr>
          <w:ilvl w:val="0"/>
          <w:numId w:val="1"/>
        </w:numPr>
        <w:spacing w:line="360" w:lineRule="auto"/>
        <w:jc w:val="both"/>
        <w:rPr>
          <w:rFonts w:ascii="David" w:hAnsi="David" w:cs="David"/>
          <w:color w:val="000000"/>
          <w:sz w:val="28"/>
          <w:szCs w:val="28"/>
          <w:rtl/>
        </w:rPr>
      </w:pPr>
      <w:r>
        <w:rPr>
          <w:rFonts w:ascii="David" w:hAnsi="David" w:cs="David" w:hint="cs"/>
          <w:color w:val="000000"/>
          <w:sz w:val="28"/>
          <w:szCs w:val="28"/>
          <w:rtl/>
        </w:rPr>
        <w:t>לאור האמור לעיל, ובהתחשב במשקל הקוקאין שיובא ע"י הנאשם מתחם הענישה ההולם הינו בין חמש שנות מאסר לשבע וחצי שנות מאסר בפועל.</w:t>
      </w:r>
    </w:p>
    <w:p w14:paraId="38DA792D" w14:textId="77777777" w:rsidR="00DC22ED" w:rsidRDefault="00DC22ED">
      <w:pPr>
        <w:pStyle w:val="ListParagraph"/>
        <w:spacing w:line="360" w:lineRule="auto"/>
        <w:jc w:val="both"/>
        <w:rPr>
          <w:rFonts w:ascii="David" w:hAnsi="David" w:cs="David"/>
          <w:color w:val="000000"/>
          <w:sz w:val="28"/>
          <w:szCs w:val="28"/>
        </w:rPr>
      </w:pPr>
    </w:p>
    <w:p w14:paraId="30677EE0" w14:textId="77777777" w:rsidR="00DC22ED" w:rsidRDefault="00F66333">
      <w:pPr>
        <w:pStyle w:val="ListParagraph"/>
        <w:numPr>
          <w:ilvl w:val="0"/>
          <w:numId w:val="1"/>
        </w:numPr>
        <w:spacing w:line="360" w:lineRule="auto"/>
        <w:jc w:val="both"/>
        <w:rPr>
          <w:rFonts w:ascii="David" w:hAnsi="David" w:cs="David"/>
          <w:color w:val="000000"/>
          <w:sz w:val="28"/>
          <w:szCs w:val="28"/>
          <w:rtl/>
        </w:rPr>
      </w:pPr>
      <w:r>
        <w:rPr>
          <w:rFonts w:ascii="David" w:hAnsi="David" w:cs="David" w:hint="cs"/>
          <w:color w:val="000000"/>
          <w:sz w:val="28"/>
          <w:szCs w:val="28"/>
          <w:rtl/>
        </w:rPr>
        <w:t xml:space="preserve">על פי </w:t>
      </w:r>
      <w:hyperlink r:id="rId35" w:history="1">
        <w:r w:rsidR="00D41280" w:rsidRPr="00D41280">
          <w:rPr>
            <w:rFonts w:ascii="David" w:hAnsi="David" w:cs="David"/>
            <w:color w:val="0000FF"/>
            <w:sz w:val="28"/>
            <w:szCs w:val="28"/>
            <w:u w:val="single"/>
            <w:rtl/>
          </w:rPr>
          <w:t>סעיף 40 ט'</w:t>
        </w:r>
      </w:hyperlink>
      <w:r>
        <w:rPr>
          <w:rFonts w:ascii="David" w:hAnsi="David" w:cs="David" w:hint="cs"/>
          <w:color w:val="000000"/>
          <w:sz w:val="28"/>
          <w:szCs w:val="28"/>
          <w:rtl/>
        </w:rPr>
        <w:t xml:space="preserve"> לחוק, במסגרת הנסיבות הקשורות בביצוע העבירה אני שוקל את השיקולים הבאים:</w:t>
      </w:r>
    </w:p>
    <w:p w14:paraId="0D7B34D0" w14:textId="77777777" w:rsidR="00DC22ED" w:rsidRDefault="00F66333">
      <w:pPr>
        <w:pStyle w:val="ListParagraph"/>
        <w:numPr>
          <w:ilvl w:val="0"/>
          <w:numId w:val="4"/>
        </w:numPr>
        <w:spacing w:line="360" w:lineRule="auto"/>
        <w:jc w:val="both"/>
        <w:rPr>
          <w:rFonts w:ascii="David" w:hAnsi="David" w:cs="David"/>
          <w:color w:val="000000"/>
          <w:sz w:val="28"/>
          <w:szCs w:val="28"/>
        </w:rPr>
      </w:pPr>
      <w:r>
        <w:rPr>
          <w:rFonts w:ascii="David" w:hAnsi="David" w:cs="David" w:hint="cs"/>
          <w:b/>
          <w:bCs/>
          <w:color w:val="000000"/>
          <w:sz w:val="28"/>
          <w:szCs w:val="28"/>
          <w:rtl/>
        </w:rPr>
        <w:t>התכנון שקדם לביצוע העבירה</w:t>
      </w:r>
      <w:r>
        <w:rPr>
          <w:rFonts w:ascii="David" w:hAnsi="David" w:cs="David" w:hint="cs"/>
          <w:color w:val="000000"/>
          <w:sz w:val="28"/>
          <w:szCs w:val="28"/>
          <w:rtl/>
        </w:rPr>
        <w:t>: מעובדות כתב האישום עולה, כי הגם שהנאשם לא יזם את ביצוע העבירה, כחלק מההכנות לנסיעתו לישראל הוא מילא בקפדנות אחר הנחיותיו של פרנסיסקו, שהורה לו להציע לאישה, עימה יש לו היכרות מוקדמת, להצטרף אליו לנסיעתו על מנת לטוות כסות תמימה להגעתו ארצה ולהסיר ממנו כל חשד. במסגרת מאמציו לשוות לביקורו בארץ מסווה של ביקור תמים, רכש הנאשם כרטיס לטיול מאורגן במקומות הקדושים לנצרות.</w:t>
      </w:r>
    </w:p>
    <w:p w14:paraId="4AA5D672" w14:textId="77777777" w:rsidR="00DC22ED" w:rsidRDefault="00F66333">
      <w:pPr>
        <w:pStyle w:val="ListParagraph"/>
        <w:numPr>
          <w:ilvl w:val="0"/>
          <w:numId w:val="4"/>
        </w:numPr>
        <w:spacing w:line="360" w:lineRule="auto"/>
        <w:jc w:val="both"/>
        <w:rPr>
          <w:rFonts w:ascii="David" w:hAnsi="David" w:cs="David"/>
          <w:color w:val="000000"/>
          <w:sz w:val="28"/>
          <w:szCs w:val="28"/>
        </w:rPr>
      </w:pPr>
      <w:r>
        <w:rPr>
          <w:rFonts w:ascii="David" w:hAnsi="David" w:cs="David" w:hint="cs"/>
          <w:b/>
          <w:bCs/>
          <w:color w:val="000000"/>
          <w:sz w:val="28"/>
          <w:szCs w:val="28"/>
          <w:rtl/>
        </w:rPr>
        <w:t>הנזק שהיה צפוי להיגרם מביצוע העבירה</w:t>
      </w:r>
      <w:r>
        <w:rPr>
          <w:rFonts w:ascii="David" w:hAnsi="David" w:cs="David" w:hint="cs"/>
          <w:color w:val="000000"/>
          <w:sz w:val="28"/>
          <w:szCs w:val="28"/>
          <w:rtl/>
        </w:rPr>
        <w:t>: בהתחשב בכמות הסם שנתפס, הרי שהנזק שהיה צפוי להיגרם מביצוע העבירה, כמו גם הרווח שהיו עתידים שולחיו להפיק, היה רב. העובדה שבפועל לא נגרם נזק אינה רלוונטית, שכן מניעת הנזק במקרה דנן היא תוצאה של פעילות גורמי האכיפה ואין מקורה בחרטת הנאשם.</w:t>
      </w:r>
    </w:p>
    <w:p w14:paraId="5720A6CF" w14:textId="77777777" w:rsidR="00DC22ED" w:rsidRDefault="00F66333">
      <w:pPr>
        <w:pStyle w:val="ListParagraph"/>
        <w:numPr>
          <w:ilvl w:val="0"/>
          <w:numId w:val="4"/>
        </w:numPr>
        <w:spacing w:after="0" w:line="360" w:lineRule="auto"/>
        <w:jc w:val="both"/>
        <w:rPr>
          <w:b/>
          <w:bCs/>
          <w:sz w:val="28"/>
          <w:szCs w:val="28"/>
          <w:u w:val="single"/>
        </w:rPr>
      </w:pPr>
      <w:r>
        <w:rPr>
          <w:rFonts w:ascii="David" w:hAnsi="David" w:cs="David" w:hint="cs"/>
          <w:b/>
          <w:bCs/>
          <w:color w:val="000000"/>
          <w:sz w:val="28"/>
          <w:szCs w:val="28"/>
          <w:rtl/>
        </w:rPr>
        <w:t>הסיבות שהביאו את הנאשם לבצע את העבירה</w:t>
      </w:r>
      <w:r>
        <w:rPr>
          <w:rFonts w:ascii="David" w:hAnsi="David" w:cs="David" w:hint="cs"/>
          <w:color w:val="000000"/>
          <w:sz w:val="28"/>
          <w:szCs w:val="28"/>
          <w:rtl/>
        </w:rPr>
        <w:t xml:space="preserve">: הסנגור התייחס למצבו הכלכלי הקשה של הנאשם ולהיותו דר רחוב, שנוצל על-ידי אחרים. </w:t>
      </w:r>
    </w:p>
    <w:p w14:paraId="1AAC3369" w14:textId="77777777" w:rsidR="00DC22ED" w:rsidRDefault="00DC22ED">
      <w:pPr>
        <w:pStyle w:val="ListParagraph"/>
        <w:rPr>
          <w:b/>
          <w:bCs/>
          <w:sz w:val="28"/>
          <w:szCs w:val="28"/>
          <w:u w:val="single"/>
        </w:rPr>
      </w:pPr>
    </w:p>
    <w:p w14:paraId="5B3CFF50" w14:textId="77777777" w:rsidR="00DC22ED" w:rsidRDefault="00F66333">
      <w:pPr>
        <w:pStyle w:val="ListParagraph"/>
        <w:numPr>
          <w:ilvl w:val="0"/>
          <w:numId w:val="1"/>
        </w:numPr>
        <w:spacing w:line="360" w:lineRule="auto"/>
        <w:jc w:val="both"/>
        <w:rPr>
          <w:rFonts w:ascii="David" w:hAnsi="David" w:cs="David"/>
          <w:color w:val="000000"/>
          <w:sz w:val="28"/>
          <w:szCs w:val="28"/>
          <w:rtl/>
        </w:rPr>
      </w:pPr>
      <w:r>
        <w:rPr>
          <w:rFonts w:ascii="David" w:hAnsi="David" w:cs="David" w:hint="cs"/>
          <w:color w:val="000000"/>
          <w:sz w:val="28"/>
          <w:szCs w:val="28"/>
          <w:rtl/>
        </w:rPr>
        <w:t>באשר לענישה במסגרת המתחם, אני מתחשב בנסיבות שאינן קשורות בביצוע העבירה כדלקמן:</w:t>
      </w:r>
      <w:r>
        <w:rPr>
          <w:rFonts w:ascii="David" w:hAnsi="David" w:cs="David" w:hint="cs"/>
          <w:color w:val="000000"/>
          <w:sz w:val="28"/>
          <w:szCs w:val="28"/>
          <w:rtl/>
        </w:rPr>
        <w:tab/>
      </w:r>
    </w:p>
    <w:p w14:paraId="4E1B746E" w14:textId="77777777" w:rsidR="00DC22ED" w:rsidRDefault="00F66333" w:rsidP="00AE0650">
      <w:pPr>
        <w:pStyle w:val="ListParagraph"/>
        <w:numPr>
          <w:ilvl w:val="0"/>
          <w:numId w:val="5"/>
        </w:numPr>
        <w:spacing w:line="360" w:lineRule="auto"/>
        <w:jc w:val="both"/>
        <w:rPr>
          <w:sz w:val="28"/>
          <w:szCs w:val="28"/>
        </w:rPr>
      </w:pPr>
      <w:r>
        <w:rPr>
          <w:rFonts w:cs="David" w:hint="cs"/>
          <w:b/>
          <w:bCs/>
          <w:sz w:val="28"/>
          <w:szCs w:val="28"/>
          <w:rtl/>
        </w:rPr>
        <w:t>הפגיעה של העונש בנאשם</w:t>
      </w:r>
      <w:r>
        <w:rPr>
          <w:rFonts w:cs="David" w:hint="cs"/>
          <w:sz w:val="28"/>
          <w:szCs w:val="28"/>
          <w:rtl/>
        </w:rPr>
        <w:t xml:space="preserve">: הנאשם בן 64, אזרח זר שאינו דובר את השפה העברית ומצב בריאותו רופף. אין ספק ששליחת הנאשם למאסר מאחורי סורג ובריח בארץ זרה תקשה עליו מאוד. אולם למצב זה גרם הנאשם במו ידיו, כאשר תמורת בצע כסף הסכים לייבא לישראל כמות ניכרת של קוקאין ונקל לדמיין את הנזק העצום שהיה צפוי ממעשיו (ר' בעניין זה </w:t>
      </w:r>
      <w:hyperlink r:id="rId36" w:history="1">
        <w:r w:rsidRPr="00F66333">
          <w:rPr>
            <w:rFonts w:cs="David" w:hint="cs"/>
            <w:color w:val="0000FF"/>
            <w:sz w:val="28"/>
            <w:szCs w:val="28"/>
            <w:u w:val="single"/>
            <w:rtl/>
          </w:rPr>
          <w:t>ע</w:t>
        </w:r>
        <w:r w:rsidRPr="00F66333">
          <w:rPr>
            <w:rFonts w:cs="David"/>
            <w:color w:val="0000FF"/>
            <w:sz w:val="28"/>
            <w:szCs w:val="28"/>
            <w:u w:val="single"/>
            <w:rtl/>
          </w:rPr>
          <w:t>"</w:t>
        </w:r>
        <w:r w:rsidRPr="00F66333">
          <w:rPr>
            <w:rFonts w:cs="David" w:hint="cs"/>
            <w:color w:val="0000FF"/>
            <w:sz w:val="28"/>
            <w:szCs w:val="28"/>
            <w:u w:val="single"/>
            <w:rtl/>
          </w:rPr>
          <w:t>פ</w:t>
        </w:r>
        <w:r w:rsidRPr="00F66333">
          <w:rPr>
            <w:rFonts w:cs="David"/>
            <w:color w:val="0000FF"/>
            <w:sz w:val="28"/>
            <w:szCs w:val="28"/>
            <w:u w:val="single"/>
            <w:rtl/>
          </w:rPr>
          <w:t xml:space="preserve"> 904/11</w:t>
        </w:r>
      </w:hyperlink>
      <w:r>
        <w:rPr>
          <w:rFonts w:cs="David" w:hint="cs"/>
          <w:sz w:val="28"/>
          <w:szCs w:val="28"/>
          <w:rtl/>
        </w:rPr>
        <w:t xml:space="preserve"> </w:t>
      </w:r>
      <w:r>
        <w:rPr>
          <w:rFonts w:cs="David" w:hint="cs"/>
          <w:b/>
          <w:bCs/>
          <w:sz w:val="28"/>
          <w:szCs w:val="28"/>
          <w:rtl/>
        </w:rPr>
        <w:t>נורה קורנבולד הרדיה נ' מדינת ישראל</w:t>
      </w:r>
      <w:r w:rsidR="00AE0650">
        <w:rPr>
          <w:rFonts w:cs="David" w:hint="cs"/>
          <w:b/>
          <w:bCs/>
          <w:sz w:val="28"/>
          <w:szCs w:val="28"/>
          <w:rtl/>
        </w:rPr>
        <w:t xml:space="preserve"> </w:t>
      </w:r>
      <w:r w:rsidR="00AE0650" w:rsidRPr="00AE0650">
        <w:rPr>
          <w:rFonts w:ascii="Times New Roman" w:hAnsi="Times New Roman" w:cs="David"/>
          <w:szCs w:val="24"/>
          <w:rtl/>
        </w:rPr>
        <w:t>[</w:t>
      </w:r>
      <w:r w:rsidR="00AE0650" w:rsidRPr="00AE0650">
        <w:rPr>
          <w:rFonts w:ascii="Times New Roman" w:hAnsi="Times New Roman" w:cs="David" w:hint="cs"/>
          <w:szCs w:val="24"/>
          <w:rtl/>
        </w:rPr>
        <w:t>פורסם</w:t>
      </w:r>
      <w:r w:rsidR="00AE0650" w:rsidRPr="00AE0650">
        <w:rPr>
          <w:rFonts w:ascii="Times New Roman" w:hAnsi="Times New Roman" w:cs="David"/>
          <w:szCs w:val="24"/>
          <w:rtl/>
        </w:rPr>
        <w:t xml:space="preserve"> </w:t>
      </w:r>
      <w:r w:rsidR="00AE0650" w:rsidRPr="00AE0650">
        <w:rPr>
          <w:rFonts w:ascii="Times New Roman" w:hAnsi="Times New Roman" w:cs="David" w:hint="cs"/>
          <w:szCs w:val="24"/>
          <w:rtl/>
        </w:rPr>
        <w:t>בנבו</w:t>
      </w:r>
      <w:r w:rsidR="00AE0650" w:rsidRPr="00AE0650">
        <w:rPr>
          <w:rFonts w:ascii="Times New Roman" w:hAnsi="Times New Roman" w:cs="David"/>
          <w:szCs w:val="24"/>
          <w:rtl/>
        </w:rPr>
        <w:t>]</w:t>
      </w:r>
      <w:r>
        <w:rPr>
          <w:rFonts w:cs="David" w:hint="cs"/>
          <w:sz w:val="28"/>
          <w:szCs w:val="28"/>
          <w:rtl/>
        </w:rPr>
        <w:t xml:space="preserve">).  </w:t>
      </w:r>
    </w:p>
    <w:p w14:paraId="0E4E8E09" w14:textId="77777777" w:rsidR="00DC22ED" w:rsidRDefault="00F66333">
      <w:pPr>
        <w:pStyle w:val="ListParagraph"/>
        <w:numPr>
          <w:ilvl w:val="0"/>
          <w:numId w:val="5"/>
        </w:numPr>
        <w:spacing w:line="360" w:lineRule="auto"/>
        <w:jc w:val="both"/>
        <w:rPr>
          <w:rFonts w:cs="David"/>
          <w:b/>
          <w:bCs/>
          <w:sz w:val="28"/>
          <w:szCs w:val="28"/>
        </w:rPr>
      </w:pPr>
      <w:r>
        <w:rPr>
          <w:rFonts w:cs="David" w:hint="cs"/>
          <w:b/>
          <w:bCs/>
          <w:sz w:val="28"/>
          <w:szCs w:val="28"/>
          <w:rtl/>
        </w:rPr>
        <w:t>הפגיעה של העונש במשפחתו של הנאשם</w:t>
      </w:r>
      <w:r>
        <w:rPr>
          <w:sz w:val="28"/>
          <w:szCs w:val="28"/>
          <w:rtl/>
        </w:rPr>
        <w:t xml:space="preserve">: </w:t>
      </w:r>
      <w:r>
        <w:rPr>
          <w:rFonts w:cs="David" w:hint="cs"/>
          <w:sz w:val="28"/>
          <w:szCs w:val="28"/>
          <w:rtl/>
        </w:rPr>
        <w:t>לא הובאו נתונים בדבר מצבו המשפחתי של הנאשם</w:t>
      </w:r>
      <w:r>
        <w:rPr>
          <w:rFonts w:cs="David" w:hint="cs"/>
          <w:b/>
          <w:bCs/>
          <w:sz w:val="28"/>
          <w:szCs w:val="28"/>
          <w:rtl/>
        </w:rPr>
        <w:t xml:space="preserve"> ו</w:t>
      </w:r>
      <w:r>
        <w:rPr>
          <w:rFonts w:cs="David" w:hint="cs"/>
          <w:sz w:val="28"/>
          <w:szCs w:val="28"/>
          <w:rtl/>
        </w:rPr>
        <w:t>משכך</w:t>
      </w:r>
      <w:r>
        <w:rPr>
          <w:rFonts w:cs="David" w:hint="cs"/>
          <w:b/>
          <w:bCs/>
          <w:sz w:val="28"/>
          <w:szCs w:val="28"/>
          <w:rtl/>
        </w:rPr>
        <w:t xml:space="preserve"> </w:t>
      </w:r>
      <w:r>
        <w:rPr>
          <w:rFonts w:cs="David" w:hint="cs"/>
          <w:sz w:val="28"/>
          <w:szCs w:val="28"/>
          <w:rtl/>
        </w:rPr>
        <w:t>יש להניח</w:t>
      </w:r>
      <w:r>
        <w:rPr>
          <w:rFonts w:cs="David" w:hint="cs"/>
          <w:b/>
          <w:bCs/>
          <w:sz w:val="28"/>
          <w:szCs w:val="28"/>
          <w:rtl/>
        </w:rPr>
        <w:t xml:space="preserve"> </w:t>
      </w:r>
      <w:r>
        <w:rPr>
          <w:rFonts w:cs="David" w:hint="cs"/>
          <w:sz w:val="28"/>
          <w:szCs w:val="28"/>
          <w:rtl/>
        </w:rPr>
        <w:t>כי משפחתו לא תיפגע במידה ויושת עליו עונש מאסר מאחורי סורג ובריח.</w:t>
      </w:r>
    </w:p>
    <w:p w14:paraId="76AB9C39" w14:textId="77777777" w:rsidR="00DC22ED" w:rsidRDefault="00F66333">
      <w:pPr>
        <w:pStyle w:val="ListParagraph"/>
        <w:numPr>
          <w:ilvl w:val="0"/>
          <w:numId w:val="5"/>
        </w:numPr>
        <w:spacing w:line="360" w:lineRule="auto"/>
        <w:jc w:val="both"/>
        <w:rPr>
          <w:b/>
          <w:bCs/>
          <w:sz w:val="28"/>
          <w:szCs w:val="28"/>
          <w:u w:val="single"/>
        </w:rPr>
      </w:pPr>
      <w:r>
        <w:rPr>
          <w:rFonts w:cs="David" w:hint="cs"/>
          <w:b/>
          <w:bCs/>
          <w:sz w:val="28"/>
          <w:szCs w:val="28"/>
          <w:rtl/>
        </w:rPr>
        <w:t xml:space="preserve"> הנאשם נטל אחריות למעשיו, הודה והביע חרטה</w:t>
      </w:r>
      <w:r>
        <w:rPr>
          <w:rFonts w:cs="David" w:hint="cs"/>
          <w:sz w:val="28"/>
          <w:szCs w:val="28"/>
          <w:rtl/>
        </w:rPr>
        <w:t>. הנאשם הודה במעשים המיוחסים לו</w:t>
      </w:r>
      <w:r>
        <w:rPr>
          <w:rFonts w:cs="David" w:hint="cs"/>
          <w:b/>
          <w:bCs/>
          <w:sz w:val="28"/>
          <w:szCs w:val="28"/>
          <w:rtl/>
        </w:rPr>
        <w:t xml:space="preserve"> </w:t>
      </w:r>
      <w:r>
        <w:rPr>
          <w:rFonts w:cs="David" w:hint="cs"/>
          <w:sz w:val="28"/>
          <w:szCs w:val="28"/>
          <w:rtl/>
        </w:rPr>
        <w:t>וניכר עליו כי הוא מבין את חומרתם וכי הוא חש צער על מעורבותו בעבירות.</w:t>
      </w:r>
    </w:p>
    <w:p w14:paraId="30953650" w14:textId="77777777" w:rsidR="00DC22ED" w:rsidRDefault="00F66333">
      <w:pPr>
        <w:pStyle w:val="ListParagraph"/>
        <w:numPr>
          <w:ilvl w:val="0"/>
          <w:numId w:val="5"/>
        </w:numPr>
        <w:spacing w:line="360" w:lineRule="auto"/>
        <w:jc w:val="both"/>
        <w:rPr>
          <w:b/>
          <w:bCs/>
          <w:sz w:val="28"/>
          <w:szCs w:val="28"/>
          <w:u w:val="single"/>
        </w:rPr>
      </w:pPr>
      <w:r>
        <w:rPr>
          <w:rFonts w:cs="David" w:hint="cs"/>
          <w:b/>
          <w:bCs/>
          <w:sz w:val="28"/>
          <w:szCs w:val="28"/>
          <w:rtl/>
        </w:rPr>
        <w:t>נסיבות חיים קשות של הנאשם</w:t>
      </w:r>
      <w:r>
        <w:rPr>
          <w:rFonts w:cs="David" w:hint="cs"/>
          <w:sz w:val="28"/>
          <w:szCs w:val="28"/>
          <w:rtl/>
        </w:rPr>
        <w:t>: נסיבות חיי הנאשם לא הובאו בפניי וכל שנטען לגביו היה כי הנאשם הינו אדם חסר כל.</w:t>
      </w:r>
    </w:p>
    <w:p w14:paraId="67515B6D" w14:textId="77777777" w:rsidR="00DC22ED" w:rsidRDefault="00F66333">
      <w:pPr>
        <w:pStyle w:val="ListParagraph"/>
        <w:numPr>
          <w:ilvl w:val="0"/>
          <w:numId w:val="4"/>
        </w:numPr>
        <w:spacing w:line="360" w:lineRule="auto"/>
        <w:jc w:val="both"/>
        <w:rPr>
          <w:rFonts w:cs="David"/>
          <w:b/>
          <w:bCs/>
          <w:sz w:val="28"/>
          <w:szCs w:val="28"/>
        </w:rPr>
      </w:pPr>
      <w:r>
        <w:rPr>
          <w:rFonts w:cs="David" w:hint="cs"/>
          <w:b/>
          <w:bCs/>
          <w:sz w:val="28"/>
          <w:szCs w:val="28"/>
          <w:rtl/>
        </w:rPr>
        <w:t>עברו הפלילי של הנאשם</w:t>
      </w:r>
      <w:r>
        <w:rPr>
          <w:rFonts w:cs="David" w:hint="cs"/>
          <w:sz w:val="28"/>
          <w:szCs w:val="28"/>
          <w:rtl/>
        </w:rPr>
        <w:t>: ככל הידוע לבית המשפט, הנאשם נעדר עבר פלילי.</w:t>
      </w:r>
      <w:r>
        <w:rPr>
          <w:rFonts w:cs="David" w:hint="cs"/>
          <w:b/>
          <w:bCs/>
          <w:sz w:val="28"/>
          <w:szCs w:val="28"/>
          <w:rtl/>
        </w:rPr>
        <w:t xml:space="preserve"> </w:t>
      </w:r>
    </w:p>
    <w:p w14:paraId="372D3F90" w14:textId="77777777" w:rsidR="00DC22ED" w:rsidRDefault="00DC22ED">
      <w:pPr>
        <w:pStyle w:val="ListParagraph"/>
        <w:spacing w:line="360" w:lineRule="auto"/>
        <w:ind w:left="1080"/>
        <w:jc w:val="both"/>
        <w:rPr>
          <w:rFonts w:cs="David"/>
          <w:b/>
          <w:bCs/>
          <w:sz w:val="28"/>
          <w:szCs w:val="28"/>
        </w:rPr>
      </w:pPr>
    </w:p>
    <w:p w14:paraId="5DEC3E6B" w14:textId="77777777" w:rsidR="00DC22ED" w:rsidRDefault="00F66333">
      <w:pPr>
        <w:pStyle w:val="ListParagraph"/>
        <w:numPr>
          <w:ilvl w:val="0"/>
          <w:numId w:val="1"/>
        </w:numPr>
        <w:spacing w:line="360" w:lineRule="auto"/>
        <w:jc w:val="both"/>
        <w:rPr>
          <w:rFonts w:cs="David"/>
          <w:sz w:val="28"/>
          <w:szCs w:val="28"/>
          <w:rtl/>
        </w:rPr>
      </w:pPr>
      <w:r>
        <w:rPr>
          <w:rFonts w:cs="David" w:hint="cs"/>
          <w:sz w:val="28"/>
          <w:szCs w:val="28"/>
          <w:rtl/>
        </w:rPr>
        <w:t>ב"כ הנאשם הדגיש את היותו של הנאשם "בלדר" בלבד, והבחין בין הבלדר לבין שולחיו, שהם, לטענתו, אלה שראויים להיענש בחומרה. ב"כ הנאשם מלין כנגד מגמת בתי המשפט להחמיר בענישתם של הבלדרים, שהם לרוב כלי שרת בידי אחרים, אלה שאחראים להפצת הסם ומי שמפיקים רווח גדול מביצוע העבירות ואינם נותנים עליהן את הדין.</w:t>
      </w:r>
    </w:p>
    <w:p w14:paraId="4B23772C" w14:textId="77777777" w:rsidR="00DC22ED" w:rsidRDefault="00DC22ED">
      <w:pPr>
        <w:pStyle w:val="ListParagraph"/>
        <w:spacing w:line="360" w:lineRule="auto"/>
        <w:jc w:val="both"/>
        <w:rPr>
          <w:rFonts w:cs="David"/>
          <w:sz w:val="28"/>
          <w:szCs w:val="28"/>
        </w:rPr>
      </w:pPr>
    </w:p>
    <w:p w14:paraId="2A9FA6D5" w14:textId="77777777" w:rsidR="00DC22ED" w:rsidRDefault="00F66333">
      <w:pPr>
        <w:pStyle w:val="ListParagraph"/>
        <w:spacing w:line="360" w:lineRule="auto"/>
        <w:jc w:val="both"/>
        <w:rPr>
          <w:rFonts w:cs="David"/>
          <w:sz w:val="28"/>
          <w:szCs w:val="28"/>
          <w:rtl/>
        </w:rPr>
      </w:pPr>
      <w:r>
        <w:rPr>
          <w:rFonts w:cs="David" w:hint="cs"/>
          <w:sz w:val="28"/>
          <w:szCs w:val="28"/>
          <w:rtl/>
        </w:rPr>
        <w:t>אין כל ספק ששולחי הנאשם מהווים חוליה מרכזית בתחום הפצת הסמים וראויים לענישה מחמירה, אך לא ניתן להתעלם מכך שתפקיד הבלדר אינו בעל חשיבות ותרומה שוליות שכן הבלדרים הם אלה שמאפשרים את הובלת הסם והפצתו ברחבי העולם.</w:t>
      </w:r>
    </w:p>
    <w:p w14:paraId="49CFF6AC" w14:textId="77777777" w:rsidR="00DC22ED" w:rsidRDefault="00F66333">
      <w:pPr>
        <w:spacing w:line="360" w:lineRule="auto"/>
        <w:ind w:left="720"/>
        <w:jc w:val="both"/>
        <w:rPr>
          <w:sz w:val="28"/>
          <w:szCs w:val="28"/>
          <w:rtl/>
        </w:rPr>
      </w:pPr>
      <w:r>
        <w:rPr>
          <w:rFonts w:hint="cs"/>
          <w:sz w:val="28"/>
          <w:szCs w:val="28"/>
          <w:rtl/>
        </w:rPr>
        <w:t>יפים לעניין זה דברי בית המשפט העליון ב</w:t>
      </w:r>
      <w:hyperlink r:id="rId37" w:history="1">
        <w:r>
          <w:rPr>
            <w:rStyle w:val="Hyperlink"/>
            <w:rFonts w:hint="cs"/>
            <w:sz w:val="28"/>
            <w:szCs w:val="28"/>
            <w:rtl/>
          </w:rPr>
          <w:t>ע"פ 226/89</w:t>
        </w:r>
      </w:hyperlink>
      <w:r>
        <w:rPr>
          <w:rFonts w:hint="cs"/>
          <w:sz w:val="28"/>
          <w:szCs w:val="28"/>
          <w:rtl/>
        </w:rPr>
        <w:t xml:space="preserve"> </w:t>
      </w:r>
      <w:r>
        <w:rPr>
          <w:rFonts w:hint="cs"/>
          <w:b/>
          <w:bCs/>
          <w:sz w:val="28"/>
          <w:szCs w:val="28"/>
          <w:rtl/>
        </w:rPr>
        <w:t>דרגליו זפה נ' מדינת ישראל</w:t>
      </w:r>
      <w:r>
        <w:rPr>
          <w:rFonts w:hint="cs"/>
          <w:sz w:val="28"/>
          <w:szCs w:val="28"/>
          <w:rtl/>
        </w:rPr>
        <w:t xml:space="preserve"> </w:t>
      </w:r>
      <w:r w:rsidR="00AE0650" w:rsidRPr="00AE0650">
        <w:rPr>
          <w:sz w:val="22"/>
          <w:rtl/>
        </w:rPr>
        <w:t xml:space="preserve">[פורסם בנבו] </w:t>
      </w:r>
      <w:r>
        <w:rPr>
          <w:rFonts w:hint="cs"/>
          <w:sz w:val="28"/>
          <w:szCs w:val="28"/>
          <w:rtl/>
        </w:rPr>
        <w:t xml:space="preserve">(15.3.90), לפיהם </w:t>
      </w:r>
    </w:p>
    <w:p w14:paraId="4A36EE4A" w14:textId="77777777" w:rsidR="00DC22ED" w:rsidRDefault="00F66333">
      <w:pPr>
        <w:tabs>
          <w:tab w:val="left" w:pos="720"/>
          <w:tab w:val="left" w:pos="1584"/>
          <w:tab w:val="left" w:pos="2736"/>
        </w:tabs>
        <w:autoSpaceDE w:val="0"/>
        <w:autoSpaceDN w:val="0"/>
        <w:adjustRightInd w:val="0"/>
        <w:spacing w:after="240" w:line="360" w:lineRule="auto"/>
        <w:ind w:left="1644" w:right="1758"/>
        <w:jc w:val="both"/>
        <w:rPr>
          <w:b/>
          <w:bCs/>
          <w:sz w:val="28"/>
          <w:szCs w:val="28"/>
          <w:rtl/>
        </w:rPr>
      </w:pPr>
      <w:r>
        <w:rPr>
          <w:rFonts w:hint="cs"/>
          <w:b/>
          <w:bCs/>
          <w:sz w:val="28"/>
          <w:szCs w:val="28"/>
          <w:rtl/>
        </w:rPr>
        <w:t xml:space="preserve"> "על נגע הסמים המכלה כל חלקה טובה בקרב רבים, גם בארץ, אין צורך להרחיב את הדיבור. ככל שחשוב לפגוע ישירות בספקי הסם ובמפיציו, לא פחות חשוב מכך להרתיע מפני יבואו לארץ אפילו יבוא זה מתבצע על ידי בלדרים "תמימים", המתפתים להצעות מפתות לרווחים קלים. ככל שיוחמרו העונשים על בלדרים אלה, כך יש סיכוי שתפחת להיטותם להיענות לאותן הצעות".</w:t>
      </w:r>
    </w:p>
    <w:p w14:paraId="38606380" w14:textId="77777777" w:rsidR="00DC22ED" w:rsidRDefault="00F66333">
      <w:pPr>
        <w:tabs>
          <w:tab w:val="left" w:pos="386"/>
          <w:tab w:val="left" w:pos="1584"/>
          <w:tab w:val="left" w:pos="2736"/>
          <w:tab w:val="left" w:pos="8306"/>
        </w:tabs>
        <w:autoSpaceDE w:val="0"/>
        <w:autoSpaceDN w:val="0"/>
        <w:adjustRightInd w:val="0"/>
        <w:spacing w:after="80" w:line="360" w:lineRule="auto"/>
        <w:ind w:left="204" w:firstLine="79"/>
        <w:jc w:val="both"/>
        <w:rPr>
          <w:sz w:val="28"/>
          <w:szCs w:val="28"/>
          <w:rtl/>
        </w:rPr>
      </w:pPr>
      <w:r>
        <w:rPr>
          <w:rFonts w:hint="cs"/>
          <w:sz w:val="28"/>
          <w:szCs w:val="28"/>
          <w:rtl/>
        </w:rPr>
        <w:tab/>
        <w:t xml:space="preserve">ובמקום אחר נאמר כי   </w:t>
      </w:r>
    </w:p>
    <w:p w14:paraId="64D5FE70" w14:textId="77777777" w:rsidR="00DC22ED" w:rsidRDefault="00F66333" w:rsidP="00AE0650">
      <w:pPr>
        <w:pStyle w:val="Ruller40"/>
        <w:spacing w:after="240"/>
        <w:ind w:left="1440" w:right="1758"/>
        <w:rPr>
          <w:rFonts w:ascii="Calibri" w:eastAsia="Calibri" w:hAnsi="Calibri" w:cs="David"/>
          <w:b/>
          <w:bCs/>
          <w:spacing w:val="0"/>
          <w:sz w:val="28"/>
          <w:rtl/>
        </w:rPr>
      </w:pPr>
      <w:r>
        <w:rPr>
          <w:rFonts w:ascii="Calibri" w:eastAsia="Calibri" w:hAnsi="Calibri" w:cs="David" w:hint="cs"/>
          <w:b/>
          <w:bCs/>
          <w:spacing w:val="0"/>
          <w:sz w:val="28"/>
          <w:rtl/>
        </w:rPr>
        <w:t>"אמנם המשיב לא היווה את החוליה המרכזית בשרשרת הפצת הסם, אך תפקידו במסגרתה היה חיוני והוא "השיא תרומתו" בהסבת נזק חמור לחברה. מן המפורסמות היא שמערכת הפצת הסמים נסמכת ונשענת על שירותיהם של אנשים רבים הממלאים לפעמים תפקידים של שליח או של בלדר. ברור שללא עזרתם של אלה לא הייתה המערכת הזאת מסוגלת לגרום את הנזק שהיא גורמת...</w:t>
      </w:r>
      <w:r>
        <w:rPr>
          <w:rFonts w:ascii="Calibri" w:eastAsia="Calibri" w:hAnsi="Calibri" w:cs="David" w:hint="cs"/>
          <w:b/>
          <w:bCs/>
          <w:spacing w:val="0"/>
          <w:sz w:val="28"/>
          <w:rtl/>
        </w:rPr>
        <w:tab/>
      </w:r>
      <w:r>
        <w:rPr>
          <w:rFonts w:ascii="Calibri" w:eastAsia="Calibri" w:hAnsi="Calibri" w:cs="David" w:hint="cs"/>
          <w:b/>
          <w:bCs/>
          <w:spacing w:val="0"/>
          <w:sz w:val="28"/>
          <w:rtl/>
        </w:rPr>
        <w:br/>
        <w:t xml:space="preserve">...לכן, צדקה המערערת בטענתה כי ככל שחשוב לפגוע ישירות בספקי הסם לא פחות חשוב מכך להרתיע את העברתו על ידי בלדרים "תמימים". כבר נקבע על ידי בית משפט זה כי ככל שיוחמרו העונשים על בלדרים אלו, כך יש סיכוי שתפחת להיטותם להיענות לאותן הצעות...בית משפט זה חזר והדגיש כי על מנת לשבור את שרשרת הפצתו של הסם יש לטפל ביד נוקשה גם בבלדרי הסמים שמאפשרים את העברתו של הסם מבעליו לציבור ובכך מסבים נזק רב לחברה... כמו כן נקבע כי בסוג זה של עבירות יש להעניש בחומרה ראויה גם שליחים ובלדרים, שכן "מערכת הפצת הסמים נסמכת ונשענת, במידה רבה, על שירותיהם של בעלי תפקידים (כביכול "משניים") כאלה" </w:t>
      </w:r>
      <w:r>
        <w:rPr>
          <w:rFonts w:ascii="Calibri" w:eastAsia="Calibri" w:hAnsi="Calibri" w:cs="David" w:hint="cs"/>
          <w:spacing w:val="0"/>
          <w:sz w:val="28"/>
          <w:rtl/>
        </w:rPr>
        <w:t>(</w:t>
      </w:r>
      <w:hyperlink r:id="rId38" w:history="1">
        <w:r>
          <w:rPr>
            <w:rStyle w:val="Hyperlink"/>
            <w:rFonts w:cs="David" w:hint="cs"/>
            <w:sz w:val="28"/>
            <w:rtl/>
          </w:rPr>
          <w:t>ע"פ 3820/09</w:t>
        </w:r>
      </w:hyperlink>
      <w:r>
        <w:rPr>
          <w:rFonts w:cs="David" w:hint="cs"/>
          <w:sz w:val="28"/>
          <w:rtl/>
        </w:rPr>
        <w:t xml:space="preserve"> </w:t>
      </w:r>
      <w:r>
        <w:rPr>
          <w:rFonts w:cs="David" w:hint="cs"/>
          <w:b/>
          <w:bCs/>
          <w:sz w:val="28"/>
          <w:rtl/>
        </w:rPr>
        <w:t>מדינת ישראל נ' חיים אוחיון</w:t>
      </w:r>
      <w:r w:rsidR="00AE0650">
        <w:rPr>
          <w:rFonts w:cs="David" w:hint="cs"/>
          <w:b/>
          <w:bCs/>
          <w:sz w:val="28"/>
          <w:rtl/>
        </w:rPr>
        <w:t xml:space="preserve"> </w:t>
      </w:r>
      <w:r w:rsidR="00AE0650" w:rsidRPr="00AE0650">
        <w:rPr>
          <w:rFonts w:ascii="Times New Roman" w:hAnsi="Times New Roman" w:cs="David"/>
          <w:spacing w:val="0"/>
          <w:sz w:val="22"/>
          <w:szCs w:val="24"/>
          <w:rtl/>
        </w:rPr>
        <w:t>[פורסם בנבו]</w:t>
      </w:r>
      <w:r>
        <w:rPr>
          <w:rFonts w:cs="David" w:hint="cs"/>
          <w:sz w:val="28"/>
          <w:rtl/>
        </w:rPr>
        <w:t>).</w:t>
      </w:r>
    </w:p>
    <w:p w14:paraId="008EFFD5" w14:textId="77777777" w:rsidR="00DC22ED" w:rsidRDefault="00F66333">
      <w:pPr>
        <w:pStyle w:val="ListParagraph"/>
        <w:numPr>
          <w:ilvl w:val="0"/>
          <w:numId w:val="1"/>
        </w:numPr>
        <w:spacing w:line="360" w:lineRule="auto"/>
        <w:jc w:val="both"/>
        <w:rPr>
          <w:rFonts w:cs="David"/>
          <w:sz w:val="28"/>
          <w:szCs w:val="28"/>
          <w:rtl/>
        </w:rPr>
      </w:pPr>
      <w:r>
        <w:rPr>
          <w:rFonts w:cs="David" w:hint="cs"/>
          <w:sz w:val="28"/>
          <w:szCs w:val="28"/>
          <w:rtl/>
        </w:rPr>
        <w:t>זאת ועוד. אין ספק כי אם הנאשם לא היה נתפס, הסם היה מגיע ליעדו, מחולק  לאלפי מנות וגורם נזק בריאותי בהיקף גדול, ומשכך, לא ניתן לומר כי תפקידו של הנאשם היה שולי.</w:t>
      </w:r>
    </w:p>
    <w:p w14:paraId="08F94C80" w14:textId="77777777" w:rsidR="00DC22ED" w:rsidRDefault="00F66333">
      <w:pPr>
        <w:pStyle w:val="Ruller40"/>
        <w:ind w:left="720"/>
        <w:rPr>
          <w:rFonts w:ascii="Calibri" w:eastAsia="Calibri" w:hAnsi="Calibri" w:cs="David"/>
          <w:spacing w:val="0"/>
          <w:sz w:val="28"/>
        </w:rPr>
      </w:pPr>
      <w:r>
        <w:rPr>
          <w:rFonts w:ascii="Calibri" w:eastAsia="Calibri" w:hAnsi="Calibri" w:cs="David" w:hint="cs"/>
          <w:spacing w:val="0"/>
          <w:sz w:val="28"/>
          <w:rtl/>
        </w:rPr>
        <w:t>מפסיקת בתי המשפט עולה כי מלחמת החורמה המתנהלת על ידי רשויות האכיפה בתופעת ההפצה של סמים אינה חלה רק כנגד יצרני הסם וסוחריו, אלא גם כנגד הבלדרים שמובילים את הסם אל יעדו וממלאים פונקציה חשובה במערך ההפצה (</w:t>
      </w:r>
      <w:hyperlink r:id="rId39" w:history="1">
        <w:r w:rsidRPr="00F66333">
          <w:rPr>
            <w:rFonts w:ascii="Calibri" w:eastAsia="Calibri" w:hAnsi="Calibri" w:cs="David" w:hint="cs"/>
            <w:color w:val="0000FF"/>
            <w:spacing w:val="0"/>
            <w:sz w:val="28"/>
            <w:u w:val="single"/>
            <w:rtl/>
          </w:rPr>
          <w:t>ע</w:t>
        </w:r>
        <w:r w:rsidRPr="00F66333">
          <w:rPr>
            <w:rFonts w:ascii="Calibri" w:eastAsia="Calibri" w:hAnsi="Calibri" w:cs="David"/>
            <w:color w:val="0000FF"/>
            <w:spacing w:val="0"/>
            <w:sz w:val="28"/>
            <w:u w:val="single"/>
            <w:rtl/>
          </w:rPr>
          <w:t>"</w:t>
        </w:r>
        <w:r w:rsidRPr="00F66333">
          <w:rPr>
            <w:rFonts w:ascii="Calibri" w:eastAsia="Calibri" w:hAnsi="Calibri" w:cs="David" w:hint="cs"/>
            <w:color w:val="0000FF"/>
            <w:spacing w:val="0"/>
            <w:sz w:val="28"/>
            <w:u w:val="single"/>
            <w:rtl/>
          </w:rPr>
          <w:t>פ</w:t>
        </w:r>
        <w:r w:rsidRPr="00F66333">
          <w:rPr>
            <w:rFonts w:ascii="Calibri" w:eastAsia="Calibri" w:hAnsi="Calibri" w:cs="David"/>
            <w:color w:val="0000FF"/>
            <w:spacing w:val="0"/>
            <w:sz w:val="28"/>
            <w:u w:val="single"/>
            <w:rtl/>
          </w:rPr>
          <w:t xml:space="preserve"> 7657/10</w:t>
        </w:r>
      </w:hyperlink>
      <w:r>
        <w:rPr>
          <w:rFonts w:ascii="Calibri" w:eastAsia="Calibri" w:hAnsi="Calibri" w:cs="David" w:hint="cs"/>
          <w:spacing w:val="0"/>
          <w:sz w:val="28"/>
          <w:rtl/>
        </w:rPr>
        <w:t xml:space="preserve"> </w:t>
      </w:r>
      <w:r>
        <w:rPr>
          <w:rFonts w:ascii="Calibri" w:eastAsia="Calibri" w:hAnsi="Calibri" w:cs="David" w:hint="cs"/>
          <w:b/>
          <w:bCs/>
          <w:spacing w:val="0"/>
          <w:sz w:val="28"/>
          <w:rtl/>
        </w:rPr>
        <w:t>יוסף הייב נ' מדינת ישראל</w:t>
      </w:r>
      <w:r>
        <w:rPr>
          <w:rFonts w:ascii="Calibri" w:eastAsia="Calibri" w:hAnsi="Calibri" w:cs="David" w:hint="cs"/>
          <w:spacing w:val="0"/>
          <w:sz w:val="28"/>
          <w:rtl/>
        </w:rPr>
        <w:t xml:space="preserve"> </w:t>
      </w:r>
      <w:r w:rsidR="00AE0650" w:rsidRPr="00AE0650">
        <w:rPr>
          <w:rFonts w:ascii="Times New Roman" w:eastAsia="Calibri" w:hAnsi="Times New Roman" w:cs="David"/>
          <w:spacing w:val="0"/>
          <w:sz w:val="22"/>
          <w:szCs w:val="24"/>
          <w:rtl/>
        </w:rPr>
        <w:t>[</w:t>
      </w:r>
      <w:r w:rsidR="00AE0650" w:rsidRPr="00AE0650">
        <w:rPr>
          <w:rFonts w:ascii="Times New Roman" w:eastAsia="Calibri" w:hAnsi="Times New Roman" w:cs="David" w:hint="cs"/>
          <w:spacing w:val="0"/>
          <w:sz w:val="22"/>
          <w:szCs w:val="24"/>
          <w:rtl/>
        </w:rPr>
        <w:t>פורסם</w:t>
      </w:r>
      <w:r w:rsidR="00AE0650" w:rsidRPr="00AE0650">
        <w:rPr>
          <w:rFonts w:ascii="Times New Roman" w:eastAsia="Calibri" w:hAnsi="Times New Roman" w:cs="David"/>
          <w:spacing w:val="0"/>
          <w:sz w:val="22"/>
          <w:szCs w:val="24"/>
          <w:rtl/>
        </w:rPr>
        <w:t xml:space="preserve"> </w:t>
      </w:r>
      <w:r w:rsidR="00AE0650" w:rsidRPr="00AE0650">
        <w:rPr>
          <w:rFonts w:ascii="Times New Roman" w:eastAsia="Calibri" w:hAnsi="Times New Roman" w:cs="David" w:hint="cs"/>
          <w:spacing w:val="0"/>
          <w:sz w:val="22"/>
          <w:szCs w:val="24"/>
          <w:rtl/>
        </w:rPr>
        <w:t>בנבו</w:t>
      </w:r>
      <w:r w:rsidR="00AE0650" w:rsidRPr="00AE0650">
        <w:rPr>
          <w:rFonts w:ascii="Times New Roman" w:eastAsia="Calibri" w:hAnsi="Times New Roman" w:cs="David"/>
          <w:spacing w:val="0"/>
          <w:sz w:val="22"/>
          <w:szCs w:val="24"/>
          <w:rtl/>
        </w:rPr>
        <w:t xml:space="preserve">] </w:t>
      </w:r>
      <w:r>
        <w:rPr>
          <w:rFonts w:ascii="Calibri" w:eastAsia="Calibri" w:hAnsi="Calibri" w:cs="David" w:hint="cs"/>
          <w:spacing w:val="0"/>
          <w:sz w:val="28"/>
          <w:rtl/>
        </w:rPr>
        <w:t>ו</w:t>
      </w:r>
      <w:hyperlink r:id="rId40" w:history="1">
        <w:r w:rsidRPr="00F66333">
          <w:rPr>
            <w:rFonts w:ascii="Calibri" w:eastAsia="Calibri" w:hAnsi="Calibri" w:cs="David" w:hint="cs"/>
            <w:color w:val="0000FF"/>
            <w:spacing w:val="0"/>
            <w:sz w:val="28"/>
            <w:u w:val="single"/>
            <w:rtl/>
          </w:rPr>
          <w:t>ע</w:t>
        </w:r>
        <w:r w:rsidRPr="00F66333">
          <w:rPr>
            <w:rFonts w:ascii="Calibri" w:eastAsia="Calibri" w:hAnsi="Calibri" w:cs="David"/>
            <w:color w:val="0000FF"/>
            <w:spacing w:val="0"/>
            <w:sz w:val="28"/>
            <w:u w:val="single"/>
            <w:rtl/>
          </w:rPr>
          <w:t>"</w:t>
        </w:r>
        <w:r w:rsidRPr="00F66333">
          <w:rPr>
            <w:rFonts w:ascii="Calibri" w:eastAsia="Calibri" w:hAnsi="Calibri" w:cs="David" w:hint="cs"/>
            <w:color w:val="0000FF"/>
            <w:spacing w:val="0"/>
            <w:sz w:val="28"/>
            <w:u w:val="single"/>
            <w:rtl/>
          </w:rPr>
          <w:t>פ</w:t>
        </w:r>
        <w:r w:rsidRPr="00F66333">
          <w:rPr>
            <w:rFonts w:ascii="Calibri" w:eastAsia="Calibri" w:hAnsi="Calibri" w:cs="David"/>
            <w:color w:val="0000FF"/>
            <w:spacing w:val="0"/>
            <w:sz w:val="28"/>
            <w:u w:val="single"/>
            <w:rtl/>
          </w:rPr>
          <w:t xml:space="preserve"> 904/11</w:t>
        </w:r>
      </w:hyperlink>
      <w:r>
        <w:rPr>
          <w:rFonts w:ascii="Calibri" w:eastAsia="Calibri" w:hAnsi="Calibri" w:cs="David" w:hint="cs"/>
          <w:spacing w:val="0"/>
          <w:sz w:val="28"/>
          <w:rtl/>
        </w:rPr>
        <w:t xml:space="preserve"> לעיל). </w:t>
      </w:r>
    </w:p>
    <w:p w14:paraId="5EF86DDE" w14:textId="77777777" w:rsidR="00DC22ED" w:rsidRDefault="00DC22ED">
      <w:pPr>
        <w:pStyle w:val="Ruller40"/>
        <w:ind w:left="720"/>
        <w:rPr>
          <w:rFonts w:ascii="Calibri" w:eastAsia="Calibri" w:hAnsi="Calibri" w:cs="David"/>
          <w:spacing w:val="0"/>
          <w:sz w:val="28"/>
          <w:rtl/>
        </w:rPr>
      </w:pPr>
    </w:p>
    <w:p w14:paraId="7B9BB8CC" w14:textId="77777777" w:rsidR="00DC22ED" w:rsidRDefault="00DC22ED">
      <w:pPr>
        <w:pStyle w:val="Ruller40"/>
        <w:ind w:left="720"/>
        <w:rPr>
          <w:rFonts w:ascii="Calibri" w:eastAsia="Calibri" w:hAnsi="Calibri" w:cs="David"/>
          <w:spacing w:val="0"/>
          <w:sz w:val="28"/>
          <w:rtl/>
        </w:rPr>
      </w:pPr>
    </w:p>
    <w:p w14:paraId="200D55DC" w14:textId="77777777" w:rsidR="00DC22ED" w:rsidRDefault="00DC22ED">
      <w:pPr>
        <w:pStyle w:val="Ruller40"/>
        <w:ind w:left="720"/>
        <w:rPr>
          <w:rFonts w:ascii="Calibri" w:eastAsia="Calibri" w:hAnsi="Calibri" w:cs="David"/>
          <w:spacing w:val="0"/>
          <w:sz w:val="28"/>
          <w:rtl/>
        </w:rPr>
      </w:pPr>
    </w:p>
    <w:p w14:paraId="3AA39431" w14:textId="77777777" w:rsidR="00DC22ED" w:rsidRDefault="00DC22ED">
      <w:pPr>
        <w:pStyle w:val="Ruller40"/>
        <w:ind w:left="720"/>
        <w:rPr>
          <w:rFonts w:ascii="Calibri" w:eastAsia="Calibri" w:hAnsi="Calibri" w:cs="David"/>
          <w:spacing w:val="0"/>
          <w:sz w:val="28"/>
          <w:rtl/>
        </w:rPr>
      </w:pPr>
    </w:p>
    <w:p w14:paraId="3078E947" w14:textId="77777777" w:rsidR="00DC22ED" w:rsidRDefault="00DC22ED">
      <w:pPr>
        <w:pStyle w:val="Ruller40"/>
        <w:ind w:left="720"/>
        <w:rPr>
          <w:rFonts w:ascii="Calibri" w:eastAsia="Calibri" w:hAnsi="Calibri" w:cs="David"/>
          <w:spacing w:val="0"/>
          <w:sz w:val="28"/>
          <w:rtl/>
        </w:rPr>
      </w:pPr>
    </w:p>
    <w:p w14:paraId="299A1B97" w14:textId="77777777" w:rsidR="00DC22ED" w:rsidRDefault="00F66333">
      <w:pPr>
        <w:pStyle w:val="Ruller40"/>
        <w:numPr>
          <w:ilvl w:val="0"/>
          <w:numId w:val="1"/>
        </w:numPr>
        <w:rPr>
          <w:rFonts w:ascii="Calibri" w:eastAsia="Calibri" w:hAnsi="Calibri" w:cs="David"/>
          <w:spacing w:val="0"/>
          <w:sz w:val="28"/>
          <w:rtl/>
        </w:rPr>
      </w:pPr>
      <w:r>
        <w:rPr>
          <w:rFonts w:ascii="Calibri" w:eastAsia="Calibri" w:hAnsi="Calibri" w:cs="David" w:hint="cs"/>
          <w:spacing w:val="0"/>
          <w:sz w:val="28"/>
          <w:rtl/>
        </w:rPr>
        <w:t xml:space="preserve">אני מקבל את טענת המאשימה לפיה יש ליתן משקל ממשי לשיקול ההרתעתי אל מול השיקולים האישיים, אשר משקלם יהיה נמוך יותר במקרים כגון אלה (ר' </w:t>
      </w:r>
      <w:hyperlink r:id="rId41" w:history="1">
        <w:r>
          <w:rPr>
            <w:rStyle w:val="Hyperlink"/>
            <w:rFonts w:ascii="Calibri" w:eastAsia="Calibri" w:hAnsi="Calibri" w:cs="David" w:hint="cs"/>
            <w:spacing w:val="0"/>
            <w:sz w:val="28"/>
            <w:rtl/>
          </w:rPr>
          <w:t>ע"פ 9482/09</w:t>
        </w:r>
      </w:hyperlink>
      <w:r>
        <w:rPr>
          <w:rFonts w:ascii="Calibri" w:eastAsia="Calibri" w:hAnsi="Calibri" w:cs="David" w:hint="cs"/>
          <w:spacing w:val="0"/>
          <w:sz w:val="28"/>
          <w:rtl/>
        </w:rPr>
        <w:t xml:space="preserve"> </w:t>
      </w:r>
      <w:r>
        <w:rPr>
          <w:rFonts w:ascii="Calibri" w:eastAsia="Calibri" w:hAnsi="Calibri" w:cs="David" w:hint="cs"/>
          <w:b/>
          <w:bCs/>
          <w:spacing w:val="0"/>
          <w:sz w:val="28"/>
          <w:rtl/>
        </w:rPr>
        <w:t>ביטון נ' מדינת ישראל</w:t>
      </w:r>
      <w:r>
        <w:rPr>
          <w:rFonts w:ascii="Calibri" w:eastAsia="Calibri" w:hAnsi="Calibri" w:cs="David" w:hint="cs"/>
          <w:spacing w:val="0"/>
          <w:sz w:val="28"/>
          <w:rtl/>
        </w:rPr>
        <w:t xml:space="preserve"> (פורסם בנבו), </w:t>
      </w:r>
      <w:hyperlink r:id="rId42" w:history="1">
        <w:r w:rsidRPr="00F66333">
          <w:rPr>
            <w:rFonts w:ascii="Calibri" w:eastAsia="Calibri" w:hAnsi="Calibri" w:cs="David" w:hint="cs"/>
            <w:color w:val="0000FF"/>
            <w:spacing w:val="0"/>
            <w:sz w:val="28"/>
            <w:u w:val="single"/>
            <w:rtl/>
          </w:rPr>
          <w:t>ע</w:t>
        </w:r>
        <w:r w:rsidRPr="00F66333">
          <w:rPr>
            <w:rFonts w:ascii="Calibri" w:eastAsia="Calibri" w:hAnsi="Calibri" w:cs="David"/>
            <w:color w:val="0000FF"/>
            <w:spacing w:val="0"/>
            <w:sz w:val="28"/>
            <w:u w:val="single"/>
            <w:rtl/>
          </w:rPr>
          <w:t>"</w:t>
        </w:r>
        <w:r w:rsidRPr="00F66333">
          <w:rPr>
            <w:rFonts w:ascii="Calibri" w:eastAsia="Calibri" w:hAnsi="Calibri" w:cs="David" w:hint="cs"/>
            <w:color w:val="0000FF"/>
            <w:spacing w:val="0"/>
            <w:sz w:val="28"/>
            <w:u w:val="single"/>
            <w:rtl/>
          </w:rPr>
          <w:t>פ</w:t>
        </w:r>
        <w:r w:rsidRPr="00F66333">
          <w:rPr>
            <w:rFonts w:ascii="Calibri" w:eastAsia="Calibri" w:hAnsi="Calibri" w:cs="David"/>
            <w:color w:val="0000FF"/>
            <w:spacing w:val="0"/>
            <w:sz w:val="28"/>
            <w:u w:val="single"/>
            <w:rtl/>
          </w:rPr>
          <w:t xml:space="preserve"> 7657/10</w:t>
        </w:r>
      </w:hyperlink>
      <w:r>
        <w:rPr>
          <w:rFonts w:ascii="Calibri" w:eastAsia="Calibri" w:hAnsi="Calibri" w:cs="David" w:hint="cs"/>
          <w:spacing w:val="0"/>
          <w:sz w:val="28"/>
          <w:rtl/>
        </w:rPr>
        <w:t xml:space="preserve"> לעיל ו</w:t>
      </w:r>
      <w:hyperlink r:id="rId43" w:history="1">
        <w:r w:rsidRPr="00F66333">
          <w:rPr>
            <w:rFonts w:ascii="Calibri" w:eastAsia="Calibri" w:hAnsi="Calibri" w:cs="David" w:hint="cs"/>
            <w:color w:val="0000FF"/>
            <w:spacing w:val="0"/>
            <w:sz w:val="28"/>
            <w:u w:val="single"/>
            <w:rtl/>
          </w:rPr>
          <w:t>ע</w:t>
        </w:r>
        <w:r w:rsidRPr="00F66333">
          <w:rPr>
            <w:rFonts w:ascii="Calibri" w:eastAsia="Calibri" w:hAnsi="Calibri" w:cs="David"/>
            <w:color w:val="0000FF"/>
            <w:spacing w:val="0"/>
            <w:sz w:val="28"/>
            <w:u w:val="single"/>
            <w:rtl/>
          </w:rPr>
          <w:t>"</w:t>
        </w:r>
        <w:r w:rsidRPr="00F66333">
          <w:rPr>
            <w:rFonts w:ascii="Calibri" w:eastAsia="Calibri" w:hAnsi="Calibri" w:cs="David" w:hint="cs"/>
            <w:color w:val="0000FF"/>
            <w:spacing w:val="0"/>
            <w:sz w:val="28"/>
            <w:u w:val="single"/>
            <w:rtl/>
          </w:rPr>
          <w:t>פ</w:t>
        </w:r>
        <w:r w:rsidRPr="00F66333">
          <w:rPr>
            <w:rFonts w:ascii="Calibri" w:eastAsia="Calibri" w:hAnsi="Calibri" w:cs="David"/>
            <w:color w:val="0000FF"/>
            <w:spacing w:val="0"/>
            <w:sz w:val="28"/>
            <w:u w:val="single"/>
            <w:rtl/>
          </w:rPr>
          <w:t xml:space="preserve"> 966/94</w:t>
        </w:r>
      </w:hyperlink>
      <w:r>
        <w:rPr>
          <w:rFonts w:ascii="Calibri" w:eastAsia="Calibri" w:hAnsi="Calibri" w:cs="David" w:hint="cs"/>
          <w:spacing w:val="0"/>
          <w:sz w:val="28"/>
          <w:rtl/>
        </w:rPr>
        <w:t xml:space="preserve"> לעיל). לצד זאת, יש להתחשב בכך שהתמורה שהובטחה לנאשם תמורת הובלת הסם לא היתה גבוהה יחסית (</w:t>
      </w:r>
      <w:hyperlink r:id="rId44" w:history="1">
        <w:r w:rsidRPr="00F66333">
          <w:rPr>
            <w:rFonts w:ascii="Calibri" w:eastAsia="Calibri" w:hAnsi="Calibri" w:cs="David" w:hint="cs"/>
            <w:color w:val="0000FF"/>
            <w:spacing w:val="0"/>
            <w:sz w:val="28"/>
            <w:u w:val="single"/>
            <w:rtl/>
          </w:rPr>
          <w:t>ע</w:t>
        </w:r>
        <w:r w:rsidRPr="00F66333">
          <w:rPr>
            <w:rFonts w:ascii="Calibri" w:eastAsia="Calibri" w:hAnsi="Calibri" w:cs="David"/>
            <w:color w:val="0000FF"/>
            <w:spacing w:val="0"/>
            <w:sz w:val="28"/>
            <w:u w:val="single"/>
            <w:rtl/>
          </w:rPr>
          <w:t>"</w:t>
        </w:r>
        <w:r w:rsidRPr="00F66333">
          <w:rPr>
            <w:rFonts w:ascii="Calibri" w:eastAsia="Calibri" w:hAnsi="Calibri" w:cs="David" w:hint="cs"/>
            <w:color w:val="0000FF"/>
            <w:spacing w:val="0"/>
            <w:sz w:val="28"/>
            <w:u w:val="single"/>
            <w:rtl/>
          </w:rPr>
          <w:t>פ</w:t>
        </w:r>
        <w:r w:rsidRPr="00F66333">
          <w:rPr>
            <w:rFonts w:ascii="Calibri" w:eastAsia="Calibri" w:hAnsi="Calibri" w:cs="David"/>
            <w:color w:val="0000FF"/>
            <w:spacing w:val="0"/>
            <w:sz w:val="28"/>
            <w:u w:val="single"/>
            <w:rtl/>
          </w:rPr>
          <w:t xml:space="preserve"> 2345/12</w:t>
        </w:r>
      </w:hyperlink>
      <w:r>
        <w:rPr>
          <w:rFonts w:ascii="Calibri" w:eastAsia="Calibri" w:hAnsi="Calibri" w:cs="David" w:hint="cs"/>
          <w:spacing w:val="0"/>
          <w:sz w:val="28"/>
          <w:rtl/>
        </w:rPr>
        <w:t xml:space="preserve"> </w:t>
      </w:r>
      <w:r>
        <w:rPr>
          <w:rFonts w:ascii="Calibri" w:eastAsia="Calibri" w:hAnsi="Calibri" w:cs="David" w:hint="cs"/>
          <w:b/>
          <w:bCs/>
          <w:spacing w:val="0"/>
          <w:sz w:val="28"/>
          <w:rtl/>
        </w:rPr>
        <w:t>עוני טרביטה נ' מדינת ישראל</w:t>
      </w:r>
      <w:r>
        <w:rPr>
          <w:rFonts w:ascii="Calibri" w:eastAsia="Calibri" w:hAnsi="Calibri" w:cs="David" w:hint="cs"/>
          <w:spacing w:val="0"/>
          <w:sz w:val="28"/>
          <w:rtl/>
        </w:rPr>
        <w:t xml:space="preserve"> </w:t>
      </w:r>
      <w:r w:rsidR="00AE0650" w:rsidRPr="00AE0650">
        <w:rPr>
          <w:rFonts w:ascii="Times New Roman" w:eastAsia="Calibri" w:hAnsi="Times New Roman" w:cs="David"/>
          <w:spacing w:val="0"/>
          <w:sz w:val="22"/>
          <w:szCs w:val="24"/>
          <w:rtl/>
        </w:rPr>
        <w:t>[</w:t>
      </w:r>
      <w:r w:rsidR="00AE0650" w:rsidRPr="00AE0650">
        <w:rPr>
          <w:rFonts w:ascii="Times New Roman" w:eastAsia="Calibri" w:hAnsi="Times New Roman" w:cs="David" w:hint="cs"/>
          <w:spacing w:val="0"/>
          <w:sz w:val="22"/>
          <w:szCs w:val="24"/>
          <w:rtl/>
        </w:rPr>
        <w:t>פורסם</w:t>
      </w:r>
      <w:r w:rsidR="00AE0650" w:rsidRPr="00AE0650">
        <w:rPr>
          <w:rFonts w:ascii="Times New Roman" w:eastAsia="Calibri" w:hAnsi="Times New Roman" w:cs="David"/>
          <w:spacing w:val="0"/>
          <w:sz w:val="22"/>
          <w:szCs w:val="24"/>
          <w:rtl/>
        </w:rPr>
        <w:t xml:space="preserve"> </w:t>
      </w:r>
      <w:r w:rsidR="00AE0650" w:rsidRPr="00AE0650">
        <w:rPr>
          <w:rFonts w:ascii="Times New Roman" w:eastAsia="Calibri" w:hAnsi="Times New Roman" w:cs="David" w:hint="cs"/>
          <w:spacing w:val="0"/>
          <w:sz w:val="22"/>
          <w:szCs w:val="24"/>
          <w:rtl/>
        </w:rPr>
        <w:t>בנבו</w:t>
      </w:r>
      <w:r w:rsidR="00AE0650" w:rsidRPr="00AE0650">
        <w:rPr>
          <w:rFonts w:ascii="Times New Roman" w:eastAsia="Calibri" w:hAnsi="Times New Roman" w:cs="David"/>
          <w:spacing w:val="0"/>
          <w:sz w:val="22"/>
          <w:szCs w:val="24"/>
          <w:rtl/>
        </w:rPr>
        <w:t xml:space="preserve">] </w:t>
      </w:r>
      <w:r>
        <w:rPr>
          <w:rFonts w:ascii="Calibri" w:eastAsia="Calibri" w:hAnsi="Calibri" w:cs="David" w:hint="cs"/>
          <w:spacing w:val="0"/>
          <w:sz w:val="28"/>
          <w:rtl/>
        </w:rPr>
        <w:t>(27.8.13)).</w:t>
      </w:r>
    </w:p>
    <w:p w14:paraId="18213EAF" w14:textId="77777777" w:rsidR="00DC22ED" w:rsidRDefault="00DC22ED">
      <w:pPr>
        <w:pStyle w:val="Ruller40"/>
        <w:ind w:left="720"/>
        <w:rPr>
          <w:rFonts w:ascii="Calibri" w:eastAsia="Calibri" w:hAnsi="Calibri" w:cs="David"/>
          <w:spacing w:val="0"/>
          <w:sz w:val="28"/>
        </w:rPr>
      </w:pPr>
    </w:p>
    <w:p w14:paraId="4E6E7659" w14:textId="77777777" w:rsidR="00DC22ED" w:rsidRDefault="00F66333">
      <w:pPr>
        <w:pStyle w:val="Ruller40"/>
        <w:numPr>
          <w:ilvl w:val="0"/>
          <w:numId w:val="1"/>
        </w:numPr>
        <w:rPr>
          <w:rFonts w:ascii="Calibri" w:eastAsia="Calibri" w:hAnsi="Calibri" w:cs="David"/>
          <w:spacing w:val="0"/>
          <w:sz w:val="28"/>
          <w:rtl/>
        </w:rPr>
      </w:pPr>
      <w:r>
        <w:rPr>
          <w:rFonts w:ascii="Calibri" w:eastAsia="Calibri" w:hAnsi="Calibri" w:cs="David" w:hint="cs"/>
          <w:spacing w:val="0"/>
          <w:sz w:val="28"/>
          <w:rtl/>
        </w:rPr>
        <w:t>במקרה דנן לא קיימים שיקולים המצדיקים סטייה מהמתחם, לחומרה או לקולא.</w:t>
      </w:r>
    </w:p>
    <w:p w14:paraId="7EBF05B3" w14:textId="77777777" w:rsidR="00DC22ED" w:rsidRDefault="00DC22ED">
      <w:pPr>
        <w:pStyle w:val="ListParagraph"/>
        <w:rPr>
          <w:rFonts w:cs="David"/>
          <w:sz w:val="28"/>
          <w:szCs w:val="28"/>
        </w:rPr>
      </w:pPr>
    </w:p>
    <w:p w14:paraId="014AAE46" w14:textId="77777777" w:rsidR="00DC22ED" w:rsidRDefault="00F66333">
      <w:pPr>
        <w:pStyle w:val="Ruller40"/>
        <w:numPr>
          <w:ilvl w:val="0"/>
          <w:numId w:val="1"/>
        </w:numPr>
        <w:ind w:hanging="720"/>
        <w:rPr>
          <w:rFonts w:ascii="Calibri" w:eastAsia="Calibri" w:hAnsi="Calibri" w:cs="David"/>
          <w:spacing w:val="0"/>
          <w:sz w:val="28"/>
        </w:rPr>
      </w:pPr>
      <w:r>
        <w:rPr>
          <w:rFonts w:ascii="Calibri" w:eastAsia="Calibri" w:hAnsi="Calibri" w:cs="David" w:hint="cs"/>
          <w:spacing w:val="0"/>
          <w:sz w:val="28"/>
          <w:rtl/>
        </w:rPr>
        <w:t>לאחר שנתתי דעתי לנסיבות ביצוע העבירה ולעובדה כי הנאשם הוא אזרח זר וככזה תנאי הכליאה יהיו קשים עבורו, בהעדר חופשות ובהעדר מסגרת משפחתית תומכת, להודאת הנאשם ולקיחת האחריות ומנגד לחומרת העבירה בהתחשב בסוג הסם שייבא הנאשם ובכמות הגדולה ולמדיניות הענישה הנוהגת בעבירות כגון אלה, אני מטיל על הנאשם את העונשים כדלקמן:</w:t>
      </w:r>
      <w:r>
        <w:rPr>
          <w:rFonts w:ascii="Calibri" w:eastAsia="Calibri" w:hAnsi="Calibri" w:cs="David" w:hint="cs"/>
          <w:spacing w:val="0"/>
          <w:sz w:val="28"/>
          <w:rtl/>
        </w:rPr>
        <w:tab/>
      </w:r>
    </w:p>
    <w:p w14:paraId="290C6BDA" w14:textId="77777777" w:rsidR="00DC22ED" w:rsidRDefault="00DC22ED">
      <w:pPr>
        <w:pStyle w:val="Ruller40"/>
        <w:ind w:left="720"/>
        <w:rPr>
          <w:rFonts w:ascii="Calibri" w:eastAsia="Calibri" w:hAnsi="Calibri" w:cs="David"/>
          <w:spacing w:val="0"/>
          <w:sz w:val="28"/>
          <w:rtl/>
        </w:rPr>
      </w:pPr>
    </w:p>
    <w:p w14:paraId="5C925B6B" w14:textId="77777777" w:rsidR="00DC22ED" w:rsidRDefault="00F66333">
      <w:pPr>
        <w:pStyle w:val="Ruller40"/>
        <w:numPr>
          <w:ilvl w:val="0"/>
          <w:numId w:val="6"/>
        </w:numPr>
        <w:rPr>
          <w:rFonts w:ascii="Calibri" w:eastAsia="Calibri" w:hAnsi="Calibri" w:cs="David"/>
          <w:spacing w:val="0"/>
          <w:sz w:val="28"/>
        </w:rPr>
      </w:pPr>
      <w:r>
        <w:rPr>
          <w:rFonts w:ascii="Calibri" w:eastAsia="Calibri" w:hAnsi="Calibri" w:cs="David" w:hint="cs"/>
          <w:spacing w:val="0"/>
          <w:sz w:val="28"/>
          <w:rtl/>
        </w:rPr>
        <w:t xml:space="preserve">חמש שנות מאסר בפועל מיום מעצרו 17.9.13. </w:t>
      </w:r>
    </w:p>
    <w:p w14:paraId="75C9F950" w14:textId="77777777" w:rsidR="00DC22ED" w:rsidRDefault="00DC22ED">
      <w:pPr>
        <w:pStyle w:val="Ruller40"/>
        <w:ind w:left="1080"/>
        <w:rPr>
          <w:rFonts w:ascii="Calibri" w:eastAsia="Calibri" w:hAnsi="Calibri" w:cs="David"/>
          <w:spacing w:val="0"/>
          <w:sz w:val="28"/>
        </w:rPr>
      </w:pPr>
    </w:p>
    <w:p w14:paraId="606E67B3" w14:textId="77777777" w:rsidR="00DC22ED" w:rsidRDefault="00F66333">
      <w:pPr>
        <w:pStyle w:val="ListParagraph"/>
        <w:numPr>
          <w:ilvl w:val="0"/>
          <w:numId w:val="6"/>
        </w:numPr>
        <w:spacing w:line="360" w:lineRule="auto"/>
        <w:jc w:val="both"/>
        <w:rPr>
          <w:rFonts w:cs="David"/>
          <w:sz w:val="28"/>
          <w:szCs w:val="28"/>
        </w:rPr>
      </w:pPr>
      <w:r>
        <w:rPr>
          <w:rFonts w:cs="David" w:hint="cs"/>
          <w:sz w:val="28"/>
          <w:szCs w:val="28"/>
          <w:rtl/>
        </w:rPr>
        <w:t xml:space="preserve">12 חודשי מאסר על תנאי למשך 3 שנים משחרורו ממאסר, שלא יעבור עבירה לפי </w:t>
      </w:r>
      <w:hyperlink r:id="rId45" w:history="1">
        <w:r w:rsidRPr="00F66333">
          <w:rPr>
            <w:rFonts w:cs="David" w:hint="cs"/>
            <w:color w:val="0000FF"/>
            <w:sz w:val="28"/>
            <w:szCs w:val="28"/>
            <w:u w:val="single"/>
            <w:rtl/>
          </w:rPr>
          <w:t>פקודת</w:t>
        </w:r>
        <w:r w:rsidRPr="00F66333">
          <w:rPr>
            <w:rFonts w:cs="David"/>
            <w:color w:val="0000FF"/>
            <w:sz w:val="28"/>
            <w:szCs w:val="28"/>
            <w:u w:val="single"/>
            <w:rtl/>
          </w:rPr>
          <w:t xml:space="preserve"> </w:t>
        </w:r>
        <w:r w:rsidRPr="00F66333">
          <w:rPr>
            <w:rFonts w:cs="David" w:hint="cs"/>
            <w:color w:val="0000FF"/>
            <w:sz w:val="28"/>
            <w:szCs w:val="28"/>
            <w:u w:val="single"/>
            <w:rtl/>
          </w:rPr>
          <w:t>הסמים</w:t>
        </w:r>
        <w:r w:rsidRPr="00F66333">
          <w:rPr>
            <w:rFonts w:cs="David"/>
            <w:color w:val="0000FF"/>
            <w:sz w:val="28"/>
            <w:szCs w:val="28"/>
            <w:u w:val="single"/>
            <w:rtl/>
          </w:rPr>
          <w:t xml:space="preserve"> </w:t>
        </w:r>
        <w:r w:rsidRPr="00F66333">
          <w:rPr>
            <w:rFonts w:cs="David" w:hint="cs"/>
            <w:color w:val="0000FF"/>
            <w:sz w:val="28"/>
            <w:szCs w:val="28"/>
            <w:u w:val="single"/>
            <w:rtl/>
          </w:rPr>
          <w:t>המסוכנים</w:t>
        </w:r>
      </w:hyperlink>
      <w:r>
        <w:rPr>
          <w:rFonts w:cs="David" w:hint="cs"/>
          <w:sz w:val="28"/>
          <w:szCs w:val="28"/>
          <w:rtl/>
        </w:rPr>
        <w:t xml:space="preserve"> מסוג פשע.</w:t>
      </w:r>
    </w:p>
    <w:p w14:paraId="068D1EC3" w14:textId="77777777" w:rsidR="00DC22ED" w:rsidRDefault="00DC22ED">
      <w:pPr>
        <w:pStyle w:val="ListParagraph"/>
        <w:spacing w:line="360" w:lineRule="auto"/>
        <w:ind w:left="1080"/>
        <w:jc w:val="both"/>
        <w:rPr>
          <w:rFonts w:cs="David"/>
          <w:sz w:val="28"/>
          <w:szCs w:val="28"/>
          <w:rtl/>
        </w:rPr>
      </w:pPr>
    </w:p>
    <w:p w14:paraId="6EE1E56B" w14:textId="77777777" w:rsidR="00DC22ED" w:rsidRDefault="00F66333">
      <w:pPr>
        <w:spacing w:line="360" w:lineRule="auto"/>
        <w:ind w:left="1134" w:hanging="414"/>
        <w:jc w:val="both"/>
        <w:rPr>
          <w:sz w:val="28"/>
          <w:szCs w:val="28"/>
          <w:rtl/>
        </w:rPr>
      </w:pPr>
      <w:r>
        <w:rPr>
          <w:rFonts w:hint="cs"/>
          <w:sz w:val="28"/>
          <w:szCs w:val="28"/>
          <w:rtl/>
        </w:rPr>
        <w:t xml:space="preserve">ג.  6 חודשי מאסר על תנאי למשך שלוש שנים משחרורו ממאסר שלא יעבור עבירה על </w:t>
      </w:r>
      <w:hyperlink r:id="rId46" w:history="1">
        <w:r w:rsidRPr="00F66333">
          <w:rPr>
            <w:color w:val="0000FF"/>
            <w:sz w:val="28"/>
            <w:szCs w:val="28"/>
            <w:u w:val="single"/>
            <w:rtl/>
          </w:rPr>
          <w:t>פקודת הסמים המסוכנים</w:t>
        </w:r>
      </w:hyperlink>
      <w:r>
        <w:rPr>
          <w:rFonts w:hint="cs"/>
          <w:sz w:val="28"/>
          <w:szCs w:val="28"/>
          <w:rtl/>
        </w:rPr>
        <w:t xml:space="preserve"> מסוג עוון. </w:t>
      </w:r>
    </w:p>
    <w:p w14:paraId="6B2B3E1E" w14:textId="77777777" w:rsidR="00DC22ED" w:rsidRDefault="00DC22ED">
      <w:pPr>
        <w:spacing w:line="360" w:lineRule="auto"/>
        <w:ind w:left="1134" w:hanging="414"/>
        <w:jc w:val="both"/>
        <w:rPr>
          <w:sz w:val="28"/>
          <w:szCs w:val="28"/>
          <w:rtl/>
        </w:rPr>
      </w:pPr>
    </w:p>
    <w:p w14:paraId="74FAF5AA" w14:textId="77777777" w:rsidR="00DC22ED" w:rsidRDefault="00F66333">
      <w:pPr>
        <w:spacing w:line="360" w:lineRule="auto"/>
        <w:ind w:left="1134" w:hanging="414"/>
        <w:jc w:val="both"/>
        <w:rPr>
          <w:rFonts w:hint="cs"/>
          <w:sz w:val="28"/>
          <w:szCs w:val="28"/>
          <w:rtl/>
        </w:rPr>
      </w:pPr>
      <w:r>
        <w:rPr>
          <w:rFonts w:hint="cs"/>
          <w:b/>
          <w:bCs/>
          <w:sz w:val="28"/>
          <w:szCs w:val="28"/>
          <w:rtl/>
        </w:rPr>
        <w:t xml:space="preserve">הודעה לנאשם זכותו לערער לבית המשפט העליון תוך 45 יום מהיום. </w:t>
      </w:r>
    </w:p>
    <w:p w14:paraId="5AAF62D5" w14:textId="77777777" w:rsidR="00AE0650" w:rsidRDefault="00AE0650">
      <w:pPr>
        <w:spacing w:line="360" w:lineRule="auto"/>
        <w:ind w:left="1134" w:hanging="414"/>
        <w:jc w:val="both"/>
        <w:rPr>
          <w:rFonts w:hint="cs"/>
          <w:sz w:val="28"/>
          <w:szCs w:val="28"/>
          <w:rtl/>
        </w:rPr>
      </w:pPr>
    </w:p>
    <w:p w14:paraId="156F6AC3" w14:textId="77777777" w:rsidR="00AE0650" w:rsidRDefault="00AE0650">
      <w:pPr>
        <w:spacing w:line="360" w:lineRule="auto"/>
        <w:ind w:left="1134" w:hanging="414"/>
        <w:jc w:val="both"/>
        <w:rPr>
          <w:rFonts w:hint="cs"/>
          <w:sz w:val="28"/>
          <w:szCs w:val="28"/>
          <w:rtl/>
        </w:rPr>
      </w:pPr>
      <w:r w:rsidRPr="00F66333">
        <w:rPr>
          <w:rFonts w:ascii="Arial" w:hAnsi="Arial"/>
          <w:b/>
          <w:bCs/>
          <w:color w:val="FFFFFF"/>
          <w:sz w:val="2"/>
          <w:szCs w:val="2"/>
          <w:rtl/>
        </w:rPr>
        <w:t>54678313</w:t>
      </w:r>
      <w:r>
        <w:rPr>
          <w:rFonts w:ascii="Arial" w:hAnsi="Arial"/>
          <w:b/>
          <w:bCs/>
          <w:sz w:val="28"/>
          <w:szCs w:val="28"/>
          <w:rtl/>
        </w:rPr>
        <w:t xml:space="preserve">ניתן היום, ד' שבט תשע"ד, 6 ינואר 2014, במעמד ב"כ הצדדים והנאשם.  </w:t>
      </w:r>
    </w:p>
    <w:p w14:paraId="6E5F6519" w14:textId="77777777" w:rsidR="00AE0650" w:rsidRDefault="00AE0650">
      <w:pPr>
        <w:spacing w:line="360" w:lineRule="auto"/>
        <w:ind w:left="1134" w:hanging="414"/>
        <w:jc w:val="both"/>
        <w:rPr>
          <w:rFonts w:hint="cs"/>
          <w:sz w:val="28"/>
          <w:szCs w:val="28"/>
          <w:rtl/>
        </w:rPr>
      </w:pPr>
    </w:p>
    <w:p w14:paraId="5CB65B01" w14:textId="77777777" w:rsidR="00DC22ED" w:rsidRPr="00F66333" w:rsidRDefault="00F66333">
      <w:pPr>
        <w:spacing w:line="360" w:lineRule="auto"/>
        <w:ind w:left="1134" w:hanging="414"/>
        <w:jc w:val="both"/>
        <w:rPr>
          <w:b/>
          <w:bCs/>
          <w:color w:val="FFFFFF"/>
          <w:sz w:val="2"/>
          <w:szCs w:val="2"/>
          <w:rtl/>
        </w:rPr>
      </w:pPr>
      <w:r w:rsidRPr="00F66333">
        <w:rPr>
          <w:b/>
          <w:bCs/>
          <w:color w:val="FFFFFF"/>
          <w:sz w:val="2"/>
          <w:szCs w:val="2"/>
          <w:rtl/>
        </w:rPr>
        <w:t>5129371</w:t>
      </w:r>
    </w:p>
    <w:tbl>
      <w:tblPr>
        <w:bidiVisual/>
        <w:tblW w:w="0" w:type="auto"/>
        <w:tblInd w:w="5740" w:type="dxa"/>
        <w:tblLook w:val="01E0" w:firstRow="1" w:lastRow="1" w:firstColumn="1" w:lastColumn="1" w:noHBand="0" w:noVBand="0"/>
      </w:tblPr>
      <w:tblGrid>
        <w:gridCol w:w="2585"/>
      </w:tblGrid>
      <w:tr w:rsidR="00DC22ED" w14:paraId="2F55021D" w14:textId="77777777">
        <w:tc>
          <w:tcPr>
            <w:tcW w:w="2585" w:type="dxa"/>
            <w:tcBorders>
              <w:bottom w:val="single" w:sz="4" w:space="0" w:color="auto"/>
            </w:tcBorders>
          </w:tcPr>
          <w:p w14:paraId="5ACE16FE" w14:textId="77777777" w:rsidR="00DC22ED" w:rsidRDefault="00DC22ED">
            <w:pPr>
              <w:rPr>
                <w:sz w:val="28"/>
                <w:szCs w:val="28"/>
              </w:rPr>
            </w:pPr>
          </w:p>
        </w:tc>
      </w:tr>
      <w:tr w:rsidR="00DC22ED" w14:paraId="342D666B" w14:textId="77777777">
        <w:tc>
          <w:tcPr>
            <w:tcW w:w="2585" w:type="dxa"/>
            <w:tcBorders>
              <w:top w:val="single" w:sz="4" w:space="0" w:color="auto"/>
            </w:tcBorders>
            <w:vAlign w:val="bottom"/>
          </w:tcPr>
          <w:p w14:paraId="6B3EE554" w14:textId="77777777" w:rsidR="00DC22ED" w:rsidRDefault="00F66333">
            <w:pPr>
              <w:jc w:val="center"/>
              <w:rPr>
                <w:rFonts w:ascii="Courier New" w:hAnsi="Courier New"/>
                <w:b/>
                <w:bCs/>
                <w:sz w:val="28"/>
                <w:szCs w:val="28"/>
                <w:rtl/>
              </w:rPr>
            </w:pPr>
            <w:r>
              <w:rPr>
                <w:rFonts w:ascii="Courier New" w:hAnsi="Courier New" w:hint="cs"/>
                <w:b/>
                <w:bCs/>
                <w:sz w:val="28"/>
                <w:szCs w:val="28"/>
                <w:rtl/>
              </w:rPr>
              <w:t>אברהם טל</w:t>
            </w:r>
            <w:r>
              <w:rPr>
                <w:rFonts w:ascii="Courier New" w:hAnsi="Courier New"/>
                <w:b/>
                <w:bCs/>
                <w:sz w:val="28"/>
                <w:szCs w:val="28"/>
                <w:rtl/>
              </w:rPr>
              <w:t xml:space="preserve">, </w:t>
            </w:r>
            <w:r>
              <w:rPr>
                <w:rFonts w:ascii="Courier New" w:hAnsi="Courier New" w:hint="cs"/>
                <w:b/>
                <w:bCs/>
                <w:sz w:val="28"/>
                <w:szCs w:val="28"/>
                <w:rtl/>
              </w:rPr>
              <w:t xml:space="preserve">שופט, </w:t>
            </w:r>
          </w:p>
          <w:p w14:paraId="66F0BCB4" w14:textId="77777777" w:rsidR="00DC22ED" w:rsidRDefault="00F66333">
            <w:pPr>
              <w:jc w:val="center"/>
              <w:rPr>
                <w:rFonts w:ascii="Courier New" w:hAnsi="Courier New"/>
                <w:b/>
                <w:bCs/>
                <w:sz w:val="28"/>
                <w:szCs w:val="28"/>
                <w:rtl/>
              </w:rPr>
            </w:pPr>
            <w:r>
              <w:rPr>
                <w:rFonts w:ascii="Courier New" w:hAnsi="Courier New" w:hint="cs"/>
                <w:b/>
                <w:bCs/>
                <w:sz w:val="28"/>
                <w:szCs w:val="28"/>
                <w:rtl/>
              </w:rPr>
              <w:t>סג"נ</w:t>
            </w:r>
          </w:p>
          <w:p w14:paraId="3C842287" w14:textId="77777777" w:rsidR="00DC22ED" w:rsidRDefault="00DC22ED">
            <w:pPr>
              <w:jc w:val="center"/>
              <w:rPr>
                <w:rFonts w:ascii="Courier New" w:hAnsi="Courier New"/>
                <w:b/>
                <w:bCs/>
                <w:sz w:val="28"/>
                <w:szCs w:val="28"/>
                <w:rtl/>
              </w:rPr>
            </w:pPr>
          </w:p>
        </w:tc>
      </w:tr>
    </w:tbl>
    <w:p w14:paraId="4CBED463" w14:textId="77777777" w:rsidR="00DC22ED" w:rsidRDefault="00DC22ED">
      <w:pPr>
        <w:rPr>
          <w:sz w:val="28"/>
          <w:szCs w:val="28"/>
        </w:rPr>
      </w:pPr>
      <w:bookmarkStart w:id="7" w:name="_GoBack"/>
      <w:bookmarkEnd w:id="7"/>
    </w:p>
    <w:p w14:paraId="4FE6B8AC" w14:textId="77777777" w:rsidR="00F66333" w:rsidRPr="00F66333" w:rsidRDefault="00F66333" w:rsidP="00F66333">
      <w:pPr>
        <w:keepNext/>
        <w:rPr>
          <w:rFonts w:ascii="David" w:hAnsi="David"/>
          <w:color w:val="000000"/>
          <w:sz w:val="22"/>
          <w:szCs w:val="22"/>
          <w:rtl/>
        </w:rPr>
      </w:pPr>
    </w:p>
    <w:p w14:paraId="61478F1A" w14:textId="77777777" w:rsidR="00F66333" w:rsidRPr="00F66333" w:rsidRDefault="00F66333" w:rsidP="00F66333">
      <w:pPr>
        <w:keepNext/>
        <w:rPr>
          <w:rFonts w:ascii="David" w:hAnsi="David"/>
          <w:color w:val="000000"/>
          <w:sz w:val="22"/>
          <w:szCs w:val="22"/>
          <w:rtl/>
        </w:rPr>
      </w:pPr>
      <w:r w:rsidRPr="00F66333">
        <w:rPr>
          <w:rFonts w:ascii="David" w:hAnsi="David"/>
          <w:color w:val="000000"/>
          <w:sz w:val="22"/>
          <w:szCs w:val="22"/>
          <w:rtl/>
        </w:rPr>
        <w:t>אברהם טל 54678313</w:t>
      </w:r>
    </w:p>
    <w:p w14:paraId="1149B283" w14:textId="77777777" w:rsidR="00F66333" w:rsidRDefault="00F66333" w:rsidP="00F66333">
      <w:r w:rsidRPr="00F66333">
        <w:rPr>
          <w:color w:val="000000"/>
          <w:rtl/>
        </w:rPr>
        <w:t>נוסח מסמך זה כפוף לשינויי ניסוח ועריכה</w:t>
      </w:r>
    </w:p>
    <w:p w14:paraId="53520BCD" w14:textId="77777777" w:rsidR="00F66333" w:rsidRDefault="00F66333" w:rsidP="00F66333">
      <w:pPr>
        <w:rPr>
          <w:rtl/>
        </w:rPr>
      </w:pPr>
    </w:p>
    <w:p w14:paraId="0D9BAADE" w14:textId="77777777" w:rsidR="00F66333" w:rsidRDefault="00F66333" w:rsidP="00F66333">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27F6AFA3" w14:textId="77777777" w:rsidR="00DC22ED" w:rsidRPr="00F66333" w:rsidRDefault="00DC22ED" w:rsidP="00F66333">
      <w:pPr>
        <w:jc w:val="center"/>
        <w:rPr>
          <w:color w:val="0000FF"/>
          <w:u w:val="single"/>
        </w:rPr>
      </w:pPr>
    </w:p>
    <w:sectPr w:rsidR="00DC22ED" w:rsidRPr="00F66333" w:rsidSect="00F66333">
      <w:headerReference w:type="even" r:id="rId48"/>
      <w:headerReference w:type="default" r:id="rId49"/>
      <w:footerReference w:type="even" r:id="rId50"/>
      <w:footerReference w:type="default" r:id="rId5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6EFF9D" w14:textId="77777777" w:rsidR="00A576E2" w:rsidRPr="00CE44A4" w:rsidRDefault="00A576E2">
      <w:pPr>
        <w:rPr>
          <w:rFonts w:cs="Arial"/>
          <w:szCs w:val="20"/>
        </w:rPr>
      </w:pPr>
      <w:r>
        <w:separator/>
      </w:r>
    </w:p>
  </w:endnote>
  <w:endnote w:type="continuationSeparator" w:id="0">
    <w:p w14:paraId="02DF7723" w14:textId="77777777" w:rsidR="00A576E2" w:rsidRPr="00CE44A4" w:rsidRDefault="00A576E2">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TUR">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8735B" w14:textId="77777777" w:rsidR="00F66333" w:rsidRDefault="00F66333" w:rsidP="00F6633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50E22C9" w14:textId="77777777" w:rsidR="00DC22ED" w:rsidRPr="00F66333" w:rsidRDefault="00F66333" w:rsidP="00F66333">
    <w:pPr>
      <w:pStyle w:val="a4"/>
      <w:pBdr>
        <w:top w:val="single" w:sz="4" w:space="1" w:color="auto"/>
        <w:between w:val="single" w:sz="4" w:space="0" w:color="auto"/>
      </w:pBdr>
      <w:spacing w:after="60"/>
      <w:jc w:val="center"/>
      <w:rPr>
        <w:rFonts w:ascii="FrankRuehl" w:hAnsi="FrankRuehl" w:cs="FrankRuehl"/>
        <w:color w:val="000000"/>
      </w:rPr>
    </w:pPr>
    <w:r w:rsidRPr="00F6633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24F16" w14:textId="77777777" w:rsidR="00F66333" w:rsidRDefault="00F66333" w:rsidP="00F6633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E0650">
      <w:rPr>
        <w:rFonts w:ascii="FrankRuehl" w:hAnsi="FrankRuehl" w:cs="FrankRuehl"/>
        <w:noProof/>
        <w:rtl/>
      </w:rPr>
      <w:t>13</w:t>
    </w:r>
    <w:r>
      <w:rPr>
        <w:rFonts w:ascii="FrankRuehl" w:hAnsi="FrankRuehl" w:cs="FrankRuehl"/>
        <w:rtl/>
      </w:rPr>
      <w:fldChar w:fldCharType="end"/>
    </w:r>
  </w:p>
  <w:p w14:paraId="2FC0C1E8" w14:textId="77777777" w:rsidR="00DC22ED" w:rsidRPr="00F66333" w:rsidRDefault="00F66333" w:rsidP="00F66333">
    <w:pPr>
      <w:pStyle w:val="a4"/>
      <w:pBdr>
        <w:top w:val="single" w:sz="4" w:space="1" w:color="auto"/>
        <w:between w:val="single" w:sz="4" w:space="0" w:color="auto"/>
      </w:pBdr>
      <w:spacing w:after="60"/>
      <w:jc w:val="center"/>
      <w:rPr>
        <w:rFonts w:ascii="FrankRuehl" w:hAnsi="FrankRuehl" w:cs="FrankRuehl"/>
        <w:color w:val="000000"/>
      </w:rPr>
    </w:pPr>
    <w:r w:rsidRPr="00F66333">
      <w:rPr>
        <w:rFonts w:ascii="FrankRuehl" w:hAnsi="FrankRuehl" w:cs="FrankRuehl"/>
        <w:color w:val="000000"/>
      </w:rPr>
      <w:pict w14:anchorId="30AF01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54674F" w14:textId="77777777" w:rsidR="00A576E2" w:rsidRPr="00CE44A4" w:rsidRDefault="00A576E2">
      <w:pPr>
        <w:rPr>
          <w:rFonts w:cs="Arial"/>
          <w:szCs w:val="20"/>
        </w:rPr>
      </w:pPr>
      <w:r>
        <w:separator/>
      </w:r>
    </w:p>
  </w:footnote>
  <w:footnote w:type="continuationSeparator" w:id="0">
    <w:p w14:paraId="39AF5B2A" w14:textId="77777777" w:rsidR="00A576E2" w:rsidRPr="00CE44A4" w:rsidRDefault="00A576E2">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A01E7" w14:textId="77777777" w:rsidR="00F66333" w:rsidRPr="00F66333" w:rsidRDefault="00F66333" w:rsidP="00F6633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737-10-13</w:t>
    </w:r>
    <w:r>
      <w:rPr>
        <w:rFonts w:ascii="David" w:hAnsi="David"/>
        <w:color w:val="000000"/>
        <w:sz w:val="22"/>
        <w:szCs w:val="22"/>
        <w:rtl/>
      </w:rPr>
      <w:tab/>
      <w:t xml:space="preserve"> מדינת ישראל נ' </w:t>
    </w:r>
    <w:r>
      <w:rPr>
        <w:rFonts w:ascii="David" w:hAnsi="David"/>
        <w:color w:val="000000"/>
        <w:sz w:val="22"/>
        <w:szCs w:val="22"/>
      </w:rPr>
      <w:t>Nestor roman Vasquez lopez</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3BC95" w14:textId="77777777" w:rsidR="00F66333" w:rsidRPr="00F66333" w:rsidRDefault="00F66333" w:rsidP="00F6633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737-10-13</w:t>
    </w:r>
    <w:r>
      <w:rPr>
        <w:rFonts w:ascii="David" w:hAnsi="David"/>
        <w:color w:val="000000"/>
        <w:sz w:val="22"/>
        <w:szCs w:val="22"/>
        <w:rtl/>
      </w:rPr>
      <w:tab/>
      <w:t xml:space="preserve"> מדינת ישראל נ' </w:t>
    </w:r>
    <w:r>
      <w:rPr>
        <w:rFonts w:ascii="David" w:hAnsi="David"/>
        <w:color w:val="000000"/>
        <w:sz w:val="22"/>
        <w:szCs w:val="22"/>
      </w:rPr>
      <w:t>Nestor roman Vasquez lopez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20589"/>
    <w:multiLevelType w:val="hybridMultilevel"/>
    <w:tmpl w:val="6A42C5A8"/>
    <w:lvl w:ilvl="0" w:tplc="4774B8E2">
      <w:start w:val="1"/>
      <w:numFmt w:val="decimal"/>
      <w:lvlText w:val="%1."/>
      <w:lvlJc w:val="left"/>
      <w:pPr>
        <w:ind w:left="720" w:hanging="360"/>
      </w:pPr>
      <w:rPr>
        <w:rFonts w:cs="David"/>
        <w:b w:val="0"/>
        <w:bCs w:val="0"/>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3336988"/>
    <w:multiLevelType w:val="hybridMultilevel"/>
    <w:tmpl w:val="3F341D94"/>
    <w:lvl w:ilvl="0" w:tplc="1C4E2DFE">
      <w:start w:val="1"/>
      <w:numFmt w:val="hebrew1"/>
      <w:lvlText w:val="%1."/>
      <w:lvlJc w:val="left"/>
      <w:pPr>
        <w:ind w:left="1080" w:hanging="360"/>
      </w:pPr>
      <w:rPr>
        <w:rFonts w:cs="David"/>
        <w:sz w:val="26"/>
        <w:szCs w:val="26"/>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3C7B7944"/>
    <w:multiLevelType w:val="hybridMultilevel"/>
    <w:tmpl w:val="CC043E2A"/>
    <w:lvl w:ilvl="0" w:tplc="246EDBE0">
      <w:start w:val="1"/>
      <w:numFmt w:val="hebrew1"/>
      <w:lvlText w:val="%1."/>
      <w:lvlJc w:val="left"/>
      <w:pPr>
        <w:ind w:left="1440" w:hanging="360"/>
      </w:pPr>
      <w:rPr>
        <w:rFonts w:ascii="Calibri" w:eastAsia="Calibri" w:hAnsi="Calibri" w:cs="David"/>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4F3C04FB"/>
    <w:multiLevelType w:val="hybridMultilevel"/>
    <w:tmpl w:val="4698944E"/>
    <w:lvl w:ilvl="0" w:tplc="11B23D4C">
      <w:start w:val="1"/>
      <w:numFmt w:val="hebrew1"/>
      <w:lvlText w:val="%1."/>
      <w:lvlJc w:val="left"/>
      <w:pPr>
        <w:ind w:left="1080" w:hanging="360"/>
      </w:pPr>
      <w:rPr>
        <w:rFonts w:cs="David"/>
        <w:b w:val="0"/>
        <w:bCs w:val="0"/>
        <w:sz w:val="26"/>
        <w:szCs w:val="26"/>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59AF5AD3"/>
    <w:multiLevelType w:val="hybridMultilevel"/>
    <w:tmpl w:val="21701902"/>
    <w:lvl w:ilvl="0" w:tplc="C13004EC">
      <w:start w:val="3"/>
      <w:numFmt w:val="bullet"/>
      <w:lvlText w:val="-"/>
      <w:lvlJc w:val="left"/>
      <w:pPr>
        <w:ind w:left="720" w:hanging="360"/>
      </w:pPr>
      <w:rPr>
        <w:rFonts w:ascii="Calibri" w:eastAsia="Calibri" w:hAnsi="Calibr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F22F49"/>
    <w:multiLevelType w:val="hybridMultilevel"/>
    <w:tmpl w:val="9E06B684"/>
    <w:lvl w:ilvl="0" w:tplc="5A3ACF9A">
      <w:start w:val="1"/>
      <w:numFmt w:val="hebrew1"/>
      <w:lvlText w:val="%1."/>
      <w:lvlJc w:val="left"/>
      <w:pPr>
        <w:ind w:left="1080" w:hanging="360"/>
      </w:pPr>
      <w:rPr>
        <w:rFonts w:cs="David"/>
        <w:b w:val="0"/>
        <w:bCs w:val="0"/>
        <w:sz w:val="26"/>
        <w:szCs w:val="26"/>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5EB47507"/>
    <w:multiLevelType w:val="hybridMultilevel"/>
    <w:tmpl w:val="95D8E3E4"/>
    <w:lvl w:ilvl="0" w:tplc="1F80B788">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2349792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533758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283714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530829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851474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80471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705579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C22ED"/>
    <w:rsid w:val="00172F7E"/>
    <w:rsid w:val="001D67A2"/>
    <w:rsid w:val="009F7A53"/>
    <w:rsid w:val="00A576E2"/>
    <w:rsid w:val="00AE0650"/>
    <w:rsid w:val="00B03C84"/>
    <w:rsid w:val="00D41280"/>
    <w:rsid w:val="00DC22ED"/>
    <w:rsid w:val="00F663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1DAB24D4"/>
  <w15:chartTrackingRefBased/>
  <w15:docId w15:val="{34A81949-7AC7-41C9-B194-19DDC444D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C22ED"/>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C22ED"/>
    <w:pPr>
      <w:tabs>
        <w:tab w:val="center" w:pos="4153"/>
        <w:tab w:val="right" w:pos="8306"/>
      </w:tabs>
    </w:pPr>
  </w:style>
  <w:style w:type="paragraph" w:styleId="a4">
    <w:name w:val="footer"/>
    <w:basedOn w:val="a"/>
    <w:rsid w:val="00DC22ED"/>
    <w:pPr>
      <w:tabs>
        <w:tab w:val="center" w:pos="4153"/>
        <w:tab w:val="right" w:pos="8306"/>
      </w:tabs>
    </w:pPr>
  </w:style>
  <w:style w:type="character" w:styleId="a5">
    <w:name w:val="page number"/>
    <w:basedOn w:val="a0"/>
    <w:rsid w:val="00DC22ED"/>
  </w:style>
  <w:style w:type="paragraph" w:customStyle="1" w:styleId="ListParagraph">
    <w:name w:val="List Paragraph"/>
    <w:basedOn w:val="a"/>
    <w:rsid w:val="00DC22ED"/>
    <w:pPr>
      <w:spacing w:after="200" w:line="276" w:lineRule="auto"/>
      <w:ind w:left="720"/>
      <w:contextualSpacing/>
    </w:pPr>
    <w:rPr>
      <w:rFonts w:ascii="Calibri" w:eastAsia="Calibri" w:hAnsi="Calibri" w:cs="Arial"/>
      <w:sz w:val="22"/>
      <w:szCs w:val="22"/>
    </w:rPr>
  </w:style>
  <w:style w:type="character" w:customStyle="1" w:styleId="Ruller4">
    <w:name w:val="Ruller4 תו"/>
    <w:basedOn w:val="a0"/>
    <w:link w:val="Ruller40"/>
    <w:locked/>
    <w:rsid w:val="00DC22ED"/>
    <w:rPr>
      <w:rFonts w:ascii="Arial TUR" w:hAnsi="Arial TUR"/>
      <w:spacing w:val="10"/>
      <w:szCs w:val="28"/>
      <w:lang w:bidi="he-IL"/>
    </w:rPr>
  </w:style>
  <w:style w:type="paragraph" w:customStyle="1" w:styleId="Ruller40">
    <w:name w:val="Ruller4"/>
    <w:basedOn w:val="a"/>
    <w:link w:val="Ruller4"/>
    <w:rsid w:val="00DC22ED"/>
    <w:pPr>
      <w:tabs>
        <w:tab w:val="left" w:pos="800"/>
      </w:tabs>
      <w:overflowPunct w:val="0"/>
      <w:autoSpaceDE w:val="0"/>
      <w:autoSpaceDN w:val="0"/>
      <w:adjustRightInd w:val="0"/>
      <w:spacing w:line="360" w:lineRule="auto"/>
      <w:jc w:val="both"/>
    </w:pPr>
    <w:rPr>
      <w:rFonts w:ascii="Arial TUR" w:hAnsi="Arial TUR" w:cs="Times New Roman"/>
      <w:spacing w:val="10"/>
      <w:sz w:val="20"/>
      <w:szCs w:val="28"/>
    </w:rPr>
  </w:style>
  <w:style w:type="character" w:styleId="Hyperlink">
    <w:name w:val="Hyperlink"/>
    <w:basedOn w:val="a0"/>
    <w:rsid w:val="00DC22ED"/>
    <w:rPr>
      <w:color w:val="0000FF"/>
      <w:u w:val="single"/>
    </w:rPr>
  </w:style>
  <w:style w:type="paragraph" w:styleId="a6">
    <w:name w:val="List Paragraph"/>
    <w:basedOn w:val="a"/>
    <w:qFormat/>
    <w:rsid w:val="001D67A2"/>
    <w:pPr>
      <w:spacing w:after="160" w:line="259"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inks/psika/?link=&#1506;&#1508;%202174/06" TargetMode="External"/><Relationship Id="rId26" Type="http://schemas.openxmlformats.org/officeDocument/2006/relationships/hyperlink" Target="http://www.nevo.co.il/law/70301/499.a.1" TargetMode="External"/><Relationship Id="rId39" Type="http://schemas.openxmlformats.org/officeDocument/2006/relationships/hyperlink" Target="http://www.nevo.co.il/links/psika/?link=&#1506;&#1508;%207657/10" TargetMode="External"/><Relationship Id="rId21" Type="http://schemas.openxmlformats.org/officeDocument/2006/relationships/hyperlink" Target="http://www.nevo.co.il/links/psika/?link=&#1506;&#1508;%203625/11" TargetMode="External"/><Relationship Id="rId34" Type="http://schemas.openxmlformats.org/officeDocument/2006/relationships/hyperlink" Target="http://www.nevo.co.il/links/psika/?link=&#1506;&#1508;%203570/09" TargetMode="External"/><Relationship Id="rId42" Type="http://schemas.openxmlformats.org/officeDocument/2006/relationships/hyperlink" Target="http://www.nevo.co.il/links/psika/?link=&#1506;&#1508;%207657/10"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9" Type="http://schemas.openxmlformats.org/officeDocument/2006/relationships/hyperlink" Target="http://www.nevo.co.il/law/4216/7.a" TargetMode="External"/><Relationship Id="rId11" Type="http://schemas.openxmlformats.org/officeDocument/2006/relationships/hyperlink" Target="http://www.nevo.co.il/law/4216/19a" TargetMode="External"/><Relationship Id="rId24" Type="http://schemas.openxmlformats.org/officeDocument/2006/relationships/hyperlink" Target="http://www.nevo.co.il/links/psika/?link=&#1506;&#1508;%20904/11" TargetMode="External"/><Relationship Id="rId32" Type="http://schemas.openxmlformats.org/officeDocument/2006/relationships/hyperlink" Target="http://www.nevo.co.il/links/psika/?link=&#1506;&#1508;%201859/02" TargetMode="External"/><Relationship Id="rId37" Type="http://schemas.openxmlformats.org/officeDocument/2006/relationships/hyperlink" Target="http://www.nevo.co.il/links/psika/?link=&#1506;&#1508;%20226/89" TargetMode="External"/><Relationship Id="rId40" Type="http://schemas.openxmlformats.org/officeDocument/2006/relationships/hyperlink" Target="http://www.nevo.co.il/links/psika/?link=&#1506;&#1508;%20904/11" TargetMode="External"/><Relationship Id="rId45" Type="http://schemas.openxmlformats.org/officeDocument/2006/relationships/hyperlink" Target="http://www.nevo.co.il/law/4216"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4216/13" TargetMode="External"/><Relationship Id="rId19" Type="http://schemas.openxmlformats.org/officeDocument/2006/relationships/hyperlink" Target="http://www.nevo.co.il/links/psika/?link=&#1506;&#1508;%206029/03&amp;Pvol=&#1504;&#1495;" TargetMode="External"/><Relationship Id="rId31" Type="http://schemas.openxmlformats.org/officeDocument/2006/relationships/hyperlink" Target="http://www.nevo.co.il/links/psika/?link=&#1506;&#1508;%203249/12" TargetMode="External"/><Relationship Id="rId44" Type="http://schemas.openxmlformats.org/officeDocument/2006/relationships/hyperlink" Target="http://www.nevo.co.il/links/psika/?link=&#1506;&#1508;%202345/12"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99.a.1" TargetMode="External"/><Relationship Id="rId22" Type="http://schemas.openxmlformats.org/officeDocument/2006/relationships/hyperlink" Target="http://www.nevo.co.il/links/psika/?link=&#1506;&#1508;%204008/11" TargetMode="External"/><Relationship Id="rId27" Type="http://schemas.openxmlformats.org/officeDocument/2006/relationships/hyperlink" Target="http://www.nevo.co.il/law/70301" TargetMode="External"/><Relationship Id="rId30" Type="http://schemas.openxmlformats.org/officeDocument/2006/relationships/hyperlink" Target="http://www.nevo.co.il/law/4216/7.c" TargetMode="External"/><Relationship Id="rId35" Type="http://schemas.openxmlformats.org/officeDocument/2006/relationships/hyperlink" Target="http://www.nevo.co.il/law/70301/40i" TargetMode="External"/><Relationship Id="rId43" Type="http://schemas.openxmlformats.org/officeDocument/2006/relationships/hyperlink" Target="http://www.nevo.co.il/links/psika/?link=&#1506;&#1508;%20966/94" TargetMode="External"/><Relationship Id="rId48" Type="http://schemas.openxmlformats.org/officeDocument/2006/relationships/header" Target="header1.xml"/><Relationship Id="rId8" Type="http://schemas.openxmlformats.org/officeDocument/2006/relationships/hyperlink" Target="http://www.nevo.co.il/law/4216/7.a"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links/psika/?link=&#1506;&#1508;%208031/10" TargetMode="External"/><Relationship Id="rId33" Type="http://schemas.openxmlformats.org/officeDocument/2006/relationships/hyperlink" Target="http://www.nevo.co.il/links/psika/?link=&#1506;&#1508;%202587/09" TargetMode="External"/><Relationship Id="rId38" Type="http://schemas.openxmlformats.org/officeDocument/2006/relationships/hyperlink" Target="http://www.nevo.co.il/links/psika/?link=&#1506;&#1508;%203820/09" TargetMode="External"/><Relationship Id="rId46" Type="http://schemas.openxmlformats.org/officeDocument/2006/relationships/hyperlink" Target="http://www.nevo.co.il/law/4216" TargetMode="External"/><Relationship Id="rId20" Type="http://schemas.openxmlformats.org/officeDocument/2006/relationships/hyperlink" Target="http://www.nevo.co.il/links/psika/?link=&#1506;&#1508;%2010254/09" TargetMode="External"/><Relationship Id="rId41" Type="http://schemas.openxmlformats.org/officeDocument/2006/relationships/hyperlink" Target="http://www.nevo.co.il/links/psika/?link=&#1506;&#1508;%209482/0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13" TargetMode="External"/><Relationship Id="rId23" Type="http://schemas.openxmlformats.org/officeDocument/2006/relationships/hyperlink" Target="http://www.nevo.co.il/links/psika/?link=&#1506;&#1508;%2010192/09" TargetMode="External"/><Relationship Id="rId28" Type="http://schemas.openxmlformats.org/officeDocument/2006/relationships/hyperlink" Target="http://www.nevo.co.il/law/4216" TargetMode="External"/><Relationship Id="rId36" Type="http://schemas.openxmlformats.org/officeDocument/2006/relationships/hyperlink" Target="http://www.nevo.co.il/links/psika/?link=&#1506;&#1508;%20904/11"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3103</Words>
  <Characters>15517</Characters>
  <Application>Microsoft Office Word</Application>
  <DocSecurity>0</DocSecurity>
  <Lines>129</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18583</CharactersWithSpaces>
  <SharedDoc>false</SharedDoc>
  <HLinks>
    <vt:vector size="246" baseType="variant">
      <vt:variant>
        <vt:i4>393283</vt:i4>
      </vt:variant>
      <vt:variant>
        <vt:i4>120</vt:i4>
      </vt:variant>
      <vt:variant>
        <vt:i4>0</vt:i4>
      </vt:variant>
      <vt:variant>
        <vt:i4>5</vt:i4>
      </vt:variant>
      <vt:variant>
        <vt:lpwstr>http://www.nevo.co.il/advertisements/nevo-100.doc</vt:lpwstr>
      </vt:variant>
      <vt:variant>
        <vt:lpwstr/>
      </vt:variant>
      <vt:variant>
        <vt:i4>8257637</vt:i4>
      </vt:variant>
      <vt:variant>
        <vt:i4>117</vt:i4>
      </vt:variant>
      <vt:variant>
        <vt:i4>0</vt:i4>
      </vt:variant>
      <vt:variant>
        <vt:i4>5</vt:i4>
      </vt:variant>
      <vt:variant>
        <vt:lpwstr>http://www.nevo.co.il/law/4216</vt:lpwstr>
      </vt:variant>
      <vt:variant>
        <vt:lpwstr/>
      </vt:variant>
      <vt:variant>
        <vt:i4>8257637</vt:i4>
      </vt:variant>
      <vt:variant>
        <vt:i4>114</vt:i4>
      </vt:variant>
      <vt:variant>
        <vt:i4>0</vt:i4>
      </vt:variant>
      <vt:variant>
        <vt:i4>5</vt:i4>
      </vt:variant>
      <vt:variant>
        <vt:lpwstr>http://www.nevo.co.il/law/4216</vt:lpwstr>
      </vt:variant>
      <vt:variant>
        <vt:lpwstr/>
      </vt:variant>
      <vt:variant>
        <vt:i4>99485114</vt:i4>
      </vt:variant>
      <vt:variant>
        <vt:i4>111</vt:i4>
      </vt:variant>
      <vt:variant>
        <vt:i4>0</vt:i4>
      </vt:variant>
      <vt:variant>
        <vt:i4>5</vt:i4>
      </vt:variant>
      <vt:variant>
        <vt:lpwstr>http://www.nevo.co.il/links/psika/?link=עפ 2345/12</vt:lpwstr>
      </vt:variant>
      <vt:variant>
        <vt:lpwstr/>
      </vt:variant>
      <vt:variant>
        <vt:i4>96667028</vt:i4>
      </vt:variant>
      <vt:variant>
        <vt:i4>108</vt:i4>
      </vt:variant>
      <vt:variant>
        <vt:i4>0</vt:i4>
      </vt:variant>
      <vt:variant>
        <vt:i4>5</vt:i4>
      </vt:variant>
      <vt:variant>
        <vt:lpwstr>http://www.nevo.co.il/links/psika/?link=עפ 966/94</vt:lpwstr>
      </vt:variant>
      <vt:variant>
        <vt:lpwstr/>
      </vt:variant>
      <vt:variant>
        <vt:i4>99091901</vt:i4>
      </vt:variant>
      <vt:variant>
        <vt:i4>105</vt:i4>
      </vt:variant>
      <vt:variant>
        <vt:i4>0</vt:i4>
      </vt:variant>
      <vt:variant>
        <vt:i4>5</vt:i4>
      </vt:variant>
      <vt:variant>
        <vt:lpwstr>http://www.nevo.co.il/links/psika/?link=עפ 7657/10</vt:lpwstr>
      </vt:variant>
      <vt:variant>
        <vt:lpwstr/>
      </vt:variant>
      <vt:variant>
        <vt:i4>97518990</vt:i4>
      </vt:variant>
      <vt:variant>
        <vt:i4>102</vt:i4>
      </vt:variant>
      <vt:variant>
        <vt:i4>0</vt:i4>
      </vt:variant>
      <vt:variant>
        <vt:i4>5</vt:i4>
      </vt:variant>
      <vt:variant>
        <vt:lpwstr>http://www.nevo.co.il/links/psika/?link=עפ%209482/09</vt:lpwstr>
      </vt:variant>
      <vt:variant>
        <vt:lpwstr/>
      </vt:variant>
      <vt:variant>
        <vt:i4>97060242</vt:i4>
      </vt:variant>
      <vt:variant>
        <vt:i4>99</vt:i4>
      </vt:variant>
      <vt:variant>
        <vt:i4>0</vt:i4>
      </vt:variant>
      <vt:variant>
        <vt:i4>5</vt:i4>
      </vt:variant>
      <vt:variant>
        <vt:lpwstr>http://www.nevo.co.il/links/psika/?link=עפ 904/11</vt:lpwstr>
      </vt:variant>
      <vt:variant>
        <vt:lpwstr/>
      </vt:variant>
      <vt:variant>
        <vt:i4>99091901</vt:i4>
      </vt:variant>
      <vt:variant>
        <vt:i4>96</vt:i4>
      </vt:variant>
      <vt:variant>
        <vt:i4>0</vt:i4>
      </vt:variant>
      <vt:variant>
        <vt:i4>5</vt:i4>
      </vt:variant>
      <vt:variant>
        <vt:lpwstr>http://www.nevo.co.il/links/psika/?link=עפ 7657/10</vt:lpwstr>
      </vt:variant>
      <vt:variant>
        <vt:lpwstr/>
      </vt:variant>
      <vt:variant>
        <vt:i4>97518976</vt:i4>
      </vt:variant>
      <vt:variant>
        <vt:i4>93</vt:i4>
      </vt:variant>
      <vt:variant>
        <vt:i4>0</vt:i4>
      </vt:variant>
      <vt:variant>
        <vt:i4>5</vt:i4>
      </vt:variant>
      <vt:variant>
        <vt:lpwstr>http://www.nevo.co.il/links/psika/?link=עפ%203820/09</vt:lpwstr>
      </vt:variant>
      <vt:variant>
        <vt:lpwstr/>
      </vt:variant>
      <vt:variant>
        <vt:i4>100337061</vt:i4>
      </vt:variant>
      <vt:variant>
        <vt:i4>90</vt:i4>
      </vt:variant>
      <vt:variant>
        <vt:i4>0</vt:i4>
      </vt:variant>
      <vt:variant>
        <vt:i4>5</vt:i4>
      </vt:variant>
      <vt:variant>
        <vt:lpwstr>http://www.nevo.co.il/links/psika/?link=עפ%20226/89</vt:lpwstr>
      </vt:variant>
      <vt:variant>
        <vt:lpwstr/>
      </vt:variant>
      <vt:variant>
        <vt:i4>97060242</vt:i4>
      </vt:variant>
      <vt:variant>
        <vt:i4>87</vt:i4>
      </vt:variant>
      <vt:variant>
        <vt:i4>0</vt:i4>
      </vt:variant>
      <vt:variant>
        <vt:i4>5</vt:i4>
      </vt:variant>
      <vt:variant>
        <vt:lpwstr>http://www.nevo.co.il/links/psika/?link=עפ 904/11</vt:lpwstr>
      </vt:variant>
      <vt:variant>
        <vt:lpwstr/>
      </vt:variant>
      <vt:variant>
        <vt:i4>6619233</vt:i4>
      </vt:variant>
      <vt:variant>
        <vt:i4>84</vt:i4>
      </vt:variant>
      <vt:variant>
        <vt:i4>0</vt:i4>
      </vt:variant>
      <vt:variant>
        <vt:i4>5</vt:i4>
      </vt:variant>
      <vt:variant>
        <vt:lpwstr>http://www.nevo.co.il/law/70301/40i</vt:lpwstr>
      </vt:variant>
      <vt:variant>
        <vt:lpwstr/>
      </vt:variant>
      <vt:variant>
        <vt:i4>97846669</vt:i4>
      </vt:variant>
      <vt:variant>
        <vt:i4>81</vt:i4>
      </vt:variant>
      <vt:variant>
        <vt:i4>0</vt:i4>
      </vt:variant>
      <vt:variant>
        <vt:i4>5</vt:i4>
      </vt:variant>
      <vt:variant>
        <vt:lpwstr>http://www.nevo.co.il/links/psika/?link=עפ%203570/09</vt:lpwstr>
      </vt:variant>
      <vt:variant>
        <vt:lpwstr/>
      </vt:variant>
      <vt:variant>
        <vt:i4>98239882</vt:i4>
      </vt:variant>
      <vt:variant>
        <vt:i4>78</vt:i4>
      </vt:variant>
      <vt:variant>
        <vt:i4>0</vt:i4>
      </vt:variant>
      <vt:variant>
        <vt:i4>5</vt:i4>
      </vt:variant>
      <vt:variant>
        <vt:lpwstr>http://www.nevo.co.il/links/psika/?link=עפ%202587/09</vt:lpwstr>
      </vt:variant>
      <vt:variant>
        <vt:lpwstr/>
      </vt:variant>
      <vt:variant>
        <vt:i4>98436489</vt:i4>
      </vt:variant>
      <vt:variant>
        <vt:i4>75</vt:i4>
      </vt:variant>
      <vt:variant>
        <vt:i4>0</vt:i4>
      </vt:variant>
      <vt:variant>
        <vt:i4>5</vt:i4>
      </vt:variant>
      <vt:variant>
        <vt:lpwstr>http://www.nevo.co.il/links/psika/?link=עפ%201859/02</vt:lpwstr>
      </vt:variant>
      <vt:variant>
        <vt:lpwstr/>
      </vt:variant>
      <vt:variant>
        <vt:i4>99550647</vt:i4>
      </vt:variant>
      <vt:variant>
        <vt:i4>72</vt:i4>
      </vt:variant>
      <vt:variant>
        <vt:i4>0</vt:i4>
      </vt:variant>
      <vt:variant>
        <vt:i4>5</vt:i4>
      </vt:variant>
      <vt:variant>
        <vt:lpwstr>http://www.nevo.co.il/links/psika/?link=עפ 3249/12</vt:lpwstr>
      </vt:variant>
      <vt:variant>
        <vt:lpwstr/>
      </vt:variant>
      <vt:variant>
        <vt:i4>2752612</vt:i4>
      </vt:variant>
      <vt:variant>
        <vt:i4>69</vt:i4>
      </vt:variant>
      <vt:variant>
        <vt:i4>0</vt:i4>
      </vt:variant>
      <vt:variant>
        <vt:i4>5</vt:i4>
      </vt:variant>
      <vt:variant>
        <vt:lpwstr>http://www.nevo.co.il/law/4216/7.c</vt:lpwstr>
      </vt:variant>
      <vt:variant>
        <vt:lpwstr/>
      </vt:variant>
      <vt:variant>
        <vt:i4>2621540</vt:i4>
      </vt:variant>
      <vt:variant>
        <vt:i4>66</vt:i4>
      </vt:variant>
      <vt:variant>
        <vt:i4>0</vt:i4>
      </vt:variant>
      <vt:variant>
        <vt:i4>5</vt:i4>
      </vt:variant>
      <vt:variant>
        <vt:lpwstr>http://www.nevo.co.il/law/4216/7.a</vt:lpwstr>
      </vt:variant>
      <vt:variant>
        <vt:lpwstr/>
      </vt:variant>
      <vt:variant>
        <vt:i4>8257637</vt:i4>
      </vt:variant>
      <vt:variant>
        <vt:i4>63</vt:i4>
      </vt:variant>
      <vt:variant>
        <vt:i4>0</vt:i4>
      </vt:variant>
      <vt:variant>
        <vt:i4>5</vt:i4>
      </vt:variant>
      <vt:variant>
        <vt:lpwstr>http://www.nevo.co.il/law/4216</vt:lpwstr>
      </vt:variant>
      <vt:variant>
        <vt:lpwstr/>
      </vt:variant>
      <vt:variant>
        <vt:i4>7995492</vt:i4>
      </vt:variant>
      <vt:variant>
        <vt:i4>60</vt:i4>
      </vt:variant>
      <vt:variant>
        <vt:i4>0</vt:i4>
      </vt:variant>
      <vt:variant>
        <vt:i4>5</vt:i4>
      </vt:variant>
      <vt:variant>
        <vt:lpwstr>http://www.nevo.co.il/law/70301</vt:lpwstr>
      </vt:variant>
      <vt:variant>
        <vt:lpwstr/>
      </vt:variant>
      <vt:variant>
        <vt:i4>7077945</vt:i4>
      </vt:variant>
      <vt:variant>
        <vt:i4>57</vt:i4>
      </vt:variant>
      <vt:variant>
        <vt:i4>0</vt:i4>
      </vt:variant>
      <vt:variant>
        <vt:i4>5</vt:i4>
      </vt:variant>
      <vt:variant>
        <vt:lpwstr>http://www.nevo.co.il/law/70301/499.a.1</vt:lpwstr>
      </vt:variant>
      <vt:variant>
        <vt:lpwstr/>
      </vt:variant>
      <vt:variant>
        <vt:i4>98633149</vt:i4>
      </vt:variant>
      <vt:variant>
        <vt:i4>54</vt:i4>
      </vt:variant>
      <vt:variant>
        <vt:i4>0</vt:i4>
      </vt:variant>
      <vt:variant>
        <vt:i4>5</vt:i4>
      </vt:variant>
      <vt:variant>
        <vt:lpwstr>http://www.nevo.co.il/links/psika/?link=עפ 8031/10</vt:lpwstr>
      </vt:variant>
      <vt:variant>
        <vt:lpwstr/>
      </vt:variant>
      <vt:variant>
        <vt:i4>97060242</vt:i4>
      </vt:variant>
      <vt:variant>
        <vt:i4>51</vt:i4>
      </vt:variant>
      <vt:variant>
        <vt:i4>0</vt:i4>
      </vt:variant>
      <vt:variant>
        <vt:i4>5</vt:i4>
      </vt:variant>
      <vt:variant>
        <vt:lpwstr>http://www.nevo.co.il/links/psika/?link=עפ 904/11</vt:lpwstr>
      </vt:variant>
      <vt:variant>
        <vt:lpwstr/>
      </vt:variant>
      <vt:variant>
        <vt:i4>100074923</vt:i4>
      </vt:variant>
      <vt:variant>
        <vt:i4>48</vt:i4>
      </vt:variant>
      <vt:variant>
        <vt:i4>0</vt:i4>
      </vt:variant>
      <vt:variant>
        <vt:i4>5</vt:i4>
      </vt:variant>
      <vt:variant>
        <vt:lpwstr>http://www.nevo.co.il/links/psika/?link=עפ 10192/09</vt:lpwstr>
      </vt:variant>
      <vt:variant>
        <vt:lpwstr/>
      </vt:variant>
      <vt:variant>
        <vt:i4>99550644</vt:i4>
      </vt:variant>
      <vt:variant>
        <vt:i4>45</vt:i4>
      </vt:variant>
      <vt:variant>
        <vt:i4>0</vt:i4>
      </vt:variant>
      <vt:variant>
        <vt:i4>5</vt:i4>
      </vt:variant>
      <vt:variant>
        <vt:lpwstr>http://www.nevo.co.il/links/psika/?link=עפ 4008/11</vt:lpwstr>
      </vt:variant>
      <vt:variant>
        <vt:lpwstr/>
      </vt:variant>
      <vt:variant>
        <vt:i4>99222975</vt:i4>
      </vt:variant>
      <vt:variant>
        <vt:i4>42</vt:i4>
      </vt:variant>
      <vt:variant>
        <vt:i4>0</vt:i4>
      </vt:variant>
      <vt:variant>
        <vt:i4>5</vt:i4>
      </vt:variant>
      <vt:variant>
        <vt:lpwstr>http://www.nevo.co.il/links/psika/?link=עפ 3625/11</vt:lpwstr>
      </vt:variant>
      <vt:variant>
        <vt:lpwstr/>
      </vt:variant>
      <vt:variant>
        <vt:i4>99747239</vt:i4>
      </vt:variant>
      <vt:variant>
        <vt:i4>39</vt:i4>
      </vt:variant>
      <vt:variant>
        <vt:i4>0</vt:i4>
      </vt:variant>
      <vt:variant>
        <vt:i4>5</vt:i4>
      </vt:variant>
      <vt:variant>
        <vt:lpwstr>http://www.nevo.co.il/links/psika/?link=עפ 10254/09</vt:lpwstr>
      </vt:variant>
      <vt:variant>
        <vt:lpwstr/>
      </vt:variant>
      <vt:variant>
        <vt:i4>2752605</vt:i4>
      </vt:variant>
      <vt:variant>
        <vt:i4>36</vt:i4>
      </vt:variant>
      <vt:variant>
        <vt:i4>0</vt:i4>
      </vt:variant>
      <vt:variant>
        <vt:i4>5</vt:i4>
      </vt:variant>
      <vt:variant>
        <vt:lpwstr>http://www.nevo.co.il/links/psika/?link=עפ%206029/03&amp;Pvol=נח</vt:lpwstr>
      </vt:variant>
      <vt:variant>
        <vt:lpwstr/>
      </vt:variant>
      <vt:variant>
        <vt:i4>98239885</vt:i4>
      </vt:variant>
      <vt:variant>
        <vt:i4>33</vt:i4>
      </vt:variant>
      <vt:variant>
        <vt:i4>0</vt:i4>
      </vt:variant>
      <vt:variant>
        <vt:i4>5</vt:i4>
      </vt:variant>
      <vt:variant>
        <vt:lpwstr>http://www.nevo.co.il/links/psika/?link=עפ%202174/06</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7077945</vt:i4>
      </vt:variant>
      <vt:variant>
        <vt:i4>21</vt:i4>
      </vt:variant>
      <vt:variant>
        <vt:i4>0</vt:i4>
      </vt:variant>
      <vt:variant>
        <vt:i4>5</vt:i4>
      </vt:variant>
      <vt:variant>
        <vt:lpwstr>http://www.nevo.co.il/law/70301/499.a.1</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2025-04-22T20:31:00Z</dcterms:created>
  <dcterms:modified xsi:type="dcterms:W3CDTF">2025-04-22T20:31:00Z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737</vt:lpwstr>
  </property>
  <property fmtid="{D5CDD505-2E9C-101B-9397-08002B2CF9AE}" pid="6" name="NEWPARTB">
    <vt:lpwstr>10</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Nestor roman Vasquez lopez</vt:lpwstr>
  </property>
  <property fmtid="{D5CDD505-2E9C-101B-9397-08002B2CF9AE}" pid="10" name="JUDGE">
    <vt:lpwstr>אברהם טל</vt:lpwstr>
  </property>
  <property fmtid="{D5CDD505-2E9C-101B-9397-08002B2CF9AE}" pid="11" name="CITY">
    <vt:lpwstr>מרכז</vt:lpwstr>
  </property>
  <property fmtid="{D5CDD505-2E9C-101B-9397-08002B2CF9AE}" pid="12" name="DATE">
    <vt:lpwstr>20140106</vt:lpwstr>
  </property>
  <property fmtid="{D5CDD505-2E9C-101B-9397-08002B2CF9AE}" pid="13" name="TYPE_N_DATE">
    <vt:lpwstr>39020140106</vt:lpwstr>
  </property>
  <property fmtid="{D5CDD505-2E9C-101B-9397-08002B2CF9AE}" pid="14" name="WORDNUMPAGES">
    <vt:lpwstr>13</vt:lpwstr>
  </property>
  <property fmtid="{D5CDD505-2E9C-101B-9397-08002B2CF9AE}" pid="15" name="TYPE_ABS_DATE">
    <vt:lpwstr>390120140106</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4216/013;019a;007.a;007.c</vt:lpwstr>
  </property>
  <property fmtid="{D5CDD505-2E9C-101B-9397-08002B2CF9AE}" pid="36" name="LAWLISTTMP2">
    <vt:lpwstr>70301/499.a.1;040i</vt:lpwstr>
  </property>
  <property fmtid="{D5CDD505-2E9C-101B-9397-08002B2CF9AE}" pid="37" name="METAKZER">
    <vt:lpwstr>מיכל</vt:lpwstr>
  </property>
  <property fmtid="{D5CDD505-2E9C-101B-9397-08002B2CF9AE}" pid="38" name="NOSE1ID">
    <vt:lpwstr>77;77</vt:lpwstr>
  </property>
  <property fmtid="{D5CDD505-2E9C-101B-9397-08002B2CF9AE}" pid="39" name="NOSE2ID">
    <vt:lpwstr>1446;1446</vt:lpwstr>
  </property>
  <property fmtid="{D5CDD505-2E9C-101B-9397-08002B2CF9AE}" pid="40" name="NOSE3ID">
    <vt:lpwstr>14799;8991</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עקרון ההלימה‏</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מדיניות ענישה: עבירות סמים</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20140209</vt:lpwstr>
  </property>
</Properties>
</file>