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6155EC" w:rsidRPr="00C8187A" w14:paraId="12483821" w14:textId="77777777">
        <w:trPr>
          <w:trHeight w:hRule="exact" w:val="418"/>
          <w:jc w:val="center"/>
        </w:trPr>
        <w:tc>
          <w:tcPr>
            <w:tcW w:w="8721" w:type="dxa"/>
            <w:gridSpan w:val="2"/>
          </w:tcPr>
          <w:p w14:paraId="4EDD13AA" w14:textId="77777777" w:rsidR="006155EC" w:rsidRPr="00C8187A" w:rsidRDefault="00C8187A">
            <w:pPr>
              <w:pStyle w:val="a3"/>
              <w:jc w:val="center"/>
              <w:rPr>
                <w:rFonts w:ascii="Tahoma" w:hAnsi="Tahoma" w:cs="Tahoma"/>
                <w:color w:val="000080"/>
                <w:rtl/>
              </w:rPr>
            </w:pPr>
            <w:bookmarkStart w:id="0" w:name="FirstLawyer"/>
            <w:bookmarkStart w:id="1" w:name="LastJudge"/>
            <w:r w:rsidRPr="00C8187A">
              <w:rPr>
                <w:rFonts w:ascii="Tahoma" w:hAnsi="Tahoma" w:cs="Tahoma"/>
                <w:b/>
                <w:bCs/>
                <w:color w:val="000080"/>
                <w:rtl/>
              </w:rPr>
              <w:t>בית המשפט המחוזי בתל אביב - יפו</w:t>
            </w:r>
          </w:p>
        </w:tc>
      </w:tr>
      <w:tr w:rsidR="006155EC" w:rsidRPr="00C8187A" w14:paraId="2AA291E6" w14:textId="77777777">
        <w:trPr>
          <w:trHeight w:val="337"/>
          <w:jc w:val="center"/>
        </w:trPr>
        <w:tc>
          <w:tcPr>
            <w:tcW w:w="5048" w:type="dxa"/>
          </w:tcPr>
          <w:p w14:paraId="779DF585" w14:textId="77777777" w:rsidR="006155EC" w:rsidRPr="00C8187A" w:rsidRDefault="00C8187A">
            <w:pPr>
              <w:rPr>
                <w:rtl/>
              </w:rPr>
            </w:pPr>
            <w:r w:rsidRPr="00C8187A">
              <w:rPr>
                <w:rtl/>
              </w:rPr>
              <w:t>ת"פ</w:t>
            </w:r>
            <w:r w:rsidRPr="00C8187A">
              <w:rPr>
                <w:rFonts w:hint="cs"/>
                <w:rtl/>
              </w:rPr>
              <w:t xml:space="preserve"> </w:t>
            </w:r>
            <w:r w:rsidRPr="00C8187A">
              <w:rPr>
                <w:rtl/>
              </w:rPr>
              <w:t>44352-01-14</w:t>
            </w:r>
            <w:r w:rsidRPr="00C8187A">
              <w:rPr>
                <w:rFonts w:hint="cs"/>
                <w:rtl/>
              </w:rPr>
              <w:t xml:space="preserve"> </w:t>
            </w:r>
            <w:r w:rsidRPr="00C8187A">
              <w:rPr>
                <w:rtl/>
              </w:rPr>
              <w:t>מדינת ישראל נ' בן ניסן ואח'</w:t>
            </w:r>
          </w:p>
        </w:tc>
        <w:tc>
          <w:tcPr>
            <w:tcW w:w="3673" w:type="dxa"/>
          </w:tcPr>
          <w:p w14:paraId="01E0DD9D" w14:textId="77777777" w:rsidR="006155EC" w:rsidRPr="00C8187A" w:rsidRDefault="00C8187A">
            <w:pPr>
              <w:pStyle w:val="a3"/>
              <w:jc w:val="right"/>
              <w:rPr>
                <w:rtl/>
              </w:rPr>
            </w:pPr>
            <w:r w:rsidRPr="00C8187A">
              <w:rPr>
                <w:rFonts w:hint="cs"/>
                <w:rtl/>
              </w:rPr>
              <w:t>09 דצמבר 2014</w:t>
            </w:r>
          </w:p>
        </w:tc>
      </w:tr>
    </w:tbl>
    <w:p w14:paraId="39C3F16F" w14:textId="77777777" w:rsidR="006155EC" w:rsidRPr="00C8187A" w:rsidRDefault="006155EC">
      <w:pPr>
        <w:pStyle w:val="a3"/>
      </w:pPr>
    </w:p>
    <w:p w14:paraId="2D1207BE" w14:textId="77777777" w:rsidR="006155EC" w:rsidRPr="00C8187A" w:rsidRDefault="006155EC">
      <w:pPr>
        <w:spacing w:line="360" w:lineRule="auto"/>
        <w:ind w:left="2160" w:firstLine="720"/>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6155EC" w:rsidRPr="00C8187A" w14:paraId="02DDE4EF" w14:textId="77777777">
        <w:trPr>
          <w:gridAfter w:val="1"/>
          <w:wAfter w:w="55" w:type="dxa"/>
        </w:trPr>
        <w:tc>
          <w:tcPr>
            <w:tcW w:w="8719" w:type="dxa"/>
            <w:gridSpan w:val="2"/>
          </w:tcPr>
          <w:p w14:paraId="27BFC463" w14:textId="77777777" w:rsidR="006155EC" w:rsidRPr="00C8187A" w:rsidRDefault="00C8187A">
            <w:pPr>
              <w:spacing w:line="360" w:lineRule="auto"/>
              <w:jc w:val="both"/>
              <w:rPr>
                <w:b/>
                <w:bCs/>
                <w:sz w:val="26"/>
                <w:szCs w:val="26"/>
              </w:rPr>
            </w:pPr>
            <w:bookmarkStart w:id="2" w:name="_GoBack"/>
            <w:bookmarkEnd w:id="2"/>
            <w:r w:rsidRPr="00C8187A">
              <w:rPr>
                <w:rFonts w:hint="cs"/>
                <w:b/>
                <w:bCs/>
                <w:sz w:val="26"/>
                <w:szCs w:val="26"/>
                <w:rtl/>
              </w:rPr>
              <w:t>בפני כב' השופט הבכיר צבי גורפינקל</w:t>
            </w:r>
          </w:p>
        </w:tc>
      </w:tr>
      <w:tr w:rsidR="006155EC" w:rsidRPr="00C8187A" w14:paraId="55C242B5" w14:textId="77777777">
        <w:tc>
          <w:tcPr>
            <w:tcW w:w="2880" w:type="dxa"/>
          </w:tcPr>
          <w:p w14:paraId="15A44592" w14:textId="77777777" w:rsidR="006155EC" w:rsidRPr="00C8187A" w:rsidRDefault="00C8187A">
            <w:pPr>
              <w:ind w:left="26"/>
              <w:rPr>
                <w:b/>
                <w:bCs/>
                <w:sz w:val="26"/>
                <w:szCs w:val="26"/>
              </w:rPr>
            </w:pPr>
            <w:bookmarkStart w:id="3" w:name="FirstAppellant"/>
            <w:r w:rsidRPr="00C8187A">
              <w:rPr>
                <w:rFonts w:hint="cs"/>
                <w:b/>
                <w:bCs/>
                <w:sz w:val="26"/>
                <w:szCs w:val="26"/>
                <w:rtl/>
              </w:rPr>
              <w:t>ה</w:t>
            </w:r>
            <w:r w:rsidRPr="00C8187A">
              <w:rPr>
                <w:rFonts w:hint="cs"/>
                <w:rtl/>
              </w:rPr>
              <w:t>מאשימה</w:t>
            </w:r>
          </w:p>
        </w:tc>
        <w:tc>
          <w:tcPr>
            <w:tcW w:w="5922" w:type="dxa"/>
            <w:gridSpan w:val="2"/>
          </w:tcPr>
          <w:p w14:paraId="5A0DB3FA" w14:textId="77777777" w:rsidR="006155EC" w:rsidRPr="00C8187A" w:rsidRDefault="00C8187A">
            <w:pPr>
              <w:rPr>
                <w:b/>
                <w:bCs/>
                <w:sz w:val="26"/>
                <w:szCs w:val="26"/>
                <w:rtl/>
              </w:rPr>
            </w:pPr>
            <w:r w:rsidRPr="00C8187A">
              <w:rPr>
                <w:b/>
                <w:bCs/>
                <w:rtl/>
              </w:rPr>
              <w:t>מדינת ישראל</w:t>
            </w:r>
            <w:r w:rsidRPr="00C8187A">
              <w:rPr>
                <w:b/>
                <w:bCs/>
                <w:rtl/>
              </w:rPr>
              <w:br/>
            </w:r>
            <w:r w:rsidRPr="00C8187A">
              <w:rPr>
                <w:rtl/>
              </w:rPr>
              <w:t xml:space="preserve">ע"י ב"כ עו"ד </w:t>
            </w:r>
            <w:r w:rsidRPr="00C8187A">
              <w:rPr>
                <w:rFonts w:hint="cs"/>
                <w:rtl/>
              </w:rPr>
              <w:t>אלכסנדרה קרא</w:t>
            </w:r>
          </w:p>
          <w:p w14:paraId="5ABE68AB" w14:textId="77777777" w:rsidR="006155EC" w:rsidRPr="00C8187A" w:rsidRDefault="006155EC">
            <w:pPr>
              <w:rPr>
                <w:b/>
                <w:bCs/>
                <w:sz w:val="26"/>
                <w:szCs w:val="26"/>
              </w:rPr>
            </w:pPr>
          </w:p>
        </w:tc>
      </w:tr>
      <w:bookmarkEnd w:id="3"/>
      <w:tr w:rsidR="006155EC" w:rsidRPr="00C8187A" w14:paraId="4D3DD76F" w14:textId="77777777">
        <w:tc>
          <w:tcPr>
            <w:tcW w:w="8802" w:type="dxa"/>
            <w:gridSpan w:val="3"/>
          </w:tcPr>
          <w:p w14:paraId="18860AC0" w14:textId="77777777" w:rsidR="006155EC" w:rsidRPr="00C8187A" w:rsidRDefault="00C8187A">
            <w:pPr>
              <w:jc w:val="center"/>
              <w:rPr>
                <w:rFonts w:ascii="Arial" w:hAnsi="Arial"/>
                <w:b/>
                <w:bCs/>
                <w:sz w:val="26"/>
                <w:szCs w:val="26"/>
                <w:rtl/>
              </w:rPr>
            </w:pPr>
            <w:r w:rsidRPr="00C8187A">
              <w:rPr>
                <w:rFonts w:ascii="Arial" w:hAnsi="Arial" w:hint="cs"/>
                <w:b/>
                <w:bCs/>
                <w:sz w:val="26"/>
                <w:szCs w:val="26"/>
                <w:rtl/>
              </w:rPr>
              <w:t>נגד</w:t>
            </w:r>
          </w:p>
          <w:p w14:paraId="695717ED" w14:textId="77777777" w:rsidR="006155EC" w:rsidRPr="00C8187A" w:rsidRDefault="006155EC">
            <w:pPr>
              <w:jc w:val="center"/>
              <w:rPr>
                <w:rFonts w:ascii="Arial" w:hAnsi="Arial"/>
                <w:b/>
                <w:bCs/>
                <w:sz w:val="26"/>
                <w:szCs w:val="26"/>
              </w:rPr>
            </w:pPr>
          </w:p>
        </w:tc>
      </w:tr>
      <w:tr w:rsidR="006155EC" w:rsidRPr="00C8187A" w14:paraId="7104CA43" w14:textId="77777777">
        <w:tc>
          <w:tcPr>
            <w:tcW w:w="2880" w:type="dxa"/>
          </w:tcPr>
          <w:p w14:paraId="587E8C39" w14:textId="77777777" w:rsidR="006155EC" w:rsidRPr="00C8187A" w:rsidRDefault="00C8187A">
            <w:pPr>
              <w:ind w:left="26"/>
              <w:rPr>
                <w:b/>
                <w:bCs/>
                <w:sz w:val="26"/>
                <w:szCs w:val="26"/>
              </w:rPr>
            </w:pPr>
            <w:r w:rsidRPr="00C8187A">
              <w:rPr>
                <w:rFonts w:hint="cs"/>
                <w:b/>
                <w:bCs/>
                <w:sz w:val="26"/>
                <w:szCs w:val="26"/>
                <w:rtl/>
              </w:rPr>
              <w:t>ה</w:t>
            </w:r>
            <w:r w:rsidRPr="00C8187A">
              <w:rPr>
                <w:rFonts w:hint="cs"/>
                <w:rtl/>
              </w:rPr>
              <w:t>נאשם</w:t>
            </w:r>
          </w:p>
        </w:tc>
        <w:tc>
          <w:tcPr>
            <w:tcW w:w="5922" w:type="dxa"/>
            <w:gridSpan w:val="2"/>
          </w:tcPr>
          <w:p w14:paraId="09D64AD1" w14:textId="77777777" w:rsidR="006155EC" w:rsidRPr="00C8187A" w:rsidRDefault="00C8187A">
            <w:pPr>
              <w:rPr>
                <w:b/>
                <w:bCs/>
                <w:sz w:val="26"/>
                <w:szCs w:val="26"/>
                <w:rtl/>
              </w:rPr>
            </w:pPr>
            <w:r w:rsidRPr="00C8187A">
              <w:rPr>
                <w:rFonts w:hint="cs"/>
                <w:rtl/>
              </w:rPr>
              <w:t>1.</w:t>
            </w:r>
            <w:r w:rsidRPr="00C8187A">
              <w:rPr>
                <w:rFonts w:hint="cs"/>
                <w:b/>
                <w:bCs/>
                <w:sz w:val="26"/>
                <w:szCs w:val="26"/>
                <w:rtl/>
              </w:rPr>
              <w:t xml:space="preserve"> </w:t>
            </w:r>
            <w:r w:rsidRPr="00C8187A">
              <w:rPr>
                <w:rFonts w:hint="cs"/>
                <w:rtl/>
              </w:rPr>
              <w:t>בנאל בן ניסן- בעצמו</w:t>
            </w:r>
            <w:r w:rsidRPr="00C8187A">
              <w:rPr>
                <w:rFonts w:hint="cs"/>
                <w:rtl/>
              </w:rPr>
              <w:br/>
              <w:t>ע"י ב"כ עו"ד רוני יאיר</w:t>
            </w:r>
          </w:p>
          <w:p w14:paraId="7D00DACF" w14:textId="77777777" w:rsidR="006155EC" w:rsidRPr="00C8187A" w:rsidRDefault="006155EC">
            <w:pPr>
              <w:rPr>
                <w:b/>
                <w:bCs/>
                <w:sz w:val="26"/>
                <w:szCs w:val="26"/>
                <w:rtl/>
              </w:rPr>
            </w:pPr>
          </w:p>
          <w:p w14:paraId="24D741D2" w14:textId="77777777" w:rsidR="006155EC" w:rsidRPr="00C8187A" w:rsidRDefault="006155EC">
            <w:pPr>
              <w:rPr>
                <w:b/>
                <w:bCs/>
                <w:sz w:val="26"/>
                <w:szCs w:val="26"/>
              </w:rPr>
            </w:pPr>
          </w:p>
        </w:tc>
      </w:tr>
    </w:tbl>
    <w:p w14:paraId="5FD05649" w14:textId="77777777" w:rsidR="006155EC" w:rsidRPr="00C8187A" w:rsidRDefault="00C8187A">
      <w:pPr>
        <w:spacing w:line="360" w:lineRule="auto"/>
        <w:ind w:left="2160" w:firstLine="720"/>
        <w:jc w:val="both"/>
        <w:rPr>
          <w:rFonts w:ascii="David" w:hAnsi="David"/>
          <w:sz w:val="6"/>
          <w:szCs w:val="6"/>
        </w:rPr>
      </w:pPr>
      <w:r w:rsidRPr="00C8187A">
        <w:rPr>
          <w:rFonts w:hint="cs"/>
          <w:sz w:val="6"/>
          <w:szCs w:val="6"/>
          <w:rtl/>
        </w:rPr>
        <w:t>&lt;#1#&gt;</w:t>
      </w:r>
    </w:p>
    <w:p w14:paraId="568B28BA" w14:textId="77777777" w:rsidR="003227D6" w:rsidRPr="003227D6" w:rsidRDefault="003227D6" w:rsidP="003227D6">
      <w:pPr>
        <w:spacing w:after="120" w:line="240" w:lineRule="exact"/>
        <w:ind w:left="283" w:hanging="283"/>
        <w:jc w:val="both"/>
        <w:rPr>
          <w:rFonts w:ascii="FrankRuehl" w:hAnsi="FrankRuehl" w:cs="FrankRuehl"/>
          <w:rtl/>
        </w:rPr>
      </w:pPr>
      <w:bookmarkStart w:id="4" w:name="LawTable"/>
      <w:bookmarkEnd w:id="4"/>
      <w:r w:rsidRPr="003227D6">
        <w:rPr>
          <w:rFonts w:ascii="FrankRuehl" w:hAnsi="FrankRuehl" w:cs="FrankRuehl"/>
          <w:rtl/>
        </w:rPr>
        <w:t xml:space="preserve">חקיקה שאוזכרה: </w:t>
      </w:r>
    </w:p>
    <w:p w14:paraId="33A64B3A" w14:textId="77777777" w:rsidR="003227D6" w:rsidRPr="003227D6" w:rsidRDefault="003227D6" w:rsidP="003227D6">
      <w:pPr>
        <w:spacing w:after="120" w:line="240" w:lineRule="exact"/>
        <w:ind w:left="283" w:hanging="283"/>
        <w:jc w:val="both"/>
        <w:rPr>
          <w:rFonts w:ascii="FrankRuehl" w:hAnsi="FrankRuehl" w:cs="FrankRuehl"/>
          <w:color w:val="0000FF"/>
          <w:u w:val="single"/>
          <w:rtl/>
        </w:rPr>
      </w:pPr>
      <w:hyperlink r:id="rId6" w:history="1">
        <w:r w:rsidRPr="003227D6">
          <w:rPr>
            <w:rStyle w:val="Hyperlink"/>
            <w:rFonts w:ascii="FrankRuehl" w:hAnsi="FrankRuehl" w:cs="FrankRuehl"/>
            <w:rtl/>
          </w:rPr>
          <w:t>חוק העונשין, תשל"ז-1977</w:t>
        </w:r>
      </w:hyperlink>
      <w:r w:rsidRPr="003227D6">
        <w:rPr>
          <w:rFonts w:ascii="FrankRuehl" w:hAnsi="FrankRuehl" w:cs="FrankRuehl"/>
          <w:color w:val="0000FF"/>
          <w:u w:val="single"/>
          <w:rtl/>
        </w:rPr>
        <w:t xml:space="preserve">: סע'  </w:t>
      </w:r>
      <w:hyperlink r:id="rId7" w:history="1">
        <w:r w:rsidRPr="003227D6">
          <w:rPr>
            <w:rStyle w:val="Hyperlink"/>
            <w:rFonts w:ascii="FrankRuehl" w:hAnsi="FrankRuehl" w:cs="FrankRuehl"/>
          </w:rPr>
          <w:t>413</w:t>
        </w:r>
        <w:r w:rsidRPr="003227D6">
          <w:rPr>
            <w:rStyle w:val="Hyperlink"/>
            <w:rFonts w:ascii="FrankRuehl" w:hAnsi="FrankRuehl" w:cs="FrankRuehl"/>
            <w:rtl/>
          </w:rPr>
          <w:t>ב(א</w:t>
        </w:r>
        <w:r w:rsidRPr="003227D6">
          <w:rPr>
            <w:rStyle w:val="Hyperlink"/>
            <w:rFonts w:ascii="FrankRuehl" w:hAnsi="FrankRuehl" w:cs="FrankRuehl"/>
          </w:rPr>
          <w:t>)</w:t>
        </w:r>
      </w:hyperlink>
      <w:r w:rsidRPr="003227D6">
        <w:rPr>
          <w:rFonts w:ascii="FrankRuehl" w:hAnsi="FrankRuehl" w:cs="FrankRuehl"/>
          <w:color w:val="0000FF"/>
          <w:u w:val="single"/>
          <w:rtl/>
        </w:rPr>
        <w:t xml:space="preserve">, </w:t>
      </w:r>
      <w:hyperlink r:id="rId8" w:history="1">
        <w:r w:rsidRPr="003227D6">
          <w:rPr>
            <w:rStyle w:val="Hyperlink"/>
            <w:rFonts w:ascii="FrankRuehl" w:hAnsi="FrankRuehl" w:cs="FrankRuehl"/>
          </w:rPr>
          <w:t>413</w:t>
        </w:r>
        <w:r w:rsidRPr="003227D6">
          <w:rPr>
            <w:rStyle w:val="Hyperlink"/>
            <w:rFonts w:ascii="FrankRuehl" w:hAnsi="FrankRuehl" w:cs="FrankRuehl"/>
            <w:rtl/>
          </w:rPr>
          <w:t>ג</w:t>
        </w:r>
      </w:hyperlink>
      <w:r w:rsidRPr="003227D6">
        <w:rPr>
          <w:rFonts w:ascii="FrankRuehl" w:hAnsi="FrankRuehl" w:cs="FrankRuehl"/>
          <w:color w:val="0000FF"/>
          <w:u w:val="single"/>
          <w:rtl/>
        </w:rPr>
        <w:t xml:space="preserve">, </w:t>
      </w:r>
      <w:hyperlink r:id="rId9" w:history="1">
        <w:r w:rsidRPr="003227D6">
          <w:rPr>
            <w:rStyle w:val="Hyperlink"/>
            <w:rFonts w:ascii="FrankRuehl" w:hAnsi="FrankRuehl" w:cs="FrankRuehl"/>
          </w:rPr>
          <w:t>413</w:t>
        </w:r>
        <w:r w:rsidRPr="003227D6">
          <w:rPr>
            <w:rStyle w:val="Hyperlink"/>
            <w:rFonts w:ascii="FrankRuehl" w:hAnsi="FrankRuehl" w:cs="FrankRuehl"/>
            <w:rtl/>
          </w:rPr>
          <w:t>ז</w:t>
        </w:r>
        <w:r w:rsidRPr="003227D6">
          <w:rPr>
            <w:rStyle w:val="Hyperlink"/>
            <w:rFonts w:ascii="FrankRuehl" w:hAnsi="FrankRuehl" w:cs="FrankRuehl"/>
          </w:rPr>
          <w:t>'</w:t>
        </w:r>
      </w:hyperlink>
      <w:r w:rsidRPr="003227D6">
        <w:rPr>
          <w:rFonts w:ascii="FrankRuehl" w:hAnsi="FrankRuehl" w:cs="FrankRuehl"/>
          <w:color w:val="0000FF"/>
          <w:u w:val="single"/>
          <w:rtl/>
        </w:rPr>
        <w:t xml:space="preserve">, </w:t>
      </w:r>
      <w:hyperlink r:id="rId10" w:history="1">
        <w:r w:rsidRPr="003227D6">
          <w:rPr>
            <w:rStyle w:val="Hyperlink"/>
            <w:rFonts w:ascii="FrankRuehl" w:hAnsi="FrankRuehl" w:cs="FrankRuehl"/>
          </w:rPr>
          <w:t>413</w:t>
        </w:r>
        <w:r w:rsidRPr="003227D6">
          <w:rPr>
            <w:rStyle w:val="Hyperlink"/>
            <w:rFonts w:ascii="FrankRuehl" w:hAnsi="FrankRuehl" w:cs="FrankRuehl"/>
            <w:rtl/>
          </w:rPr>
          <w:t>ט</w:t>
        </w:r>
      </w:hyperlink>
      <w:r w:rsidRPr="003227D6">
        <w:rPr>
          <w:rFonts w:ascii="FrankRuehl" w:hAnsi="FrankRuehl" w:cs="FrankRuehl"/>
          <w:color w:val="0000FF"/>
          <w:u w:val="single"/>
          <w:rtl/>
        </w:rPr>
        <w:t xml:space="preserve">, </w:t>
      </w:r>
      <w:hyperlink r:id="rId11" w:history="1">
        <w:r w:rsidRPr="003227D6">
          <w:rPr>
            <w:rStyle w:val="Hyperlink"/>
            <w:rFonts w:ascii="FrankRuehl" w:hAnsi="FrankRuehl" w:cs="FrankRuehl"/>
          </w:rPr>
          <w:t>413</w:t>
        </w:r>
        <w:r w:rsidRPr="003227D6">
          <w:rPr>
            <w:rStyle w:val="Hyperlink"/>
            <w:rFonts w:ascii="FrankRuehl" w:hAnsi="FrankRuehl" w:cs="FrankRuehl"/>
            <w:rtl/>
          </w:rPr>
          <w:t>יא</w:t>
        </w:r>
      </w:hyperlink>
      <w:r w:rsidRPr="003227D6">
        <w:rPr>
          <w:rFonts w:ascii="FrankRuehl" w:hAnsi="FrankRuehl" w:cs="FrankRuehl"/>
          <w:color w:val="0000FF"/>
          <w:u w:val="single"/>
          <w:rtl/>
        </w:rPr>
        <w:t xml:space="preserve">, </w:t>
      </w:r>
      <w:hyperlink r:id="rId12" w:history="1">
        <w:r w:rsidRPr="003227D6">
          <w:rPr>
            <w:rStyle w:val="Hyperlink"/>
            <w:rFonts w:ascii="FrankRuehl" w:hAnsi="FrankRuehl" w:cs="FrankRuehl"/>
          </w:rPr>
          <w:t>499(</w:t>
        </w:r>
        <w:r w:rsidRPr="003227D6">
          <w:rPr>
            <w:rStyle w:val="Hyperlink"/>
            <w:rFonts w:ascii="FrankRuehl" w:hAnsi="FrankRuehl" w:cs="FrankRuehl"/>
            <w:rtl/>
          </w:rPr>
          <w:t>א)(1</w:t>
        </w:r>
        <w:r w:rsidRPr="003227D6">
          <w:rPr>
            <w:rStyle w:val="Hyperlink"/>
            <w:rFonts w:ascii="FrankRuehl" w:hAnsi="FrankRuehl" w:cs="FrankRuehl"/>
          </w:rPr>
          <w:t>)</w:t>
        </w:r>
      </w:hyperlink>
    </w:p>
    <w:p w14:paraId="0DA0B9E1" w14:textId="77777777" w:rsidR="003227D6" w:rsidRPr="003227D6" w:rsidRDefault="003227D6" w:rsidP="003227D6">
      <w:pPr>
        <w:spacing w:after="120" w:line="240" w:lineRule="exact"/>
        <w:ind w:left="283" w:hanging="283"/>
        <w:jc w:val="both"/>
        <w:rPr>
          <w:rFonts w:ascii="FrankRuehl" w:hAnsi="FrankRuehl" w:cs="FrankRuehl"/>
          <w:color w:val="0000FF"/>
          <w:u w:val="single"/>
          <w:rtl/>
        </w:rPr>
      </w:pPr>
      <w:hyperlink r:id="rId13" w:history="1">
        <w:r w:rsidRPr="003227D6">
          <w:rPr>
            <w:rStyle w:val="Hyperlink"/>
            <w:rFonts w:ascii="FrankRuehl" w:hAnsi="FrankRuehl" w:cs="FrankRuehl"/>
            <w:rtl/>
          </w:rPr>
          <w:t>פקודת התעבורה [נוסח חדש</w:t>
        </w:r>
        <w:r w:rsidRPr="003227D6">
          <w:rPr>
            <w:rStyle w:val="Hyperlink"/>
            <w:rFonts w:ascii="FrankRuehl" w:hAnsi="FrankRuehl" w:cs="FrankRuehl"/>
          </w:rPr>
          <w:t>]</w:t>
        </w:r>
      </w:hyperlink>
      <w:r w:rsidRPr="003227D6">
        <w:rPr>
          <w:rFonts w:ascii="FrankRuehl" w:hAnsi="FrankRuehl" w:cs="FrankRuehl"/>
          <w:color w:val="0000FF"/>
          <w:u w:val="single"/>
          <w:rtl/>
        </w:rPr>
        <w:t xml:space="preserve">: סע'  </w:t>
      </w:r>
      <w:hyperlink r:id="rId14" w:history="1">
        <w:r w:rsidRPr="003227D6">
          <w:rPr>
            <w:rStyle w:val="Hyperlink"/>
            <w:rFonts w:ascii="FrankRuehl" w:hAnsi="FrankRuehl" w:cs="FrankRuehl"/>
          </w:rPr>
          <w:t>10(</w:t>
        </w:r>
        <w:r w:rsidRPr="003227D6">
          <w:rPr>
            <w:rStyle w:val="Hyperlink"/>
            <w:rFonts w:ascii="FrankRuehl" w:hAnsi="FrankRuehl" w:cs="FrankRuehl"/>
            <w:rtl/>
          </w:rPr>
          <w:t>א</w:t>
        </w:r>
        <w:r w:rsidRPr="003227D6">
          <w:rPr>
            <w:rStyle w:val="Hyperlink"/>
            <w:rFonts w:ascii="FrankRuehl" w:hAnsi="FrankRuehl" w:cs="FrankRuehl"/>
          </w:rPr>
          <w:t>)</w:t>
        </w:r>
      </w:hyperlink>
    </w:p>
    <w:p w14:paraId="6A079CFD" w14:textId="77777777" w:rsidR="003227D6" w:rsidRPr="003227D6" w:rsidRDefault="003227D6" w:rsidP="003227D6">
      <w:pPr>
        <w:spacing w:after="120" w:line="240" w:lineRule="exact"/>
        <w:ind w:left="283" w:hanging="283"/>
        <w:jc w:val="both"/>
        <w:rPr>
          <w:rFonts w:ascii="FrankRuehl" w:hAnsi="FrankRuehl" w:cs="FrankRuehl"/>
          <w:color w:val="0000FF"/>
          <w:u w:val="single"/>
          <w:rtl/>
        </w:rPr>
      </w:pPr>
      <w:hyperlink r:id="rId15" w:history="1">
        <w:r w:rsidRPr="003227D6">
          <w:rPr>
            <w:rStyle w:val="Hyperlink"/>
            <w:rFonts w:ascii="FrankRuehl" w:hAnsi="FrankRuehl" w:cs="FrankRuehl"/>
            <w:rtl/>
          </w:rPr>
          <w:t>פקודת ביטוח רכב מנועי [נוסח חדש], תש"ל-1970</w:t>
        </w:r>
      </w:hyperlink>
      <w:r w:rsidRPr="003227D6">
        <w:rPr>
          <w:rFonts w:ascii="FrankRuehl" w:hAnsi="FrankRuehl" w:cs="FrankRuehl"/>
          <w:color w:val="0000FF"/>
          <w:u w:val="single"/>
          <w:rtl/>
        </w:rPr>
        <w:t xml:space="preserve">: סע'  </w:t>
      </w:r>
      <w:hyperlink r:id="rId16" w:history="1">
        <w:r w:rsidRPr="003227D6">
          <w:rPr>
            <w:rStyle w:val="Hyperlink"/>
            <w:rFonts w:ascii="FrankRuehl" w:hAnsi="FrankRuehl" w:cs="FrankRuehl"/>
          </w:rPr>
          <w:t>2(</w:t>
        </w:r>
        <w:r w:rsidRPr="003227D6">
          <w:rPr>
            <w:rStyle w:val="Hyperlink"/>
            <w:rFonts w:ascii="FrankRuehl" w:hAnsi="FrankRuehl" w:cs="FrankRuehl"/>
            <w:rtl/>
          </w:rPr>
          <w:t>א</w:t>
        </w:r>
        <w:r w:rsidRPr="003227D6">
          <w:rPr>
            <w:rStyle w:val="Hyperlink"/>
            <w:rFonts w:ascii="FrankRuehl" w:hAnsi="FrankRuehl" w:cs="FrankRuehl"/>
          </w:rPr>
          <w:t>)</w:t>
        </w:r>
      </w:hyperlink>
    </w:p>
    <w:p w14:paraId="411E9537" w14:textId="77777777" w:rsidR="003227D6" w:rsidRPr="003227D6" w:rsidRDefault="003227D6" w:rsidP="003227D6">
      <w:pPr>
        <w:spacing w:after="120" w:line="240" w:lineRule="exact"/>
        <w:ind w:left="283" w:hanging="283"/>
        <w:jc w:val="both"/>
        <w:rPr>
          <w:rFonts w:ascii="FrankRuehl" w:hAnsi="FrankRuehl" w:cs="FrankRuehl"/>
          <w:color w:val="0000FF"/>
          <w:u w:val="single"/>
          <w:rtl/>
        </w:rPr>
      </w:pPr>
      <w:hyperlink r:id="rId17" w:history="1">
        <w:r w:rsidRPr="003227D6">
          <w:rPr>
            <w:rStyle w:val="Hyperlink"/>
            <w:rFonts w:ascii="FrankRuehl" w:hAnsi="FrankRuehl" w:cs="FrankRuehl"/>
            <w:rtl/>
          </w:rPr>
          <w:t>פקודת הסמים המסוכנים [נוסח חדש], תשל"ג-1973</w:t>
        </w:r>
      </w:hyperlink>
      <w:r w:rsidRPr="003227D6">
        <w:rPr>
          <w:rFonts w:ascii="FrankRuehl" w:hAnsi="FrankRuehl" w:cs="FrankRuehl"/>
          <w:color w:val="0000FF"/>
          <w:u w:val="single"/>
          <w:rtl/>
        </w:rPr>
        <w:t xml:space="preserve">: סע'  </w:t>
      </w:r>
      <w:hyperlink r:id="rId18" w:history="1">
        <w:r w:rsidRPr="003227D6">
          <w:rPr>
            <w:rStyle w:val="Hyperlink"/>
            <w:rFonts w:ascii="FrankRuehl" w:hAnsi="FrankRuehl" w:cs="FrankRuehl"/>
          </w:rPr>
          <w:t>7(</w:t>
        </w:r>
        <w:r w:rsidRPr="003227D6">
          <w:rPr>
            <w:rStyle w:val="Hyperlink"/>
            <w:rFonts w:ascii="FrankRuehl" w:hAnsi="FrankRuehl" w:cs="FrankRuehl"/>
            <w:rtl/>
          </w:rPr>
          <w:t>א</w:t>
        </w:r>
        <w:r w:rsidRPr="003227D6">
          <w:rPr>
            <w:rStyle w:val="Hyperlink"/>
            <w:rFonts w:ascii="FrankRuehl" w:hAnsi="FrankRuehl" w:cs="FrankRuehl"/>
          </w:rPr>
          <w:t>)</w:t>
        </w:r>
      </w:hyperlink>
      <w:r w:rsidRPr="003227D6">
        <w:rPr>
          <w:rFonts w:ascii="FrankRuehl" w:hAnsi="FrankRuehl" w:cs="FrankRuehl"/>
          <w:color w:val="0000FF"/>
          <w:u w:val="single"/>
          <w:rtl/>
        </w:rPr>
        <w:t xml:space="preserve">, </w:t>
      </w:r>
      <w:hyperlink r:id="rId19" w:history="1">
        <w:r w:rsidRPr="003227D6">
          <w:rPr>
            <w:rStyle w:val="Hyperlink"/>
            <w:rFonts w:ascii="FrankRuehl" w:hAnsi="FrankRuehl" w:cs="FrankRuehl"/>
            <w:rtl/>
          </w:rPr>
          <w:t>ג</w:t>
        </w:r>
        <w:r w:rsidRPr="003227D6">
          <w:rPr>
            <w:rStyle w:val="Hyperlink"/>
            <w:rFonts w:ascii="FrankRuehl" w:hAnsi="FrankRuehl" w:cs="FrankRuehl"/>
          </w:rPr>
          <w:t>)</w:t>
        </w:r>
      </w:hyperlink>
      <w:r w:rsidRPr="003227D6">
        <w:rPr>
          <w:rFonts w:ascii="FrankRuehl" w:hAnsi="FrankRuehl" w:cs="FrankRuehl"/>
          <w:color w:val="0000FF"/>
          <w:u w:val="single"/>
          <w:rtl/>
        </w:rPr>
        <w:t xml:space="preserve">, </w:t>
      </w:r>
      <w:hyperlink r:id="rId20" w:history="1">
        <w:r w:rsidRPr="003227D6">
          <w:rPr>
            <w:rStyle w:val="Hyperlink"/>
            <w:rFonts w:ascii="FrankRuehl" w:hAnsi="FrankRuehl" w:cs="FrankRuehl"/>
          </w:rPr>
          <w:t>13</w:t>
        </w:r>
      </w:hyperlink>
      <w:r w:rsidRPr="003227D6">
        <w:rPr>
          <w:rFonts w:ascii="FrankRuehl" w:hAnsi="FrankRuehl" w:cs="FrankRuehl"/>
          <w:color w:val="0000FF"/>
          <w:u w:val="single"/>
          <w:rtl/>
        </w:rPr>
        <w:t xml:space="preserve">, </w:t>
      </w:r>
      <w:hyperlink r:id="rId21" w:history="1">
        <w:r w:rsidRPr="003227D6">
          <w:rPr>
            <w:rStyle w:val="Hyperlink"/>
            <w:rFonts w:ascii="FrankRuehl" w:hAnsi="FrankRuehl" w:cs="FrankRuehl"/>
          </w:rPr>
          <w:t>14</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55EC" w14:paraId="6F600FBB" w14:textId="77777777">
        <w:trPr>
          <w:trHeight w:val="355"/>
          <w:jc w:val="center"/>
        </w:trPr>
        <w:tc>
          <w:tcPr>
            <w:tcW w:w="8820" w:type="dxa"/>
            <w:tcBorders>
              <w:top w:val="nil"/>
              <w:left w:val="nil"/>
              <w:bottom w:val="nil"/>
              <w:right w:val="nil"/>
            </w:tcBorders>
          </w:tcPr>
          <w:p w14:paraId="4D4F29C2" w14:textId="77777777" w:rsidR="00C8187A" w:rsidRPr="00C8187A" w:rsidRDefault="00C8187A" w:rsidP="00C8187A">
            <w:pPr>
              <w:jc w:val="center"/>
              <w:rPr>
                <w:rFonts w:ascii="Arial" w:hAnsi="Arial"/>
                <w:b/>
                <w:bCs/>
                <w:sz w:val="28"/>
                <w:szCs w:val="28"/>
                <w:u w:val="single"/>
                <w:rtl/>
              </w:rPr>
            </w:pPr>
            <w:bookmarkStart w:id="5" w:name="PsakDin" w:colFirst="0" w:colLast="0"/>
            <w:bookmarkEnd w:id="0"/>
            <w:bookmarkEnd w:id="1"/>
            <w:r w:rsidRPr="00C8187A">
              <w:rPr>
                <w:rFonts w:ascii="Arial" w:hAnsi="Arial"/>
                <w:b/>
                <w:bCs/>
                <w:sz w:val="28"/>
                <w:szCs w:val="28"/>
                <w:u w:val="single"/>
                <w:rtl/>
              </w:rPr>
              <w:t>גזר דין</w:t>
            </w:r>
          </w:p>
          <w:p w14:paraId="7101DBF4" w14:textId="77777777" w:rsidR="006155EC" w:rsidRPr="00C8187A" w:rsidRDefault="006155EC" w:rsidP="00C8187A">
            <w:pPr>
              <w:jc w:val="center"/>
              <w:rPr>
                <w:rFonts w:ascii="Arial" w:hAnsi="Arial"/>
                <w:bCs/>
                <w:sz w:val="28"/>
                <w:szCs w:val="28"/>
                <w:u w:val="single"/>
                <w:rtl/>
              </w:rPr>
            </w:pPr>
          </w:p>
        </w:tc>
      </w:tr>
      <w:bookmarkEnd w:id="5"/>
    </w:tbl>
    <w:p w14:paraId="53486EF2" w14:textId="77777777" w:rsidR="006155EC" w:rsidRDefault="006155EC">
      <w:pPr>
        <w:spacing w:line="360" w:lineRule="auto"/>
        <w:jc w:val="both"/>
        <w:rPr>
          <w:rtl/>
        </w:rPr>
      </w:pPr>
    </w:p>
    <w:p w14:paraId="1CD5170D" w14:textId="77777777" w:rsidR="006155EC" w:rsidRDefault="00C8187A">
      <w:pPr>
        <w:spacing w:line="360" w:lineRule="auto"/>
        <w:jc w:val="both"/>
        <w:rPr>
          <w:rtl/>
        </w:rPr>
      </w:pPr>
      <w:r>
        <w:rPr>
          <w:rFonts w:hint="cs"/>
          <w:rtl/>
        </w:rPr>
        <w:t>1.</w:t>
      </w:r>
      <w:r>
        <w:rPr>
          <w:rFonts w:hint="cs"/>
          <w:rtl/>
        </w:rPr>
        <w:tab/>
      </w:r>
      <w:bookmarkStart w:id="6" w:name="ABSTRACT_START"/>
      <w:bookmarkEnd w:id="6"/>
      <w:r>
        <w:rPr>
          <w:rFonts w:hint="cs"/>
          <w:rtl/>
        </w:rPr>
        <w:t>בשנת 2013 הופעל שוטר כסוכן סמוי של משטרת ישראל.</w:t>
      </w:r>
    </w:p>
    <w:p w14:paraId="35E21F19" w14:textId="77777777" w:rsidR="006155EC" w:rsidRDefault="00C8187A">
      <w:pPr>
        <w:spacing w:line="360" w:lineRule="auto"/>
        <w:jc w:val="both"/>
        <w:rPr>
          <w:rtl/>
        </w:rPr>
      </w:pPr>
      <w:r>
        <w:rPr>
          <w:rFonts w:hint="cs"/>
          <w:rtl/>
        </w:rPr>
        <w:t>במהלך שנת 2013 הרכיב נאשם 3 מתג שהוא כלי פריצה המתחבר לקטנוע ומיועד לעקיפת מערכת ההתנעה של אופנועים וקטנועים, כך שניתן להתניע קטנוע ללא צורך במפתח.</w:t>
      </w:r>
    </w:p>
    <w:p w14:paraId="3ECFBF99" w14:textId="77777777" w:rsidR="006155EC" w:rsidRDefault="00C8187A">
      <w:pPr>
        <w:spacing w:line="360" w:lineRule="auto"/>
        <w:jc w:val="both"/>
        <w:rPr>
          <w:rtl/>
        </w:rPr>
      </w:pPr>
      <w:r>
        <w:rPr>
          <w:rFonts w:hint="cs"/>
          <w:rtl/>
        </w:rPr>
        <w:t>הנאשם 3 מסר את המתג לנאשם 1.</w:t>
      </w:r>
    </w:p>
    <w:p w14:paraId="42F62F4B" w14:textId="77777777" w:rsidR="006155EC" w:rsidRDefault="006155EC">
      <w:pPr>
        <w:spacing w:line="360" w:lineRule="auto"/>
        <w:jc w:val="both"/>
        <w:rPr>
          <w:rtl/>
        </w:rPr>
      </w:pPr>
    </w:p>
    <w:p w14:paraId="79811A7F" w14:textId="77777777" w:rsidR="006155EC" w:rsidRDefault="00C8187A">
      <w:pPr>
        <w:spacing w:line="360" w:lineRule="auto"/>
        <w:jc w:val="both"/>
        <w:rPr>
          <w:rtl/>
        </w:rPr>
      </w:pPr>
      <w:r>
        <w:rPr>
          <w:rFonts w:hint="cs"/>
          <w:rtl/>
        </w:rPr>
        <w:t>2.</w:t>
      </w:r>
      <w:r>
        <w:rPr>
          <w:rFonts w:hint="cs"/>
          <w:rtl/>
        </w:rPr>
        <w:tab/>
        <w:t>במהלך שנת 2013 גנב נאשם 1 בצוותא עם נאשם 3 שני קטנועים תוך שימוש במתג, העביר את הקטנועים לחצר ביתו של נאשם 3 בתל-אביב, ובמהלך התקופה עסקו הנאשמים 1 ו-3, לעיתים בצוותא יחד עם נאשמים 2 ו-4, בפירוק הקטנועים הגנובים, בזיופם ובשינוי זהותם.</w:t>
      </w:r>
    </w:p>
    <w:p w14:paraId="68E27A90" w14:textId="77777777" w:rsidR="006155EC" w:rsidRDefault="006155EC">
      <w:pPr>
        <w:spacing w:line="360" w:lineRule="auto"/>
        <w:jc w:val="both"/>
        <w:rPr>
          <w:rtl/>
        </w:rPr>
      </w:pPr>
    </w:p>
    <w:p w14:paraId="5384CD0A" w14:textId="77777777" w:rsidR="006155EC" w:rsidRDefault="00C8187A">
      <w:pPr>
        <w:spacing w:line="360" w:lineRule="auto"/>
        <w:jc w:val="both"/>
        <w:rPr>
          <w:rtl/>
        </w:rPr>
      </w:pPr>
      <w:bookmarkStart w:id="7" w:name="ABSTRACT_END"/>
      <w:bookmarkEnd w:id="7"/>
      <w:r>
        <w:rPr>
          <w:rFonts w:hint="cs"/>
          <w:rtl/>
        </w:rPr>
        <w:t>3.</w:t>
      </w:r>
      <w:r>
        <w:rPr>
          <w:rFonts w:hint="cs"/>
          <w:rtl/>
        </w:rPr>
        <w:tab/>
        <w:t xml:space="preserve">הנאשמים הרכיבו על גבי השִלדה של קטנוע חוקי את חלקיו של אחד הקטנועים הגנובים, מחקו את מספר השלדה הייחודי שהוטבע על הקטנוע הגנוב והרכיבו על גביו מספר שלדה אותו ניסרו מקטנוע חוקי, הסירו את מספר המנוע המחובר לקטנוע הגנוב והרכיבו במקומו מספר מנוע ששייך לקטנוע חוקי, ובגין זאת יוחסו לנאשם עבירות של החזקת כלי פריצה </w:t>
      </w:r>
      <w:r>
        <w:rPr>
          <w:rtl/>
        </w:rPr>
        <w:t>–</w:t>
      </w:r>
      <w:r>
        <w:rPr>
          <w:rFonts w:hint="cs"/>
          <w:rtl/>
        </w:rPr>
        <w:t xml:space="preserve"> לפי </w:t>
      </w:r>
      <w:hyperlink r:id="rId22" w:history="1">
        <w:r w:rsidR="003227D6" w:rsidRPr="003227D6">
          <w:rPr>
            <w:rStyle w:val="Hyperlink"/>
            <w:rFonts w:hint="eastAsia"/>
            <w:rtl/>
          </w:rPr>
          <w:t>סעיף</w:t>
        </w:r>
        <w:r w:rsidR="003227D6" w:rsidRPr="003227D6">
          <w:rPr>
            <w:rStyle w:val="Hyperlink"/>
            <w:rtl/>
          </w:rPr>
          <w:t xml:space="preserve"> 413ז'</w:t>
        </w:r>
      </w:hyperlink>
      <w:r>
        <w:rPr>
          <w:rFonts w:hint="cs"/>
          <w:rtl/>
        </w:rPr>
        <w:t xml:space="preserve"> ל</w:t>
      </w:r>
      <w:hyperlink r:id="rId23" w:history="1">
        <w:r w:rsidRPr="00C8187A">
          <w:rPr>
            <w:color w:val="0000FF"/>
            <w:u w:val="single"/>
            <w:rtl/>
          </w:rPr>
          <w:t>חוק העונשין</w:t>
        </w:r>
      </w:hyperlink>
      <w:r>
        <w:rPr>
          <w:rFonts w:hint="cs"/>
          <w:rtl/>
        </w:rPr>
        <w:t xml:space="preserve">, התשל"ז </w:t>
      </w:r>
      <w:r>
        <w:rPr>
          <w:rtl/>
        </w:rPr>
        <w:t>–</w:t>
      </w:r>
      <w:r>
        <w:rPr>
          <w:rFonts w:hint="cs"/>
          <w:rtl/>
        </w:rPr>
        <w:t xml:space="preserve"> 1977, גניבת רכב </w:t>
      </w:r>
      <w:r>
        <w:rPr>
          <w:rtl/>
        </w:rPr>
        <w:t>–</w:t>
      </w:r>
      <w:r>
        <w:rPr>
          <w:rFonts w:hint="cs"/>
          <w:rtl/>
        </w:rPr>
        <w:t xml:space="preserve"> עבירה לפי </w:t>
      </w:r>
      <w:hyperlink r:id="rId24" w:history="1">
        <w:r w:rsidR="003227D6" w:rsidRPr="003227D6">
          <w:rPr>
            <w:rStyle w:val="Hyperlink"/>
            <w:rFonts w:hint="eastAsia"/>
            <w:rtl/>
          </w:rPr>
          <w:t>סעיף</w:t>
        </w:r>
        <w:r w:rsidR="003227D6" w:rsidRPr="003227D6">
          <w:rPr>
            <w:rStyle w:val="Hyperlink"/>
            <w:rtl/>
          </w:rPr>
          <w:t xml:space="preserve"> 413ב(א)</w:t>
        </w:r>
      </w:hyperlink>
      <w:r>
        <w:rPr>
          <w:rFonts w:hint="cs"/>
          <w:rtl/>
        </w:rPr>
        <w:t xml:space="preserve"> לחוק העונשין (שתי עבירות), שינוי זהות של רכב או של חלק רכב </w:t>
      </w:r>
      <w:r>
        <w:rPr>
          <w:rtl/>
        </w:rPr>
        <w:t>–</w:t>
      </w:r>
      <w:r>
        <w:rPr>
          <w:rFonts w:hint="cs"/>
          <w:rtl/>
        </w:rPr>
        <w:t xml:space="preserve"> עבירה לפי </w:t>
      </w:r>
      <w:hyperlink r:id="rId25" w:history="1">
        <w:r w:rsidR="003227D6" w:rsidRPr="003227D6">
          <w:rPr>
            <w:rStyle w:val="Hyperlink"/>
            <w:rFonts w:hint="eastAsia"/>
            <w:rtl/>
          </w:rPr>
          <w:t>סעיף</w:t>
        </w:r>
        <w:r w:rsidR="003227D6" w:rsidRPr="003227D6">
          <w:rPr>
            <w:rStyle w:val="Hyperlink"/>
            <w:rtl/>
          </w:rPr>
          <w:t xml:space="preserve"> 413ט</w:t>
        </w:r>
      </w:hyperlink>
      <w:r>
        <w:rPr>
          <w:rFonts w:hint="cs"/>
          <w:rtl/>
        </w:rPr>
        <w:t xml:space="preserve"> לחוק העונשין (שתי עבירות) ומסחר ברכב או בחלקים גנובים </w:t>
      </w:r>
      <w:r>
        <w:rPr>
          <w:rtl/>
        </w:rPr>
        <w:t>–</w:t>
      </w:r>
      <w:r>
        <w:rPr>
          <w:rFonts w:hint="cs"/>
          <w:rtl/>
        </w:rPr>
        <w:t xml:space="preserve"> עבירה לפי </w:t>
      </w:r>
      <w:hyperlink r:id="rId26" w:history="1">
        <w:r w:rsidR="003227D6" w:rsidRPr="003227D6">
          <w:rPr>
            <w:rStyle w:val="Hyperlink"/>
            <w:rFonts w:hint="eastAsia"/>
            <w:rtl/>
          </w:rPr>
          <w:t>סעיף</w:t>
        </w:r>
        <w:r w:rsidR="003227D6" w:rsidRPr="003227D6">
          <w:rPr>
            <w:rStyle w:val="Hyperlink"/>
            <w:rtl/>
          </w:rPr>
          <w:t xml:space="preserve"> 413יא</w:t>
        </w:r>
      </w:hyperlink>
      <w:r>
        <w:rPr>
          <w:rFonts w:hint="cs"/>
          <w:rtl/>
        </w:rPr>
        <w:t xml:space="preserve"> לחוק העונשין (שתי עבירות) (פרט אישום ראשון). </w:t>
      </w:r>
    </w:p>
    <w:p w14:paraId="28BAD399" w14:textId="77777777" w:rsidR="006155EC" w:rsidRDefault="006155EC">
      <w:pPr>
        <w:spacing w:line="360" w:lineRule="auto"/>
        <w:jc w:val="both"/>
        <w:rPr>
          <w:rtl/>
        </w:rPr>
      </w:pPr>
    </w:p>
    <w:p w14:paraId="22545BB1" w14:textId="77777777" w:rsidR="006155EC" w:rsidRDefault="00C8187A">
      <w:pPr>
        <w:spacing w:line="360" w:lineRule="auto"/>
        <w:jc w:val="both"/>
        <w:rPr>
          <w:rtl/>
        </w:rPr>
      </w:pPr>
      <w:r>
        <w:rPr>
          <w:rFonts w:hint="cs"/>
          <w:rtl/>
        </w:rPr>
        <w:lastRenderedPageBreak/>
        <w:t>4.</w:t>
      </w:r>
      <w:r>
        <w:rPr>
          <w:rFonts w:hint="cs"/>
          <w:rtl/>
        </w:rPr>
        <w:tab/>
        <w:t xml:space="preserve">בשנת 2013 לא היה ברשות הנאשם רישיון נהיגה. ביום 27.07.13 בערב גנב הנאשם 1 תוך שימוש במתג קטנוע שחנה בתל-אביב, הסיע את הקטנוע מהמקום ללא רשות הבעלים והחנה את הקטנוע הגנוב בחצר ביתו של נאשם 3. ביום 29.07.13 פירקו הנאשמים 1, 2 ו-3 קטנוע השייך לנאשם 1 וכן פירקו את הקטנוע הגנוב וזייפו את מספר השלדה של הקטנוע הגנוב. </w:t>
      </w:r>
    </w:p>
    <w:p w14:paraId="194E573E" w14:textId="77777777" w:rsidR="006155EC" w:rsidRDefault="00C8187A">
      <w:pPr>
        <w:spacing w:line="360" w:lineRule="auto"/>
        <w:jc w:val="both"/>
        <w:rPr>
          <w:rtl/>
        </w:rPr>
      </w:pPr>
      <w:r>
        <w:rPr>
          <w:rFonts w:hint="cs"/>
          <w:rtl/>
        </w:rPr>
        <w:t xml:space="preserve">בגין זאת יוחסו לנאשם עבירות של החזקת כלי פריצה, גניבת רכב, שינוי זהות של רכב, מסחר ברכב גנוב, נהיגה ללא רישיון נהיגה </w:t>
      </w:r>
      <w:r>
        <w:rPr>
          <w:rtl/>
        </w:rPr>
        <w:t>–</w:t>
      </w:r>
      <w:r>
        <w:rPr>
          <w:rFonts w:hint="cs"/>
          <w:rtl/>
        </w:rPr>
        <w:t xml:space="preserve"> עבירה לפי </w:t>
      </w:r>
      <w:hyperlink r:id="rId27" w:history="1">
        <w:r w:rsidR="003227D6" w:rsidRPr="003227D6">
          <w:rPr>
            <w:rStyle w:val="Hyperlink"/>
            <w:rFonts w:hint="eastAsia"/>
            <w:rtl/>
          </w:rPr>
          <w:t>סעיף</w:t>
        </w:r>
        <w:r w:rsidR="003227D6" w:rsidRPr="003227D6">
          <w:rPr>
            <w:rStyle w:val="Hyperlink"/>
            <w:rtl/>
          </w:rPr>
          <w:t xml:space="preserve"> 10(א)</w:t>
        </w:r>
      </w:hyperlink>
      <w:r>
        <w:rPr>
          <w:rFonts w:hint="cs"/>
          <w:rtl/>
        </w:rPr>
        <w:t xml:space="preserve"> ל</w:t>
      </w:r>
      <w:hyperlink r:id="rId28" w:history="1">
        <w:r w:rsidRPr="00C8187A">
          <w:rPr>
            <w:color w:val="0000FF"/>
            <w:u w:val="single"/>
            <w:rtl/>
          </w:rPr>
          <w:t>פקודת התעבורה</w:t>
        </w:r>
      </w:hyperlink>
      <w:r>
        <w:rPr>
          <w:rFonts w:hint="cs"/>
          <w:rtl/>
        </w:rPr>
        <w:t xml:space="preserve"> [נוסח חדש] התשכ"א </w:t>
      </w:r>
      <w:r>
        <w:rPr>
          <w:rtl/>
        </w:rPr>
        <w:t>–</w:t>
      </w:r>
      <w:r>
        <w:rPr>
          <w:rFonts w:hint="cs"/>
          <w:rtl/>
        </w:rPr>
        <w:t xml:space="preserve"> 1961, נהיגה ללא פוליסת ביטוח </w:t>
      </w:r>
      <w:r>
        <w:rPr>
          <w:rtl/>
        </w:rPr>
        <w:t>–</w:t>
      </w:r>
      <w:r>
        <w:rPr>
          <w:rFonts w:hint="cs"/>
          <w:rtl/>
        </w:rPr>
        <w:t xml:space="preserve"> עבירה לפי </w:t>
      </w:r>
      <w:hyperlink r:id="rId29" w:history="1">
        <w:r w:rsidR="003227D6" w:rsidRPr="003227D6">
          <w:rPr>
            <w:rStyle w:val="Hyperlink"/>
            <w:rFonts w:hint="eastAsia"/>
            <w:rtl/>
          </w:rPr>
          <w:t>סעיף</w:t>
        </w:r>
        <w:r w:rsidR="003227D6" w:rsidRPr="003227D6">
          <w:rPr>
            <w:rStyle w:val="Hyperlink"/>
            <w:rtl/>
          </w:rPr>
          <w:t xml:space="preserve"> 2(א)</w:t>
        </w:r>
      </w:hyperlink>
      <w:r>
        <w:rPr>
          <w:rFonts w:hint="cs"/>
          <w:rtl/>
        </w:rPr>
        <w:t xml:space="preserve"> ל</w:t>
      </w:r>
      <w:hyperlink r:id="rId30" w:history="1">
        <w:r w:rsidRPr="00C8187A">
          <w:rPr>
            <w:color w:val="0000FF"/>
            <w:u w:val="single"/>
            <w:rtl/>
          </w:rPr>
          <w:t>פקודת ביטוח רכב מנועי</w:t>
        </w:r>
      </w:hyperlink>
      <w:r>
        <w:rPr>
          <w:rFonts w:hint="cs"/>
          <w:rtl/>
        </w:rPr>
        <w:t xml:space="preserve"> [נוסח חדש] התש"ל </w:t>
      </w:r>
      <w:r>
        <w:rPr>
          <w:rtl/>
        </w:rPr>
        <w:t>–</w:t>
      </w:r>
      <w:r>
        <w:rPr>
          <w:rFonts w:hint="cs"/>
          <w:rtl/>
        </w:rPr>
        <w:t xml:space="preserve"> 1970, ושימוש ברכב ללא רשות </w:t>
      </w:r>
      <w:r>
        <w:rPr>
          <w:rtl/>
        </w:rPr>
        <w:t>–</w:t>
      </w:r>
      <w:r>
        <w:rPr>
          <w:rFonts w:hint="cs"/>
          <w:rtl/>
        </w:rPr>
        <w:t xml:space="preserve"> עבירה לפי </w:t>
      </w:r>
      <w:hyperlink r:id="rId31" w:history="1">
        <w:r w:rsidR="003227D6" w:rsidRPr="003227D6">
          <w:rPr>
            <w:rStyle w:val="Hyperlink"/>
            <w:rFonts w:hint="eastAsia"/>
            <w:rtl/>
          </w:rPr>
          <w:t>סעיף</w:t>
        </w:r>
        <w:r w:rsidR="003227D6" w:rsidRPr="003227D6">
          <w:rPr>
            <w:rStyle w:val="Hyperlink"/>
            <w:rtl/>
          </w:rPr>
          <w:t xml:space="preserve"> 413ג</w:t>
        </w:r>
      </w:hyperlink>
      <w:r>
        <w:rPr>
          <w:rFonts w:hint="cs"/>
          <w:rtl/>
        </w:rPr>
        <w:t xml:space="preserve"> ל</w:t>
      </w:r>
      <w:hyperlink r:id="rId32" w:history="1">
        <w:r w:rsidRPr="00C8187A">
          <w:rPr>
            <w:color w:val="0000FF"/>
            <w:u w:val="single"/>
            <w:rtl/>
          </w:rPr>
          <w:t>חוק העונשין</w:t>
        </w:r>
      </w:hyperlink>
      <w:r>
        <w:rPr>
          <w:rFonts w:hint="cs"/>
          <w:rtl/>
        </w:rPr>
        <w:t xml:space="preserve"> (פרט אישום שני).</w:t>
      </w:r>
    </w:p>
    <w:p w14:paraId="6D759301" w14:textId="77777777" w:rsidR="006155EC" w:rsidRDefault="006155EC">
      <w:pPr>
        <w:spacing w:line="360" w:lineRule="auto"/>
        <w:jc w:val="both"/>
        <w:rPr>
          <w:rtl/>
        </w:rPr>
      </w:pPr>
    </w:p>
    <w:p w14:paraId="52957104" w14:textId="77777777" w:rsidR="006155EC" w:rsidRDefault="00C8187A">
      <w:pPr>
        <w:spacing w:line="360" w:lineRule="auto"/>
        <w:jc w:val="both"/>
        <w:rPr>
          <w:rtl/>
        </w:rPr>
      </w:pPr>
      <w:r>
        <w:rPr>
          <w:rFonts w:hint="cs"/>
          <w:rtl/>
        </w:rPr>
        <w:t>5.</w:t>
      </w:r>
      <w:r>
        <w:rPr>
          <w:rFonts w:hint="cs"/>
          <w:rtl/>
        </w:rPr>
        <w:tab/>
        <w:t xml:space="preserve">ביום 07.08.13 הציע הנאשם לסוכן כי ימכור לו קטנוע גנוב תמורת 1,000 ₪. </w:t>
      </w:r>
    </w:p>
    <w:p w14:paraId="4A1D96C5" w14:textId="77777777" w:rsidR="006155EC" w:rsidRDefault="00C8187A">
      <w:pPr>
        <w:spacing w:line="360" w:lineRule="auto"/>
        <w:jc w:val="both"/>
        <w:rPr>
          <w:rtl/>
        </w:rPr>
      </w:pPr>
      <w:r>
        <w:rPr>
          <w:rFonts w:hint="cs"/>
          <w:rtl/>
        </w:rPr>
        <w:t xml:space="preserve">ביום 08.08.13 לאחר חצות, גנב הנאשם באמצעות המתג קטנוע שחנה בתל-אביב, התקשר לסוכן ודיווח לו כי ברשותו קטנוע גנוב והשניים קבעו להיפגש בחניון בתל-אביב כדי לבצע את העסקה. הנאשם נהג בקטנוע הגנוב לעבר החניון, פגש בסוכן ומכר לו את הקטנוע תמורת 1,000 ₪ במזומן. הנאשם הורה לסוכן שידאג להשיב לו את המתג לאחר מכן. </w:t>
      </w:r>
    </w:p>
    <w:p w14:paraId="6C2DE81E" w14:textId="77777777" w:rsidR="006155EC" w:rsidRDefault="00C8187A">
      <w:pPr>
        <w:spacing w:line="360" w:lineRule="auto"/>
        <w:jc w:val="both"/>
        <w:rPr>
          <w:rtl/>
        </w:rPr>
      </w:pPr>
      <w:r>
        <w:rPr>
          <w:rFonts w:hint="cs"/>
          <w:rtl/>
        </w:rPr>
        <w:t>בגין זאת יוחסו לנאשם עבירות של החזקת כלי פריצה, גניבת רכב, מסחר ברכב גנוב, נהיגה ללא רישיון, נהיגה ללא ביטוח ושימוש ברכב ללא רשות (פרט אישום שלישי).</w:t>
      </w:r>
    </w:p>
    <w:p w14:paraId="382EBDF6" w14:textId="77777777" w:rsidR="006155EC" w:rsidRDefault="006155EC">
      <w:pPr>
        <w:spacing w:line="360" w:lineRule="auto"/>
        <w:jc w:val="both"/>
        <w:rPr>
          <w:rtl/>
        </w:rPr>
      </w:pPr>
    </w:p>
    <w:p w14:paraId="743A51F8" w14:textId="77777777" w:rsidR="006155EC" w:rsidRDefault="00C8187A">
      <w:pPr>
        <w:spacing w:line="360" w:lineRule="auto"/>
        <w:jc w:val="both"/>
        <w:rPr>
          <w:rtl/>
        </w:rPr>
      </w:pPr>
      <w:r>
        <w:rPr>
          <w:rFonts w:hint="cs"/>
          <w:rtl/>
        </w:rPr>
        <w:t>6.</w:t>
      </w:r>
      <w:r>
        <w:rPr>
          <w:rFonts w:hint="cs"/>
          <w:rtl/>
        </w:rPr>
        <w:tab/>
        <w:t xml:space="preserve">ביום 14.08.13 ציין הנאשם בפני הסוכן כי בכוונתו לגנוב קטנוע והציע לו לרכוש אותו ממנו תמורת 1,000 ₪. </w:t>
      </w:r>
    </w:p>
    <w:p w14:paraId="7C677B7F" w14:textId="77777777" w:rsidR="006155EC" w:rsidRDefault="00C8187A">
      <w:pPr>
        <w:spacing w:line="360" w:lineRule="auto"/>
        <w:jc w:val="both"/>
        <w:rPr>
          <w:rtl/>
        </w:rPr>
      </w:pPr>
      <w:r>
        <w:rPr>
          <w:rFonts w:hint="cs"/>
          <w:rtl/>
        </w:rPr>
        <w:t>ביום 15.08.13 בשעה 03:25 גנב הנאשם באמצעות המתג קטנוע שחנה בתל-אביב, נפגש עם הסוכן ומכר לו את הקטנוע תמורת 1,000 ₪.</w:t>
      </w:r>
    </w:p>
    <w:p w14:paraId="28F9A043" w14:textId="77777777" w:rsidR="006155EC" w:rsidRDefault="00C8187A">
      <w:pPr>
        <w:spacing w:line="360" w:lineRule="auto"/>
        <w:jc w:val="both"/>
        <w:rPr>
          <w:rtl/>
        </w:rPr>
      </w:pPr>
      <w:r>
        <w:rPr>
          <w:rFonts w:hint="cs"/>
          <w:rtl/>
        </w:rPr>
        <w:t>בגין זאת יוחסו לנאשם עבירות של החזקת כלי פריצה, גניבת רכב, מסחר ברכב גנוב, נהיגה ללא רישיון, נהיגה ללא ביטוח ושימוש ברכב ללא רשות (פרט אישום רביעי).</w:t>
      </w:r>
    </w:p>
    <w:p w14:paraId="0B85FE30" w14:textId="77777777" w:rsidR="006155EC" w:rsidRDefault="006155EC">
      <w:pPr>
        <w:spacing w:line="360" w:lineRule="auto"/>
        <w:jc w:val="both"/>
        <w:rPr>
          <w:rtl/>
        </w:rPr>
      </w:pPr>
    </w:p>
    <w:p w14:paraId="2E7534BB" w14:textId="77777777" w:rsidR="006155EC" w:rsidRDefault="00C8187A">
      <w:pPr>
        <w:spacing w:line="360" w:lineRule="auto"/>
        <w:jc w:val="both"/>
        <w:rPr>
          <w:rtl/>
        </w:rPr>
      </w:pPr>
      <w:r>
        <w:rPr>
          <w:rFonts w:hint="cs"/>
          <w:rtl/>
        </w:rPr>
        <w:t>7.</w:t>
      </w:r>
      <w:r>
        <w:rPr>
          <w:rFonts w:hint="cs"/>
          <w:rtl/>
        </w:rPr>
        <w:tab/>
        <w:t>ביום 20.08.13 נהג נאשם 4 ברכב כשנאשם 1 יושב לצִדו והבחינו בקטנוע ברחוב בתל-אביב. הנאשם 1 גנב, לבקשת נאשם 4, את הקטנוע תוך שימוש במתג, והשניים נמלטו מהמקום כאשר הנאשם נוהג על הקטנוע הגנוב ונאשם 4 נוהג ברכב. השניים הגיעו לחצר, שם החנו את הקטנוע הגנוב, וביום 21.08.13 פירקו הנאשמים 1, 3 ו-4 את הקטנוע הגנוב והרכיבו את חלקיו על שלדת קטנוע שבבעלות הנאשם 4.</w:t>
      </w:r>
    </w:p>
    <w:p w14:paraId="6174B3BC" w14:textId="77777777" w:rsidR="006155EC" w:rsidRDefault="00C8187A">
      <w:pPr>
        <w:spacing w:line="360" w:lineRule="auto"/>
        <w:jc w:val="both"/>
        <w:rPr>
          <w:rtl/>
        </w:rPr>
      </w:pPr>
      <w:r>
        <w:rPr>
          <w:rFonts w:hint="cs"/>
          <w:rtl/>
        </w:rPr>
        <w:t>בגין זאת יוחסו לנאשם עבירות של החזקת כלי פריצה, גניבת רכב, מסחר ברכב גנוב, נהיגה ללא רישיון, נהיגה ללא ביטוח ושימוש ברכב ללא רשות (פרט אישום חמישי).</w:t>
      </w:r>
    </w:p>
    <w:p w14:paraId="55203047" w14:textId="77777777" w:rsidR="006155EC" w:rsidRDefault="006155EC">
      <w:pPr>
        <w:spacing w:line="360" w:lineRule="auto"/>
        <w:jc w:val="both"/>
        <w:rPr>
          <w:rtl/>
        </w:rPr>
      </w:pPr>
    </w:p>
    <w:p w14:paraId="4EE8ECBB" w14:textId="77777777" w:rsidR="006155EC" w:rsidRDefault="00C8187A">
      <w:pPr>
        <w:spacing w:line="360" w:lineRule="auto"/>
        <w:jc w:val="both"/>
        <w:rPr>
          <w:rtl/>
        </w:rPr>
      </w:pPr>
      <w:r>
        <w:rPr>
          <w:rFonts w:hint="cs"/>
          <w:rtl/>
        </w:rPr>
        <w:t>8.</w:t>
      </w:r>
      <w:r>
        <w:rPr>
          <w:rFonts w:hint="cs"/>
          <w:rtl/>
        </w:rPr>
        <w:tab/>
        <w:t xml:space="preserve">ביום 24.08.13 גנבו נאשמים 1 ו-2, תוך כדי שימוש במתג, קטנוע שחנה ברמת-גן. </w:t>
      </w:r>
    </w:p>
    <w:p w14:paraId="58CEB313" w14:textId="77777777" w:rsidR="006155EC" w:rsidRDefault="00C8187A">
      <w:pPr>
        <w:spacing w:line="360" w:lineRule="auto"/>
        <w:jc w:val="both"/>
        <w:rPr>
          <w:rtl/>
        </w:rPr>
      </w:pPr>
      <w:r>
        <w:rPr>
          <w:rFonts w:hint="cs"/>
          <w:rtl/>
        </w:rPr>
        <w:lastRenderedPageBreak/>
        <w:t xml:space="preserve">הנאשם 1 התקשר לסוכן ודיווח לו על הימצאות הקטנוע ברשותו. הנאשם 2 נהג בקטנוע לעבר החניון, שם המתין הסוכן, ונאשם 1 רכב על קטנוע אחר. בסמוך לחצות פגשו הנאשמים את הסוכן ומכרו לו את הקטנוע הגנוב תמורת 1,000 ₪. </w:t>
      </w:r>
    </w:p>
    <w:p w14:paraId="0CB8C462" w14:textId="77777777" w:rsidR="006155EC" w:rsidRDefault="00C8187A">
      <w:pPr>
        <w:spacing w:line="360" w:lineRule="auto"/>
        <w:jc w:val="both"/>
        <w:rPr>
          <w:rtl/>
        </w:rPr>
      </w:pPr>
      <w:r>
        <w:rPr>
          <w:rFonts w:hint="cs"/>
          <w:rtl/>
        </w:rPr>
        <w:t xml:space="preserve">בגין זאת יוחסו לנאשם עבירות של קשירת קשר לביצוע פשע </w:t>
      </w:r>
      <w:r>
        <w:rPr>
          <w:rtl/>
        </w:rPr>
        <w:t>–</w:t>
      </w:r>
      <w:r>
        <w:rPr>
          <w:rFonts w:hint="cs"/>
          <w:rtl/>
        </w:rPr>
        <w:t xml:space="preserve"> לפי </w:t>
      </w:r>
      <w:hyperlink r:id="rId33" w:history="1">
        <w:r w:rsidR="003227D6" w:rsidRPr="003227D6">
          <w:rPr>
            <w:rStyle w:val="Hyperlink"/>
            <w:rFonts w:hint="eastAsia"/>
            <w:rtl/>
          </w:rPr>
          <w:t>סעיף</w:t>
        </w:r>
        <w:r w:rsidR="003227D6" w:rsidRPr="003227D6">
          <w:rPr>
            <w:rStyle w:val="Hyperlink"/>
            <w:rtl/>
          </w:rPr>
          <w:t xml:space="preserve"> 499(א)(1)</w:t>
        </w:r>
      </w:hyperlink>
      <w:r>
        <w:rPr>
          <w:rFonts w:hint="cs"/>
          <w:rtl/>
        </w:rPr>
        <w:t xml:space="preserve"> ל</w:t>
      </w:r>
      <w:hyperlink r:id="rId34" w:history="1">
        <w:r w:rsidRPr="00C8187A">
          <w:rPr>
            <w:color w:val="0000FF"/>
            <w:u w:val="single"/>
            <w:rtl/>
          </w:rPr>
          <w:t>חוק העונשין</w:t>
        </w:r>
      </w:hyperlink>
      <w:r>
        <w:rPr>
          <w:rFonts w:hint="cs"/>
          <w:rtl/>
        </w:rPr>
        <w:t xml:space="preserve">, התשל"ז </w:t>
      </w:r>
      <w:r>
        <w:rPr>
          <w:rtl/>
        </w:rPr>
        <w:t>–</w:t>
      </w:r>
      <w:r>
        <w:rPr>
          <w:rFonts w:hint="cs"/>
          <w:rtl/>
        </w:rPr>
        <w:t xml:space="preserve"> 1977, החזקת כלי פריצה, גניבת רכב, מסחר ברכב גנוב, נהיגה ללא רישיון, נהיגה ללא ביטוח ושימוש ברכב ללא רשות (פרט אישום שישי).</w:t>
      </w:r>
    </w:p>
    <w:p w14:paraId="2752AD55" w14:textId="77777777" w:rsidR="006155EC" w:rsidRDefault="00C8187A">
      <w:pPr>
        <w:spacing w:line="360" w:lineRule="auto"/>
        <w:jc w:val="both"/>
        <w:rPr>
          <w:rtl/>
        </w:rPr>
      </w:pPr>
      <w:r>
        <w:rPr>
          <w:rFonts w:hint="cs"/>
          <w:rtl/>
        </w:rPr>
        <w:t>9.</w:t>
      </w:r>
      <w:r>
        <w:rPr>
          <w:rFonts w:hint="cs"/>
          <w:rtl/>
        </w:rPr>
        <w:tab/>
        <w:t>ביום 01.09.13 נפגש הסוכן עם נאשמים 1 ו-2 בתחנת דלק, שם עבד נאשם 1, והחזיר לנאשם 2 את המתג שבאמצעותו נגנב הקטנוע כמצוין בפרט האישום השישי.</w:t>
      </w:r>
    </w:p>
    <w:p w14:paraId="29D06588" w14:textId="77777777" w:rsidR="006155EC" w:rsidRDefault="00C8187A">
      <w:pPr>
        <w:spacing w:line="360" w:lineRule="auto"/>
        <w:jc w:val="both"/>
        <w:rPr>
          <w:rtl/>
        </w:rPr>
      </w:pPr>
      <w:r>
        <w:rPr>
          <w:rFonts w:hint="cs"/>
          <w:rtl/>
        </w:rPr>
        <w:t>נאשם 2 ציין בפני הסוכן, כי הוא ונאשם 1 מתכוונים לגנוב בהמשך הערב קטנוע והציע לו לרכוש אותו.</w:t>
      </w:r>
    </w:p>
    <w:p w14:paraId="3AD3C91B" w14:textId="77777777" w:rsidR="006155EC" w:rsidRDefault="00C8187A">
      <w:pPr>
        <w:spacing w:line="360" w:lineRule="auto"/>
        <w:jc w:val="both"/>
        <w:rPr>
          <w:rtl/>
        </w:rPr>
      </w:pPr>
      <w:r>
        <w:rPr>
          <w:rFonts w:hint="cs"/>
          <w:rtl/>
        </w:rPr>
        <w:t>ביום 02.09.13 בחצות, גנבו נאשמים 1 ו-2, תוך שימוש במתג, קטנוע שחנה בתל-אביב. נאשם 1 סיכם עם הסוכן כי יפגוש אותו בחניון, נאשם 2 נהג בקטנוע הגנוב כשנאשם 1 רוכב על קטנוע אחר. השניים פגשו בסוכן ומכרו לו את הקטנוע תמורת 1,000 ₪.</w:t>
      </w:r>
    </w:p>
    <w:p w14:paraId="69D6DB36" w14:textId="77777777" w:rsidR="006155EC" w:rsidRDefault="00C8187A">
      <w:pPr>
        <w:spacing w:line="360" w:lineRule="auto"/>
        <w:jc w:val="both"/>
        <w:rPr>
          <w:rtl/>
        </w:rPr>
      </w:pPr>
      <w:r>
        <w:rPr>
          <w:rFonts w:hint="cs"/>
          <w:rtl/>
        </w:rPr>
        <w:t xml:space="preserve">בגין זאת יוחסו לנאשם עבירות של קשירת קשר לביצוע פשע </w:t>
      </w:r>
      <w:r>
        <w:rPr>
          <w:rtl/>
        </w:rPr>
        <w:t>–</w:t>
      </w:r>
      <w:r>
        <w:rPr>
          <w:rFonts w:hint="cs"/>
          <w:rtl/>
        </w:rPr>
        <w:t xml:space="preserve"> לפי </w:t>
      </w:r>
      <w:hyperlink r:id="rId35" w:history="1">
        <w:r w:rsidR="003227D6" w:rsidRPr="003227D6">
          <w:rPr>
            <w:rStyle w:val="Hyperlink"/>
            <w:rFonts w:hint="eastAsia"/>
            <w:rtl/>
          </w:rPr>
          <w:t>סעיף</w:t>
        </w:r>
        <w:r w:rsidR="003227D6" w:rsidRPr="003227D6">
          <w:rPr>
            <w:rStyle w:val="Hyperlink"/>
            <w:rtl/>
          </w:rPr>
          <w:t xml:space="preserve"> 499(א)(1)</w:t>
        </w:r>
      </w:hyperlink>
      <w:r>
        <w:rPr>
          <w:rFonts w:hint="cs"/>
          <w:rtl/>
        </w:rPr>
        <w:t xml:space="preserve"> ל</w:t>
      </w:r>
      <w:hyperlink r:id="rId36" w:history="1">
        <w:r w:rsidRPr="00C8187A">
          <w:rPr>
            <w:color w:val="0000FF"/>
            <w:u w:val="single"/>
            <w:rtl/>
          </w:rPr>
          <w:t>חוק העונשין</w:t>
        </w:r>
      </w:hyperlink>
      <w:r>
        <w:rPr>
          <w:rFonts w:hint="cs"/>
          <w:rtl/>
        </w:rPr>
        <w:t>, החזקת כלי פריצה, גניבת רכב, מסחר ברכב גנוב, נהיגה ללא רישיון, נהיגה ללא ביטוח ושימוש ברכב ללא רשות (פרט אישום שביעי).</w:t>
      </w:r>
    </w:p>
    <w:p w14:paraId="72A48E9D" w14:textId="77777777" w:rsidR="006155EC" w:rsidRDefault="006155EC">
      <w:pPr>
        <w:spacing w:line="360" w:lineRule="auto"/>
        <w:jc w:val="both"/>
        <w:rPr>
          <w:rtl/>
        </w:rPr>
      </w:pPr>
    </w:p>
    <w:p w14:paraId="2E0021BC" w14:textId="77777777" w:rsidR="006155EC" w:rsidRDefault="00C8187A">
      <w:pPr>
        <w:spacing w:line="360" w:lineRule="auto"/>
        <w:jc w:val="both"/>
        <w:rPr>
          <w:rtl/>
        </w:rPr>
      </w:pPr>
      <w:r>
        <w:rPr>
          <w:rFonts w:hint="cs"/>
          <w:rtl/>
        </w:rPr>
        <w:t>10.</w:t>
      </w:r>
      <w:r>
        <w:rPr>
          <w:rFonts w:hint="cs"/>
          <w:rtl/>
        </w:rPr>
        <w:tab/>
        <w:t xml:space="preserve">בתאריך 25.06.13 התקשר הנאשם לסוכן והזמינו לביתו בתל-אביב כדי לבצע עסקה של מכירת סם מסוכן מסוג מריחואנה. הסוכן הגיע לכניסה לביתו של הנאשם ופגש בנאשם ובאחרים, הנאשם מסר לסוכן </w:t>
      </w:r>
      <w:smartTag w:uri="urn:schemas-microsoft-com:office:smarttags" w:element="metricconverter">
        <w:smartTagPr>
          <w:attr w:name="ProductID" w:val="1.8 גרם"/>
        </w:smartTagPr>
        <w:r>
          <w:rPr>
            <w:rFonts w:hint="cs"/>
            <w:rtl/>
          </w:rPr>
          <w:t>1.8 גרם</w:t>
        </w:r>
      </w:smartTag>
      <w:r>
        <w:rPr>
          <w:rFonts w:hint="cs"/>
          <w:rtl/>
        </w:rPr>
        <w:t xml:space="preserve"> סם מריחואנה שקיבל מאדם אחר, והסוכן מסר לו סכום של 200 ₪ במזומן.</w:t>
      </w:r>
    </w:p>
    <w:p w14:paraId="561AF725" w14:textId="77777777" w:rsidR="006155EC" w:rsidRDefault="00C8187A">
      <w:pPr>
        <w:spacing w:line="360" w:lineRule="auto"/>
        <w:jc w:val="both"/>
        <w:rPr>
          <w:rtl/>
        </w:rPr>
      </w:pPr>
      <w:r>
        <w:rPr>
          <w:rFonts w:hint="cs"/>
          <w:rtl/>
        </w:rPr>
        <w:t xml:space="preserve">כמו כן, מסר הנאשם לאלמוני מריחואנה תמורת 100 ₪. </w:t>
      </w:r>
    </w:p>
    <w:p w14:paraId="63883C14" w14:textId="77777777" w:rsidR="006155EC" w:rsidRDefault="00C8187A">
      <w:pPr>
        <w:spacing w:line="360" w:lineRule="auto"/>
        <w:jc w:val="both"/>
        <w:rPr>
          <w:rtl/>
        </w:rPr>
      </w:pPr>
      <w:r>
        <w:rPr>
          <w:rFonts w:hint="cs"/>
          <w:rtl/>
        </w:rPr>
        <w:t xml:space="preserve">בגין זאת יוחסו לנאשם עבירות של החזקת סם מסוכן שלא לצריכה עצמית </w:t>
      </w:r>
      <w:r>
        <w:rPr>
          <w:rtl/>
        </w:rPr>
        <w:t>–</w:t>
      </w:r>
      <w:r>
        <w:rPr>
          <w:rFonts w:hint="cs"/>
          <w:rtl/>
        </w:rPr>
        <w:t xml:space="preserve"> לפי </w:t>
      </w:r>
      <w:hyperlink r:id="rId37" w:history="1">
        <w:r w:rsidR="003227D6" w:rsidRPr="003227D6">
          <w:rPr>
            <w:rStyle w:val="Hyperlink"/>
            <w:rFonts w:hint="eastAsia"/>
            <w:rtl/>
          </w:rPr>
          <w:t>סעיף</w:t>
        </w:r>
        <w:r w:rsidR="003227D6" w:rsidRPr="003227D6">
          <w:rPr>
            <w:rStyle w:val="Hyperlink"/>
            <w:rtl/>
          </w:rPr>
          <w:t xml:space="preserve"> 7(א)</w:t>
        </w:r>
      </w:hyperlink>
      <w:r>
        <w:rPr>
          <w:rFonts w:hint="cs"/>
          <w:rtl/>
        </w:rPr>
        <w:t>+(</w:t>
      </w:r>
      <w:hyperlink r:id="rId38" w:history="1">
        <w:r w:rsidR="003227D6" w:rsidRPr="003227D6">
          <w:rPr>
            <w:rStyle w:val="Hyperlink"/>
            <w:rFonts w:hint="eastAsia"/>
            <w:rtl/>
          </w:rPr>
          <w:t>ג</w:t>
        </w:r>
        <w:r w:rsidR="003227D6" w:rsidRPr="003227D6">
          <w:rPr>
            <w:rStyle w:val="Hyperlink"/>
            <w:rtl/>
          </w:rPr>
          <w:t>)</w:t>
        </w:r>
      </w:hyperlink>
      <w:r>
        <w:rPr>
          <w:rFonts w:hint="cs"/>
          <w:rtl/>
        </w:rPr>
        <w:t xml:space="preserve"> רישא ל</w:t>
      </w:r>
      <w:hyperlink r:id="rId39" w:history="1">
        <w:r w:rsidRPr="00C8187A">
          <w:rPr>
            <w:color w:val="0000FF"/>
            <w:u w:val="single"/>
            <w:rtl/>
          </w:rPr>
          <w:t>פקודת הסמים המסוכנים</w:t>
        </w:r>
      </w:hyperlink>
      <w:r>
        <w:rPr>
          <w:rFonts w:hint="cs"/>
          <w:rtl/>
        </w:rPr>
        <w:t xml:space="preserve"> [נוסח חדש] התשל"ג </w:t>
      </w:r>
      <w:r>
        <w:rPr>
          <w:rtl/>
        </w:rPr>
        <w:t>–</w:t>
      </w:r>
      <w:r>
        <w:rPr>
          <w:rFonts w:hint="cs"/>
          <w:rtl/>
        </w:rPr>
        <w:t xml:space="preserve"> 1973, תיווך בסחר בסם מסוכן </w:t>
      </w:r>
      <w:r>
        <w:rPr>
          <w:rtl/>
        </w:rPr>
        <w:t>–</w:t>
      </w:r>
      <w:r>
        <w:rPr>
          <w:rFonts w:hint="cs"/>
          <w:rtl/>
        </w:rPr>
        <w:t xml:space="preserve"> עבירה לפי </w:t>
      </w:r>
      <w:hyperlink r:id="rId40" w:history="1">
        <w:r w:rsidR="003227D6" w:rsidRPr="003227D6">
          <w:rPr>
            <w:rStyle w:val="Hyperlink"/>
            <w:rFonts w:hint="eastAsia"/>
            <w:rtl/>
          </w:rPr>
          <w:t>סעיף</w:t>
        </w:r>
        <w:r w:rsidR="003227D6" w:rsidRPr="003227D6">
          <w:rPr>
            <w:rStyle w:val="Hyperlink"/>
            <w:rtl/>
          </w:rPr>
          <w:t xml:space="preserve"> 14</w:t>
        </w:r>
      </w:hyperlink>
      <w:r>
        <w:rPr>
          <w:rFonts w:hint="cs"/>
          <w:rtl/>
        </w:rPr>
        <w:t xml:space="preserve"> לפקודת הסמים המסוכנים, ועסקה אחרת בסם </w:t>
      </w:r>
      <w:r>
        <w:rPr>
          <w:rtl/>
        </w:rPr>
        <w:t>–</w:t>
      </w:r>
      <w:r>
        <w:rPr>
          <w:rFonts w:hint="cs"/>
          <w:rtl/>
        </w:rPr>
        <w:t xml:space="preserve"> עבירה לפי </w:t>
      </w:r>
      <w:hyperlink r:id="rId41" w:history="1">
        <w:r w:rsidR="003227D6" w:rsidRPr="003227D6">
          <w:rPr>
            <w:rStyle w:val="Hyperlink"/>
            <w:rFonts w:hint="eastAsia"/>
            <w:rtl/>
          </w:rPr>
          <w:t>סעיף</w:t>
        </w:r>
        <w:r w:rsidR="003227D6" w:rsidRPr="003227D6">
          <w:rPr>
            <w:rStyle w:val="Hyperlink"/>
            <w:rtl/>
          </w:rPr>
          <w:t xml:space="preserve"> 13</w:t>
        </w:r>
      </w:hyperlink>
      <w:r>
        <w:rPr>
          <w:rFonts w:hint="cs"/>
          <w:rtl/>
        </w:rPr>
        <w:t xml:space="preserve"> לפקודת הסמים המסוכנים (פרט אישום שמיני).</w:t>
      </w:r>
    </w:p>
    <w:p w14:paraId="7C75ABD8" w14:textId="77777777" w:rsidR="006155EC" w:rsidRDefault="006155EC">
      <w:pPr>
        <w:spacing w:line="360" w:lineRule="auto"/>
        <w:jc w:val="both"/>
        <w:rPr>
          <w:rtl/>
        </w:rPr>
      </w:pPr>
    </w:p>
    <w:p w14:paraId="494E82D7" w14:textId="77777777" w:rsidR="006155EC" w:rsidRDefault="00C8187A">
      <w:pPr>
        <w:spacing w:line="360" w:lineRule="auto"/>
        <w:jc w:val="both"/>
        <w:rPr>
          <w:rtl/>
        </w:rPr>
      </w:pPr>
      <w:r>
        <w:rPr>
          <w:rFonts w:hint="cs"/>
          <w:rtl/>
        </w:rPr>
        <w:t>11.</w:t>
      </w:r>
      <w:r>
        <w:rPr>
          <w:rFonts w:hint="cs"/>
          <w:rtl/>
        </w:rPr>
        <w:tab/>
        <w:t xml:space="preserve">ביום 01.07.13 ביקר הנאשם את הסוכן בביתו, הסוכן שאל אם יש אפשרות לבצע עסקת סם בחשיש, הנאשם 1 התקשר לנאשם 2, השניים שוחחו בקשר לביצוע העסקה. נאשם 1 פנה לסוכן והציע לו לרכוש ממנו חשיש תמורת 650 ₪. </w:t>
      </w:r>
    </w:p>
    <w:p w14:paraId="63FE583B" w14:textId="77777777" w:rsidR="006155EC" w:rsidRDefault="00C8187A">
      <w:pPr>
        <w:spacing w:line="360" w:lineRule="auto"/>
        <w:jc w:val="both"/>
        <w:rPr>
          <w:rtl/>
        </w:rPr>
      </w:pPr>
      <w:r>
        <w:rPr>
          <w:rFonts w:hint="cs"/>
          <w:rtl/>
        </w:rPr>
        <w:t xml:space="preserve">נאשם 1 נסע עם הסוכן לכתובתו של נאשם 2, השלושה נפגשו, למקום הגיע אלמוני על קטנוע, נאשם 2 ניגש לאלמוני וקיבל ממנו סם מסוג חשיש במשקל </w:t>
      </w:r>
      <w:smartTag w:uri="urn:schemas-microsoft-com:office:smarttags" w:element="metricconverter">
        <w:smartTagPr>
          <w:attr w:name="ProductID" w:val="9.37 גרם"/>
        </w:smartTagPr>
        <w:r>
          <w:rPr>
            <w:rFonts w:hint="cs"/>
            <w:rtl/>
          </w:rPr>
          <w:t>9.37 גרם</w:t>
        </w:r>
      </w:smartTag>
      <w:r>
        <w:rPr>
          <w:rFonts w:hint="cs"/>
          <w:rtl/>
        </w:rPr>
        <w:t xml:space="preserve"> נטו אותו מסר לסוכן, והסוכן מסר לנאשם 2 650 ₪.</w:t>
      </w:r>
    </w:p>
    <w:p w14:paraId="2F8BBF61" w14:textId="77777777" w:rsidR="006155EC" w:rsidRDefault="00C8187A">
      <w:pPr>
        <w:spacing w:line="360" w:lineRule="auto"/>
        <w:jc w:val="both"/>
        <w:rPr>
          <w:rtl/>
        </w:rPr>
      </w:pPr>
      <w:r>
        <w:rPr>
          <w:rFonts w:hint="cs"/>
          <w:rtl/>
        </w:rPr>
        <w:t xml:space="preserve">בגין זאת יוחסה לנאשם עבירה של תיווך בסחר בסם מסוכן </w:t>
      </w:r>
      <w:r>
        <w:rPr>
          <w:rtl/>
        </w:rPr>
        <w:t>–</w:t>
      </w:r>
      <w:r>
        <w:rPr>
          <w:rFonts w:hint="cs"/>
          <w:rtl/>
        </w:rPr>
        <w:t xml:space="preserve"> עבירה לפי </w:t>
      </w:r>
      <w:hyperlink r:id="rId42" w:history="1">
        <w:r w:rsidR="003227D6" w:rsidRPr="003227D6">
          <w:rPr>
            <w:rStyle w:val="Hyperlink"/>
            <w:rFonts w:hint="eastAsia"/>
            <w:rtl/>
          </w:rPr>
          <w:t>סעיף</w:t>
        </w:r>
        <w:r w:rsidR="003227D6" w:rsidRPr="003227D6">
          <w:rPr>
            <w:rStyle w:val="Hyperlink"/>
            <w:rtl/>
          </w:rPr>
          <w:t xml:space="preserve"> 14</w:t>
        </w:r>
      </w:hyperlink>
      <w:r>
        <w:rPr>
          <w:rFonts w:hint="cs"/>
          <w:rtl/>
        </w:rPr>
        <w:t xml:space="preserve"> ל</w:t>
      </w:r>
      <w:hyperlink r:id="rId43" w:history="1">
        <w:r w:rsidRPr="00C8187A">
          <w:rPr>
            <w:color w:val="0000FF"/>
            <w:u w:val="single"/>
            <w:rtl/>
          </w:rPr>
          <w:t>פקודת הסמים המסוכנים</w:t>
        </w:r>
      </w:hyperlink>
      <w:r>
        <w:rPr>
          <w:rFonts w:hint="cs"/>
          <w:rtl/>
        </w:rPr>
        <w:t xml:space="preserve"> (פרט אישום תשיעי).</w:t>
      </w:r>
    </w:p>
    <w:p w14:paraId="1F39ADF4" w14:textId="77777777" w:rsidR="006155EC" w:rsidRDefault="006155EC">
      <w:pPr>
        <w:spacing w:line="360" w:lineRule="auto"/>
        <w:jc w:val="both"/>
        <w:rPr>
          <w:rtl/>
        </w:rPr>
      </w:pPr>
    </w:p>
    <w:p w14:paraId="02D32896" w14:textId="77777777" w:rsidR="006155EC" w:rsidRDefault="00C8187A">
      <w:pPr>
        <w:spacing w:line="360" w:lineRule="auto"/>
        <w:jc w:val="both"/>
        <w:rPr>
          <w:rtl/>
        </w:rPr>
      </w:pPr>
      <w:r>
        <w:rPr>
          <w:rFonts w:hint="cs"/>
          <w:rtl/>
        </w:rPr>
        <w:t>12.</w:t>
      </w:r>
      <w:r>
        <w:rPr>
          <w:rFonts w:hint="cs"/>
          <w:rtl/>
        </w:rPr>
        <w:tab/>
        <w:t>בתאריך 28.07.13 שוחחו הסוכן והנאשם בנוגע לאפשרות לבצע עסקת סם מסוג חשיש. הסוכן אמר כי הוא מעוניין לרכוש סם בשווי של 600 ₪, נאשם 2 התערב בשיחה ואמר שיש רק             ב-650 ₪ והסוכן הסכים.</w:t>
      </w:r>
    </w:p>
    <w:p w14:paraId="79C8A5C8" w14:textId="77777777" w:rsidR="006155EC" w:rsidRDefault="00C8187A">
      <w:pPr>
        <w:spacing w:line="360" w:lineRule="auto"/>
        <w:jc w:val="both"/>
        <w:rPr>
          <w:rtl/>
        </w:rPr>
      </w:pPr>
      <w:r>
        <w:rPr>
          <w:rFonts w:hint="cs"/>
          <w:rtl/>
        </w:rPr>
        <w:t xml:space="preserve">נאשם 2 התקשר לסוכן ושאל אותו אם יש לו כסף, וכשהשיב הסוכן בחיוב הורה לו נאשם 2 להגיע לביתו בתל-אביב. הסוכן הגיע ונאשם 2 מסר לו </w:t>
      </w:r>
      <w:smartTag w:uri="urn:schemas-microsoft-com:office:smarttags" w:element="metricconverter">
        <w:smartTagPr>
          <w:attr w:name="ProductID" w:val="8.55 גרם"/>
        </w:smartTagPr>
        <w:r>
          <w:rPr>
            <w:rFonts w:hint="cs"/>
            <w:rtl/>
          </w:rPr>
          <w:t>8.55 גרם</w:t>
        </w:r>
      </w:smartTag>
      <w:r>
        <w:rPr>
          <w:rFonts w:hint="cs"/>
          <w:rtl/>
        </w:rPr>
        <w:t xml:space="preserve"> נטו חשיש תמורת 650 ₪.</w:t>
      </w:r>
    </w:p>
    <w:p w14:paraId="218CD8B4" w14:textId="77777777" w:rsidR="006155EC" w:rsidRDefault="00C8187A">
      <w:pPr>
        <w:spacing w:line="360" w:lineRule="auto"/>
        <w:jc w:val="both"/>
        <w:rPr>
          <w:rtl/>
        </w:rPr>
      </w:pPr>
      <w:r>
        <w:rPr>
          <w:rFonts w:hint="cs"/>
          <w:rtl/>
        </w:rPr>
        <w:t xml:space="preserve">בגין זאת יוחסה לנאשם 1 עבירה של תיווך בסחר בסם מסוכן </w:t>
      </w:r>
      <w:r>
        <w:rPr>
          <w:rtl/>
        </w:rPr>
        <w:t>–</w:t>
      </w:r>
      <w:r>
        <w:rPr>
          <w:rFonts w:hint="cs"/>
          <w:rtl/>
        </w:rPr>
        <w:t xml:space="preserve"> עבירה לפי </w:t>
      </w:r>
      <w:hyperlink r:id="rId44" w:history="1">
        <w:r w:rsidR="003227D6" w:rsidRPr="003227D6">
          <w:rPr>
            <w:rStyle w:val="Hyperlink"/>
            <w:rFonts w:hint="eastAsia"/>
            <w:rtl/>
          </w:rPr>
          <w:t>סעיף</w:t>
        </w:r>
        <w:r w:rsidR="003227D6" w:rsidRPr="003227D6">
          <w:rPr>
            <w:rStyle w:val="Hyperlink"/>
            <w:rtl/>
          </w:rPr>
          <w:t xml:space="preserve"> 14</w:t>
        </w:r>
      </w:hyperlink>
      <w:r>
        <w:rPr>
          <w:rFonts w:hint="cs"/>
          <w:rtl/>
        </w:rPr>
        <w:t xml:space="preserve"> ל</w:t>
      </w:r>
      <w:hyperlink r:id="rId45" w:history="1">
        <w:r w:rsidRPr="00C8187A">
          <w:rPr>
            <w:color w:val="0000FF"/>
            <w:u w:val="single"/>
            <w:rtl/>
          </w:rPr>
          <w:t>פקודת הסמים המסוכנים</w:t>
        </w:r>
      </w:hyperlink>
      <w:r>
        <w:rPr>
          <w:rFonts w:hint="cs"/>
          <w:rtl/>
        </w:rPr>
        <w:t xml:space="preserve"> (פרט אישום עשירי).</w:t>
      </w:r>
    </w:p>
    <w:p w14:paraId="3362434A" w14:textId="77777777" w:rsidR="006155EC" w:rsidRDefault="006155EC">
      <w:pPr>
        <w:spacing w:line="360" w:lineRule="auto"/>
        <w:jc w:val="both"/>
        <w:rPr>
          <w:rtl/>
        </w:rPr>
      </w:pPr>
    </w:p>
    <w:p w14:paraId="5BBC35D0" w14:textId="77777777" w:rsidR="006155EC" w:rsidRDefault="00C8187A">
      <w:pPr>
        <w:spacing w:line="360" w:lineRule="auto"/>
        <w:jc w:val="both"/>
        <w:rPr>
          <w:rtl/>
        </w:rPr>
      </w:pPr>
      <w:r>
        <w:rPr>
          <w:rFonts w:hint="cs"/>
          <w:rtl/>
        </w:rPr>
        <w:t>13.</w:t>
      </w:r>
      <w:r>
        <w:rPr>
          <w:rFonts w:hint="cs"/>
          <w:rtl/>
        </w:rPr>
        <w:tab/>
        <w:t xml:space="preserve">ביום 15.08.13 התקשר הנאשם לסוכן לביצוע עסקה בין אדם בשם חיים לבין הסוכן.  הסוכן הגיע לכתובתו של חיים, שכיוון אותו לבניין מגורים של שניים אחרים, ושלושת אלה מכרו לסוכן, בתיווכו של הנאשם, </w:t>
      </w:r>
      <w:smartTag w:uri="urn:schemas-microsoft-com:office:smarttags" w:element="metricconverter">
        <w:smartTagPr>
          <w:attr w:name="ProductID" w:val="20.09 גרם"/>
        </w:smartTagPr>
        <w:r>
          <w:rPr>
            <w:rFonts w:hint="cs"/>
            <w:rtl/>
          </w:rPr>
          <w:t>20.09 גרם</w:t>
        </w:r>
      </w:smartTag>
      <w:r>
        <w:rPr>
          <w:rFonts w:hint="cs"/>
          <w:rtl/>
        </w:rPr>
        <w:t xml:space="preserve"> נטו של סם מסוג חשיש תמורת 1,000 ₪ במזומן.</w:t>
      </w:r>
    </w:p>
    <w:p w14:paraId="5E6954C9" w14:textId="77777777" w:rsidR="006155EC" w:rsidRDefault="00C8187A">
      <w:pPr>
        <w:spacing w:line="360" w:lineRule="auto"/>
        <w:jc w:val="both"/>
        <w:rPr>
          <w:rtl/>
        </w:rPr>
      </w:pPr>
      <w:r>
        <w:rPr>
          <w:rFonts w:hint="cs"/>
          <w:rtl/>
        </w:rPr>
        <w:t xml:space="preserve">בגין זאת יוחסה לנאשם עבירה של תיווך בסחר בסם מסוכן </w:t>
      </w:r>
      <w:r>
        <w:rPr>
          <w:rtl/>
        </w:rPr>
        <w:t>–</w:t>
      </w:r>
      <w:r>
        <w:rPr>
          <w:rFonts w:hint="cs"/>
          <w:rtl/>
        </w:rPr>
        <w:t xml:space="preserve"> עבירה לפי </w:t>
      </w:r>
      <w:hyperlink r:id="rId46" w:history="1">
        <w:r w:rsidR="003227D6" w:rsidRPr="003227D6">
          <w:rPr>
            <w:rStyle w:val="Hyperlink"/>
            <w:rFonts w:hint="eastAsia"/>
            <w:rtl/>
          </w:rPr>
          <w:t>סעיף</w:t>
        </w:r>
        <w:r w:rsidR="003227D6" w:rsidRPr="003227D6">
          <w:rPr>
            <w:rStyle w:val="Hyperlink"/>
            <w:rtl/>
          </w:rPr>
          <w:t xml:space="preserve"> 14</w:t>
        </w:r>
      </w:hyperlink>
      <w:r>
        <w:rPr>
          <w:rFonts w:hint="cs"/>
          <w:rtl/>
        </w:rPr>
        <w:t xml:space="preserve"> ל</w:t>
      </w:r>
      <w:hyperlink r:id="rId47" w:history="1">
        <w:r w:rsidRPr="00C8187A">
          <w:rPr>
            <w:color w:val="0000FF"/>
            <w:u w:val="single"/>
            <w:rtl/>
          </w:rPr>
          <w:t>פקודת הסמים המסוכנים</w:t>
        </w:r>
      </w:hyperlink>
      <w:r>
        <w:rPr>
          <w:rFonts w:hint="cs"/>
          <w:rtl/>
        </w:rPr>
        <w:t xml:space="preserve"> (פרט אישום 11).</w:t>
      </w:r>
    </w:p>
    <w:p w14:paraId="09E69643" w14:textId="77777777" w:rsidR="006155EC" w:rsidRDefault="006155EC">
      <w:pPr>
        <w:spacing w:line="360" w:lineRule="auto"/>
        <w:jc w:val="both"/>
        <w:rPr>
          <w:rtl/>
        </w:rPr>
      </w:pPr>
    </w:p>
    <w:p w14:paraId="6E1F49C0" w14:textId="77777777" w:rsidR="006155EC" w:rsidRDefault="00C8187A">
      <w:pPr>
        <w:spacing w:line="360" w:lineRule="auto"/>
        <w:jc w:val="both"/>
        <w:rPr>
          <w:rtl/>
        </w:rPr>
      </w:pPr>
      <w:r>
        <w:rPr>
          <w:rFonts w:hint="cs"/>
          <w:rtl/>
        </w:rPr>
        <w:t>14.</w:t>
      </w:r>
      <w:r>
        <w:rPr>
          <w:rFonts w:hint="cs"/>
          <w:rtl/>
        </w:rPr>
        <w:tab/>
        <w:t>הנאשם הודה בכל העבירות שיוחסו לו בכתב אישום שתוקן על-ידי התביעה במסגרת הסדר, שבמסגרתו הוסכם כי יתקבל תסקיר של שירות המבחן, אולם לא היה הסדר לעניין העונש.</w:t>
      </w:r>
    </w:p>
    <w:p w14:paraId="415D3A8B" w14:textId="77777777" w:rsidR="006155EC" w:rsidRDefault="00C8187A">
      <w:pPr>
        <w:spacing w:line="360" w:lineRule="auto"/>
        <w:jc w:val="both"/>
        <w:rPr>
          <w:rtl/>
        </w:rPr>
      </w:pPr>
      <w:r>
        <w:rPr>
          <w:rFonts w:hint="cs"/>
          <w:rtl/>
        </w:rPr>
        <w:t xml:space="preserve">שירות המבחן ערך תסקיר בעניינו של הנאשם </w:t>
      </w:r>
      <w:r>
        <w:rPr>
          <w:rtl/>
        </w:rPr>
        <w:t>–</w:t>
      </w:r>
      <w:r>
        <w:rPr>
          <w:rFonts w:hint="cs"/>
          <w:rtl/>
        </w:rPr>
        <w:t xml:space="preserve"> הוא בן 21, סיים 11 שנות לימוד בבית ספר מקצועי ולא גויס לצבא עקב עבר פלילי. הוא התקשה לתפקד באופן יציב במסגרות לימודיות על רקע הפרעת קשב וריכוז והשתלב בבית ספקר מקצועי, אולם הורחק עקב התנהגות אלימה. לאחר מכן עבד בעבודות מזדמנות. מגיל 17 התחיל להשתמש בחשיש באירועים חברתיים, אולם השימוש הפך ליום יומי בהמשך. </w:t>
      </w:r>
    </w:p>
    <w:p w14:paraId="309BC0A3" w14:textId="77777777" w:rsidR="006155EC" w:rsidRDefault="00C8187A">
      <w:pPr>
        <w:spacing w:line="360" w:lineRule="auto"/>
        <w:jc w:val="both"/>
        <w:rPr>
          <w:rtl/>
        </w:rPr>
      </w:pPr>
      <w:r>
        <w:rPr>
          <w:rFonts w:hint="cs"/>
          <w:rtl/>
        </w:rPr>
        <w:t xml:space="preserve">הוריו של הנאשם התגרשו כשהיה בן 3, יש לו עוד ארבעה אחים ואחיות ואמו נישאה בשנית ונולדו לה עוד ארבעה ילדים. </w:t>
      </w:r>
    </w:p>
    <w:p w14:paraId="6239F465" w14:textId="77777777" w:rsidR="006155EC" w:rsidRDefault="006155EC">
      <w:pPr>
        <w:spacing w:line="360" w:lineRule="auto"/>
        <w:jc w:val="both"/>
        <w:rPr>
          <w:rtl/>
        </w:rPr>
      </w:pPr>
    </w:p>
    <w:p w14:paraId="6461B5F5" w14:textId="77777777" w:rsidR="006155EC" w:rsidRDefault="00C8187A">
      <w:pPr>
        <w:spacing w:line="360" w:lineRule="auto"/>
        <w:jc w:val="both"/>
        <w:rPr>
          <w:rtl/>
        </w:rPr>
      </w:pPr>
      <w:r>
        <w:rPr>
          <w:rFonts w:hint="cs"/>
          <w:rtl/>
        </w:rPr>
        <w:t>15.</w:t>
      </w:r>
      <w:r>
        <w:rPr>
          <w:rFonts w:hint="cs"/>
          <w:rtl/>
        </w:rPr>
        <w:tab/>
        <w:t xml:space="preserve">לחובתו של הנאשם הרשעה קודמת מבית המשפט לנוער בגין עבירת אלימות והוא השתלב בשירות המבחן לנוער בטיפול קבוצתי בתחום של שליטה בכעסים. שירות המבחן התרשם כי הנאשם אינו בשל ומתקשה לתפקד באופן יציב במסגרות שונות, מאופיין בדפוסי התנהגות בעייתיים ומתקשה לווסת את דחפיו תוך שימוש בחומרים פסיכו-אקטיביים. </w:t>
      </w:r>
    </w:p>
    <w:p w14:paraId="138E6E18" w14:textId="77777777" w:rsidR="006155EC" w:rsidRDefault="00C8187A">
      <w:pPr>
        <w:spacing w:line="360" w:lineRule="auto"/>
        <w:jc w:val="both"/>
        <w:rPr>
          <w:rtl/>
        </w:rPr>
      </w:pPr>
      <w:r>
        <w:rPr>
          <w:rFonts w:hint="cs"/>
          <w:rtl/>
        </w:rPr>
        <w:t>לאור ניסיון טיפול כושל בעבר, נמנע שירות המבחן ממתן המלצה טיפולית.</w:t>
      </w:r>
    </w:p>
    <w:p w14:paraId="5A224C62" w14:textId="77777777" w:rsidR="006155EC" w:rsidRDefault="006155EC">
      <w:pPr>
        <w:spacing w:line="360" w:lineRule="auto"/>
        <w:jc w:val="both"/>
        <w:rPr>
          <w:rtl/>
        </w:rPr>
      </w:pPr>
    </w:p>
    <w:p w14:paraId="70D9383F" w14:textId="77777777" w:rsidR="006155EC" w:rsidRDefault="00C8187A">
      <w:pPr>
        <w:spacing w:line="360" w:lineRule="auto"/>
        <w:jc w:val="both"/>
        <w:rPr>
          <w:rtl/>
        </w:rPr>
      </w:pPr>
      <w:r>
        <w:rPr>
          <w:rFonts w:hint="cs"/>
          <w:rtl/>
        </w:rPr>
        <w:t>16.</w:t>
      </w:r>
      <w:r>
        <w:rPr>
          <w:rFonts w:hint="cs"/>
          <w:rtl/>
        </w:rPr>
        <w:tab/>
        <w:t>במסגרת המעצר בתיק זה, הופנה הנאשם לטיפול ייעודי בתחום ההתמכרות במסגרת היחידה לנפגעי סמים, לאחר מכן הופנה למרכז יום אך טרם השתלב שם עקב היותו במעצר בית. הנאשם פנה לפסיכיאטר פרטי בקשר לתלונות על חרדה ואי-שקט, ועו"ס קליני התרשם מאישיות ילדותית לא בשלה ותלותית. הנאשם נהג להיגרר אחר דמויות כוחניות ולבצע עבירות על החוק.</w:t>
      </w:r>
    </w:p>
    <w:p w14:paraId="584FB143" w14:textId="77777777" w:rsidR="006155EC" w:rsidRDefault="006155EC">
      <w:pPr>
        <w:spacing w:line="360" w:lineRule="auto"/>
        <w:jc w:val="both"/>
        <w:rPr>
          <w:rtl/>
        </w:rPr>
      </w:pPr>
    </w:p>
    <w:p w14:paraId="0450323B" w14:textId="77777777" w:rsidR="006155EC" w:rsidRDefault="00C8187A">
      <w:pPr>
        <w:spacing w:line="360" w:lineRule="auto"/>
        <w:jc w:val="both"/>
        <w:rPr>
          <w:rtl/>
        </w:rPr>
      </w:pPr>
      <w:r>
        <w:rPr>
          <w:rFonts w:hint="cs"/>
          <w:rtl/>
        </w:rPr>
        <w:t>17.</w:t>
      </w:r>
      <w:r>
        <w:rPr>
          <w:rFonts w:hint="cs"/>
          <w:rtl/>
        </w:rPr>
        <w:tab/>
        <w:t xml:space="preserve">הנאשם טוען כי התפתה להצעת הנאשמים האחרים, לגנוב קטנועים ולהרוויח כסף בקלות וכן כדי להרשימם. הוא לא גילה אמפתיה לפגיעה ברכושם של קרבנות העבירה וטען, כי לא הרוויח דבר מהתיווך בעסקאות הסמים. </w:t>
      </w:r>
    </w:p>
    <w:p w14:paraId="13A3C193" w14:textId="77777777" w:rsidR="006155EC" w:rsidRDefault="00C8187A">
      <w:pPr>
        <w:spacing w:line="360" w:lineRule="auto"/>
        <w:jc w:val="both"/>
        <w:rPr>
          <w:rtl/>
        </w:rPr>
      </w:pPr>
      <w:r>
        <w:rPr>
          <w:rFonts w:hint="cs"/>
          <w:rtl/>
        </w:rPr>
        <w:t>שירות המבחן מסכם, כי הנאשם גיבש דפוסי חשיבה והתנהגות עברייניים, שבשילוב עם סביבה חברתית בעייתית מאפשרים לו לבצע עבירות על החוק ולפגוע באחרים. שירות המבחן שקל אפשרות לבוא גם בהמלצה שיקומית, אולם, לנוכח גורמי סיכון והתרשמות מהעמקת מעורבותו של הנאשם בתחום העבריינות, לא נמצא כי ניתן להתקדם בהליך הטיפולי במסגרת היחידה לנפגעי סמים, ולא ניתנה המלצה טיפולית.</w:t>
      </w:r>
    </w:p>
    <w:p w14:paraId="0C45EA77" w14:textId="77777777" w:rsidR="006155EC" w:rsidRDefault="00C8187A">
      <w:pPr>
        <w:spacing w:line="360" w:lineRule="auto"/>
        <w:jc w:val="both"/>
        <w:rPr>
          <w:rtl/>
        </w:rPr>
      </w:pPr>
      <w:r>
        <w:rPr>
          <w:rFonts w:hint="cs"/>
          <w:rtl/>
        </w:rPr>
        <w:t xml:space="preserve">עם זאת הומלץ, כי אם יוטל על הנאשם עונש מאסר, לא ימוצה עמו הדין והוא יפנה להליך מיון מוקדם כדי להשתבץ בבית סוהר שבו יקבל מענה טיפולי מותאם לצרכיו. כמו כן, הומלץ על תשלום פיצוי למתלונן. </w:t>
      </w:r>
    </w:p>
    <w:p w14:paraId="71408456" w14:textId="77777777" w:rsidR="006155EC" w:rsidRDefault="006155EC">
      <w:pPr>
        <w:spacing w:line="360" w:lineRule="auto"/>
        <w:jc w:val="both"/>
        <w:rPr>
          <w:rtl/>
        </w:rPr>
      </w:pPr>
    </w:p>
    <w:p w14:paraId="5321BE6B" w14:textId="77777777" w:rsidR="006155EC" w:rsidRDefault="00C8187A">
      <w:pPr>
        <w:spacing w:line="360" w:lineRule="auto"/>
        <w:jc w:val="both"/>
        <w:rPr>
          <w:rtl/>
        </w:rPr>
      </w:pPr>
      <w:r>
        <w:rPr>
          <w:rFonts w:hint="cs"/>
          <w:rtl/>
        </w:rPr>
        <w:t>18.</w:t>
      </w:r>
      <w:r>
        <w:rPr>
          <w:rFonts w:hint="cs"/>
          <w:rtl/>
        </w:rPr>
        <w:tab/>
        <w:t xml:space="preserve">עו"ס קלינית באגף לשירותים חברתיים בעיריית תל-אביב סבורה שטיפול במרכז יום עשוי לתת מענה טיפולי משמעותי לנאשם, ופסיכיאטר מציין כי התחיל לתת טיפול תרופתי לצורך טיפול. </w:t>
      </w:r>
    </w:p>
    <w:p w14:paraId="5092ED5B" w14:textId="77777777" w:rsidR="006155EC" w:rsidRDefault="006155EC">
      <w:pPr>
        <w:spacing w:line="360" w:lineRule="auto"/>
        <w:jc w:val="both"/>
        <w:rPr>
          <w:rtl/>
        </w:rPr>
      </w:pPr>
    </w:p>
    <w:p w14:paraId="2FA897C6" w14:textId="77777777" w:rsidR="006155EC" w:rsidRDefault="00C8187A">
      <w:pPr>
        <w:spacing w:line="360" w:lineRule="auto"/>
        <w:jc w:val="both"/>
      </w:pPr>
      <w:r>
        <w:rPr>
          <w:rFonts w:hint="cs"/>
          <w:rtl/>
        </w:rPr>
        <w:t>19.</w:t>
      </w:r>
      <w:r>
        <w:rPr>
          <w:rFonts w:hint="cs"/>
          <w:rtl/>
        </w:rPr>
        <w:tab/>
        <w:t xml:space="preserve">העיקרון המנחה בענישה הוא קיומו של יחס הולם בין חומרת מעשה העבירה בנסיבותיו ומידת אשמו של הנאשם, ובין סוג ומידת העונש המוטל. </w:t>
      </w:r>
    </w:p>
    <w:p w14:paraId="71D346FE" w14:textId="77777777" w:rsidR="006155EC" w:rsidRDefault="00C8187A">
      <w:pPr>
        <w:spacing w:line="360" w:lineRule="auto"/>
        <w:jc w:val="both"/>
        <w:rPr>
          <w:rtl/>
        </w:rPr>
      </w:pPr>
      <w:r>
        <w:rPr>
          <w:rFonts w:hint="cs"/>
          <w:rtl/>
        </w:rPr>
        <w:t xml:space="preserve">על בית המשפט לקבוע מתחם עונש הולם למעשה העבירה, תוך התחשבות בערך החברתי שנפגע מביצוע העבירה, במידת הפגיעה, במדיניות הענישה הנהוגה ובנסיבות הקשורות בביצוע העבירה. בשיקולי הענישה יש להתחשב בחשש שהנאשם יחזור ויבצע עבירות או תהיה החמרה בעונשו והרחקתו מהציבור נדרשת כדי להגן על שלום הציבור. כמו כן, ניתן לשקול את הצורך בהרתעת הנאשם או את הצורך בהרתעת הרבים ובמסגרת הנסיבות הקשורות לביצוע העבירה, על בית המשפט להתחשב בתכנון שקדם לביצוע העבירה, בנזק שהיה צפוי להיגרם ובנזק שנגרם בפועל, ביכולתו של הנאשם להבין את מעשיו, וכנגד זאת יש לשקול את הפגיעה של העונש בנאשם ובמשפחתו. </w:t>
      </w:r>
    </w:p>
    <w:p w14:paraId="515763BA" w14:textId="77777777" w:rsidR="006155EC" w:rsidRDefault="00C8187A">
      <w:pPr>
        <w:spacing w:line="360" w:lineRule="auto"/>
        <w:jc w:val="both"/>
        <w:rPr>
          <w:rtl/>
        </w:rPr>
      </w:pPr>
      <w:r>
        <w:rPr>
          <w:rFonts w:hint="cs"/>
          <w:rtl/>
        </w:rPr>
        <w:t xml:space="preserve">עוד יש להביא בחשבון את נטילת האחריות של הנאשם על מעשיו, שיתוף הפעולה שלו עם רשויות אכיפת החוק ונסיבות חייו. </w:t>
      </w:r>
    </w:p>
    <w:p w14:paraId="2099AE50" w14:textId="77777777" w:rsidR="006155EC" w:rsidRDefault="006155EC">
      <w:pPr>
        <w:spacing w:line="360" w:lineRule="auto"/>
        <w:jc w:val="both"/>
        <w:rPr>
          <w:rtl/>
        </w:rPr>
      </w:pPr>
    </w:p>
    <w:p w14:paraId="42C10170" w14:textId="77777777" w:rsidR="006155EC" w:rsidRDefault="00C8187A">
      <w:pPr>
        <w:spacing w:line="360" w:lineRule="auto"/>
        <w:jc w:val="both"/>
        <w:rPr>
          <w:rtl/>
        </w:rPr>
      </w:pPr>
      <w:r>
        <w:rPr>
          <w:rFonts w:hint="cs"/>
          <w:rtl/>
        </w:rPr>
        <w:t>20.</w:t>
      </w:r>
      <w:r>
        <w:rPr>
          <w:rFonts w:hint="cs"/>
          <w:rtl/>
        </w:rPr>
        <w:tab/>
        <w:t xml:space="preserve">במסגרת טיעוניה לעונש ביקשה התביעה להתחשב בפגיעה ברכוש, כאשר מדובר בסדרת עבירות של גניבת קטנועים וזיופם, והדבר אף הפך ל"מכת מדינה" כאשר הנאשם פעל במסגרת חבורה שתכננה מראש את המעשים ויצרה קשר עם סוכן כדי למכור לו את הקטנועים הגנובים. </w:t>
      </w:r>
    </w:p>
    <w:p w14:paraId="0160FF61" w14:textId="77777777" w:rsidR="006155EC" w:rsidRDefault="006155EC">
      <w:pPr>
        <w:spacing w:line="360" w:lineRule="auto"/>
        <w:jc w:val="both"/>
        <w:rPr>
          <w:rtl/>
        </w:rPr>
      </w:pPr>
    </w:p>
    <w:p w14:paraId="0131EFFA" w14:textId="77777777" w:rsidR="006155EC" w:rsidRDefault="006155EC">
      <w:pPr>
        <w:spacing w:line="360" w:lineRule="auto"/>
        <w:jc w:val="both"/>
        <w:rPr>
          <w:rtl/>
        </w:rPr>
      </w:pPr>
    </w:p>
    <w:p w14:paraId="73D00516" w14:textId="77777777" w:rsidR="006155EC" w:rsidRDefault="006155EC">
      <w:pPr>
        <w:spacing w:line="360" w:lineRule="auto"/>
        <w:jc w:val="both"/>
        <w:rPr>
          <w:rtl/>
        </w:rPr>
      </w:pPr>
    </w:p>
    <w:p w14:paraId="0E601C55" w14:textId="77777777" w:rsidR="006155EC" w:rsidRDefault="00C8187A">
      <w:pPr>
        <w:spacing w:line="360" w:lineRule="auto"/>
        <w:jc w:val="both"/>
        <w:rPr>
          <w:rtl/>
        </w:rPr>
      </w:pPr>
      <w:r>
        <w:rPr>
          <w:rFonts w:hint="cs"/>
          <w:rtl/>
        </w:rPr>
        <w:t xml:space="preserve">התביעה ביקשה לגזור בגין כל פרט אישום מתחם עונש שבין 12 ל-24 חודשים, אולם, מאחר ומדובר בסדרת עבירות שמהווה פרשיה אחת, ביקשה לגזור עונש כולל של 18 חודשי מאסר, ובגין עבירות הסמים ביקשה לקבוע מתחם ענישה שבין 6 ל-12 חודשים וכן לפסול את רישיון הנהיגה של הנאשם. </w:t>
      </w:r>
    </w:p>
    <w:p w14:paraId="182BB36F" w14:textId="77777777" w:rsidR="006155EC" w:rsidRDefault="006155EC">
      <w:pPr>
        <w:spacing w:line="360" w:lineRule="auto"/>
        <w:jc w:val="both"/>
        <w:rPr>
          <w:rtl/>
        </w:rPr>
      </w:pPr>
    </w:p>
    <w:p w14:paraId="5F8F78E5" w14:textId="77777777" w:rsidR="006155EC" w:rsidRDefault="00C8187A">
      <w:pPr>
        <w:spacing w:line="360" w:lineRule="auto"/>
        <w:jc w:val="both"/>
        <w:rPr>
          <w:rtl/>
        </w:rPr>
      </w:pPr>
      <w:r>
        <w:rPr>
          <w:rFonts w:hint="cs"/>
          <w:rtl/>
        </w:rPr>
        <w:t>21.</w:t>
      </w:r>
      <w:r>
        <w:rPr>
          <w:rFonts w:hint="cs"/>
          <w:rtl/>
        </w:rPr>
        <w:tab/>
        <w:t>הסנגור הגיש את נסיבות חייו של הנאשם ואת הצורך בשיקומו, והציע מתחם ענישה שבין 6 ל-15 חודשי מאסר, כאשר לאור גילו הצעיר של הנאשם וההמלצות הטיפוליות בעניינו של הפסיכיאטר, העו"ס ושירות המבחן, הציע לגזור עונש שיאפשר לנאשם להשתקם ולהשתלב בחברה כאדם נורמטיבי.</w:t>
      </w:r>
    </w:p>
    <w:p w14:paraId="1E1DE5A6" w14:textId="77777777" w:rsidR="006155EC" w:rsidRDefault="006155EC">
      <w:pPr>
        <w:spacing w:line="360" w:lineRule="auto"/>
        <w:jc w:val="both"/>
        <w:rPr>
          <w:rtl/>
        </w:rPr>
      </w:pPr>
    </w:p>
    <w:p w14:paraId="7BFFDFD4" w14:textId="77777777" w:rsidR="006155EC" w:rsidRDefault="00C8187A">
      <w:pPr>
        <w:spacing w:line="360" w:lineRule="auto"/>
        <w:jc w:val="both"/>
        <w:rPr>
          <w:rtl/>
        </w:rPr>
      </w:pPr>
      <w:r>
        <w:rPr>
          <w:rFonts w:hint="cs"/>
          <w:rtl/>
        </w:rPr>
        <w:t>22.</w:t>
      </w:r>
      <w:r>
        <w:rPr>
          <w:rFonts w:hint="cs"/>
          <w:rtl/>
        </w:rPr>
        <w:tab/>
        <w:t xml:space="preserve">אילו דובר באירוע בודד ויחיד, לאור גילו הצעיר של הנאשם, היה מקום להעדיף את האפיק השיקומי על פני האפיק העונשי, אולם, כאשר מדובר בסדרה רצופת עבירות חוזרות ונשנות של  חבורה עבריינית שקושרת קשר לגנוב קטנועים ולמכור אותם, תוך זיוף על-ידי הרכבת חלקים  גנובים על קטנועים "כשרים", וכאשר מתווספת לכך עבירה של תיווך בסמים, אין אפשרות להימנע מהטלת עונש מאסר ממשי, מה גם ששירות המבחן אינו בא בהמלצה טיפולית. </w:t>
      </w:r>
    </w:p>
    <w:p w14:paraId="223AAFA5" w14:textId="77777777" w:rsidR="006155EC" w:rsidRDefault="006155EC">
      <w:pPr>
        <w:spacing w:line="360" w:lineRule="auto"/>
        <w:jc w:val="both"/>
        <w:rPr>
          <w:rtl/>
        </w:rPr>
      </w:pPr>
    </w:p>
    <w:p w14:paraId="40710882" w14:textId="77777777" w:rsidR="006155EC" w:rsidRDefault="00C8187A">
      <w:pPr>
        <w:spacing w:line="360" w:lineRule="auto"/>
        <w:jc w:val="both"/>
        <w:rPr>
          <w:rtl/>
        </w:rPr>
      </w:pPr>
      <w:r>
        <w:rPr>
          <w:rFonts w:hint="cs"/>
          <w:rtl/>
        </w:rPr>
        <w:t>23.</w:t>
      </w:r>
      <w:r>
        <w:rPr>
          <w:rFonts w:hint="cs"/>
          <w:rtl/>
        </w:rPr>
        <w:tab/>
        <w:t>נראה, כי מתחם העונש הראוי בגין העבירות של גניבת הקטנועים, זיופם והמסחר בהן נע בין 12 ל-24 חודשי מאסר ומתחם הענישה בגין עבירות הסמים, כאשר מדובר בתיווך בסחר בלבד והנאשם עצמו לא הואשם בסחר בסמים, נע בין ארבעה ל-12 חודשי מאסר בפועל.</w:t>
      </w:r>
    </w:p>
    <w:p w14:paraId="4B604C93" w14:textId="77777777" w:rsidR="006155EC" w:rsidRDefault="006155EC">
      <w:pPr>
        <w:spacing w:line="360" w:lineRule="auto"/>
        <w:jc w:val="both"/>
        <w:rPr>
          <w:rtl/>
        </w:rPr>
      </w:pPr>
    </w:p>
    <w:p w14:paraId="48668C14" w14:textId="77777777" w:rsidR="006155EC" w:rsidRDefault="00C8187A">
      <w:pPr>
        <w:spacing w:line="360" w:lineRule="auto"/>
        <w:jc w:val="both"/>
        <w:rPr>
          <w:rtl/>
        </w:rPr>
      </w:pPr>
      <w:r>
        <w:rPr>
          <w:rFonts w:hint="cs"/>
          <w:rtl/>
        </w:rPr>
        <w:t>24.</w:t>
      </w:r>
      <w:r>
        <w:rPr>
          <w:rFonts w:hint="cs"/>
          <w:rtl/>
        </w:rPr>
        <w:tab/>
        <w:t>מאחר שמדובר במספר עבירות שמהוות פרשיה כוללת אחת, המתייחסות לעבירות הקשורות בגניבת הקטנועים, אני גוזר על הנאשם עונש כולל של 18 חודשי מאסר בפועל.</w:t>
      </w:r>
    </w:p>
    <w:p w14:paraId="2118AB97" w14:textId="77777777" w:rsidR="006155EC" w:rsidRDefault="00C8187A">
      <w:pPr>
        <w:spacing w:line="360" w:lineRule="auto"/>
        <w:jc w:val="both"/>
        <w:rPr>
          <w:rtl/>
        </w:rPr>
      </w:pPr>
      <w:r>
        <w:rPr>
          <w:rFonts w:hint="cs"/>
          <w:rtl/>
        </w:rPr>
        <w:t xml:space="preserve">כמו כן, אני מטיל על הנאשם שנה מאסר על תנאי שלא יעבור תוך שלוש שנים  עבירה הקשורה בגניבת רכב או סחר ברכב גנוב או בזיופו. </w:t>
      </w:r>
    </w:p>
    <w:p w14:paraId="4A7B8EE8" w14:textId="77777777" w:rsidR="006155EC" w:rsidRDefault="006155EC">
      <w:pPr>
        <w:spacing w:line="360" w:lineRule="auto"/>
        <w:jc w:val="both"/>
        <w:rPr>
          <w:rtl/>
        </w:rPr>
      </w:pPr>
    </w:p>
    <w:p w14:paraId="012625F7" w14:textId="77777777" w:rsidR="006155EC" w:rsidRDefault="00C8187A">
      <w:pPr>
        <w:spacing w:line="360" w:lineRule="auto"/>
        <w:jc w:val="both"/>
        <w:rPr>
          <w:rtl/>
        </w:rPr>
      </w:pPr>
      <w:r>
        <w:rPr>
          <w:rFonts w:hint="cs"/>
          <w:rtl/>
        </w:rPr>
        <w:t>15.</w:t>
      </w:r>
      <w:r>
        <w:rPr>
          <w:rFonts w:hint="cs"/>
          <w:rtl/>
        </w:rPr>
        <w:tab/>
        <w:t>בגין העבירות של נהיגה ללא רישיון נהיגה, אני גוזר על הנאשם שלושה חודשי מאסר בפועל וחמישה חודשי מאסר על תנאי שלא יעבור תוך שלוש שנים עבירה של נהיגה ללא רישיון נהיגה או נהיגה בזמן פסילה.</w:t>
      </w:r>
    </w:p>
    <w:p w14:paraId="2F8B1361" w14:textId="77777777" w:rsidR="006155EC" w:rsidRDefault="006155EC">
      <w:pPr>
        <w:spacing w:line="360" w:lineRule="auto"/>
        <w:jc w:val="both"/>
        <w:rPr>
          <w:rtl/>
        </w:rPr>
      </w:pPr>
    </w:p>
    <w:p w14:paraId="05732EE2" w14:textId="77777777" w:rsidR="006155EC" w:rsidRDefault="00C8187A">
      <w:pPr>
        <w:spacing w:line="360" w:lineRule="auto"/>
        <w:jc w:val="both"/>
        <w:rPr>
          <w:rtl/>
        </w:rPr>
      </w:pPr>
      <w:r>
        <w:rPr>
          <w:rFonts w:hint="cs"/>
          <w:rtl/>
        </w:rPr>
        <w:t>16.</w:t>
      </w:r>
      <w:r>
        <w:rPr>
          <w:rFonts w:hint="cs"/>
          <w:rtl/>
        </w:rPr>
        <w:tab/>
        <w:t>בגין עבירות הסמים, אני גוזר על הנאשם ארבעה חודשי מאסר בפועל וארבעה חודשים מאסר על תנאי, שלא יעבור תוך שלוש שנים עבירה בניגוד ל</w:t>
      </w:r>
      <w:hyperlink r:id="rId48" w:history="1">
        <w:r w:rsidRPr="00C8187A">
          <w:rPr>
            <w:color w:val="0000FF"/>
            <w:u w:val="single"/>
            <w:rtl/>
          </w:rPr>
          <w:t>פקודת הסמים המסוכנים</w:t>
        </w:r>
      </w:hyperlink>
      <w:r>
        <w:rPr>
          <w:rFonts w:hint="cs"/>
          <w:rtl/>
        </w:rPr>
        <w:t>.</w:t>
      </w:r>
    </w:p>
    <w:p w14:paraId="2EDA4D63" w14:textId="77777777" w:rsidR="006155EC" w:rsidRDefault="00C8187A">
      <w:pPr>
        <w:spacing w:line="360" w:lineRule="auto"/>
        <w:jc w:val="both"/>
        <w:rPr>
          <w:rtl/>
        </w:rPr>
      </w:pPr>
      <w:r>
        <w:rPr>
          <w:rFonts w:hint="cs"/>
          <w:rtl/>
        </w:rPr>
        <w:t>17.</w:t>
      </w:r>
      <w:r>
        <w:rPr>
          <w:rFonts w:hint="cs"/>
          <w:rtl/>
        </w:rPr>
        <w:tab/>
        <w:t xml:space="preserve">עונש המאסר בפועל בגין הנהיגה ללא רישיון חופף לעונש המאסר בגין גניבת הקטנועים. העונש בגין עבירות הסמים יופעל כך שחודשיים מתוכו יצטברו לעונש בגין גניבת הקטנועים וחודשיים יהיו חופפים. </w:t>
      </w:r>
    </w:p>
    <w:p w14:paraId="07D7906B" w14:textId="77777777" w:rsidR="006155EC" w:rsidRDefault="00C8187A">
      <w:pPr>
        <w:spacing w:line="360" w:lineRule="auto"/>
        <w:jc w:val="both"/>
        <w:rPr>
          <w:rtl/>
        </w:rPr>
      </w:pPr>
      <w:r>
        <w:rPr>
          <w:rFonts w:hint="cs"/>
          <w:rtl/>
        </w:rPr>
        <w:t xml:space="preserve">סך הכל, על הנאשם לרצות מאסר בפועל לתקופה של 20 חודשים בניכוי תקופת מעצרו מיום 14.01.14-12.03.14. </w:t>
      </w:r>
    </w:p>
    <w:p w14:paraId="73CC129A" w14:textId="77777777" w:rsidR="006155EC" w:rsidRDefault="00C8187A">
      <w:pPr>
        <w:spacing w:line="360" w:lineRule="auto"/>
        <w:jc w:val="both"/>
        <w:rPr>
          <w:rtl/>
        </w:rPr>
      </w:pPr>
      <w:r>
        <w:rPr>
          <w:rFonts w:hint="cs"/>
          <w:rtl/>
        </w:rPr>
        <w:t xml:space="preserve">כמו כן, אני פוסל את הנאשם מלקבל או להחזיק רישיון לנהיגת רכב מנועי מסוג כלשהו למשך שנתיים. </w:t>
      </w:r>
    </w:p>
    <w:p w14:paraId="76F28934" w14:textId="77777777" w:rsidR="006155EC" w:rsidRDefault="006155EC">
      <w:pPr>
        <w:spacing w:line="360" w:lineRule="auto"/>
        <w:jc w:val="both"/>
        <w:rPr>
          <w:rtl/>
        </w:rPr>
      </w:pPr>
    </w:p>
    <w:p w14:paraId="51867DA9" w14:textId="77777777" w:rsidR="006155EC" w:rsidRDefault="00C8187A">
      <w:pPr>
        <w:spacing w:line="360" w:lineRule="auto"/>
        <w:jc w:val="both"/>
        <w:rPr>
          <w:rtl/>
        </w:rPr>
      </w:pPr>
      <w:r>
        <w:rPr>
          <w:rFonts w:hint="cs"/>
          <w:rtl/>
        </w:rPr>
        <w:t xml:space="preserve">אני מחייב את הנאשם לפצות את כל אחד משבעה בעלי הקטנועים שרכבם נגנב בסכום של 1,000 ₪, זאת עד יום </w:t>
      </w:r>
      <w:r>
        <w:rPr>
          <w:rFonts w:hint="cs"/>
          <w:b/>
          <w:bCs/>
          <w:rtl/>
        </w:rPr>
        <w:t>31.03.15</w:t>
      </w:r>
      <w:r>
        <w:rPr>
          <w:rFonts w:hint="cs"/>
          <w:rtl/>
        </w:rPr>
        <w:t xml:space="preserve">. </w:t>
      </w:r>
    </w:p>
    <w:p w14:paraId="2F8F9A48" w14:textId="77777777" w:rsidR="006155EC" w:rsidRDefault="006155EC">
      <w:pPr>
        <w:spacing w:line="360" w:lineRule="auto"/>
        <w:jc w:val="both"/>
        <w:rPr>
          <w:rtl/>
        </w:rPr>
      </w:pPr>
    </w:p>
    <w:p w14:paraId="331E867C" w14:textId="77777777" w:rsidR="006155EC" w:rsidRDefault="00C8187A">
      <w:pPr>
        <w:spacing w:line="360" w:lineRule="auto"/>
        <w:rPr>
          <w:rtl/>
        </w:rPr>
      </w:pPr>
      <w:r>
        <w:rPr>
          <w:rFonts w:hint="cs"/>
          <w:b/>
          <w:bCs/>
          <w:u w:val="single"/>
          <w:rtl/>
        </w:rPr>
        <w:t>זכות ערעור תוך 45 יום</w:t>
      </w:r>
      <w:r>
        <w:rPr>
          <w:rFonts w:hint="cs"/>
          <w:rtl/>
        </w:rPr>
        <w:t>.</w:t>
      </w:r>
    </w:p>
    <w:p w14:paraId="351A2414" w14:textId="77777777" w:rsidR="006155EC" w:rsidRDefault="006155EC">
      <w:pPr>
        <w:spacing w:line="360" w:lineRule="auto"/>
        <w:rPr>
          <w:rtl/>
        </w:rPr>
      </w:pPr>
    </w:p>
    <w:p w14:paraId="46E6F5B9" w14:textId="77777777" w:rsidR="006155EC" w:rsidRDefault="00C8187A">
      <w:pPr>
        <w:rPr>
          <w:rFonts w:cs="FrankRuehl"/>
          <w:sz w:val="28"/>
          <w:szCs w:val="28"/>
          <w:rtl/>
        </w:rPr>
      </w:pPr>
      <w:r>
        <w:rPr>
          <w:rFonts w:ascii="Arial" w:hAnsi="Arial"/>
          <w:rtl/>
        </w:rPr>
        <w:t xml:space="preserve">ניתן היום,  י"ז כסלו תשע"ה, 09 דצמבר 2014, במעמד הצדדים. </w:t>
      </w:r>
    </w:p>
    <w:p w14:paraId="256D879C" w14:textId="77777777" w:rsidR="006155EC" w:rsidRDefault="00C8187A">
      <w:pPr>
        <w:rPr>
          <w:rFonts w:cs="FrankRuehl"/>
          <w:sz w:val="28"/>
          <w:szCs w:val="28"/>
          <w:rtl/>
        </w:rPr>
      </w:pP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t>___________________</w:t>
      </w:r>
    </w:p>
    <w:p w14:paraId="75F8377F" w14:textId="77777777" w:rsidR="006155EC" w:rsidRDefault="00C8187A">
      <w:pPr>
        <w:rPr>
          <w:rFonts w:cs="FrankRuehl"/>
          <w:sz w:val="28"/>
          <w:szCs w:val="28"/>
          <w:rtl/>
        </w:rPr>
      </w:pP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t xml:space="preserve">   צבי גורפינקל, שופט בכיר</w:t>
      </w:r>
    </w:p>
    <w:p w14:paraId="4E75FC72" w14:textId="77777777" w:rsidR="006155EC" w:rsidRDefault="006155EC">
      <w:pPr>
        <w:bidi w:val="0"/>
        <w:rPr>
          <w:rFonts w:cs="FrankRuehl"/>
          <w:sz w:val="28"/>
          <w:szCs w:val="28"/>
        </w:rPr>
      </w:pPr>
    </w:p>
    <w:p w14:paraId="1F627E41" w14:textId="77777777" w:rsidR="006155EC" w:rsidRPr="00C8187A" w:rsidRDefault="00C8187A">
      <w:pPr>
        <w:rPr>
          <w:rFonts w:cs="FrankRuehl"/>
          <w:color w:val="FFFFFF"/>
          <w:sz w:val="2"/>
          <w:szCs w:val="2"/>
          <w:rtl/>
        </w:rPr>
      </w:pPr>
      <w:r w:rsidRPr="00C8187A">
        <w:rPr>
          <w:rFonts w:cs="FrankRuehl"/>
          <w:color w:val="FFFFFF"/>
          <w:sz w:val="2"/>
          <w:szCs w:val="2"/>
          <w:rtl/>
        </w:rPr>
        <w:t>5129371</w:t>
      </w:r>
    </w:p>
    <w:p w14:paraId="2092391D" w14:textId="77777777" w:rsidR="006155EC" w:rsidRPr="00C8187A" w:rsidRDefault="00C8187A">
      <w:pPr>
        <w:rPr>
          <w:rFonts w:cs="FrankRuehl"/>
          <w:color w:val="FFFFFF"/>
          <w:sz w:val="2"/>
          <w:szCs w:val="2"/>
          <w:rtl/>
        </w:rPr>
      </w:pPr>
      <w:r w:rsidRPr="00C8187A">
        <w:rPr>
          <w:rFonts w:cs="FrankRuehl"/>
          <w:color w:val="FFFFFF"/>
          <w:sz w:val="2"/>
          <w:szCs w:val="2"/>
          <w:rtl/>
        </w:rPr>
        <w:t>54678313</w:t>
      </w:r>
    </w:p>
    <w:p w14:paraId="24A5DB8A" w14:textId="77777777" w:rsidR="006155EC" w:rsidRDefault="006155EC"/>
    <w:p w14:paraId="09E3F3FC" w14:textId="77777777" w:rsidR="006155EC" w:rsidRDefault="006155EC">
      <w:pPr>
        <w:rPr>
          <w:rFonts w:ascii="Arial" w:hAnsi="Arial" w:cs="FrankRuehl"/>
          <w:sz w:val="28"/>
          <w:szCs w:val="28"/>
          <w:rtl/>
        </w:rPr>
      </w:pPr>
    </w:p>
    <w:p w14:paraId="0913BC87" w14:textId="77777777" w:rsidR="006155EC" w:rsidRDefault="006155EC">
      <w:pPr>
        <w:rPr>
          <w:rFonts w:cs="FrankRuehl"/>
          <w:sz w:val="28"/>
          <w:szCs w:val="28"/>
          <w:rtl/>
        </w:rPr>
      </w:pPr>
    </w:p>
    <w:p w14:paraId="55344070" w14:textId="77777777" w:rsidR="006155EC" w:rsidRDefault="006155EC">
      <w:pPr>
        <w:pStyle w:val="a3"/>
        <w:jc w:val="center"/>
        <w:rPr>
          <w:rtl/>
        </w:rPr>
      </w:pPr>
    </w:p>
    <w:p w14:paraId="5098E7C5" w14:textId="77777777" w:rsidR="00C8187A" w:rsidRPr="00C8187A" w:rsidRDefault="00C8187A" w:rsidP="00C8187A">
      <w:pPr>
        <w:keepNext/>
        <w:rPr>
          <w:rFonts w:ascii="David" w:hAnsi="David"/>
          <w:color w:val="000000"/>
          <w:sz w:val="22"/>
          <w:szCs w:val="22"/>
          <w:rtl/>
        </w:rPr>
      </w:pPr>
    </w:p>
    <w:p w14:paraId="15005DAA" w14:textId="77777777" w:rsidR="00C8187A" w:rsidRPr="00C8187A" w:rsidRDefault="00C8187A" w:rsidP="00C8187A">
      <w:pPr>
        <w:keepNext/>
        <w:rPr>
          <w:rFonts w:ascii="David" w:hAnsi="David"/>
          <w:color w:val="000000"/>
          <w:sz w:val="22"/>
          <w:szCs w:val="22"/>
          <w:rtl/>
        </w:rPr>
      </w:pPr>
      <w:r w:rsidRPr="00C8187A">
        <w:rPr>
          <w:rFonts w:ascii="David" w:hAnsi="David"/>
          <w:color w:val="000000"/>
          <w:sz w:val="22"/>
          <w:szCs w:val="22"/>
          <w:rtl/>
        </w:rPr>
        <w:t>צבי גורפינקל 54678313</w:t>
      </w:r>
    </w:p>
    <w:p w14:paraId="4A160837" w14:textId="77777777" w:rsidR="00C8187A" w:rsidRDefault="00C8187A" w:rsidP="00C8187A">
      <w:r w:rsidRPr="00C8187A">
        <w:rPr>
          <w:color w:val="000000"/>
          <w:rtl/>
        </w:rPr>
        <w:t>נוסח מסמך זה כפוף לשינויי ניסוח ועריכה</w:t>
      </w:r>
    </w:p>
    <w:p w14:paraId="4A460E6E" w14:textId="77777777" w:rsidR="00C8187A" w:rsidRDefault="00C8187A" w:rsidP="00C8187A">
      <w:pPr>
        <w:rPr>
          <w:rtl/>
        </w:rPr>
      </w:pPr>
    </w:p>
    <w:p w14:paraId="7CA473BD" w14:textId="77777777" w:rsidR="00C8187A" w:rsidRDefault="00C8187A" w:rsidP="00C8187A">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4BF91B70" w14:textId="77777777" w:rsidR="006155EC" w:rsidRPr="00C8187A" w:rsidRDefault="006155EC" w:rsidP="00C8187A">
      <w:pPr>
        <w:jc w:val="center"/>
        <w:rPr>
          <w:color w:val="0000FF"/>
          <w:u w:val="single"/>
        </w:rPr>
      </w:pPr>
    </w:p>
    <w:sectPr w:rsidR="006155EC" w:rsidRPr="00C8187A" w:rsidSect="00C8187A">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EE213" w14:textId="77777777" w:rsidR="001F6CBA" w:rsidRDefault="001F6CBA">
      <w:r>
        <w:separator/>
      </w:r>
    </w:p>
  </w:endnote>
  <w:endnote w:type="continuationSeparator" w:id="0">
    <w:p w14:paraId="23FA5A2B" w14:textId="77777777" w:rsidR="001F6CBA" w:rsidRDefault="001F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FC399" w14:textId="77777777" w:rsidR="00C8187A" w:rsidRDefault="00C8187A" w:rsidP="00C8187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24</w:t>
    </w:r>
    <w:r>
      <w:rPr>
        <w:rFonts w:ascii="FrankRuehl" w:hAnsi="FrankRuehl" w:cs="FrankRuehl"/>
        <w:rtl/>
      </w:rPr>
      <w:fldChar w:fldCharType="end"/>
    </w:r>
  </w:p>
  <w:p w14:paraId="78EF9461" w14:textId="77777777" w:rsidR="00C8187A" w:rsidRPr="00C8187A" w:rsidRDefault="00C8187A" w:rsidP="00C8187A">
    <w:pPr>
      <w:pStyle w:val="a4"/>
      <w:pBdr>
        <w:top w:val="single" w:sz="4" w:space="1" w:color="auto"/>
        <w:between w:val="single" w:sz="4" w:space="0" w:color="auto"/>
      </w:pBdr>
      <w:spacing w:after="60"/>
      <w:jc w:val="center"/>
      <w:rPr>
        <w:rFonts w:ascii="FrankRuehl" w:hAnsi="FrankRuehl" w:cs="FrankRuehl"/>
        <w:color w:val="000000"/>
      </w:rPr>
    </w:pPr>
    <w:r w:rsidRPr="00C818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63E52" w14:textId="77777777" w:rsidR="00C8187A" w:rsidRDefault="00C8187A" w:rsidP="00C8187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33C1">
      <w:rPr>
        <w:rFonts w:ascii="FrankRuehl" w:hAnsi="FrankRuehl" w:cs="FrankRuehl"/>
        <w:rtl/>
      </w:rPr>
      <w:t>1</w:t>
    </w:r>
    <w:r>
      <w:rPr>
        <w:rFonts w:ascii="FrankRuehl" w:hAnsi="FrankRuehl" w:cs="FrankRuehl"/>
        <w:rtl/>
      </w:rPr>
      <w:fldChar w:fldCharType="end"/>
    </w:r>
  </w:p>
  <w:p w14:paraId="4FB1B88A" w14:textId="77777777" w:rsidR="00C8187A" w:rsidRPr="00C8187A" w:rsidRDefault="00C8187A" w:rsidP="00C8187A">
    <w:pPr>
      <w:pStyle w:val="a4"/>
      <w:pBdr>
        <w:top w:val="single" w:sz="4" w:space="1" w:color="auto"/>
        <w:between w:val="single" w:sz="4" w:space="0" w:color="auto"/>
      </w:pBdr>
      <w:spacing w:after="60"/>
      <w:jc w:val="center"/>
      <w:rPr>
        <w:rFonts w:ascii="FrankRuehl" w:hAnsi="FrankRuehl" w:cs="FrankRuehl"/>
        <w:color w:val="000000"/>
      </w:rPr>
    </w:pPr>
    <w:r w:rsidRPr="00C8187A">
      <w:rPr>
        <w:rFonts w:ascii="FrankRuehl" w:hAnsi="FrankRuehl" w:cs="FrankRuehl"/>
        <w:color w:val="000000"/>
      </w:rPr>
      <w:pict w14:anchorId="1D30A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BB41A" w14:textId="77777777" w:rsidR="001F6CBA" w:rsidRDefault="001F6CBA">
      <w:r>
        <w:separator/>
      </w:r>
    </w:p>
  </w:footnote>
  <w:footnote w:type="continuationSeparator" w:id="0">
    <w:p w14:paraId="4D6C01DF" w14:textId="77777777" w:rsidR="001F6CBA" w:rsidRDefault="001F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9FA9D" w14:textId="77777777" w:rsidR="00C8187A" w:rsidRPr="00C8187A" w:rsidRDefault="00C8187A" w:rsidP="00C818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44352-01-14</w:t>
    </w:r>
    <w:r>
      <w:rPr>
        <w:rFonts w:ascii="David" w:hAnsi="David"/>
        <w:color w:val="000000"/>
        <w:sz w:val="22"/>
        <w:szCs w:val="22"/>
        <w:rtl/>
      </w:rPr>
      <w:tab/>
      <w:t xml:space="preserve"> מדינת ישראל נ' בנאל בן ניסן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40424" w14:textId="77777777" w:rsidR="00C8187A" w:rsidRPr="00C8187A" w:rsidRDefault="00C8187A" w:rsidP="00C818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44352-01-14</w:t>
    </w:r>
    <w:r>
      <w:rPr>
        <w:rFonts w:ascii="David" w:hAnsi="David"/>
        <w:color w:val="000000"/>
        <w:sz w:val="22"/>
        <w:szCs w:val="22"/>
        <w:rtl/>
      </w:rPr>
      <w:tab/>
      <w:t xml:space="preserve"> מדינת ישראל נ' בנאל בן ניסן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55EC"/>
    <w:rsid w:val="001F6CBA"/>
    <w:rsid w:val="002733C1"/>
    <w:rsid w:val="003227D6"/>
    <w:rsid w:val="005855B8"/>
    <w:rsid w:val="006155EC"/>
    <w:rsid w:val="0079673E"/>
    <w:rsid w:val="00AE6514"/>
    <w:rsid w:val="00C818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1571D50"/>
  <w15:chartTrackingRefBased/>
  <w15:docId w15:val="{AFDA5FCB-EDE6-4594-857F-BC6B4A33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55EC"/>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155EC"/>
    <w:pPr>
      <w:tabs>
        <w:tab w:val="center" w:pos="4153"/>
        <w:tab w:val="right" w:pos="8306"/>
      </w:tabs>
    </w:pPr>
  </w:style>
  <w:style w:type="paragraph" w:styleId="a4">
    <w:name w:val="footer"/>
    <w:basedOn w:val="a"/>
    <w:rsid w:val="006155EC"/>
    <w:pPr>
      <w:tabs>
        <w:tab w:val="center" w:pos="4153"/>
        <w:tab w:val="right" w:pos="8306"/>
      </w:tabs>
    </w:pPr>
  </w:style>
  <w:style w:type="character" w:styleId="a5">
    <w:name w:val="page number"/>
    <w:basedOn w:val="a0"/>
    <w:rsid w:val="00C8187A"/>
  </w:style>
  <w:style w:type="character" w:styleId="Hyperlink">
    <w:name w:val="Hyperlink"/>
    <w:basedOn w:val="a0"/>
    <w:rsid w:val="00C81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413ja"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14" TargetMode="External"/><Relationship Id="rId34" Type="http://schemas.openxmlformats.org/officeDocument/2006/relationships/hyperlink" Target="http://www.nevo.co.il/law/70301" TargetMode="External"/><Relationship Id="rId42" Type="http://schemas.openxmlformats.org/officeDocument/2006/relationships/hyperlink" Target="http://www.nevo.co.il/law/4216/14" TargetMode="External"/><Relationship Id="rId47" Type="http://schemas.openxmlformats.org/officeDocument/2006/relationships/hyperlink" Target="http://www.nevo.co.il/law/4216"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413b.a" TargetMode="External"/><Relationship Id="rId2" Type="http://schemas.openxmlformats.org/officeDocument/2006/relationships/settings" Target="settings.xml"/><Relationship Id="rId16" Type="http://schemas.openxmlformats.org/officeDocument/2006/relationships/hyperlink" Target="http://www.nevo.co.il/law/74501/2.a" TargetMode="External"/><Relationship Id="rId29" Type="http://schemas.openxmlformats.org/officeDocument/2006/relationships/hyperlink" Target="http://www.nevo.co.il/law/74501/2.a" TargetMode="External"/><Relationship Id="rId11" Type="http://schemas.openxmlformats.org/officeDocument/2006/relationships/hyperlink" Target="http://www.nevo.co.il/law/70301/413ja" TargetMode="External"/><Relationship Id="rId24" Type="http://schemas.openxmlformats.org/officeDocument/2006/relationships/hyperlink" Target="http://www.nevo.co.il/law/70301/413b.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7.a" TargetMode="External"/><Relationship Id="rId40" Type="http://schemas.openxmlformats.org/officeDocument/2006/relationships/hyperlink" Target="http://www.nevo.co.il/law/4216/14" TargetMode="External"/><Relationship Id="rId45" Type="http://schemas.openxmlformats.org/officeDocument/2006/relationships/hyperlink" Target="http://www.nevo.co.il/law/4216"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70301/413i"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413c" TargetMode="External"/><Relationship Id="rId44" Type="http://schemas.openxmlformats.org/officeDocument/2006/relationships/hyperlink" Target="http://www.nevo.co.il/law/4216/14"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13g" TargetMode="External"/><Relationship Id="rId14" Type="http://schemas.openxmlformats.org/officeDocument/2006/relationships/hyperlink" Target="http://www.nevo.co.il/law/5227/10.a" TargetMode="External"/><Relationship Id="rId22" Type="http://schemas.openxmlformats.org/officeDocument/2006/relationships/hyperlink" Target="http://www.nevo.co.il/law/70301/413g" TargetMode="External"/><Relationship Id="rId27" Type="http://schemas.openxmlformats.org/officeDocument/2006/relationships/hyperlink" Target="http://www.nevo.co.il/law/5227/10.a" TargetMode="External"/><Relationship Id="rId30" Type="http://schemas.openxmlformats.org/officeDocument/2006/relationships/hyperlink" Target="http://www.nevo.co.il/law/74501" TargetMode="External"/><Relationship Id="rId35" Type="http://schemas.openxmlformats.org/officeDocument/2006/relationships/hyperlink" Target="http://www.nevo.co.il/law/70301/499.a.1" TargetMode="External"/><Relationship Id="rId43" Type="http://schemas.openxmlformats.org/officeDocument/2006/relationships/hyperlink" Target="http://www.nevo.co.il/law/4216" TargetMode="External"/><Relationship Id="rId48" Type="http://schemas.openxmlformats.org/officeDocument/2006/relationships/hyperlink" Target="http://www.nevo.co.il/law/4216" TargetMode="External"/><Relationship Id="rId8" Type="http://schemas.openxmlformats.org/officeDocument/2006/relationships/hyperlink" Target="http://www.nevo.co.il/law/70301/413c"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499.a.1"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13i" TargetMode="External"/><Relationship Id="rId33" Type="http://schemas.openxmlformats.org/officeDocument/2006/relationships/hyperlink" Target="http://www.nevo.co.il/law/70301/499.a.1" TargetMode="External"/><Relationship Id="rId38" Type="http://schemas.openxmlformats.org/officeDocument/2006/relationships/hyperlink" Target="http://www.nevo.co.il/law/4216/7.c" TargetMode="External"/><Relationship Id="rId46" Type="http://schemas.openxmlformats.org/officeDocument/2006/relationships/hyperlink" Target="http://www.nevo.co.il/law/4216/14" TargetMode="External"/><Relationship Id="rId20" Type="http://schemas.openxmlformats.org/officeDocument/2006/relationships/hyperlink" Target="http://www.nevo.co.il/law/4216/13" TargetMode="External"/><Relationship Id="rId41" Type="http://schemas.openxmlformats.org/officeDocument/2006/relationships/hyperlink" Target="http://www.nevo.co.il/law/4216/13"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45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5227" TargetMode="External"/><Relationship Id="rId36" Type="http://schemas.openxmlformats.org/officeDocument/2006/relationships/hyperlink" Target="http://www.nevo.co.il/law/70301"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2462</Words>
  <Characters>12312</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בית המשפט המחוזי בתל אביב - יפו</vt:lpstr>
    </vt:vector>
  </TitlesOfParts>
  <Company> </Company>
  <LinksUpToDate>false</LinksUpToDate>
  <CharactersWithSpaces>14745</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123</vt:i4>
      </vt:variant>
      <vt:variant>
        <vt:i4>0</vt:i4>
      </vt:variant>
      <vt:variant>
        <vt:i4>5</vt:i4>
      </vt:variant>
      <vt:variant>
        <vt:lpwstr>http://www.nevo.co.il/law/4216</vt:lpwstr>
      </vt:variant>
      <vt:variant>
        <vt:lpwstr/>
      </vt:variant>
      <vt:variant>
        <vt:i4>5177418</vt:i4>
      </vt:variant>
      <vt:variant>
        <vt:i4>120</vt:i4>
      </vt:variant>
      <vt:variant>
        <vt:i4>0</vt:i4>
      </vt:variant>
      <vt:variant>
        <vt:i4>5</vt:i4>
      </vt:variant>
      <vt:variant>
        <vt:lpwstr>http://www.nevo.co.il/law/4216/14</vt:lpwstr>
      </vt:variant>
      <vt:variant>
        <vt:lpwstr/>
      </vt:variant>
      <vt:variant>
        <vt:i4>8257637</vt:i4>
      </vt:variant>
      <vt:variant>
        <vt:i4>117</vt:i4>
      </vt:variant>
      <vt:variant>
        <vt:i4>0</vt:i4>
      </vt:variant>
      <vt:variant>
        <vt:i4>5</vt:i4>
      </vt:variant>
      <vt:variant>
        <vt:lpwstr>http://www.nevo.co.il/law/4216</vt:lpwstr>
      </vt:variant>
      <vt:variant>
        <vt:lpwstr/>
      </vt:variant>
      <vt:variant>
        <vt:i4>5177418</vt:i4>
      </vt:variant>
      <vt:variant>
        <vt:i4>114</vt:i4>
      </vt:variant>
      <vt:variant>
        <vt:i4>0</vt:i4>
      </vt:variant>
      <vt:variant>
        <vt:i4>5</vt:i4>
      </vt:variant>
      <vt:variant>
        <vt:lpwstr>http://www.nevo.co.il/law/4216/14</vt:lpwstr>
      </vt:variant>
      <vt:variant>
        <vt:lpwstr/>
      </vt:variant>
      <vt:variant>
        <vt:i4>8257637</vt:i4>
      </vt:variant>
      <vt:variant>
        <vt:i4>111</vt:i4>
      </vt:variant>
      <vt:variant>
        <vt:i4>0</vt:i4>
      </vt:variant>
      <vt:variant>
        <vt:i4>5</vt:i4>
      </vt:variant>
      <vt:variant>
        <vt:lpwstr>http://www.nevo.co.il/law/4216</vt:lpwstr>
      </vt:variant>
      <vt:variant>
        <vt:lpwstr/>
      </vt:variant>
      <vt:variant>
        <vt:i4>5177418</vt:i4>
      </vt:variant>
      <vt:variant>
        <vt:i4>108</vt:i4>
      </vt:variant>
      <vt:variant>
        <vt:i4>0</vt:i4>
      </vt:variant>
      <vt:variant>
        <vt:i4>5</vt:i4>
      </vt:variant>
      <vt:variant>
        <vt:lpwstr>http://www.nevo.co.il/law/4216/14</vt:lpwstr>
      </vt:variant>
      <vt:variant>
        <vt:lpwstr/>
      </vt:variant>
      <vt:variant>
        <vt:i4>5177418</vt:i4>
      </vt:variant>
      <vt:variant>
        <vt:i4>105</vt:i4>
      </vt:variant>
      <vt:variant>
        <vt:i4>0</vt:i4>
      </vt:variant>
      <vt:variant>
        <vt:i4>5</vt:i4>
      </vt:variant>
      <vt:variant>
        <vt:lpwstr>http://www.nevo.co.il/law/4216/13</vt:lpwstr>
      </vt:variant>
      <vt:variant>
        <vt:lpwstr/>
      </vt:variant>
      <vt:variant>
        <vt:i4>5177418</vt:i4>
      </vt:variant>
      <vt:variant>
        <vt:i4>102</vt:i4>
      </vt:variant>
      <vt:variant>
        <vt:i4>0</vt:i4>
      </vt:variant>
      <vt:variant>
        <vt:i4>5</vt:i4>
      </vt:variant>
      <vt:variant>
        <vt:lpwstr>http://www.nevo.co.il/law/4216/14</vt:lpwstr>
      </vt:variant>
      <vt:variant>
        <vt:lpwstr/>
      </vt:variant>
      <vt:variant>
        <vt:i4>8257637</vt:i4>
      </vt:variant>
      <vt:variant>
        <vt:i4>99</vt:i4>
      </vt:variant>
      <vt:variant>
        <vt:i4>0</vt:i4>
      </vt:variant>
      <vt:variant>
        <vt:i4>5</vt:i4>
      </vt:variant>
      <vt:variant>
        <vt:lpwstr>http://www.nevo.co.il/law/4216</vt:lpwstr>
      </vt:variant>
      <vt:variant>
        <vt:lpwstr/>
      </vt:variant>
      <vt:variant>
        <vt:i4>2752612</vt:i4>
      </vt:variant>
      <vt:variant>
        <vt:i4>96</vt:i4>
      </vt:variant>
      <vt:variant>
        <vt:i4>0</vt:i4>
      </vt:variant>
      <vt:variant>
        <vt:i4>5</vt:i4>
      </vt:variant>
      <vt:variant>
        <vt:lpwstr>http://www.nevo.co.il/law/4216/7.c</vt:lpwstr>
      </vt:variant>
      <vt:variant>
        <vt:lpwstr/>
      </vt:variant>
      <vt:variant>
        <vt:i4>2621540</vt:i4>
      </vt:variant>
      <vt:variant>
        <vt:i4>93</vt:i4>
      </vt:variant>
      <vt:variant>
        <vt:i4>0</vt:i4>
      </vt:variant>
      <vt:variant>
        <vt:i4>5</vt:i4>
      </vt:variant>
      <vt:variant>
        <vt:lpwstr>http://www.nevo.co.il/law/4216/7.a</vt:lpwstr>
      </vt:variant>
      <vt:variant>
        <vt:lpwstr/>
      </vt:variant>
      <vt:variant>
        <vt:i4>7995492</vt:i4>
      </vt:variant>
      <vt:variant>
        <vt:i4>90</vt:i4>
      </vt:variant>
      <vt:variant>
        <vt:i4>0</vt:i4>
      </vt:variant>
      <vt:variant>
        <vt:i4>5</vt:i4>
      </vt:variant>
      <vt:variant>
        <vt:lpwstr>http://www.nevo.co.il/law/70301</vt:lpwstr>
      </vt:variant>
      <vt:variant>
        <vt:lpwstr/>
      </vt:variant>
      <vt:variant>
        <vt:i4>7077945</vt:i4>
      </vt:variant>
      <vt:variant>
        <vt:i4>87</vt:i4>
      </vt:variant>
      <vt:variant>
        <vt:i4>0</vt:i4>
      </vt:variant>
      <vt:variant>
        <vt:i4>5</vt:i4>
      </vt:variant>
      <vt:variant>
        <vt:lpwstr>http://www.nevo.co.il/law/70301/499.a.1</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7077945</vt:i4>
      </vt:variant>
      <vt:variant>
        <vt:i4>81</vt:i4>
      </vt:variant>
      <vt:variant>
        <vt:i4>0</vt:i4>
      </vt:variant>
      <vt:variant>
        <vt:i4>5</vt:i4>
      </vt:variant>
      <vt:variant>
        <vt:lpwstr>http://www.nevo.co.il/law/70301/499.a.1</vt:lpwstr>
      </vt:variant>
      <vt:variant>
        <vt:lpwstr/>
      </vt:variant>
      <vt:variant>
        <vt:i4>7995492</vt:i4>
      </vt:variant>
      <vt:variant>
        <vt:i4>78</vt:i4>
      </vt:variant>
      <vt:variant>
        <vt:i4>0</vt:i4>
      </vt:variant>
      <vt:variant>
        <vt:i4>5</vt:i4>
      </vt:variant>
      <vt:variant>
        <vt:lpwstr>http://www.nevo.co.il/law/70301</vt:lpwstr>
      </vt:variant>
      <vt:variant>
        <vt:lpwstr/>
      </vt:variant>
      <vt:variant>
        <vt:i4>458834</vt:i4>
      </vt:variant>
      <vt:variant>
        <vt:i4>75</vt:i4>
      </vt:variant>
      <vt:variant>
        <vt:i4>0</vt:i4>
      </vt:variant>
      <vt:variant>
        <vt:i4>5</vt:i4>
      </vt:variant>
      <vt:variant>
        <vt:lpwstr>http://www.nevo.co.il/law/70301/413c</vt:lpwstr>
      </vt:variant>
      <vt:variant>
        <vt:lpwstr/>
      </vt:variant>
      <vt:variant>
        <vt:i4>8257634</vt:i4>
      </vt:variant>
      <vt:variant>
        <vt:i4>72</vt:i4>
      </vt:variant>
      <vt:variant>
        <vt:i4>0</vt:i4>
      </vt:variant>
      <vt:variant>
        <vt:i4>5</vt:i4>
      </vt:variant>
      <vt:variant>
        <vt:lpwstr>http://www.nevo.co.il/law/74501</vt:lpwstr>
      </vt:variant>
      <vt:variant>
        <vt:lpwstr/>
      </vt:variant>
      <vt:variant>
        <vt:i4>8323169</vt:i4>
      </vt:variant>
      <vt:variant>
        <vt:i4>69</vt:i4>
      </vt:variant>
      <vt:variant>
        <vt:i4>0</vt:i4>
      </vt:variant>
      <vt:variant>
        <vt:i4>5</vt:i4>
      </vt:variant>
      <vt:variant>
        <vt:lpwstr>http://www.nevo.co.il/law/74501/2.a</vt:lpwstr>
      </vt:variant>
      <vt:variant>
        <vt:lpwstr/>
      </vt:variant>
      <vt:variant>
        <vt:i4>8323175</vt:i4>
      </vt:variant>
      <vt:variant>
        <vt:i4>66</vt:i4>
      </vt:variant>
      <vt:variant>
        <vt:i4>0</vt:i4>
      </vt:variant>
      <vt:variant>
        <vt:i4>5</vt:i4>
      </vt:variant>
      <vt:variant>
        <vt:lpwstr>http://www.nevo.co.il/law/5227</vt:lpwstr>
      </vt:variant>
      <vt:variant>
        <vt:lpwstr/>
      </vt:variant>
      <vt:variant>
        <vt:i4>6291576</vt:i4>
      </vt:variant>
      <vt:variant>
        <vt:i4>63</vt:i4>
      </vt:variant>
      <vt:variant>
        <vt:i4>0</vt:i4>
      </vt:variant>
      <vt:variant>
        <vt:i4>5</vt:i4>
      </vt:variant>
      <vt:variant>
        <vt:lpwstr>http://www.nevo.co.il/law/5227/10.a</vt:lpwstr>
      </vt:variant>
      <vt:variant>
        <vt:lpwstr/>
      </vt:variant>
      <vt:variant>
        <vt:i4>917586</vt:i4>
      </vt:variant>
      <vt:variant>
        <vt:i4>60</vt:i4>
      </vt:variant>
      <vt:variant>
        <vt:i4>0</vt:i4>
      </vt:variant>
      <vt:variant>
        <vt:i4>5</vt:i4>
      </vt:variant>
      <vt:variant>
        <vt:lpwstr>http://www.nevo.co.il/law/70301/413ja</vt:lpwstr>
      </vt:variant>
      <vt:variant>
        <vt:lpwstr/>
      </vt:variant>
      <vt:variant>
        <vt:i4>852050</vt:i4>
      </vt:variant>
      <vt:variant>
        <vt:i4>57</vt:i4>
      </vt:variant>
      <vt:variant>
        <vt:i4>0</vt:i4>
      </vt:variant>
      <vt:variant>
        <vt:i4>5</vt:i4>
      </vt:variant>
      <vt:variant>
        <vt:lpwstr>http://www.nevo.co.il/law/70301/413i</vt:lpwstr>
      </vt:variant>
      <vt:variant>
        <vt:lpwstr/>
      </vt:variant>
      <vt:variant>
        <vt:i4>6750332</vt:i4>
      </vt:variant>
      <vt:variant>
        <vt:i4>54</vt:i4>
      </vt:variant>
      <vt:variant>
        <vt:i4>0</vt:i4>
      </vt:variant>
      <vt:variant>
        <vt:i4>5</vt:i4>
      </vt:variant>
      <vt:variant>
        <vt:lpwstr>http://www.nevo.co.il/law/70301/413b.a</vt:lpwstr>
      </vt:variant>
      <vt:variant>
        <vt:lpwstr/>
      </vt:variant>
      <vt:variant>
        <vt:i4>7995492</vt:i4>
      </vt:variant>
      <vt:variant>
        <vt:i4>51</vt:i4>
      </vt:variant>
      <vt:variant>
        <vt:i4>0</vt:i4>
      </vt:variant>
      <vt:variant>
        <vt:i4>5</vt:i4>
      </vt:variant>
      <vt:variant>
        <vt:lpwstr>http://www.nevo.co.il/law/70301</vt:lpwstr>
      </vt:variant>
      <vt:variant>
        <vt:lpwstr/>
      </vt:variant>
      <vt:variant>
        <vt:i4>196690</vt:i4>
      </vt:variant>
      <vt:variant>
        <vt:i4>48</vt:i4>
      </vt:variant>
      <vt:variant>
        <vt:i4>0</vt:i4>
      </vt:variant>
      <vt:variant>
        <vt:i4>5</vt:i4>
      </vt:variant>
      <vt:variant>
        <vt:lpwstr>http://www.nevo.co.il/law/70301/413g</vt:lpwstr>
      </vt:variant>
      <vt:variant>
        <vt:lpwstr/>
      </vt:variant>
      <vt:variant>
        <vt:i4>5177418</vt:i4>
      </vt:variant>
      <vt:variant>
        <vt:i4>45</vt:i4>
      </vt:variant>
      <vt:variant>
        <vt:i4>0</vt:i4>
      </vt:variant>
      <vt:variant>
        <vt:i4>5</vt:i4>
      </vt:variant>
      <vt:variant>
        <vt:lpwstr>http://www.nevo.co.il/law/4216/14</vt:lpwstr>
      </vt:variant>
      <vt:variant>
        <vt:lpwstr/>
      </vt:variant>
      <vt:variant>
        <vt:i4>5177418</vt:i4>
      </vt:variant>
      <vt:variant>
        <vt:i4>42</vt:i4>
      </vt:variant>
      <vt:variant>
        <vt:i4>0</vt:i4>
      </vt:variant>
      <vt:variant>
        <vt:i4>5</vt:i4>
      </vt:variant>
      <vt:variant>
        <vt:lpwstr>http://www.nevo.co.il/law/4216/13</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8323169</vt:i4>
      </vt:variant>
      <vt:variant>
        <vt:i4>30</vt:i4>
      </vt:variant>
      <vt:variant>
        <vt:i4>0</vt:i4>
      </vt:variant>
      <vt:variant>
        <vt:i4>5</vt:i4>
      </vt:variant>
      <vt:variant>
        <vt:lpwstr>http://www.nevo.co.il/law/74501/2.a</vt:lpwstr>
      </vt:variant>
      <vt:variant>
        <vt:lpwstr/>
      </vt:variant>
      <vt:variant>
        <vt:i4>8257634</vt:i4>
      </vt:variant>
      <vt:variant>
        <vt:i4>27</vt:i4>
      </vt:variant>
      <vt:variant>
        <vt:i4>0</vt:i4>
      </vt:variant>
      <vt:variant>
        <vt:i4>5</vt:i4>
      </vt:variant>
      <vt:variant>
        <vt:lpwstr>http://www.nevo.co.il/law/74501</vt:lpwstr>
      </vt:variant>
      <vt:variant>
        <vt:lpwstr/>
      </vt:variant>
      <vt:variant>
        <vt:i4>6291576</vt:i4>
      </vt:variant>
      <vt:variant>
        <vt:i4>24</vt:i4>
      </vt:variant>
      <vt:variant>
        <vt:i4>0</vt:i4>
      </vt:variant>
      <vt:variant>
        <vt:i4>5</vt:i4>
      </vt:variant>
      <vt:variant>
        <vt:lpwstr>http://www.nevo.co.il/law/5227/10.a</vt:lpwstr>
      </vt:variant>
      <vt:variant>
        <vt:lpwstr/>
      </vt:variant>
      <vt:variant>
        <vt:i4>8323175</vt:i4>
      </vt:variant>
      <vt:variant>
        <vt:i4>21</vt:i4>
      </vt:variant>
      <vt:variant>
        <vt:i4>0</vt:i4>
      </vt:variant>
      <vt:variant>
        <vt:i4>5</vt:i4>
      </vt:variant>
      <vt:variant>
        <vt:lpwstr>http://www.nevo.co.il/law/5227</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917586</vt:i4>
      </vt:variant>
      <vt:variant>
        <vt:i4>15</vt:i4>
      </vt:variant>
      <vt:variant>
        <vt:i4>0</vt:i4>
      </vt:variant>
      <vt:variant>
        <vt:i4>5</vt:i4>
      </vt:variant>
      <vt:variant>
        <vt:lpwstr>http://www.nevo.co.il/law/70301/413ja</vt:lpwstr>
      </vt:variant>
      <vt:variant>
        <vt:lpwstr/>
      </vt:variant>
      <vt:variant>
        <vt:i4>852050</vt:i4>
      </vt:variant>
      <vt:variant>
        <vt:i4>12</vt:i4>
      </vt:variant>
      <vt:variant>
        <vt:i4>0</vt:i4>
      </vt:variant>
      <vt:variant>
        <vt:i4>5</vt:i4>
      </vt:variant>
      <vt:variant>
        <vt:lpwstr>http://www.nevo.co.il/law/70301/413i</vt:lpwstr>
      </vt:variant>
      <vt:variant>
        <vt:lpwstr/>
      </vt:variant>
      <vt:variant>
        <vt:i4>196690</vt:i4>
      </vt:variant>
      <vt:variant>
        <vt:i4>9</vt:i4>
      </vt:variant>
      <vt:variant>
        <vt:i4>0</vt:i4>
      </vt:variant>
      <vt:variant>
        <vt:i4>5</vt:i4>
      </vt:variant>
      <vt:variant>
        <vt:lpwstr>http://www.nevo.co.il/law/70301/413g</vt:lpwstr>
      </vt:variant>
      <vt:variant>
        <vt:lpwstr/>
      </vt:variant>
      <vt:variant>
        <vt:i4>458834</vt:i4>
      </vt:variant>
      <vt:variant>
        <vt:i4>6</vt:i4>
      </vt:variant>
      <vt:variant>
        <vt:i4>0</vt:i4>
      </vt:variant>
      <vt:variant>
        <vt:i4>5</vt:i4>
      </vt:variant>
      <vt:variant>
        <vt:lpwstr>http://www.nevo.co.il/law/70301/413c</vt:lpwstr>
      </vt:variant>
      <vt:variant>
        <vt:lpwstr/>
      </vt:variant>
      <vt:variant>
        <vt:i4>6750332</vt:i4>
      </vt:variant>
      <vt:variant>
        <vt:i4>3</vt:i4>
      </vt:variant>
      <vt:variant>
        <vt:i4>0</vt:i4>
      </vt:variant>
      <vt:variant>
        <vt:i4>5</vt:i4>
      </vt:variant>
      <vt:variant>
        <vt:lpwstr>http://www.nevo.co.il/law/70301/413b.a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המשפט המחוזי בתל אביב - יפו</dc:title>
  <dc:subject> </dc:subject>
  <dc:creator> </dc:creator>
  <cp:keywords/>
  <dc:description/>
  <cp:lastModifiedBy>Tal Klein</cp:lastModifiedBy>
  <cp:revision>2</cp:revision>
  <dcterms:created xsi:type="dcterms:W3CDTF">2025-04-22T20:32:00Z</dcterms:created>
  <dcterms:modified xsi:type="dcterms:W3CDTF">2025-04-22T20:32:00Z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44352</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בנאל בן ניסן</vt:lpwstr>
  </property>
  <property fmtid="{D5CDD505-2E9C-101B-9397-08002B2CF9AE}" pid="10" name="LAWYER">
    <vt:lpwstr>אלכסנדרה קרא;רוני יאיר</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20141209</vt:lpwstr>
  </property>
  <property fmtid="{D5CDD505-2E9C-101B-9397-08002B2CF9AE}" pid="14" name="TYPE_N_DATE">
    <vt:lpwstr>39020141209</vt:lpwstr>
  </property>
  <property fmtid="{D5CDD505-2E9C-101B-9397-08002B2CF9AE}" pid="15" name="WORDNUMPAGES">
    <vt:lpwstr>7</vt:lpwstr>
  </property>
  <property fmtid="{D5CDD505-2E9C-101B-9397-08002B2CF9AE}" pid="16" name="TYPE_ABS_DATE">
    <vt:lpwstr>390020141209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70301/413g;413b.a;413i;413ja;413c;499.a.1</vt:lpwstr>
  </property>
  <property fmtid="{D5CDD505-2E9C-101B-9397-08002B2CF9AE}" pid="36" name="LAWLISTTMP2">
    <vt:lpwstr>5227/010.a</vt:lpwstr>
  </property>
  <property fmtid="{D5CDD505-2E9C-101B-9397-08002B2CF9AE}" pid="37" name="LAWLISTTMP3">
    <vt:lpwstr>74501/002.a</vt:lpwstr>
  </property>
  <property fmtid="{D5CDD505-2E9C-101B-9397-08002B2CF9AE}" pid="38" name="LAWLISTTMP4">
    <vt:lpwstr>4216/007.a;007.c;014;013</vt:lpwstr>
  </property>
</Properties>
</file>