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
        <w:gridCol w:w="5049"/>
        <w:gridCol w:w="3651"/>
        <w:gridCol w:w="6"/>
      </w:tblGrid>
      <w:tr w:rsidR="00E3160C" w:rsidRPr="006C3F9C" w14:paraId="6F8B6204" w14:textId="77777777">
        <w:trPr>
          <w:gridAfter w:val="1"/>
          <w:wAfter w:w="6" w:type="dxa"/>
          <w:trHeight w:hRule="exact" w:val="490"/>
          <w:jc w:val="center"/>
        </w:trPr>
        <w:tc>
          <w:tcPr>
            <w:tcW w:w="8706" w:type="dxa"/>
            <w:gridSpan w:val="3"/>
          </w:tcPr>
          <w:p w14:paraId="32FEAEF9" w14:textId="77777777" w:rsidR="00E3160C" w:rsidRPr="006C3F9C" w:rsidRDefault="006C3F9C">
            <w:pPr>
              <w:pStyle w:val="a3"/>
              <w:jc w:val="center"/>
              <w:rPr>
                <w:rFonts w:ascii="Tahoma" w:hAnsi="Tahoma" w:cs="Tahoma"/>
                <w:color w:val="000080"/>
                <w:rtl/>
              </w:rPr>
            </w:pPr>
            <w:r w:rsidRPr="006C3F9C">
              <w:rPr>
                <w:rFonts w:ascii="Tahoma" w:hAnsi="Tahoma" w:cs="Tahoma"/>
                <w:b/>
                <w:bCs/>
                <w:color w:val="000080"/>
                <w:rtl/>
              </w:rPr>
              <w:t>בית המשפט המחוזי מרכז-לוד</w:t>
            </w:r>
          </w:p>
        </w:tc>
      </w:tr>
      <w:tr w:rsidR="00E3160C" w:rsidRPr="006C3F9C" w14:paraId="1B164420" w14:textId="77777777">
        <w:trPr>
          <w:gridBefore w:val="1"/>
          <w:wBefore w:w="6" w:type="dxa"/>
          <w:trHeight w:val="395"/>
          <w:jc w:val="center"/>
        </w:trPr>
        <w:tc>
          <w:tcPr>
            <w:tcW w:w="5049" w:type="dxa"/>
          </w:tcPr>
          <w:p w14:paraId="513C324E" w14:textId="77777777" w:rsidR="00E3160C" w:rsidRPr="006C3F9C" w:rsidRDefault="006C3F9C">
            <w:pPr>
              <w:rPr>
                <w:rFonts w:ascii="Arial" w:hAnsi="Arial" w:cs="Arial" w:hint="cs"/>
                <w:b/>
                <w:bCs/>
                <w:rtl/>
              </w:rPr>
            </w:pPr>
            <w:r w:rsidRPr="006C3F9C">
              <w:rPr>
                <w:rFonts w:ascii="Arial" w:hAnsi="Arial" w:cs="Arial"/>
                <w:b/>
                <w:bCs/>
                <w:rtl/>
              </w:rPr>
              <w:t>ת"פ 11392-</w:t>
            </w:r>
            <w:r w:rsidR="005A3216">
              <w:rPr>
                <w:rFonts w:ascii="Arial" w:hAnsi="Arial" w:cs="Arial"/>
                <w:b/>
                <w:bCs/>
                <w:rtl/>
              </w:rPr>
              <w:t>02-14 מדינת ישראל נ' צחייק</w:t>
            </w:r>
          </w:p>
          <w:p w14:paraId="0D62C81C" w14:textId="77777777" w:rsidR="00E3160C" w:rsidRPr="006C3F9C" w:rsidRDefault="00E3160C">
            <w:pPr>
              <w:pStyle w:val="a3"/>
              <w:rPr>
                <w:rFonts w:ascii="Arial" w:hAnsi="Arial" w:cs="Arial"/>
                <w:b/>
                <w:bCs/>
                <w:sz w:val="16"/>
                <w:szCs w:val="16"/>
                <w:rtl/>
              </w:rPr>
            </w:pPr>
          </w:p>
        </w:tc>
        <w:tc>
          <w:tcPr>
            <w:tcW w:w="3657" w:type="dxa"/>
            <w:gridSpan w:val="2"/>
          </w:tcPr>
          <w:p w14:paraId="21A3919F" w14:textId="77777777" w:rsidR="00E3160C" w:rsidRPr="006C3F9C" w:rsidRDefault="00E3160C">
            <w:pPr>
              <w:pStyle w:val="a3"/>
              <w:jc w:val="right"/>
              <w:rPr>
                <w:rFonts w:cs="FrankRuehl"/>
                <w:sz w:val="28"/>
                <w:szCs w:val="28"/>
                <w:rtl/>
              </w:rPr>
            </w:pPr>
          </w:p>
        </w:tc>
      </w:tr>
    </w:tbl>
    <w:p w14:paraId="40403E6A" w14:textId="77777777" w:rsidR="00E3160C" w:rsidRPr="006C3F9C" w:rsidRDefault="006C3F9C" w:rsidP="009B3E15">
      <w:pPr>
        <w:pStyle w:val="a3"/>
        <w:rPr>
          <w:rFonts w:ascii="Arial" w:hAnsi="Arial" w:cs="Arial"/>
          <w:rtl/>
        </w:rPr>
      </w:pPr>
      <w:r w:rsidRPr="006C3F9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3160C" w:rsidRPr="006C3F9C" w14:paraId="326C85A5" w14:textId="77777777">
        <w:trPr>
          <w:trHeight w:val="295"/>
          <w:jc w:val="center"/>
        </w:trPr>
        <w:tc>
          <w:tcPr>
            <w:tcW w:w="923" w:type="dxa"/>
            <w:tcBorders>
              <w:top w:val="nil"/>
              <w:left w:val="nil"/>
              <w:bottom w:val="nil"/>
              <w:right w:val="nil"/>
            </w:tcBorders>
          </w:tcPr>
          <w:p w14:paraId="7BA74A96" w14:textId="77777777" w:rsidR="00E3160C" w:rsidRPr="009B3E15" w:rsidRDefault="006C3F9C">
            <w:pPr>
              <w:jc w:val="both"/>
              <w:rPr>
                <w:rFonts w:ascii="Arial" w:hAnsi="Arial" w:cs="Arial"/>
                <w:b/>
                <w:bCs/>
              </w:rPr>
            </w:pPr>
            <w:bookmarkStart w:id="0" w:name="_GoBack"/>
            <w:bookmarkEnd w:id="0"/>
            <w:r w:rsidRPr="009B3E15">
              <w:rPr>
                <w:rFonts w:ascii="Arial" w:hAnsi="Arial" w:cs="Arial" w:hint="cs"/>
                <w:b/>
                <w:bCs/>
                <w:rtl/>
              </w:rPr>
              <w:t>ל</w:t>
            </w:r>
            <w:r w:rsidRPr="009B3E15">
              <w:rPr>
                <w:rFonts w:ascii="Arial" w:hAnsi="Arial" w:cs="Arial"/>
                <w:b/>
                <w:bCs/>
                <w:rtl/>
              </w:rPr>
              <w:t xml:space="preserve">פני </w:t>
            </w:r>
          </w:p>
        </w:tc>
        <w:tc>
          <w:tcPr>
            <w:tcW w:w="7897" w:type="dxa"/>
            <w:gridSpan w:val="2"/>
            <w:tcBorders>
              <w:top w:val="nil"/>
              <w:left w:val="nil"/>
              <w:bottom w:val="nil"/>
              <w:right w:val="nil"/>
            </w:tcBorders>
          </w:tcPr>
          <w:p w14:paraId="5BE553C7" w14:textId="77777777" w:rsidR="00E3160C" w:rsidRPr="009B3E15" w:rsidRDefault="006C3F9C" w:rsidP="009B3E15">
            <w:pPr>
              <w:rPr>
                <w:rFonts w:ascii="Arial" w:hAnsi="Arial" w:cs="Arial"/>
                <w:b/>
                <w:bCs/>
                <w:rtl/>
              </w:rPr>
            </w:pPr>
            <w:r w:rsidRPr="009B3E15">
              <w:rPr>
                <w:rFonts w:ascii="Arial" w:hAnsi="Arial" w:cs="Arial"/>
                <w:b/>
                <w:bCs/>
                <w:rtl/>
              </w:rPr>
              <w:t>כב' ה</w:t>
            </w:r>
            <w:r w:rsidRPr="009B3E15">
              <w:rPr>
                <w:rFonts w:ascii="Arial" w:hAnsi="Arial" w:cs="Arial" w:hint="cs"/>
                <w:b/>
                <w:bCs/>
                <w:rtl/>
              </w:rPr>
              <w:t>שופטת</w:t>
            </w:r>
            <w:r w:rsidRPr="009B3E15">
              <w:rPr>
                <w:rFonts w:ascii="Arial" w:hAnsi="Arial" w:cs="Arial"/>
                <w:b/>
                <w:bCs/>
                <w:rtl/>
              </w:rPr>
              <w:t xml:space="preserve"> </w:t>
            </w:r>
            <w:r w:rsidRPr="009B3E15">
              <w:rPr>
                <w:rFonts w:ascii="Arial" w:hAnsi="Arial" w:cs="Arial" w:hint="cs"/>
                <w:b/>
                <w:bCs/>
                <w:rtl/>
              </w:rPr>
              <w:t xml:space="preserve">ורדה מרוז </w:t>
            </w:r>
            <w:r w:rsidRPr="009B3E15">
              <w:rPr>
                <w:rFonts w:ascii="Arial" w:hAnsi="Arial" w:cs="Arial"/>
                <w:b/>
                <w:bCs/>
                <w:rtl/>
              </w:rPr>
              <w:t>–</w:t>
            </w:r>
            <w:r w:rsidRPr="009B3E15">
              <w:rPr>
                <w:rFonts w:ascii="Arial" w:hAnsi="Arial" w:cs="Arial" w:hint="cs"/>
                <w:b/>
                <w:bCs/>
                <w:rtl/>
              </w:rPr>
              <w:t xml:space="preserve"> סג"נ </w:t>
            </w:r>
          </w:p>
          <w:p w14:paraId="07CBD9BB" w14:textId="77777777" w:rsidR="00E3160C" w:rsidRPr="009B3E15" w:rsidRDefault="00E3160C">
            <w:pPr>
              <w:jc w:val="both"/>
              <w:rPr>
                <w:rFonts w:ascii="Arial" w:hAnsi="Arial" w:cs="Arial"/>
                <w:b/>
                <w:bCs/>
              </w:rPr>
            </w:pPr>
          </w:p>
        </w:tc>
      </w:tr>
      <w:tr w:rsidR="00E3160C" w:rsidRPr="006C3F9C" w14:paraId="2215341B" w14:textId="77777777">
        <w:trPr>
          <w:trHeight w:val="355"/>
          <w:jc w:val="center"/>
        </w:trPr>
        <w:tc>
          <w:tcPr>
            <w:tcW w:w="923" w:type="dxa"/>
            <w:tcBorders>
              <w:top w:val="nil"/>
              <w:left w:val="nil"/>
              <w:bottom w:val="nil"/>
              <w:right w:val="nil"/>
            </w:tcBorders>
          </w:tcPr>
          <w:p w14:paraId="084FD2F4" w14:textId="77777777" w:rsidR="00E3160C" w:rsidRPr="009B3E15" w:rsidRDefault="006C3F9C">
            <w:pPr>
              <w:jc w:val="both"/>
              <w:rPr>
                <w:rFonts w:ascii="Arial" w:hAnsi="Arial" w:cs="Arial"/>
                <w:b/>
                <w:bCs/>
              </w:rPr>
            </w:pPr>
            <w:bookmarkStart w:id="1" w:name="FirstAppellant"/>
            <w:bookmarkStart w:id="2" w:name="FirstLawyer"/>
            <w:bookmarkStart w:id="3" w:name="LastJudge"/>
            <w:bookmarkEnd w:id="3"/>
            <w:r w:rsidRPr="009B3E15">
              <w:rPr>
                <w:rFonts w:ascii="Arial" w:hAnsi="Arial" w:cs="Arial"/>
                <w:b/>
                <w:bCs/>
                <w:rtl/>
              </w:rPr>
              <w:t>בעניין:</w:t>
            </w:r>
          </w:p>
        </w:tc>
        <w:tc>
          <w:tcPr>
            <w:tcW w:w="4126" w:type="dxa"/>
            <w:tcBorders>
              <w:top w:val="nil"/>
              <w:left w:val="nil"/>
              <w:bottom w:val="nil"/>
              <w:right w:val="nil"/>
            </w:tcBorders>
          </w:tcPr>
          <w:p w14:paraId="795C7D1B" w14:textId="77777777" w:rsidR="00E3160C" w:rsidRPr="009B3E15" w:rsidRDefault="006C3F9C">
            <w:pPr>
              <w:rPr>
                <w:rFonts w:ascii="Arial" w:hAnsi="Arial" w:cs="Arial"/>
                <w:b/>
                <w:bCs/>
                <w:rtl/>
              </w:rPr>
            </w:pPr>
            <w:r w:rsidRPr="009B3E15">
              <w:rPr>
                <w:rFonts w:ascii="Arial" w:hAnsi="Arial" w:cs="Arial" w:hint="cs"/>
                <w:b/>
                <w:bCs/>
                <w:rtl/>
              </w:rPr>
              <w:t>מדינת ישראל</w:t>
            </w:r>
          </w:p>
          <w:p w14:paraId="6C3863ED" w14:textId="77777777" w:rsidR="00E3160C" w:rsidRPr="009B3E15" w:rsidRDefault="006C3F9C">
            <w:pPr>
              <w:rPr>
                <w:rFonts w:ascii="Arial" w:hAnsi="Arial" w:cs="Arial"/>
                <w:b/>
                <w:bCs/>
              </w:rPr>
            </w:pPr>
            <w:r w:rsidRPr="009B3E15">
              <w:rPr>
                <w:rFonts w:ascii="Arial" w:hAnsi="Arial" w:cs="Arial" w:hint="cs"/>
                <w:b/>
                <w:bCs/>
                <w:rtl/>
              </w:rPr>
              <w:t xml:space="preserve">ע"י ב"כ עו"ד רועי לוס </w:t>
            </w:r>
            <w:r w:rsidRPr="009B3E15">
              <w:rPr>
                <w:rFonts w:ascii="Arial" w:hAnsi="Arial" w:cs="Arial"/>
                <w:b/>
                <w:bCs/>
                <w:rtl/>
              </w:rPr>
              <w:t>–</w:t>
            </w:r>
            <w:r w:rsidRPr="009B3E15">
              <w:rPr>
                <w:rFonts w:ascii="Arial" w:hAnsi="Arial" w:cs="Arial" w:hint="cs"/>
                <w:b/>
                <w:bCs/>
                <w:rtl/>
              </w:rPr>
              <w:t xml:space="preserve"> פמ"מ </w:t>
            </w:r>
          </w:p>
        </w:tc>
        <w:tc>
          <w:tcPr>
            <w:tcW w:w="3771" w:type="dxa"/>
            <w:tcBorders>
              <w:top w:val="nil"/>
              <w:left w:val="nil"/>
              <w:bottom w:val="nil"/>
              <w:right w:val="nil"/>
            </w:tcBorders>
          </w:tcPr>
          <w:p w14:paraId="4A5E6353" w14:textId="77777777" w:rsidR="00E3160C" w:rsidRPr="009B3E15" w:rsidRDefault="00E3160C">
            <w:pPr>
              <w:jc w:val="both"/>
              <w:rPr>
                <w:rFonts w:ascii="Arial" w:hAnsi="Arial" w:cs="Arial"/>
                <w:b/>
                <w:bCs/>
              </w:rPr>
            </w:pPr>
          </w:p>
        </w:tc>
      </w:tr>
      <w:bookmarkEnd w:id="1"/>
      <w:bookmarkEnd w:id="2"/>
      <w:tr w:rsidR="00E3160C" w:rsidRPr="006C3F9C" w14:paraId="7B83DC98" w14:textId="77777777">
        <w:trPr>
          <w:trHeight w:val="355"/>
          <w:jc w:val="center"/>
        </w:trPr>
        <w:tc>
          <w:tcPr>
            <w:tcW w:w="923" w:type="dxa"/>
            <w:tcBorders>
              <w:top w:val="nil"/>
              <w:left w:val="nil"/>
              <w:bottom w:val="nil"/>
              <w:right w:val="nil"/>
            </w:tcBorders>
          </w:tcPr>
          <w:p w14:paraId="227CB831" w14:textId="77777777" w:rsidR="00E3160C" w:rsidRPr="009B3E15" w:rsidRDefault="00E3160C">
            <w:pPr>
              <w:jc w:val="both"/>
              <w:rPr>
                <w:rFonts w:ascii="Arial" w:hAnsi="Arial" w:cs="Arial"/>
                <w:b/>
                <w:bCs/>
                <w:rtl/>
              </w:rPr>
            </w:pPr>
          </w:p>
        </w:tc>
        <w:tc>
          <w:tcPr>
            <w:tcW w:w="4126" w:type="dxa"/>
            <w:tcBorders>
              <w:top w:val="nil"/>
              <w:left w:val="nil"/>
              <w:bottom w:val="nil"/>
              <w:right w:val="nil"/>
            </w:tcBorders>
          </w:tcPr>
          <w:p w14:paraId="25B2F51D" w14:textId="77777777" w:rsidR="00E3160C" w:rsidRPr="009B3E15" w:rsidRDefault="00E3160C">
            <w:pPr>
              <w:jc w:val="both"/>
              <w:rPr>
                <w:rFonts w:ascii="Arial" w:hAnsi="Arial" w:cs="Arial"/>
                <w:b/>
                <w:bCs/>
                <w:rtl/>
              </w:rPr>
            </w:pPr>
          </w:p>
        </w:tc>
        <w:tc>
          <w:tcPr>
            <w:tcW w:w="3771" w:type="dxa"/>
            <w:tcBorders>
              <w:top w:val="nil"/>
              <w:left w:val="nil"/>
              <w:bottom w:val="nil"/>
              <w:right w:val="nil"/>
            </w:tcBorders>
          </w:tcPr>
          <w:p w14:paraId="5D720DAF" w14:textId="77777777" w:rsidR="00E3160C" w:rsidRPr="009B3E15" w:rsidRDefault="006C3F9C">
            <w:pPr>
              <w:jc w:val="right"/>
              <w:rPr>
                <w:rFonts w:ascii="Arial" w:hAnsi="Arial" w:cs="Arial"/>
                <w:b/>
                <w:bCs/>
                <w:rtl/>
              </w:rPr>
            </w:pPr>
            <w:r w:rsidRPr="009B3E15">
              <w:rPr>
                <w:rFonts w:ascii="Arial" w:hAnsi="Arial" w:cs="Arial"/>
                <w:b/>
                <w:bCs/>
                <w:rtl/>
              </w:rPr>
              <w:t>ה</w:t>
            </w:r>
            <w:r w:rsidRPr="009B3E15">
              <w:rPr>
                <w:rFonts w:ascii="Arial" w:hAnsi="Arial" w:cs="Arial" w:hint="cs"/>
                <w:b/>
                <w:bCs/>
                <w:rtl/>
              </w:rPr>
              <w:t>מאשימה</w:t>
            </w:r>
          </w:p>
        </w:tc>
      </w:tr>
      <w:tr w:rsidR="00E3160C" w:rsidRPr="006C3F9C" w14:paraId="776B1F68" w14:textId="77777777">
        <w:trPr>
          <w:trHeight w:val="355"/>
          <w:jc w:val="center"/>
        </w:trPr>
        <w:tc>
          <w:tcPr>
            <w:tcW w:w="923" w:type="dxa"/>
            <w:tcBorders>
              <w:top w:val="nil"/>
              <w:left w:val="nil"/>
              <w:bottom w:val="nil"/>
              <w:right w:val="nil"/>
            </w:tcBorders>
          </w:tcPr>
          <w:p w14:paraId="0CB2B440" w14:textId="77777777" w:rsidR="00E3160C" w:rsidRPr="009B3E15" w:rsidRDefault="00E3160C">
            <w:pPr>
              <w:jc w:val="both"/>
              <w:rPr>
                <w:rFonts w:ascii="Arial" w:hAnsi="Arial" w:cs="Arial"/>
                <w:b/>
                <w:bCs/>
                <w:rtl/>
              </w:rPr>
            </w:pPr>
          </w:p>
        </w:tc>
        <w:tc>
          <w:tcPr>
            <w:tcW w:w="7897" w:type="dxa"/>
            <w:gridSpan w:val="2"/>
            <w:tcBorders>
              <w:top w:val="nil"/>
              <w:left w:val="nil"/>
              <w:bottom w:val="nil"/>
              <w:right w:val="nil"/>
            </w:tcBorders>
          </w:tcPr>
          <w:p w14:paraId="3EB9A6A2" w14:textId="77777777" w:rsidR="00E3160C" w:rsidRPr="009B3E15" w:rsidRDefault="00E3160C">
            <w:pPr>
              <w:jc w:val="center"/>
              <w:rPr>
                <w:rFonts w:ascii="Arial" w:hAnsi="Arial" w:cs="Arial"/>
                <w:b/>
                <w:bCs/>
                <w:rtl/>
              </w:rPr>
            </w:pPr>
          </w:p>
          <w:p w14:paraId="733A7535" w14:textId="77777777" w:rsidR="00E3160C" w:rsidRPr="009B3E15" w:rsidRDefault="006C3F9C">
            <w:pPr>
              <w:jc w:val="center"/>
              <w:rPr>
                <w:rFonts w:ascii="Arial" w:hAnsi="Arial" w:cs="Arial"/>
                <w:b/>
                <w:bCs/>
                <w:rtl/>
              </w:rPr>
            </w:pPr>
            <w:r w:rsidRPr="009B3E15">
              <w:rPr>
                <w:rFonts w:ascii="Arial" w:hAnsi="Arial" w:cs="Arial"/>
                <w:b/>
                <w:bCs/>
                <w:rtl/>
              </w:rPr>
              <w:t>נגד</w:t>
            </w:r>
          </w:p>
          <w:p w14:paraId="24AF62B9" w14:textId="77777777" w:rsidR="00E3160C" w:rsidRPr="009B3E15" w:rsidRDefault="00E3160C">
            <w:pPr>
              <w:jc w:val="both"/>
              <w:rPr>
                <w:rFonts w:ascii="Arial" w:hAnsi="Arial" w:cs="Arial"/>
                <w:b/>
                <w:bCs/>
              </w:rPr>
            </w:pPr>
          </w:p>
        </w:tc>
      </w:tr>
      <w:tr w:rsidR="00E3160C" w:rsidRPr="006C3F9C" w14:paraId="521DE824" w14:textId="77777777">
        <w:trPr>
          <w:trHeight w:val="355"/>
          <w:jc w:val="center"/>
        </w:trPr>
        <w:tc>
          <w:tcPr>
            <w:tcW w:w="923" w:type="dxa"/>
            <w:tcBorders>
              <w:top w:val="nil"/>
              <w:left w:val="nil"/>
              <w:bottom w:val="nil"/>
              <w:right w:val="nil"/>
            </w:tcBorders>
          </w:tcPr>
          <w:p w14:paraId="63A0CE91" w14:textId="77777777" w:rsidR="00E3160C" w:rsidRPr="009B3E15" w:rsidRDefault="00E3160C">
            <w:pPr>
              <w:rPr>
                <w:rFonts w:ascii="Arial" w:hAnsi="Arial" w:cs="Arial"/>
                <w:b/>
                <w:bCs/>
                <w:rtl/>
              </w:rPr>
            </w:pPr>
          </w:p>
        </w:tc>
        <w:tc>
          <w:tcPr>
            <w:tcW w:w="4126" w:type="dxa"/>
            <w:tcBorders>
              <w:top w:val="nil"/>
              <w:left w:val="nil"/>
              <w:bottom w:val="nil"/>
              <w:right w:val="nil"/>
            </w:tcBorders>
          </w:tcPr>
          <w:p w14:paraId="2B217F32" w14:textId="77777777" w:rsidR="00E3160C" w:rsidRPr="009B3E15" w:rsidRDefault="005A3216">
            <w:pPr>
              <w:rPr>
                <w:rFonts w:ascii="Arial" w:hAnsi="Arial" w:cs="Arial"/>
                <w:b/>
                <w:bCs/>
                <w:rtl/>
              </w:rPr>
            </w:pPr>
            <w:r w:rsidRPr="009B3E15">
              <w:rPr>
                <w:rFonts w:ascii="Arial" w:hAnsi="Arial" w:cs="Arial" w:hint="cs"/>
                <w:b/>
                <w:bCs/>
                <w:rtl/>
              </w:rPr>
              <w:t xml:space="preserve">שי צחייק </w:t>
            </w:r>
          </w:p>
          <w:p w14:paraId="3F1977EE" w14:textId="77777777" w:rsidR="00E3160C" w:rsidRPr="009B3E15" w:rsidRDefault="006C3F9C">
            <w:pPr>
              <w:rPr>
                <w:rFonts w:ascii="Arial" w:hAnsi="Arial" w:cs="Arial"/>
                <w:b/>
                <w:bCs/>
                <w:rtl/>
              </w:rPr>
            </w:pPr>
            <w:r w:rsidRPr="009B3E15">
              <w:rPr>
                <w:rFonts w:ascii="Arial" w:hAnsi="Arial" w:cs="Arial" w:hint="cs"/>
                <w:b/>
                <w:bCs/>
                <w:rtl/>
              </w:rPr>
              <w:t>ע"י ב"כ עו"ד שילה דורפמן</w:t>
            </w:r>
          </w:p>
        </w:tc>
        <w:tc>
          <w:tcPr>
            <w:tcW w:w="3771" w:type="dxa"/>
            <w:tcBorders>
              <w:top w:val="nil"/>
              <w:left w:val="nil"/>
              <w:bottom w:val="nil"/>
              <w:right w:val="nil"/>
            </w:tcBorders>
          </w:tcPr>
          <w:p w14:paraId="4F1ACC56" w14:textId="77777777" w:rsidR="00E3160C" w:rsidRPr="009B3E15" w:rsidRDefault="00E3160C">
            <w:pPr>
              <w:jc w:val="right"/>
              <w:rPr>
                <w:rFonts w:ascii="Arial" w:hAnsi="Arial" w:cs="Arial"/>
                <w:b/>
                <w:bCs/>
              </w:rPr>
            </w:pPr>
          </w:p>
        </w:tc>
      </w:tr>
      <w:tr w:rsidR="00E3160C" w:rsidRPr="006C3F9C" w14:paraId="06731504" w14:textId="77777777">
        <w:trPr>
          <w:trHeight w:val="355"/>
          <w:jc w:val="center"/>
        </w:trPr>
        <w:tc>
          <w:tcPr>
            <w:tcW w:w="923" w:type="dxa"/>
            <w:tcBorders>
              <w:top w:val="nil"/>
              <w:left w:val="nil"/>
              <w:bottom w:val="nil"/>
              <w:right w:val="nil"/>
            </w:tcBorders>
          </w:tcPr>
          <w:p w14:paraId="605F924E" w14:textId="77777777" w:rsidR="00E3160C" w:rsidRPr="009B3E15" w:rsidRDefault="00E3160C">
            <w:pPr>
              <w:jc w:val="both"/>
              <w:rPr>
                <w:rFonts w:ascii="Arial" w:hAnsi="Arial" w:cs="Arial"/>
                <w:b/>
                <w:bCs/>
                <w:rtl/>
              </w:rPr>
            </w:pPr>
          </w:p>
        </w:tc>
        <w:tc>
          <w:tcPr>
            <w:tcW w:w="4126" w:type="dxa"/>
            <w:tcBorders>
              <w:top w:val="nil"/>
              <w:left w:val="nil"/>
              <w:bottom w:val="nil"/>
              <w:right w:val="nil"/>
            </w:tcBorders>
          </w:tcPr>
          <w:p w14:paraId="4D7CA363" w14:textId="77777777" w:rsidR="00E3160C" w:rsidRPr="009B3E15" w:rsidRDefault="00E3160C">
            <w:pPr>
              <w:jc w:val="both"/>
              <w:rPr>
                <w:rFonts w:ascii="Arial" w:hAnsi="Arial" w:cs="Arial"/>
                <w:b/>
                <w:bCs/>
                <w:rtl/>
              </w:rPr>
            </w:pPr>
          </w:p>
        </w:tc>
        <w:tc>
          <w:tcPr>
            <w:tcW w:w="3771" w:type="dxa"/>
            <w:tcBorders>
              <w:top w:val="nil"/>
              <w:left w:val="nil"/>
              <w:bottom w:val="nil"/>
              <w:right w:val="nil"/>
            </w:tcBorders>
          </w:tcPr>
          <w:p w14:paraId="4194D9C4" w14:textId="77777777" w:rsidR="00E3160C" w:rsidRPr="009B3E15" w:rsidRDefault="006C3F9C">
            <w:pPr>
              <w:jc w:val="right"/>
              <w:rPr>
                <w:rFonts w:ascii="Arial" w:hAnsi="Arial" w:cs="Arial"/>
                <w:b/>
                <w:bCs/>
              </w:rPr>
            </w:pPr>
            <w:r w:rsidRPr="009B3E15">
              <w:rPr>
                <w:rFonts w:ascii="Arial" w:hAnsi="Arial" w:cs="Arial"/>
                <w:b/>
                <w:bCs/>
                <w:rtl/>
              </w:rPr>
              <w:t>ה</w:t>
            </w:r>
            <w:r w:rsidRPr="009B3E15">
              <w:rPr>
                <w:rFonts w:ascii="Arial" w:hAnsi="Arial" w:cs="Arial" w:hint="cs"/>
                <w:b/>
                <w:bCs/>
                <w:rtl/>
              </w:rPr>
              <w:t>נאשם</w:t>
            </w:r>
          </w:p>
        </w:tc>
      </w:tr>
    </w:tbl>
    <w:p w14:paraId="07F9E1A5" w14:textId="77777777" w:rsidR="007969DB" w:rsidRDefault="007969DB">
      <w:pPr>
        <w:rPr>
          <w:rFonts w:ascii="Arial" w:hAnsi="Arial" w:cs="Arial"/>
          <w:rtl/>
        </w:rPr>
      </w:pPr>
      <w:bookmarkStart w:id="4" w:name="LawTable"/>
      <w:bookmarkEnd w:id="4"/>
    </w:p>
    <w:p w14:paraId="18522A58" w14:textId="77777777" w:rsidR="007969DB" w:rsidRPr="007969DB" w:rsidRDefault="007969DB" w:rsidP="007969DB">
      <w:pPr>
        <w:spacing w:after="120" w:line="240" w:lineRule="exact"/>
        <w:ind w:left="283" w:hanging="283"/>
        <w:jc w:val="both"/>
        <w:rPr>
          <w:rFonts w:ascii="FrankRuehl" w:hAnsi="FrankRuehl" w:cs="FrankRuehl"/>
          <w:rtl/>
        </w:rPr>
      </w:pPr>
      <w:r w:rsidRPr="007969DB">
        <w:rPr>
          <w:rFonts w:ascii="FrankRuehl" w:hAnsi="FrankRuehl" w:cs="FrankRuehl"/>
          <w:rtl/>
        </w:rPr>
        <w:t xml:space="preserve">חקיקה שאוזכרה: </w:t>
      </w:r>
    </w:p>
    <w:p w14:paraId="232F3CAD" w14:textId="77777777" w:rsidR="007969DB" w:rsidRPr="007969DB" w:rsidRDefault="007969DB" w:rsidP="007969DB">
      <w:pPr>
        <w:spacing w:after="120" w:line="240" w:lineRule="exact"/>
        <w:ind w:left="283" w:hanging="283"/>
        <w:jc w:val="both"/>
        <w:rPr>
          <w:rFonts w:ascii="FrankRuehl" w:hAnsi="FrankRuehl" w:cs="FrankRuehl"/>
          <w:color w:val="0000FF"/>
          <w:u w:val="single"/>
          <w:rtl/>
        </w:rPr>
      </w:pPr>
      <w:hyperlink r:id="rId7" w:history="1">
        <w:r w:rsidRPr="007969DB">
          <w:rPr>
            <w:rStyle w:val="Hyperlink"/>
            <w:rFonts w:ascii="FrankRuehl" w:hAnsi="FrankRuehl" w:cs="FrankRuehl"/>
            <w:rtl/>
          </w:rPr>
          <w:t>חוק העונשין, תשל"ז-1977</w:t>
        </w:r>
      </w:hyperlink>
      <w:r w:rsidRPr="007969DB">
        <w:rPr>
          <w:rFonts w:ascii="FrankRuehl" w:hAnsi="FrankRuehl" w:cs="FrankRuehl"/>
          <w:color w:val="0000FF"/>
          <w:u w:val="single"/>
          <w:rtl/>
        </w:rPr>
        <w:t xml:space="preserve">: סע'  </w:t>
      </w:r>
      <w:hyperlink r:id="rId8" w:history="1">
        <w:r w:rsidRPr="007969DB">
          <w:rPr>
            <w:rStyle w:val="Hyperlink"/>
            <w:rFonts w:ascii="FrankRuehl" w:hAnsi="FrankRuehl" w:cs="FrankRuehl"/>
          </w:rPr>
          <w:t>275</w:t>
        </w:r>
      </w:hyperlink>
      <w:r w:rsidRPr="007969DB">
        <w:rPr>
          <w:rFonts w:ascii="FrankRuehl" w:hAnsi="FrankRuehl" w:cs="FrankRuehl"/>
          <w:color w:val="0000FF"/>
          <w:u w:val="single"/>
          <w:rtl/>
        </w:rPr>
        <w:t xml:space="preserve">, </w:t>
      </w:r>
      <w:hyperlink r:id="rId9" w:history="1">
        <w:r w:rsidRPr="007969DB">
          <w:rPr>
            <w:rStyle w:val="Hyperlink"/>
            <w:rFonts w:ascii="FrankRuehl" w:hAnsi="FrankRuehl" w:cs="FrankRuehl"/>
          </w:rPr>
          <w:t>338(</w:t>
        </w:r>
        <w:r w:rsidRPr="007969DB">
          <w:rPr>
            <w:rStyle w:val="Hyperlink"/>
            <w:rFonts w:ascii="FrankRuehl" w:hAnsi="FrankRuehl" w:cs="FrankRuehl"/>
            <w:rtl/>
          </w:rPr>
          <w:t>א)(1</w:t>
        </w:r>
        <w:r w:rsidRPr="007969DB">
          <w:rPr>
            <w:rStyle w:val="Hyperlink"/>
            <w:rFonts w:ascii="FrankRuehl" w:hAnsi="FrankRuehl" w:cs="FrankRuehl"/>
          </w:rPr>
          <w:t>)</w:t>
        </w:r>
      </w:hyperlink>
      <w:r w:rsidRPr="007969DB">
        <w:rPr>
          <w:rFonts w:ascii="FrankRuehl" w:hAnsi="FrankRuehl" w:cs="FrankRuehl"/>
          <w:color w:val="0000FF"/>
          <w:u w:val="single"/>
          <w:rtl/>
        </w:rPr>
        <w:t xml:space="preserve">, </w:t>
      </w:r>
      <w:hyperlink r:id="rId10" w:history="1">
        <w:r w:rsidRPr="007969DB">
          <w:rPr>
            <w:rStyle w:val="Hyperlink"/>
            <w:rFonts w:ascii="FrankRuehl" w:hAnsi="FrankRuehl" w:cs="FrankRuehl"/>
          </w:rPr>
          <w:t>452</w:t>
        </w:r>
      </w:hyperlink>
    </w:p>
    <w:p w14:paraId="66376FFE" w14:textId="77777777" w:rsidR="007969DB" w:rsidRPr="007969DB" w:rsidRDefault="007969DB" w:rsidP="007969DB">
      <w:pPr>
        <w:spacing w:after="120" w:line="240" w:lineRule="exact"/>
        <w:ind w:left="283" w:hanging="283"/>
        <w:jc w:val="both"/>
        <w:rPr>
          <w:rFonts w:ascii="FrankRuehl" w:hAnsi="FrankRuehl" w:cs="FrankRuehl"/>
          <w:color w:val="0000FF"/>
          <w:u w:val="single"/>
          <w:rtl/>
        </w:rPr>
      </w:pPr>
      <w:hyperlink r:id="rId11" w:history="1">
        <w:r w:rsidRPr="007969DB">
          <w:rPr>
            <w:rStyle w:val="Hyperlink"/>
            <w:rFonts w:ascii="FrankRuehl" w:hAnsi="FrankRuehl" w:cs="FrankRuehl"/>
            <w:rtl/>
          </w:rPr>
          <w:t>פקודת התעבורה [נוסח חדש</w:t>
        </w:r>
        <w:r w:rsidRPr="007969DB">
          <w:rPr>
            <w:rStyle w:val="Hyperlink"/>
            <w:rFonts w:ascii="FrankRuehl" w:hAnsi="FrankRuehl" w:cs="FrankRuehl"/>
          </w:rPr>
          <w:t>]</w:t>
        </w:r>
      </w:hyperlink>
      <w:r w:rsidRPr="007969DB">
        <w:rPr>
          <w:rFonts w:ascii="FrankRuehl" w:hAnsi="FrankRuehl" w:cs="FrankRuehl"/>
          <w:color w:val="0000FF"/>
          <w:u w:val="single"/>
          <w:rtl/>
        </w:rPr>
        <w:t xml:space="preserve">: סע'  </w:t>
      </w:r>
      <w:hyperlink r:id="rId12" w:history="1">
        <w:r w:rsidRPr="007969DB">
          <w:rPr>
            <w:rStyle w:val="Hyperlink"/>
            <w:rFonts w:ascii="FrankRuehl" w:hAnsi="FrankRuehl" w:cs="FrankRuehl"/>
          </w:rPr>
          <w:t>38(2)</w:t>
        </w:r>
      </w:hyperlink>
      <w:r w:rsidRPr="007969DB">
        <w:rPr>
          <w:rFonts w:ascii="FrankRuehl" w:hAnsi="FrankRuehl" w:cs="FrankRuehl"/>
          <w:color w:val="0000FF"/>
          <w:u w:val="single"/>
          <w:rtl/>
        </w:rPr>
        <w:t xml:space="preserve">, </w:t>
      </w:r>
      <w:hyperlink r:id="rId13" w:history="1">
        <w:r w:rsidRPr="007969DB">
          <w:rPr>
            <w:rStyle w:val="Hyperlink"/>
            <w:rFonts w:ascii="FrankRuehl" w:hAnsi="FrankRuehl" w:cs="FrankRuehl"/>
          </w:rPr>
          <w:t>39</w:t>
        </w:r>
        <w:r w:rsidRPr="007969DB">
          <w:rPr>
            <w:rStyle w:val="Hyperlink"/>
            <w:rFonts w:ascii="FrankRuehl" w:hAnsi="FrankRuehl" w:cs="FrankRuehl"/>
            <w:rtl/>
          </w:rPr>
          <w:t>א</w:t>
        </w:r>
      </w:hyperlink>
      <w:r w:rsidRPr="007969DB">
        <w:rPr>
          <w:rFonts w:ascii="FrankRuehl" w:hAnsi="FrankRuehl" w:cs="FrankRuehl"/>
          <w:color w:val="0000FF"/>
          <w:u w:val="single"/>
          <w:rtl/>
        </w:rPr>
        <w:t xml:space="preserve">, </w:t>
      </w:r>
      <w:hyperlink r:id="rId14" w:history="1">
        <w:r w:rsidRPr="007969DB">
          <w:rPr>
            <w:rStyle w:val="Hyperlink"/>
            <w:rFonts w:ascii="FrankRuehl" w:hAnsi="FrankRuehl" w:cs="FrankRuehl"/>
          </w:rPr>
          <w:t>62(2)</w:t>
        </w:r>
      </w:hyperlink>
      <w:r w:rsidRPr="007969DB">
        <w:rPr>
          <w:rFonts w:ascii="FrankRuehl" w:hAnsi="FrankRuehl" w:cs="FrankRuehl"/>
          <w:color w:val="0000FF"/>
          <w:u w:val="single"/>
          <w:rtl/>
        </w:rPr>
        <w:t xml:space="preserve">, </w:t>
      </w:r>
      <w:hyperlink r:id="rId15" w:history="1">
        <w:r w:rsidRPr="007969DB">
          <w:rPr>
            <w:rStyle w:val="Hyperlink"/>
            <w:rFonts w:ascii="FrankRuehl" w:hAnsi="FrankRuehl" w:cs="FrankRuehl"/>
          </w:rPr>
          <w:t>62(3)</w:t>
        </w:r>
      </w:hyperlink>
      <w:r w:rsidRPr="007969DB">
        <w:rPr>
          <w:rFonts w:ascii="FrankRuehl" w:hAnsi="FrankRuehl" w:cs="FrankRuehl"/>
          <w:color w:val="0000FF"/>
          <w:u w:val="single"/>
          <w:rtl/>
        </w:rPr>
        <w:t xml:space="preserve">, </w:t>
      </w:r>
      <w:hyperlink r:id="rId16" w:history="1">
        <w:r w:rsidRPr="007969DB">
          <w:rPr>
            <w:rStyle w:val="Hyperlink"/>
            <w:rFonts w:ascii="FrankRuehl" w:hAnsi="FrankRuehl" w:cs="FrankRuehl"/>
          </w:rPr>
          <w:t>64(</w:t>
        </w:r>
        <w:r w:rsidRPr="007969DB">
          <w:rPr>
            <w:rStyle w:val="Hyperlink"/>
            <w:rFonts w:ascii="FrankRuehl" w:hAnsi="FrankRuehl" w:cs="FrankRuehl"/>
            <w:rtl/>
          </w:rPr>
          <w:t>ב</w:t>
        </w:r>
        <w:r w:rsidRPr="007969DB">
          <w:rPr>
            <w:rStyle w:val="Hyperlink"/>
            <w:rFonts w:ascii="FrankRuehl" w:hAnsi="FrankRuehl" w:cs="FrankRuehl"/>
          </w:rPr>
          <w:t>)</w:t>
        </w:r>
      </w:hyperlink>
    </w:p>
    <w:p w14:paraId="77D0577C" w14:textId="77777777" w:rsidR="007969DB" w:rsidRPr="007969DB" w:rsidRDefault="007969DB" w:rsidP="007969DB">
      <w:pPr>
        <w:spacing w:after="120" w:line="240" w:lineRule="exact"/>
        <w:ind w:left="283" w:hanging="283"/>
        <w:jc w:val="both"/>
        <w:rPr>
          <w:rFonts w:ascii="FrankRuehl" w:hAnsi="FrankRuehl" w:cs="FrankRuehl"/>
          <w:color w:val="0000FF"/>
          <w:u w:val="single"/>
          <w:rtl/>
        </w:rPr>
      </w:pPr>
      <w:hyperlink r:id="rId17" w:history="1">
        <w:r w:rsidRPr="007969DB">
          <w:rPr>
            <w:rStyle w:val="Hyperlink"/>
            <w:rFonts w:ascii="FrankRuehl" w:hAnsi="FrankRuehl" w:cs="FrankRuehl"/>
            <w:rtl/>
          </w:rPr>
          <w:t>פקודת סדר הדין הפלילי (מעצר וחיפוש) [נוסח חדש], תשכ"ט-1969</w:t>
        </w:r>
      </w:hyperlink>
      <w:r w:rsidRPr="007969DB">
        <w:rPr>
          <w:rFonts w:ascii="FrankRuehl" w:hAnsi="FrankRuehl" w:cs="FrankRuehl"/>
          <w:color w:val="0000FF"/>
          <w:u w:val="single"/>
          <w:rtl/>
        </w:rPr>
        <w:t xml:space="preserve">: סע'  </w:t>
      </w:r>
      <w:hyperlink r:id="rId18" w:history="1">
        <w:r w:rsidRPr="007969DB">
          <w:rPr>
            <w:rStyle w:val="Hyperlink"/>
            <w:rFonts w:ascii="FrankRuehl" w:hAnsi="FrankRuehl" w:cs="FrankRuehl"/>
          </w:rPr>
          <w:t>47</w:t>
        </w:r>
      </w:hyperlink>
    </w:p>
    <w:p w14:paraId="0EB925B0" w14:textId="77777777" w:rsidR="007969DB" w:rsidRDefault="007969DB" w:rsidP="007969DB">
      <w:pPr>
        <w:spacing w:after="120" w:line="240" w:lineRule="exact"/>
        <w:ind w:left="283" w:hanging="283"/>
        <w:jc w:val="both"/>
        <w:rPr>
          <w:rFonts w:ascii="FrankRuehl" w:hAnsi="FrankRuehl" w:cs="FrankRuehl" w:hint="cs"/>
          <w:color w:val="0000FF"/>
          <w:u w:val="single"/>
          <w:rtl/>
        </w:rPr>
      </w:pPr>
      <w:hyperlink r:id="rId19" w:history="1">
        <w:r w:rsidRPr="007969DB">
          <w:rPr>
            <w:rStyle w:val="Hyperlink"/>
            <w:rFonts w:ascii="FrankRuehl" w:hAnsi="FrankRuehl" w:cs="FrankRuehl"/>
            <w:rtl/>
          </w:rPr>
          <w:t>פקודת הסמים המסוכנים [נוסח חדש], תשל"ג-1973</w:t>
        </w:r>
      </w:hyperlink>
      <w:r w:rsidRPr="007969DB">
        <w:rPr>
          <w:rFonts w:ascii="FrankRuehl" w:hAnsi="FrankRuehl" w:cs="FrankRuehl"/>
          <w:color w:val="0000FF"/>
          <w:u w:val="single"/>
          <w:rtl/>
        </w:rPr>
        <w:t xml:space="preserve">: סע'  </w:t>
      </w:r>
      <w:hyperlink r:id="rId20" w:history="1">
        <w:r w:rsidRPr="007969DB">
          <w:rPr>
            <w:rStyle w:val="Hyperlink"/>
            <w:rFonts w:ascii="FrankRuehl" w:hAnsi="FrankRuehl" w:cs="FrankRuehl"/>
          </w:rPr>
          <w:t>7(</w:t>
        </w:r>
        <w:r w:rsidRPr="007969DB">
          <w:rPr>
            <w:rStyle w:val="Hyperlink"/>
            <w:rFonts w:ascii="FrankRuehl" w:hAnsi="FrankRuehl" w:cs="FrankRuehl"/>
            <w:rtl/>
          </w:rPr>
          <w:t>א</w:t>
        </w:r>
        <w:r w:rsidRPr="007969DB">
          <w:rPr>
            <w:rStyle w:val="Hyperlink"/>
            <w:rFonts w:ascii="FrankRuehl" w:hAnsi="FrankRuehl" w:cs="FrankRuehl"/>
          </w:rPr>
          <w:t>)</w:t>
        </w:r>
      </w:hyperlink>
    </w:p>
    <w:p w14:paraId="6FE78B4E" w14:textId="77777777" w:rsidR="00DD4A0B" w:rsidRDefault="00DD4A0B" w:rsidP="007969DB">
      <w:pPr>
        <w:spacing w:after="120" w:line="240" w:lineRule="exact"/>
        <w:ind w:left="283" w:hanging="283"/>
        <w:jc w:val="both"/>
        <w:rPr>
          <w:rFonts w:ascii="FrankRuehl" w:hAnsi="FrankRuehl" w:cs="FrankRuehl" w:hint="cs"/>
          <w:color w:val="0000FF"/>
          <w:u w:val="single"/>
          <w:rtl/>
        </w:rPr>
      </w:pPr>
    </w:p>
    <w:p w14:paraId="20D81C49" w14:textId="77777777" w:rsidR="009B3E15" w:rsidRDefault="009B3E15" w:rsidP="009B3E15">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DC1D432" w14:textId="77777777" w:rsidR="009B3E15" w:rsidRPr="009B3E15" w:rsidRDefault="009B3E15" w:rsidP="009B3E1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9B3E15">
        <w:rPr>
          <w:rFonts w:cs="FrankRuehl" w:hint="cs"/>
          <w:szCs w:val="26"/>
          <w:rtl/>
        </w:rPr>
        <w:t xml:space="preserve">בית המשפט גזר את דינו של נאשם שהורשע בעבירות שונות בגין נהיגה תחת השפעת סמים והמלטות משוטרים שהסתיימה בתאונה, והשית עליו </w:t>
      </w:r>
      <w:r w:rsidRPr="009B3E15">
        <w:rPr>
          <w:rFonts w:cs="FrankRuehl"/>
          <w:szCs w:val="26"/>
          <w:rtl/>
        </w:rPr>
        <w:t>26 חודשי מאסר</w:t>
      </w:r>
      <w:r w:rsidRPr="009B3E15">
        <w:rPr>
          <w:rFonts w:cs="FrankRuehl" w:hint="cs"/>
          <w:szCs w:val="26"/>
          <w:rtl/>
        </w:rPr>
        <w:t xml:space="preserve">, הפעלת </w:t>
      </w:r>
      <w:r w:rsidRPr="009B3E15">
        <w:rPr>
          <w:rFonts w:cs="FrankRuehl"/>
          <w:szCs w:val="26"/>
          <w:rtl/>
        </w:rPr>
        <w:t>מאסר מותנה בן 8 חודשים במצטבר</w:t>
      </w:r>
      <w:r w:rsidRPr="009B3E15">
        <w:rPr>
          <w:rFonts w:cs="FrankRuehl" w:hint="cs"/>
          <w:szCs w:val="26"/>
          <w:rtl/>
        </w:rPr>
        <w:t xml:space="preserve">, שני מאסרים על תנאי, </w:t>
      </w:r>
      <w:r w:rsidRPr="009B3E15">
        <w:rPr>
          <w:rFonts w:cs="FrankRuehl"/>
          <w:szCs w:val="26"/>
          <w:rtl/>
        </w:rPr>
        <w:t xml:space="preserve">חילוט </w:t>
      </w:r>
      <w:r w:rsidRPr="009B3E15">
        <w:rPr>
          <w:rFonts w:cs="FrankRuehl" w:hint="cs"/>
          <w:szCs w:val="26"/>
          <w:rtl/>
        </w:rPr>
        <w:t>ה</w:t>
      </w:r>
      <w:r w:rsidRPr="009B3E15">
        <w:rPr>
          <w:rFonts w:cs="FrankRuehl"/>
          <w:szCs w:val="26"/>
          <w:rtl/>
        </w:rPr>
        <w:t>רכ</w:t>
      </w:r>
      <w:r w:rsidRPr="009B3E15">
        <w:rPr>
          <w:rFonts w:cs="FrankRuehl" w:hint="cs"/>
          <w:szCs w:val="26"/>
          <w:rtl/>
        </w:rPr>
        <w:t>ב, פסילת</w:t>
      </w:r>
      <w:r w:rsidRPr="009B3E15">
        <w:rPr>
          <w:rFonts w:cs="FrankRuehl"/>
          <w:szCs w:val="26"/>
          <w:rtl/>
        </w:rPr>
        <w:t xml:space="preserve"> רישיון נהיגה </w:t>
      </w:r>
      <w:r w:rsidRPr="009B3E15">
        <w:rPr>
          <w:rFonts w:cs="FrankRuehl" w:hint="cs"/>
          <w:szCs w:val="26"/>
          <w:rtl/>
        </w:rPr>
        <w:t>ו</w:t>
      </w:r>
      <w:r w:rsidRPr="009B3E15">
        <w:rPr>
          <w:rFonts w:cs="FrankRuehl"/>
          <w:szCs w:val="26"/>
          <w:rtl/>
        </w:rPr>
        <w:t>פסילה על תנאי</w:t>
      </w:r>
      <w:r w:rsidRPr="009B3E15">
        <w:rPr>
          <w:rFonts w:cs="FrankRuehl" w:hint="cs"/>
          <w:szCs w:val="26"/>
          <w:rtl/>
        </w:rPr>
        <w:t>.</w:t>
      </w:r>
    </w:p>
    <w:p w14:paraId="2FF63411" w14:textId="77777777" w:rsidR="009B3E15" w:rsidRDefault="009B3E15" w:rsidP="009B3E15">
      <w:pPr>
        <w:pBdr>
          <w:top w:val="single" w:sz="4" w:space="1" w:color="auto"/>
          <w:bottom w:val="single" w:sz="4" w:space="1" w:color="auto"/>
        </w:pBdr>
        <w:spacing w:after="120" w:line="320" w:lineRule="exact"/>
        <w:jc w:val="both"/>
        <w:rPr>
          <w:rFonts w:cs="FrankRuehl"/>
          <w:szCs w:val="26"/>
          <w:rtl/>
        </w:rPr>
      </w:pPr>
      <w:r>
        <w:rPr>
          <w:rFonts w:cs="FrankRuehl"/>
          <w:szCs w:val="26"/>
          <w:rtl/>
        </w:rPr>
        <w:t>* תעבורה – ענישה – עונשים</w:t>
      </w:r>
    </w:p>
    <w:p w14:paraId="133848F8" w14:textId="77777777" w:rsidR="009B3E15" w:rsidRDefault="009B3E15" w:rsidP="009B3E1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מתחם הענישה</w:t>
      </w:r>
    </w:p>
    <w:p w14:paraId="71540EEF" w14:textId="77777777" w:rsidR="009B3E15" w:rsidRDefault="009B3E15" w:rsidP="009B3E1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0CDD38C" w14:textId="77777777" w:rsidR="00DD4A0B" w:rsidRPr="009B3E15" w:rsidRDefault="00DD4A0B" w:rsidP="009B3E15">
      <w:pPr>
        <w:pBdr>
          <w:top w:val="single" w:sz="4" w:space="1" w:color="auto"/>
          <w:bottom w:val="single" w:sz="4" w:space="1" w:color="auto"/>
        </w:pBdr>
        <w:spacing w:after="120" w:line="320" w:lineRule="exact"/>
        <w:jc w:val="both"/>
        <w:rPr>
          <w:rFonts w:cs="FrankRuehl" w:hint="cs"/>
          <w:szCs w:val="26"/>
          <w:rtl/>
        </w:rPr>
      </w:pPr>
      <w:r w:rsidRPr="009B3E15">
        <w:rPr>
          <w:rFonts w:cs="FrankRuehl"/>
          <w:szCs w:val="26"/>
          <w:rtl/>
        </w:rPr>
        <w:t>הנאשם הורשע עפ"י הודייתו בעבירות מעשי פזיזות ורשלנות (נהיגה ברכב)</w:t>
      </w:r>
      <w:r w:rsidRPr="009B3E15">
        <w:rPr>
          <w:rFonts w:cs="FrankRuehl" w:hint="cs"/>
          <w:szCs w:val="26"/>
          <w:rtl/>
        </w:rPr>
        <w:t xml:space="preserve">, </w:t>
      </w:r>
      <w:r w:rsidRPr="009B3E15">
        <w:rPr>
          <w:rFonts w:cs="FrankRuehl"/>
          <w:szCs w:val="26"/>
          <w:rtl/>
        </w:rPr>
        <w:t>נהיגה בקלות ראש שגרמה לתאונה בה ניזוק רכוש ונחבל אדם, התנגדות בכוח למעצר</w:t>
      </w:r>
      <w:r w:rsidRPr="009B3E15">
        <w:rPr>
          <w:rFonts w:cs="FrankRuehl" w:hint="cs"/>
          <w:szCs w:val="26"/>
          <w:rtl/>
        </w:rPr>
        <w:t>,</w:t>
      </w:r>
      <w:r w:rsidRPr="009B3E15">
        <w:rPr>
          <w:rFonts w:cs="FrankRuehl"/>
          <w:szCs w:val="26"/>
          <w:rtl/>
        </w:rPr>
        <w:t xml:space="preserve"> הפרעה לשוטר במילוי תפקידו, היזק בזדון, נהיגה בשכרות והחזקת סם מסוכן לצריכה עצמית.</w:t>
      </w:r>
    </w:p>
    <w:p w14:paraId="33396AEA" w14:textId="77777777" w:rsidR="009B3E15" w:rsidRDefault="009B3E15" w:rsidP="009B3E1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CC770AB" w14:textId="77777777" w:rsidR="00DD4A0B" w:rsidRPr="009B3E15" w:rsidRDefault="00DD4A0B" w:rsidP="009B3E15">
      <w:pPr>
        <w:pBdr>
          <w:top w:val="single" w:sz="4" w:space="1" w:color="auto"/>
          <w:bottom w:val="single" w:sz="4" w:space="1" w:color="auto"/>
        </w:pBdr>
        <w:spacing w:after="120" w:line="320" w:lineRule="exact"/>
        <w:jc w:val="both"/>
        <w:rPr>
          <w:rFonts w:cs="FrankRuehl" w:hint="cs"/>
          <w:szCs w:val="26"/>
          <w:rtl/>
        </w:rPr>
      </w:pPr>
      <w:r w:rsidRPr="009B3E15">
        <w:rPr>
          <w:rFonts w:cs="FrankRuehl"/>
          <w:szCs w:val="26"/>
          <w:rtl/>
        </w:rPr>
        <w:t>בית המשפט המחוזי</w:t>
      </w:r>
      <w:r w:rsidRPr="009B3E15">
        <w:rPr>
          <w:rFonts w:cs="FrankRuehl" w:hint="cs"/>
          <w:szCs w:val="26"/>
          <w:rtl/>
        </w:rPr>
        <w:t xml:space="preserve"> גזר את הדין ופסק:</w:t>
      </w:r>
    </w:p>
    <w:p w14:paraId="4A3A2BE8" w14:textId="77777777" w:rsidR="00DD4A0B" w:rsidRPr="009B3E15" w:rsidRDefault="00DD4A0B" w:rsidP="009B3E15">
      <w:pPr>
        <w:pBdr>
          <w:top w:val="single" w:sz="4" w:space="1" w:color="auto"/>
          <w:bottom w:val="single" w:sz="4" w:space="1" w:color="auto"/>
        </w:pBdr>
        <w:spacing w:after="120" w:line="320" w:lineRule="exact"/>
        <w:jc w:val="both"/>
        <w:rPr>
          <w:rFonts w:cs="FrankRuehl"/>
          <w:szCs w:val="26"/>
        </w:rPr>
      </w:pPr>
      <w:r w:rsidRPr="009B3E15">
        <w:rPr>
          <w:rFonts w:cs="FrankRuehl"/>
          <w:szCs w:val="26"/>
          <w:rtl/>
        </w:rPr>
        <w:t xml:space="preserve">עסקינן באירוע </w:t>
      </w:r>
      <w:r w:rsidRPr="009B3E15">
        <w:rPr>
          <w:rFonts w:cs="FrankRuehl" w:hint="cs"/>
          <w:szCs w:val="26"/>
          <w:rtl/>
        </w:rPr>
        <w:t xml:space="preserve">חמור </w:t>
      </w:r>
      <w:r w:rsidRPr="009B3E15">
        <w:rPr>
          <w:rFonts w:cs="FrankRuehl"/>
          <w:szCs w:val="26"/>
          <w:rtl/>
        </w:rPr>
        <w:t>אחד שפרטיו התבצעו ברצף של זמן ומקום</w:t>
      </w:r>
      <w:r w:rsidRPr="009B3E15">
        <w:rPr>
          <w:rFonts w:cs="FrankRuehl" w:hint="cs"/>
          <w:szCs w:val="26"/>
          <w:rtl/>
        </w:rPr>
        <w:t xml:space="preserve">, אשר </w:t>
      </w:r>
      <w:r w:rsidRPr="009B3E15">
        <w:rPr>
          <w:rFonts w:cs="FrankRuehl"/>
          <w:szCs w:val="26"/>
          <w:rtl/>
        </w:rPr>
        <w:t xml:space="preserve">תחילתו בשימוש בסמים אגב נהיגה, המשכו בנהיגה ממושכת בכביש בינעירוני הומה אדם, </w:t>
      </w:r>
      <w:r w:rsidRPr="009B3E15">
        <w:rPr>
          <w:rFonts w:cs="FrankRuehl" w:hint="cs"/>
          <w:szCs w:val="26"/>
          <w:rtl/>
        </w:rPr>
        <w:t>וסופו</w:t>
      </w:r>
      <w:r w:rsidRPr="009B3E15">
        <w:rPr>
          <w:rFonts w:cs="FrankRuehl"/>
          <w:szCs w:val="26"/>
          <w:rtl/>
        </w:rPr>
        <w:t xml:space="preserve"> בגרימת התאונה שבגדרה ניזוקה ניידת ונפצעו שוטרים</w:t>
      </w:r>
      <w:r w:rsidRPr="009B3E15">
        <w:rPr>
          <w:rFonts w:cs="FrankRuehl" w:hint="cs"/>
          <w:szCs w:val="26"/>
          <w:rtl/>
        </w:rPr>
        <w:t>.</w:t>
      </w:r>
      <w:r w:rsidRPr="009B3E15">
        <w:rPr>
          <w:rFonts w:cs="FrankRuehl"/>
          <w:szCs w:val="26"/>
          <w:rtl/>
        </w:rPr>
        <w:t xml:space="preserve"> מתחם ענישה </w:t>
      </w:r>
      <w:r w:rsidRPr="009B3E15">
        <w:rPr>
          <w:rFonts w:cs="FrankRuehl" w:hint="cs"/>
          <w:szCs w:val="26"/>
          <w:rtl/>
        </w:rPr>
        <w:t>לכל האירוע נע בין</w:t>
      </w:r>
      <w:r w:rsidRPr="009B3E15">
        <w:rPr>
          <w:rFonts w:cs="FrankRuehl"/>
          <w:szCs w:val="26"/>
          <w:rtl/>
        </w:rPr>
        <w:t xml:space="preserve"> 20 </w:t>
      </w:r>
      <w:r w:rsidR="009B3E15">
        <w:rPr>
          <w:rFonts w:cs="FrankRuehl" w:hint="cs"/>
          <w:szCs w:val="26"/>
          <w:rtl/>
        </w:rPr>
        <w:t>–</w:t>
      </w:r>
      <w:r w:rsidRPr="009B3E15">
        <w:rPr>
          <w:rFonts w:cs="FrankRuehl"/>
          <w:szCs w:val="26"/>
          <w:rtl/>
        </w:rPr>
        <w:t xml:space="preserve"> 40 חודשי מאסר. בשקלול מכלול השיקולים, </w:t>
      </w:r>
      <w:r w:rsidRPr="009B3E15">
        <w:rPr>
          <w:rFonts w:cs="FrankRuehl" w:hint="cs"/>
          <w:szCs w:val="26"/>
          <w:rtl/>
        </w:rPr>
        <w:t>נגזרו</w:t>
      </w:r>
      <w:r w:rsidRPr="009B3E15">
        <w:rPr>
          <w:rFonts w:cs="FrankRuehl"/>
          <w:szCs w:val="26"/>
          <w:rtl/>
        </w:rPr>
        <w:t xml:space="preserve"> על הנאשם</w:t>
      </w:r>
      <w:r w:rsidRPr="009B3E15">
        <w:rPr>
          <w:rFonts w:cs="FrankRuehl" w:hint="cs"/>
          <w:szCs w:val="26"/>
          <w:rtl/>
        </w:rPr>
        <w:t xml:space="preserve"> </w:t>
      </w:r>
      <w:r w:rsidRPr="009B3E15">
        <w:rPr>
          <w:rFonts w:cs="FrankRuehl"/>
          <w:szCs w:val="26"/>
          <w:rtl/>
        </w:rPr>
        <w:t>26 חודשי מאסר בפועל</w:t>
      </w:r>
      <w:r w:rsidRPr="009B3E15">
        <w:rPr>
          <w:rFonts w:cs="FrankRuehl" w:hint="cs"/>
          <w:szCs w:val="26"/>
          <w:rtl/>
        </w:rPr>
        <w:t xml:space="preserve">, הפעלת </w:t>
      </w:r>
      <w:r w:rsidRPr="009B3E15">
        <w:rPr>
          <w:rFonts w:cs="FrankRuehl"/>
          <w:szCs w:val="26"/>
          <w:rtl/>
        </w:rPr>
        <w:t xml:space="preserve">מאסר מותנה בן 8 חודשים במצטבר, כך </w:t>
      </w:r>
      <w:r w:rsidRPr="009B3E15">
        <w:rPr>
          <w:rFonts w:cs="FrankRuehl"/>
          <w:szCs w:val="26"/>
          <w:rtl/>
        </w:rPr>
        <w:lastRenderedPageBreak/>
        <w:t>שבסה"כ ירצה הנאשם 34 חודשי מאסר בפועל</w:t>
      </w:r>
      <w:r w:rsidRPr="009B3E15">
        <w:rPr>
          <w:rFonts w:cs="FrankRuehl" w:hint="cs"/>
          <w:szCs w:val="26"/>
          <w:rtl/>
        </w:rPr>
        <w:t xml:space="preserve">, שני מאסרים על תנאי, </w:t>
      </w:r>
      <w:r w:rsidRPr="009B3E15">
        <w:rPr>
          <w:rFonts w:cs="FrankRuehl"/>
          <w:szCs w:val="26"/>
          <w:rtl/>
        </w:rPr>
        <w:t>חילוט רכבו של הנאשם</w:t>
      </w:r>
      <w:r w:rsidRPr="009B3E15">
        <w:rPr>
          <w:rFonts w:cs="FrankRuehl" w:hint="cs"/>
          <w:szCs w:val="26"/>
          <w:rtl/>
        </w:rPr>
        <w:t>, פסילת</w:t>
      </w:r>
      <w:r w:rsidRPr="009B3E15">
        <w:rPr>
          <w:rFonts w:cs="FrankRuehl"/>
          <w:szCs w:val="26"/>
          <w:rtl/>
        </w:rPr>
        <w:t xml:space="preserve"> רישיון נהיגה למשך 30 חודשי</w:t>
      </w:r>
      <w:r w:rsidRPr="009B3E15">
        <w:rPr>
          <w:rFonts w:cs="FrankRuehl" w:hint="cs"/>
          <w:szCs w:val="26"/>
          <w:rtl/>
        </w:rPr>
        <w:t xml:space="preserve">ם וכן </w:t>
      </w:r>
      <w:r w:rsidRPr="009B3E15">
        <w:rPr>
          <w:rFonts w:cs="FrankRuehl"/>
          <w:szCs w:val="26"/>
          <w:rtl/>
        </w:rPr>
        <w:t>פסילה על תנאי</w:t>
      </w:r>
      <w:r w:rsidRPr="009B3E15">
        <w:rPr>
          <w:rFonts w:cs="FrankRuehl" w:hint="cs"/>
          <w:szCs w:val="26"/>
          <w:rtl/>
        </w:rPr>
        <w:t>.</w:t>
      </w:r>
    </w:p>
    <w:p w14:paraId="34B350AD" w14:textId="77777777" w:rsidR="00DD4A0B" w:rsidRPr="00DD4A0B" w:rsidRDefault="00DD4A0B" w:rsidP="007969DB">
      <w:pPr>
        <w:spacing w:after="120" w:line="240" w:lineRule="exact"/>
        <w:ind w:left="283" w:hanging="283"/>
        <w:jc w:val="both"/>
        <w:rPr>
          <w:rFonts w:ascii="FrankRuehl" w:hAnsi="FrankRuehl" w:cs="FrankRuehl" w:hint="cs"/>
          <w:color w:val="0000FF"/>
          <w:u w:val="single"/>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160C" w14:paraId="2D9A62AE" w14:textId="77777777">
        <w:trPr>
          <w:trHeight w:val="555"/>
          <w:jc w:val="center"/>
        </w:trPr>
        <w:tc>
          <w:tcPr>
            <w:tcW w:w="8820" w:type="dxa"/>
            <w:tcBorders>
              <w:top w:val="nil"/>
              <w:left w:val="nil"/>
              <w:bottom w:val="nil"/>
              <w:right w:val="nil"/>
            </w:tcBorders>
          </w:tcPr>
          <w:p w14:paraId="5E2ADE2E" w14:textId="77777777" w:rsidR="00E3160C" w:rsidRPr="006C3F9C" w:rsidRDefault="006C3F9C" w:rsidP="006C3F9C">
            <w:pPr>
              <w:jc w:val="center"/>
              <w:rPr>
                <w:rFonts w:ascii="Arial" w:hAnsi="Arial" w:cs="Arial"/>
                <w:bCs/>
                <w:sz w:val="32"/>
                <w:szCs w:val="32"/>
                <w:u w:val="single"/>
                <w:rtl/>
              </w:rPr>
            </w:pPr>
            <w:bookmarkStart w:id="7" w:name="LawTable_End"/>
            <w:bookmarkStart w:id="8" w:name="PsakDin" w:colFirst="0" w:colLast="0"/>
            <w:bookmarkEnd w:id="7"/>
            <w:r w:rsidRPr="006C3F9C">
              <w:rPr>
                <w:rFonts w:ascii="Arial" w:hAnsi="Arial" w:cs="Arial"/>
                <w:b/>
                <w:bCs/>
                <w:sz w:val="32"/>
                <w:szCs w:val="32"/>
                <w:u w:val="single"/>
                <w:rtl/>
              </w:rPr>
              <w:t>גזר דין</w:t>
            </w:r>
          </w:p>
        </w:tc>
      </w:tr>
      <w:bookmarkEnd w:id="8"/>
    </w:tbl>
    <w:p w14:paraId="16C86A21" w14:textId="77777777" w:rsidR="00E3160C" w:rsidRDefault="00E3160C">
      <w:pPr>
        <w:rPr>
          <w:rFonts w:ascii="Arial" w:hAnsi="Arial" w:cs="Arial"/>
          <w:rtl/>
        </w:rPr>
      </w:pPr>
    </w:p>
    <w:p w14:paraId="219C4151" w14:textId="77777777" w:rsidR="00E3160C" w:rsidRDefault="006C3F9C">
      <w:pPr>
        <w:pStyle w:val="ListParagraph"/>
        <w:numPr>
          <w:ilvl w:val="0"/>
          <w:numId w:val="1"/>
        </w:numPr>
        <w:spacing w:after="200" w:line="360" w:lineRule="auto"/>
        <w:ind w:left="561" w:hanging="567"/>
        <w:contextualSpacing w:val="0"/>
        <w:jc w:val="both"/>
        <w:rPr>
          <w:rFonts w:ascii="Arial" w:hAnsi="Arial" w:cs="Arial"/>
        </w:rPr>
      </w:pPr>
      <w:r>
        <w:rPr>
          <w:rFonts w:ascii="Arial" w:hAnsi="Arial" w:cs="Arial"/>
          <w:rtl/>
        </w:rPr>
        <w:t xml:space="preserve">בתום שמיעת הראיות בתיק, הגיעו הצדדים להסדר טיעון בגדרו תוקן כתב האישום והנאשם הורשע עפ"י הודייתו בעובדות כתב האישום המתוקן בעבירות שעניינן מעשי פזיזות ורשלנות (נהיגה ברכב) לפי </w:t>
      </w:r>
      <w:hyperlink r:id="rId21" w:history="1">
        <w:r w:rsidR="007969DB" w:rsidRPr="007969DB">
          <w:rPr>
            <w:rStyle w:val="Hyperlink"/>
            <w:rFonts w:ascii="Arial" w:hAnsi="Arial" w:cs="Arial"/>
            <w:rtl/>
          </w:rPr>
          <w:t>סעיף 338(א)(1)</w:t>
        </w:r>
      </w:hyperlink>
      <w:r>
        <w:rPr>
          <w:rFonts w:ascii="Arial" w:hAnsi="Arial" w:cs="Arial"/>
          <w:rtl/>
        </w:rPr>
        <w:t xml:space="preserve"> ל</w:t>
      </w:r>
      <w:hyperlink r:id="rId22" w:history="1">
        <w:r w:rsidRPr="006C3F9C">
          <w:rPr>
            <w:rFonts w:ascii="Arial" w:hAnsi="Arial" w:cs="Arial"/>
            <w:color w:val="0000FF"/>
            <w:u w:val="single"/>
            <w:rtl/>
          </w:rPr>
          <w:t>חוק העונשין</w:t>
        </w:r>
      </w:hyperlink>
      <w:r>
        <w:rPr>
          <w:rFonts w:ascii="Arial" w:hAnsi="Arial" w:cs="Arial"/>
          <w:rtl/>
        </w:rPr>
        <w:t>, התשל"ז – 1977 (להלן: "</w:t>
      </w:r>
      <w:r>
        <w:rPr>
          <w:rFonts w:ascii="Arial" w:hAnsi="Arial" w:cs="Arial"/>
          <w:b/>
          <w:bCs/>
          <w:sz w:val="22"/>
          <w:szCs w:val="22"/>
          <w:rtl/>
        </w:rPr>
        <w:t>חוק העונשין</w:t>
      </w:r>
      <w:r>
        <w:rPr>
          <w:rFonts w:ascii="Arial" w:hAnsi="Arial" w:cs="Arial"/>
          <w:rtl/>
        </w:rPr>
        <w:t xml:space="preserve">" או </w:t>
      </w:r>
      <w:r>
        <w:rPr>
          <w:rFonts w:ascii="Arial" w:hAnsi="Arial" w:cs="Arial"/>
          <w:sz w:val="22"/>
          <w:szCs w:val="22"/>
          <w:rtl/>
        </w:rPr>
        <w:t>"</w:t>
      </w:r>
      <w:r>
        <w:rPr>
          <w:rFonts w:ascii="Arial" w:hAnsi="Arial" w:cs="Arial"/>
          <w:b/>
          <w:bCs/>
          <w:sz w:val="22"/>
          <w:szCs w:val="22"/>
          <w:rtl/>
        </w:rPr>
        <w:t>החוק</w:t>
      </w:r>
      <w:r>
        <w:rPr>
          <w:rFonts w:ascii="Arial" w:hAnsi="Arial" w:cs="Arial"/>
          <w:sz w:val="22"/>
          <w:szCs w:val="22"/>
          <w:rtl/>
        </w:rPr>
        <w:t>"</w:t>
      </w:r>
      <w:r>
        <w:rPr>
          <w:rFonts w:ascii="Arial" w:hAnsi="Arial" w:cs="Arial"/>
          <w:rtl/>
        </w:rPr>
        <w:t xml:space="preserve">), נהיגה בקלות ראש שגרמה לתאונה בה ניזוק רכוש ונחבל אדם לפי </w:t>
      </w:r>
      <w:hyperlink r:id="rId23" w:history="1">
        <w:r w:rsidR="007969DB" w:rsidRPr="007969DB">
          <w:rPr>
            <w:rStyle w:val="Hyperlink"/>
            <w:rFonts w:ascii="Arial" w:hAnsi="Arial" w:cs="Arial"/>
            <w:rtl/>
          </w:rPr>
          <w:t>סעיף 62(2)</w:t>
        </w:r>
      </w:hyperlink>
      <w:r>
        <w:rPr>
          <w:rFonts w:ascii="Arial" w:hAnsi="Arial" w:cs="Arial"/>
          <w:rtl/>
        </w:rPr>
        <w:t xml:space="preserve"> ביחד עם </w:t>
      </w:r>
      <w:hyperlink r:id="rId24" w:history="1">
        <w:r w:rsidR="007969DB" w:rsidRPr="007969DB">
          <w:rPr>
            <w:rStyle w:val="Hyperlink"/>
            <w:rFonts w:ascii="Arial" w:hAnsi="Arial" w:cs="Arial"/>
            <w:rtl/>
          </w:rPr>
          <w:t>סעיף 38(2)</w:t>
        </w:r>
      </w:hyperlink>
      <w:r>
        <w:rPr>
          <w:rFonts w:ascii="Arial" w:hAnsi="Arial" w:cs="Arial"/>
          <w:rtl/>
        </w:rPr>
        <w:t xml:space="preserve"> ל</w:t>
      </w:r>
      <w:hyperlink r:id="rId25" w:history="1">
        <w:r w:rsidRPr="006C3F9C">
          <w:rPr>
            <w:rFonts w:ascii="Arial" w:hAnsi="Arial" w:cs="Arial"/>
            <w:color w:val="0000FF"/>
            <w:u w:val="single"/>
            <w:rtl/>
          </w:rPr>
          <w:t>פקודת התעבורה</w:t>
        </w:r>
      </w:hyperlink>
      <w:r>
        <w:rPr>
          <w:rFonts w:ascii="Arial" w:hAnsi="Arial" w:cs="Arial"/>
          <w:rtl/>
        </w:rPr>
        <w:t xml:space="preserve"> [נוסח חדש], התשכ"א – 1961 (להלן: "</w:t>
      </w:r>
      <w:r>
        <w:rPr>
          <w:rFonts w:ascii="Arial" w:hAnsi="Arial" w:cs="Arial"/>
          <w:b/>
          <w:bCs/>
          <w:sz w:val="22"/>
          <w:szCs w:val="22"/>
          <w:rtl/>
        </w:rPr>
        <w:t>פקודת התעבורה</w:t>
      </w:r>
      <w:r>
        <w:rPr>
          <w:rFonts w:ascii="Arial" w:hAnsi="Arial" w:cs="Arial"/>
          <w:rtl/>
        </w:rPr>
        <w:t xml:space="preserve">"), התנגדות בכוח למעצר לפי </w:t>
      </w:r>
      <w:hyperlink r:id="rId26" w:history="1">
        <w:r w:rsidR="007969DB" w:rsidRPr="007969DB">
          <w:rPr>
            <w:rStyle w:val="Hyperlink"/>
            <w:rFonts w:ascii="Arial" w:hAnsi="Arial" w:cs="Arial"/>
            <w:rtl/>
          </w:rPr>
          <w:t>סעיף 47</w:t>
        </w:r>
      </w:hyperlink>
      <w:r>
        <w:rPr>
          <w:rFonts w:ascii="Arial" w:hAnsi="Arial" w:cs="Arial"/>
          <w:rtl/>
        </w:rPr>
        <w:t xml:space="preserve"> ל</w:t>
      </w:r>
      <w:hyperlink r:id="rId27" w:history="1">
        <w:r w:rsidRPr="006C3F9C">
          <w:rPr>
            <w:rFonts w:ascii="Arial" w:hAnsi="Arial" w:cs="Arial"/>
            <w:color w:val="0000FF"/>
            <w:u w:val="single"/>
            <w:rtl/>
          </w:rPr>
          <w:t>פקודת סדר הדין הפלילי (מעצר וחיפוש)</w:t>
        </w:r>
      </w:hyperlink>
      <w:r>
        <w:rPr>
          <w:rFonts w:ascii="Arial" w:hAnsi="Arial" w:cs="Arial"/>
          <w:rtl/>
        </w:rPr>
        <w:t xml:space="preserve"> [נוסח חדש], התשכ"ט – 1969 וכן הפרעה לשוטר במילוי תפקידו לפי </w:t>
      </w:r>
      <w:hyperlink r:id="rId28" w:history="1">
        <w:r w:rsidR="007969DB" w:rsidRPr="007969DB">
          <w:rPr>
            <w:rStyle w:val="Hyperlink"/>
            <w:rFonts w:ascii="Arial" w:hAnsi="Arial" w:cs="Arial"/>
            <w:rtl/>
          </w:rPr>
          <w:t>סעיף 275</w:t>
        </w:r>
      </w:hyperlink>
      <w:r>
        <w:rPr>
          <w:rFonts w:ascii="Arial" w:hAnsi="Arial" w:cs="Arial"/>
          <w:rtl/>
        </w:rPr>
        <w:t xml:space="preserve"> לחוק העונשין, היזק בזדון לפי </w:t>
      </w:r>
      <w:hyperlink r:id="rId29" w:history="1">
        <w:r w:rsidR="007969DB" w:rsidRPr="007969DB">
          <w:rPr>
            <w:rStyle w:val="Hyperlink"/>
            <w:rFonts w:ascii="Arial" w:hAnsi="Arial" w:cs="Arial"/>
            <w:rtl/>
          </w:rPr>
          <w:t>סעיף 452</w:t>
        </w:r>
      </w:hyperlink>
      <w:r>
        <w:rPr>
          <w:rFonts w:ascii="Arial" w:hAnsi="Arial" w:cs="Arial"/>
          <w:rtl/>
        </w:rPr>
        <w:t xml:space="preserve"> לחוק, נהיגה ברכב בשכרות לפי </w:t>
      </w:r>
      <w:hyperlink r:id="rId30" w:history="1">
        <w:r w:rsidR="007969DB" w:rsidRPr="007969DB">
          <w:rPr>
            <w:rStyle w:val="Hyperlink"/>
            <w:rFonts w:ascii="Arial" w:hAnsi="Arial" w:cs="Arial"/>
            <w:rtl/>
          </w:rPr>
          <w:t>סעיף 62(3)</w:t>
        </w:r>
      </w:hyperlink>
      <w:r>
        <w:rPr>
          <w:rFonts w:ascii="Arial" w:hAnsi="Arial" w:cs="Arial"/>
          <w:rtl/>
        </w:rPr>
        <w:t xml:space="preserve"> + </w:t>
      </w:r>
      <w:hyperlink r:id="rId31" w:history="1">
        <w:r w:rsidR="007969DB" w:rsidRPr="007969DB">
          <w:rPr>
            <w:rStyle w:val="Hyperlink"/>
            <w:rFonts w:ascii="Arial" w:hAnsi="Arial" w:cs="Arial"/>
            <w:rtl/>
          </w:rPr>
          <w:t>סעיף 64(ב)</w:t>
        </w:r>
      </w:hyperlink>
      <w:r>
        <w:rPr>
          <w:rFonts w:ascii="Arial" w:hAnsi="Arial" w:cs="Arial"/>
          <w:rtl/>
        </w:rPr>
        <w:t xml:space="preserve"> יחד עם </w:t>
      </w:r>
      <w:hyperlink r:id="rId32" w:history="1">
        <w:r w:rsidR="007969DB" w:rsidRPr="007969DB">
          <w:rPr>
            <w:rStyle w:val="Hyperlink"/>
            <w:rFonts w:ascii="Arial" w:hAnsi="Arial" w:cs="Arial"/>
            <w:rtl/>
          </w:rPr>
          <w:t>סעיף 39א</w:t>
        </w:r>
      </w:hyperlink>
      <w:r>
        <w:rPr>
          <w:rFonts w:ascii="Arial" w:hAnsi="Arial" w:cs="Arial"/>
          <w:rtl/>
        </w:rPr>
        <w:t xml:space="preserve"> לפקודת התעבורה והחזקת סם מסוכן לצריכה עצמית, עבירה לפי </w:t>
      </w:r>
      <w:hyperlink r:id="rId33" w:history="1">
        <w:r w:rsidR="007969DB" w:rsidRPr="007969DB">
          <w:rPr>
            <w:rStyle w:val="Hyperlink"/>
            <w:rFonts w:ascii="Arial" w:hAnsi="Arial" w:cs="Arial"/>
            <w:rtl/>
          </w:rPr>
          <w:t>סעיף 7(א)</w:t>
        </w:r>
      </w:hyperlink>
      <w:r>
        <w:rPr>
          <w:rFonts w:ascii="Arial" w:hAnsi="Arial" w:cs="Arial"/>
          <w:rtl/>
        </w:rPr>
        <w:t xml:space="preserve"> ל</w:t>
      </w:r>
      <w:hyperlink r:id="rId34" w:history="1">
        <w:r w:rsidRPr="006C3F9C">
          <w:rPr>
            <w:rFonts w:ascii="Arial" w:hAnsi="Arial" w:cs="Arial"/>
            <w:color w:val="0000FF"/>
            <w:u w:val="single"/>
            <w:rtl/>
          </w:rPr>
          <w:t>פקודת הסמים המסוכנים</w:t>
        </w:r>
      </w:hyperlink>
      <w:r>
        <w:rPr>
          <w:rFonts w:ascii="Arial" w:hAnsi="Arial" w:cs="Arial"/>
          <w:rtl/>
        </w:rPr>
        <w:t xml:space="preserve"> [נוסח חדש], התשל"ג – 1973 (שתי עבירות). </w:t>
      </w:r>
    </w:p>
    <w:p w14:paraId="0282854A" w14:textId="77777777" w:rsidR="00E3160C" w:rsidRDefault="006C3F9C">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 xml:space="preserve">כתב האישום המתוקן </w:t>
      </w:r>
    </w:p>
    <w:p w14:paraId="64401896" w14:textId="77777777" w:rsidR="00E3160C" w:rsidRDefault="006C3F9C">
      <w:pPr>
        <w:pStyle w:val="ListParagraph"/>
        <w:numPr>
          <w:ilvl w:val="0"/>
          <w:numId w:val="1"/>
        </w:numPr>
        <w:spacing w:line="360" w:lineRule="auto"/>
        <w:ind w:left="560" w:hanging="567"/>
        <w:contextualSpacing w:val="0"/>
        <w:jc w:val="both"/>
        <w:rPr>
          <w:rFonts w:ascii="Arial" w:hAnsi="Arial" w:cs="Arial"/>
        </w:rPr>
      </w:pPr>
      <w:r>
        <w:rPr>
          <w:rFonts w:ascii="Arial" w:hAnsi="Arial" w:cs="Arial"/>
          <w:rtl/>
        </w:rPr>
        <w:t>כתב האישום המקורי ייחס לנאשם עבירות חמורות אשר הומרו בכתב האישום המתוקן לעבירות שחומרתן פחותה, הגם שאין להקל ראש בהן. להלן פירוט העבירות שבכתב האישום המקורי, אשר חומרתן הופחתה:</w:t>
      </w:r>
    </w:p>
    <w:p w14:paraId="09FC0EE2" w14:textId="77777777" w:rsidR="00E3160C" w:rsidRDefault="006C3F9C">
      <w:pPr>
        <w:pStyle w:val="ListParagraph"/>
        <w:numPr>
          <w:ilvl w:val="0"/>
          <w:numId w:val="3"/>
        </w:numPr>
        <w:spacing w:line="360" w:lineRule="auto"/>
        <w:contextualSpacing w:val="0"/>
        <w:jc w:val="both"/>
        <w:rPr>
          <w:rFonts w:ascii="Arial" w:hAnsi="Arial" w:cs="Arial"/>
        </w:rPr>
      </w:pPr>
      <w:r>
        <w:rPr>
          <w:rFonts w:ascii="Arial" w:hAnsi="Arial" w:cs="Arial"/>
          <w:rtl/>
        </w:rPr>
        <w:t>סיכון חיי אדם במזיד בנתיב תחבורה  - עבירה שהומרה למעשי פזיזות ורשלנות.</w:t>
      </w:r>
    </w:p>
    <w:p w14:paraId="25D3BD29" w14:textId="77777777" w:rsidR="00E3160C" w:rsidRDefault="006C3F9C">
      <w:pPr>
        <w:pStyle w:val="ListParagraph"/>
        <w:numPr>
          <w:ilvl w:val="0"/>
          <w:numId w:val="3"/>
        </w:numPr>
        <w:spacing w:line="360" w:lineRule="auto"/>
        <w:contextualSpacing w:val="0"/>
        <w:jc w:val="both"/>
        <w:rPr>
          <w:rFonts w:ascii="Arial" w:hAnsi="Arial" w:cs="Arial"/>
        </w:rPr>
      </w:pPr>
      <w:r>
        <w:rPr>
          <w:rFonts w:ascii="Arial" w:hAnsi="Arial" w:cs="Arial"/>
          <w:rtl/>
        </w:rPr>
        <w:t>חבלה בכוונה מחמירה – העבירה נמחקה מכתב האישום.</w:t>
      </w:r>
    </w:p>
    <w:p w14:paraId="470C8531" w14:textId="77777777" w:rsidR="00E3160C" w:rsidRDefault="006C3F9C">
      <w:pPr>
        <w:pStyle w:val="ListParagraph"/>
        <w:numPr>
          <w:ilvl w:val="0"/>
          <w:numId w:val="3"/>
        </w:numPr>
        <w:spacing w:line="360" w:lineRule="auto"/>
        <w:contextualSpacing w:val="0"/>
        <w:jc w:val="both"/>
        <w:rPr>
          <w:rFonts w:ascii="Arial" w:hAnsi="Arial" w:cs="Arial"/>
        </w:rPr>
      </w:pPr>
      <w:r>
        <w:rPr>
          <w:rFonts w:ascii="Arial" w:hAnsi="Arial" w:cs="Arial"/>
          <w:rtl/>
        </w:rPr>
        <w:t>תקיפת שוטר בנסיבות מחמירות - הומרה לעבירה של התנגדות בכח למעצר.</w:t>
      </w:r>
    </w:p>
    <w:p w14:paraId="465E8496" w14:textId="77777777" w:rsidR="00E3160C" w:rsidRDefault="006C3F9C">
      <w:pPr>
        <w:pStyle w:val="ListParagraph"/>
        <w:numPr>
          <w:ilvl w:val="0"/>
          <w:numId w:val="3"/>
        </w:numPr>
        <w:spacing w:after="200" w:line="360" w:lineRule="auto"/>
        <w:contextualSpacing w:val="0"/>
        <w:jc w:val="both"/>
        <w:rPr>
          <w:rFonts w:ascii="Arial" w:hAnsi="Arial" w:cs="Arial"/>
        </w:rPr>
      </w:pPr>
      <w:r>
        <w:rPr>
          <w:rFonts w:ascii="Arial" w:hAnsi="Arial" w:cs="Arial"/>
          <w:rtl/>
        </w:rPr>
        <w:t>אי ציות לאור אדום ברמזור - העבירה נמחקה מכתב האישום.</w:t>
      </w:r>
    </w:p>
    <w:p w14:paraId="33115BE3"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הסדר הטיעון הושג כאמור, בתום שמיעת הראיות. בפתח הדיון פנו הצדדים להליך גישור שלא צלח. בסיומו ולאחר שכל אחד מהצדדים שקל את משקלה של התשתית הראייתית שהונחה בפני בית המשפט – הגיעו הצדדים להסדר כפי שפורט לעיל. </w:t>
      </w:r>
    </w:p>
    <w:p w14:paraId="3BFEF4CC"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על פי עובדות כתב האישום המתוקן, בתאריך 27.1.14 בשעה 21:00 לערך, נהג הנאשם  ברכבו (להלן: "</w:t>
      </w:r>
      <w:r>
        <w:rPr>
          <w:rFonts w:ascii="Arial" w:hAnsi="Arial" w:cs="Arial"/>
          <w:b/>
          <w:bCs/>
          <w:sz w:val="22"/>
          <w:szCs w:val="22"/>
          <w:rtl/>
        </w:rPr>
        <w:t>הרכב</w:t>
      </w:r>
      <w:r>
        <w:rPr>
          <w:rFonts w:ascii="Arial" w:hAnsi="Arial" w:cs="Arial"/>
          <w:rtl/>
        </w:rPr>
        <w:t xml:space="preserve">") לעיר לוד כדי לרכוש סם מסוכן לשימוש עצמי. לאחר </w:t>
      </w:r>
      <w:r>
        <w:rPr>
          <w:rFonts w:ascii="Arial" w:hAnsi="Arial" w:cs="Arial"/>
          <w:rtl/>
        </w:rPr>
        <w:lastRenderedPageBreak/>
        <w:t>רכישת הסם, לרבות רכישת כלי לעישון סמים, המשיך בדרכו לכיוון תל אביב ואגב כך, צרך סמים מסוג קוקאין וקנביס בכמויות בלתי ידועות (להלן: "</w:t>
      </w:r>
      <w:r>
        <w:rPr>
          <w:rFonts w:ascii="Arial" w:hAnsi="Arial" w:cs="Arial"/>
          <w:b/>
          <w:bCs/>
          <w:sz w:val="22"/>
          <w:szCs w:val="22"/>
          <w:rtl/>
        </w:rPr>
        <w:t>הסמים</w:t>
      </w:r>
      <w:r>
        <w:rPr>
          <w:rFonts w:ascii="Arial" w:hAnsi="Arial" w:cs="Arial"/>
          <w:rtl/>
        </w:rPr>
        <w:t xml:space="preserve">"). </w:t>
      </w:r>
    </w:p>
    <w:p w14:paraId="3F020E13"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הנאשם נהג תחת השפעת הסמים ובתוך כך, נסע בכביש 1 מדרום לצפון, לעבר מחלף קיבוץ גלויות ועצר בנתיב השמאלי הפונה לכיוון יפו תוך ציות לאות האדום ברמזור. אותה עת עקבו אחריו שלוש ניידות בילוש אזרחיות בשל חשד להחזקת סם מסוכן והוראה שהתקבלה לעצרו. משעצר את רכבו, חבשו הבלשים – תומר גשייט ודודו אסור (להלן: "</w:t>
      </w:r>
      <w:r>
        <w:rPr>
          <w:rFonts w:ascii="Arial" w:hAnsi="Arial" w:cs="Arial"/>
          <w:b/>
          <w:bCs/>
          <w:sz w:val="22"/>
          <w:szCs w:val="22"/>
          <w:rtl/>
        </w:rPr>
        <w:t>תומר ודודו</w:t>
      </w:r>
      <w:r>
        <w:rPr>
          <w:rFonts w:ascii="Arial" w:hAnsi="Arial" w:cs="Arial"/>
          <w:rtl/>
        </w:rPr>
        <w:t xml:space="preserve">") ששהו בניידת שמימין לרכבו, כובעי משטרה. שלושה בלשים נוספים יצאו מניידת שנסעה בעקבות הרכב, אף הם חבושים בכובעי משטרה והתקדמו לעבר הנאשם שישב ברכבו.  </w:t>
      </w:r>
    </w:p>
    <w:p w14:paraId="4CE2D22F"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משהבחין הנאשם בדמויות מתקרבות לרכבו, סטה סטייה פתאומית וחדה לימין לכיוון הניידת בה שהו הבלשים תומר ודודו, פגע בה וגרם לה להתנגש בעמוד. אז, המשיך הנאשם בנסיעה לרחוב הלח"י וחצה למסלול המקביל וכן חצה את צומת הרחובות חרותינו – הלח"י בנהיגה נמהרת. הנאשם לא שעה לכריזות שתי הניידות שדלקו אחריו, אגב שימוש באורות מהבהבים ועצר בעקבות מכוניות שצייתו לאות האדום ברמזור בצומת הרחובות לח"י – האצ"ל. משעצר את הרכב, יצא הבלש איתי בשן מאחת הניידות וצעק לעברו מספר פעמים: "</w:t>
      </w:r>
      <w:r>
        <w:rPr>
          <w:rFonts w:ascii="Arial" w:hAnsi="Arial" w:cs="Arial"/>
          <w:b/>
          <w:bCs/>
          <w:sz w:val="22"/>
          <w:szCs w:val="22"/>
          <w:rtl/>
        </w:rPr>
        <w:t>משטרה עצור!</w:t>
      </w:r>
      <w:r>
        <w:rPr>
          <w:rFonts w:ascii="Arial" w:hAnsi="Arial" w:cs="Arial"/>
          <w:rtl/>
        </w:rPr>
        <w:t>", ובתוך כך, נעמד בסמוך לחלון הנהג, שלף אקדח וצעק "</w:t>
      </w:r>
      <w:r>
        <w:rPr>
          <w:rFonts w:ascii="Arial" w:hAnsi="Arial" w:cs="Arial"/>
          <w:b/>
          <w:bCs/>
          <w:sz w:val="22"/>
          <w:szCs w:val="22"/>
          <w:rtl/>
        </w:rPr>
        <w:t>צא מהרכב, משטרה, דומם מנוע</w:t>
      </w:r>
      <w:r>
        <w:rPr>
          <w:rFonts w:ascii="Arial" w:hAnsi="Arial" w:cs="Arial"/>
          <w:rtl/>
        </w:rPr>
        <w:t xml:space="preserve">". הנאשם סירב לפתוח את דלת הרכב והבלשים תומר ודודו שהגיעו למקום הוציאוהו מהרכב תוך שהוא מתנגד למעצרו, בועט לכל עבר ומנופף באגרופיו. בשלב מסוים, השליך הנאשם סם מסוכן מסוג הרואין במשקל כולל של </w:t>
      </w:r>
      <w:smartTag w:uri="urn:schemas-microsoft-com:office:smarttags" w:element="metricconverter">
        <w:smartTagPr>
          <w:attr w:name="ProductID" w:val="0.0747 גר'"/>
        </w:smartTagPr>
        <w:r>
          <w:rPr>
            <w:rFonts w:ascii="Arial" w:hAnsi="Arial" w:cs="Arial"/>
            <w:rtl/>
          </w:rPr>
          <w:t>0.0747 גר'</w:t>
        </w:r>
      </w:smartTag>
      <w:r>
        <w:rPr>
          <w:rFonts w:ascii="Arial" w:hAnsi="Arial" w:cs="Arial"/>
          <w:rtl/>
        </w:rPr>
        <w:t xml:space="preserve"> וטבלית סם מסוג בופרנורפין אל מחוץ לרכב.  </w:t>
      </w:r>
    </w:p>
    <w:p w14:paraId="34A62267"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כתוצאה ממעשי הנאשם נגרמו לתומר ודודו חבלות בשורש כפות ידיהם הימניות. כמו כן סבל דודו מכאבים בגבו. כתוצאה ממעשי הנאשם נגרם לניידת הבילוש שהתנגשה בעמוד נזק רב – חזית מעוכה מלפנים, פגיעות בגריל ושפשופים.</w:t>
      </w:r>
    </w:p>
    <w:p w14:paraId="64828E46" w14:textId="77777777" w:rsidR="00E3160C" w:rsidRDefault="00E3160C">
      <w:pPr>
        <w:spacing w:after="200" w:line="360" w:lineRule="auto"/>
        <w:jc w:val="both"/>
        <w:rPr>
          <w:rFonts w:ascii="Arial" w:hAnsi="Arial" w:cs="Arial"/>
        </w:rPr>
      </w:pPr>
    </w:p>
    <w:p w14:paraId="7F9910DB" w14:textId="77777777" w:rsidR="00E3160C" w:rsidRDefault="006C3F9C">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ההסדר העונשי</w:t>
      </w:r>
    </w:p>
    <w:p w14:paraId="2E28A44F"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בהתאם להסדר הטיעון עתרה המאשימה לעונש מאסר בן 42 חודשים, ואילו הסנגורית עתרה להסתפק בעונש של 26 חודשים (כולל הפעלת מאסר מותנה). כן הוסכם כי רכבו של הנאשם יחולט לטובת המדינה, רישיונו ייפסל וכן תוטל עליו פסילה על תנאי.</w:t>
      </w:r>
    </w:p>
    <w:p w14:paraId="68344330" w14:textId="77777777" w:rsidR="00E3160C" w:rsidRDefault="006C3F9C">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הטיעונים לעונש</w:t>
      </w:r>
    </w:p>
    <w:p w14:paraId="38027622"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ב"כ המאשימה</w:t>
      </w:r>
      <w:r>
        <w:rPr>
          <w:rFonts w:ascii="Arial" w:hAnsi="Arial" w:cs="Arial" w:hint="cs"/>
          <w:rtl/>
        </w:rPr>
        <w:t>,</w:t>
      </w:r>
      <w:r>
        <w:rPr>
          <w:rFonts w:ascii="Arial" w:hAnsi="Arial" w:cs="Arial"/>
          <w:rtl/>
        </w:rPr>
        <w:t xml:space="preserve"> עו"ד לוס</w:t>
      </w:r>
      <w:r>
        <w:rPr>
          <w:rFonts w:ascii="Arial" w:hAnsi="Arial" w:cs="Arial" w:hint="cs"/>
          <w:rtl/>
        </w:rPr>
        <w:t>,</w:t>
      </w:r>
      <w:r>
        <w:rPr>
          <w:rFonts w:ascii="Arial" w:hAnsi="Arial" w:cs="Arial"/>
          <w:rtl/>
        </w:rPr>
        <w:t xml:space="preserve"> עמד על עברו התעבורתי החמור של הנאשם, שכולל 38 הרשעות החל משנת 1991 ובהן עבירות של נהיגה ללא רישיון, נהיגה בזמן פסילה, שבל"ר ונהיגה נגד כיוון התנועה. בנוסף, עומדת לחובתו הרשעה מיום 6.12.13 בעבירות של נהיגה בשכרות, בגינה תלוי ועומד נגדו מאסר מותנה בן 8 חודשים שהינו בר הפעלה (</w:t>
      </w:r>
      <w:hyperlink r:id="rId35" w:history="1">
        <w:r w:rsidRPr="006C3F9C">
          <w:rPr>
            <w:rFonts w:ascii="Arial" w:hAnsi="Arial" w:cs="Arial"/>
            <w:color w:val="0000FF"/>
            <w:u w:val="single"/>
            <w:rtl/>
          </w:rPr>
          <w:t>תת"ע 26034/10</w:t>
        </w:r>
      </w:hyperlink>
      <w:r>
        <w:rPr>
          <w:rFonts w:ascii="Arial" w:hAnsi="Arial" w:cs="Arial"/>
          <w:rtl/>
        </w:rPr>
        <w:t>, בית משפט השלום לתעבורה בתל אביב</w:t>
      </w:r>
      <w:r w:rsidR="009B3E15">
        <w:rPr>
          <w:rFonts w:ascii="Arial" w:hAnsi="Arial" w:cs="Arial" w:hint="cs"/>
          <w:rtl/>
        </w:rPr>
        <w:t xml:space="preserve"> </w:t>
      </w:r>
      <w:r w:rsidR="009B3E15" w:rsidRPr="009B3E15">
        <w:rPr>
          <w:rFonts w:ascii="Times New Roman" w:hAnsi="Times New Roman"/>
          <w:sz w:val="22"/>
          <w:rtl/>
        </w:rPr>
        <w:t>[פורסם בנבו]</w:t>
      </w:r>
      <w:r w:rsidR="009B3E15">
        <w:rPr>
          <w:rFonts w:ascii="Times New Roman" w:hAnsi="Times New Roman" w:hint="cs"/>
          <w:sz w:val="22"/>
          <w:rtl/>
        </w:rPr>
        <w:t>)</w:t>
      </w:r>
      <w:r w:rsidR="009B3E15" w:rsidRPr="009B3E15">
        <w:rPr>
          <w:rFonts w:ascii="Times New Roman" w:hAnsi="Times New Roman"/>
          <w:sz w:val="22"/>
          <w:rtl/>
        </w:rPr>
        <w:t xml:space="preserve"> </w:t>
      </w:r>
      <w:r>
        <w:rPr>
          <w:rFonts w:ascii="Arial" w:hAnsi="Arial" w:cs="Arial"/>
          <w:rtl/>
        </w:rPr>
        <w:t xml:space="preserve">. </w:t>
      </w:r>
    </w:p>
    <w:p w14:paraId="517ACD31" w14:textId="77777777" w:rsidR="00E3160C" w:rsidRDefault="006C3F9C" w:rsidP="009B3E15">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לחובת הנאשם הרשעה נוספת בעבירה של נהיגה בשכרות (</w:t>
      </w:r>
      <w:hyperlink r:id="rId36" w:history="1">
        <w:r w:rsidRPr="006C3F9C">
          <w:rPr>
            <w:rFonts w:ascii="Arial" w:hAnsi="Arial" w:cs="Arial"/>
            <w:color w:val="0000FF"/>
            <w:u w:val="single"/>
            <w:rtl/>
          </w:rPr>
          <w:t>פ"ל 4937-11-11</w:t>
        </w:r>
      </w:hyperlink>
      <w:r>
        <w:rPr>
          <w:rFonts w:ascii="Arial" w:hAnsi="Arial" w:cs="Arial"/>
          <w:rtl/>
        </w:rPr>
        <w:t>, בית משפט השלום לתעבורה בפתח תקווה</w:t>
      </w:r>
      <w:r w:rsidR="009B3E15">
        <w:rPr>
          <w:rFonts w:ascii="Arial" w:hAnsi="Arial" w:cs="Arial" w:hint="cs"/>
          <w:rtl/>
        </w:rPr>
        <w:t xml:space="preserve"> </w:t>
      </w:r>
      <w:r w:rsidR="009B3E15" w:rsidRPr="009B3E15">
        <w:rPr>
          <w:rFonts w:ascii="Times New Roman" w:hAnsi="Times New Roman"/>
          <w:sz w:val="22"/>
          <w:rtl/>
        </w:rPr>
        <w:t>[פורסם בנבו]</w:t>
      </w:r>
      <w:r>
        <w:rPr>
          <w:rFonts w:ascii="Arial" w:hAnsi="Arial" w:cs="Arial"/>
          <w:rtl/>
        </w:rPr>
        <w:t xml:space="preserve">), אשר אף בגינה הושת עליו מאסר מותנה, אלא שבשל עיכוב ביצוע גזר הדין, התנאי אינו בר הפעלה. התובע הטעים את חומרתן של העבירות ותכיפותן וביתר שאת, את האירוע הנדון שבוצע כאשר חרב המאסר המותנה מרחפת מעל לראש הנאשם, כמו גם גזר דין נוסף, מעוכב, בגין העבירה של נהיגה בשכרות. הדברים מדברים בעד עצמם ומעידים על תעוזה וזלזול בשלטון החוק. </w:t>
      </w:r>
    </w:p>
    <w:p w14:paraId="6F1EBEA5"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התובע הוסיף כי הנאשם נהג תחת השפעת סם לאורך זמן, בנסיעה בין עירונית ממושכת, ללמדך על הסכנה הרבה שנשקפה ממעשיו. בהתחשב בנסיבות החמורות בהן בוצעה העבירה, העונש הראוי לו מצוי ברף הגבוה של מתחם הענישה ההולם, אשר עומד על 18-24 חודשי מאסר בפועל. באשר ליתר העבירות הנלוות – גרס כי בגין כל אחת מהן יש להשית על הנאשם עונש בן מספר חודשי מאסר. </w:t>
      </w:r>
    </w:p>
    <w:p w14:paraId="0984A4B9"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סופו של יום, טען התובע כי מתחם הענישה הכולל עומד על 36 - 44 חודשי מאסר. כן טען כי יש להפעיל את המאסר המותנה במצטבר לכל עונש שיושת על הנאשם, באופן שהעונש הכולל יעמוד על 50 חודשי מאסר. עם זאת, הסביר כי לנוכח הנזק שנגרם לנאשם במהלך מעצרו ובהתחשב בהשפעת המאסר על משפחתו, תסתפק המאשימה בעונש מאסר כולל בן 42 חודשים, וזאת מבלי להטיל דופי בשוטרים. בנוסף, עתר התובע להשית על הנאשם מאסר על תנאי, פסילה בפועל, בת מספר שנים, של רישיון הנהיגה ופסילה על תנאי וכן חילוט רכבו בהתאם למוסכם. התובע הגיש פסיקה קלה יותר, לשיטתו, בנסיבותיה וביקש לאבחן את עניינו של הנאשם לחומרה.</w:t>
      </w:r>
    </w:p>
    <w:p w14:paraId="40B00C86"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ב"כ הנאשם, עו"ד שילה דורפמן, עתרה מנגד להסתפק בעונש בן 26 חודשי מאסר בפועל. לשיטתה, מדובר באירוע אחד ועל כן יש לקבוע מתחם ענישה אחד בגינו. הסנגורית הטעימה את התיקון המשמעותי שנעשה בכתב האישום, וציינה כי אילו היה מוגש מלכתחילה במתכונתו הנוכחית, אזי לא הייתה עילה למעצרו של הנאשם – עובדה שיש בה כדי להשליך לקולא על עונשו. היא הוסיפה כי בגזירת העונש יש ליתן משקל לתיקון כתב האישום על פי גרסת הנאשם כפי שניתנה במענה לכתב האישום. גבי דידה, ניהול ההליך יכול היה להיחסך אילו מלכתחילה היו אוזני המאשימה כרויות לטענות הנאשם.  </w:t>
      </w:r>
    </w:p>
    <w:p w14:paraId="3CDD36D0"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tl/>
        </w:rPr>
      </w:pPr>
      <w:r>
        <w:rPr>
          <w:rFonts w:ascii="Arial" w:hAnsi="Arial" w:cs="Arial"/>
          <w:rtl/>
        </w:rPr>
        <w:t xml:space="preserve">חומרת יתר ביקשה הסנגורית לייחס למעשי השוטרים שתקפו לשיטתה את הנאשם וגרמו לו לפציעה קשה, הגם שהמאשימה אינה מסכימה לעצם מעשה התקיפה. הסנגורית עתרה להקל בעונשו של הנאשם בשל התקיפה שהותקף הנאשם על ידי השוטרים, אשר הוכחה, לשיטתה. במיוחד הודגשה פציעתו בעינו, אשר עד היום לא שבה לתפקוד מלא. </w:t>
      </w:r>
    </w:p>
    <w:p w14:paraId="0D8CA401"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tl/>
        </w:rPr>
      </w:pPr>
      <w:r>
        <w:rPr>
          <w:rFonts w:ascii="Arial" w:hAnsi="Arial" w:cs="Arial"/>
          <w:rtl/>
        </w:rPr>
        <w:t>הסנגורית טענה כי העבירות בוצעו באורח לא מתוכנן וייתכן כי היו נמנעות אלמלא נהגו השוטרים כפי שנהגו. לטענתה, הנוהל אינו תומך במרדף סמוי. בנסיבות אלו, לשוטרים "אשם תורם" לאירוע. הסנגורית הדגישה כי החבלות שנגרמו לשוטרים נגרמו כתוצאה מנהיגת הנאשם, להבדיל מאלימות לכאורה שהפנה כלפי השוטרים.</w:t>
      </w:r>
    </w:p>
    <w:p w14:paraId="677C770E"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הסנגורית הוסיפה כי הסמכות העניינית לדון בכתב האישום המתוקן קנויה לבית המשפט לענייני תעבורה ולא לבית המשפט המחוזי, אשר נועד לדון בעניינים כבדי משקל, בעבירות פליליות חמורות. כך, אין בנסיבות ביצוע העבירות חומרה יתירה כדברי התובע, הגם שאין להקל בהן ראש.</w:t>
      </w:r>
    </w:p>
    <w:p w14:paraId="2CF032DF"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לגישת הסנגורית, מתחם הענישה שהומלץ על ידי התביעה, כמו גם העונש לו עתרה חורגים מהמתחמים הקיימים בהינתן מתחמי הענישה בעבירות של סיכון חיי אדם בנתיב תחבורה, אשר בנסיבות מסוימות מצויות ברף נמוך של שנת מאסר ואף למטה הימנה. לפיכך, מקל וחומר על העונש דנן, בגין עבירות שחומרתן פחותה, צריך להיות נמוך יותר.</w:t>
      </w:r>
    </w:p>
    <w:p w14:paraId="15DC663D"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tl/>
        </w:rPr>
      </w:pPr>
      <w:r>
        <w:rPr>
          <w:rFonts w:ascii="Arial" w:hAnsi="Arial" w:cs="Arial"/>
          <w:rtl/>
        </w:rPr>
        <w:t>הסנגורית עמדה על נסיבותיו האישיות של הנאשם – אדם כבן 40 שמקיים אורח חיים נורמטיבי, נעדר עבר פלילי, איש עבודה, נשוי ואב ל-4 בנות. היא עמדה על המחיר הכבד ששילמה משפחתו עקב ההליך הפלילי שתלוי ועומד נגדו. היא הטעימה את הנזק הכבד שנגרם למשפחה עקב כתב האישום החמור שהוגש נגדו וההשלכה הימנו. עם זאת, אישרה כי הנאשם משתמש בסמים מפעם לפעם, הגם שאין בכך לשיטתה כדי לאיין את תפקודו התקין דרך כלל.</w:t>
      </w:r>
    </w:p>
    <w:p w14:paraId="434AE1BD"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לשיטתה, עונש מאסר בן 26 חודשים, הינו ראוי והולם את נסיבות ניהול ההליך שתחילתו בעבירות חמורות וסופו בעבירות קלות בהרבה. עונש חמור יותר יעשה עוול לנאשם, כך הסנגורית, אשר הגישה פסיקה התומכת בעמדתה.</w:t>
      </w:r>
    </w:p>
    <w:p w14:paraId="2AC2F69D"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בנצלו את זכותו למילה האחרונה, שטח הנאשם את התהליך שעבר לאורך מעצרו, בגדרו  ערך חשבון נפש. הוא ציין כי לאורך 20 שנות נישואיו התמודדו הוא ואשתו עם קשיים כלכליים, כי המשפחה מתגוררת בדירה שכורה וחיה מן היד לפה. לדבריו, מאז מעצרו, ספגה משפחתו מהלומה קשה, אשתו הפכה למפרנסת יחידה והיא מתקשה לספק את צרכי המשפחה, שנאלצה להעתיק את מגוריה לדירה קטנה בת 2.5 חדרים. הנאשם ביקש להתחשב במצבו ולאפשר לו לשוב בהקדם האפשרי למשפחתו על מנת לכפר על הנזק שגרם ולשקם עצמו. הוא הביע חרטה על מעשיו.</w:t>
      </w:r>
    </w:p>
    <w:p w14:paraId="147BAE8B" w14:textId="77777777" w:rsidR="00E3160C" w:rsidRDefault="006C3F9C">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דיון והכרעה</w:t>
      </w:r>
    </w:p>
    <w:p w14:paraId="67E3C53D"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אירוע אחד – חמור מאוד – עומד ביסוד העבירות בהן הורשע הנאשם. תחילתו, בשימוש בסמים אגב נהיגה, חרף הסכנה הנשקפת מכך. המשכו בנהיגה ממושכת בכביש בינעירוני הומה אדם, תוך סיכון העוברים בדרך- סיכון אשר התממש סופו של יום, בגרימת התאונה שבגדרה ניזוקה ניידת ונפצעו שוטרים, הגם שבאורח קל. סופו של האירוע מעיד על תחילתו – אירוע מסוכן, חמור אשר ניתן היה למנעו אגב שימוש בשיקול דעת נבון. כך הנאשם וכך אף השוטרים; לא היה מקום לנסות ולחמוק מהשוטרים כפי שביקש הנאשם כאשר פתח בנהיגה פזיזה ורשלנית ובתוך כך, גרם לתאונה, בעטיה נפצעו השוטרים ונגרם נזק לניידת המשטרה. התנגדותו למעצר הינה בבחינת הוספת חטא על פשע וכך אף הסם שנתפס ברשותו, מסוג הרואין לצריכה עצמית, שהושלך ממכוניתו במהלך מעצרו.</w:t>
      </w:r>
    </w:p>
    <w:p w14:paraId="28129E96" w14:textId="77777777" w:rsidR="00E3160C" w:rsidRDefault="00E3160C">
      <w:pPr>
        <w:spacing w:after="200" w:line="360" w:lineRule="auto"/>
        <w:jc w:val="both"/>
        <w:rPr>
          <w:rFonts w:ascii="Arial" w:hAnsi="Arial" w:cs="Arial"/>
        </w:rPr>
      </w:pPr>
    </w:p>
    <w:p w14:paraId="6D5AA9C5"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במעשיו פגע הנאשם בערכים חברתיים ובהם פגיעה בסדר הציבורי, בשלום הציבור ובבריאותו ובכלל זה – בבריאות הנאשם. הנאשם חבל בפעילות האכיפה של המשטרה ועשה כן תוך התפרעות והפרעה. לצד כל אלו, לא ניתן להתעלם מפעילותם של השוטרים, אשר גרמו לפגיעה חמורה בפני הנאשם – באפו ובעינו – אגב ניסיונותיהם להשתלט עליו – אשר ראוי היה להימנע מהן, לנוכח חומרתן הרבה. במסגרת שיקולי הענישה, יש להתחשב בסבלו של הנאשם ובנזק שנגרם לו, לצד שיקולים אחרים שיש בהם כדי להשפיע על מידת העונש. </w:t>
      </w:r>
    </w:p>
    <w:p w14:paraId="4A2FDD22" w14:textId="77777777" w:rsidR="00E3160C" w:rsidRDefault="006C3F9C">
      <w:pPr>
        <w:pStyle w:val="ListParagraph"/>
        <w:numPr>
          <w:ilvl w:val="0"/>
          <w:numId w:val="1"/>
        </w:numPr>
        <w:spacing w:after="200" w:line="360" w:lineRule="auto"/>
        <w:ind w:left="560" w:hanging="567"/>
        <w:contextualSpacing w:val="0"/>
        <w:jc w:val="both"/>
        <w:rPr>
          <w:rFonts w:ascii="Arial" w:hAnsi="Arial" w:cs="Arial"/>
          <w:sz w:val="22"/>
          <w:szCs w:val="22"/>
        </w:rPr>
      </w:pPr>
      <w:r>
        <w:rPr>
          <w:rFonts w:ascii="Arial" w:hAnsi="Arial" w:cs="Arial"/>
          <w:rtl/>
        </w:rPr>
        <w:t xml:space="preserve">עסקינן אפוא באירוע אחד שפרטיו התבצעו ברצף של זמן ומקום. משכך, מתחם ענישה אחד חל על חלקיו </w:t>
      </w:r>
      <w:r>
        <w:rPr>
          <w:rFonts w:ascii="Arial" w:hAnsi="Arial" w:cs="Arial"/>
          <w:sz w:val="22"/>
          <w:szCs w:val="22"/>
          <w:rtl/>
        </w:rPr>
        <w:t xml:space="preserve">(לעניין אופן סיווג המעשים כאירוע אחד או מספר אירועים ר' </w:t>
      </w:r>
      <w:hyperlink r:id="rId37" w:history="1">
        <w:r w:rsidRPr="006C3F9C">
          <w:rPr>
            <w:rFonts w:ascii="Arial" w:hAnsi="Arial" w:cs="Arial"/>
            <w:color w:val="0000FF"/>
            <w:sz w:val="22"/>
            <w:szCs w:val="22"/>
            <w:u w:val="single"/>
            <w:rtl/>
          </w:rPr>
          <w:t>ע"פ 4289/14</w:t>
        </w:r>
      </w:hyperlink>
      <w:r>
        <w:rPr>
          <w:rFonts w:ascii="Arial" w:hAnsi="Arial" w:cs="Arial"/>
          <w:sz w:val="22"/>
          <w:szCs w:val="22"/>
          <w:rtl/>
        </w:rPr>
        <w:t xml:space="preserve"> </w:t>
      </w:r>
      <w:r>
        <w:rPr>
          <w:rFonts w:ascii="Arial" w:hAnsi="Arial" w:cs="Arial"/>
          <w:b/>
          <w:bCs/>
          <w:sz w:val="22"/>
          <w:szCs w:val="22"/>
          <w:rtl/>
        </w:rPr>
        <w:t>חנונה נ' מדינת ישראל</w:t>
      </w:r>
      <w:r>
        <w:rPr>
          <w:rFonts w:ascii="Arial" w:hAnsi="Arial" w:cs="Arial"/>
          <w:sz w:val="22"/>
          <w:szCs w:val="22"/>
          <w:rtl/>
        </w:rPr>
        <w:t xml:space="preserve"> (פורסם בנבו, 21.1.15)). </w:t>
      </w:r>
    </w:p>
    <w:p w14:paraId="294330DA"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בקביעת מתחם הענישה לקחתי בחשבון את הפסיקה שהועמדה לעיוני מטעם באי כוח הצדדים, את נסיבות ביצוע העבירות, הערכים המוגנים שנפגעו וחומרת האירוע. מצבור השיקולים מעמיד מתחם ענישה של 20 עד 40 חודשי מאסר. מיותר לציין כי המרת העבירות שבכתב האישום המקורי לעבירות קלות יותר לפי כתב האישום המתוקן – מפחיתה ממתחם הענישה באורח ניכר. </w:t>
      </w:r>
    </w:p>
    <w:p w14:paraId="11B5EA53"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בקביעת מידת העונש הראוי בתוך המתחם, נתתי דעתי לעברו התעבורתי החמור של הנאשם ובמיוחד להרשעותיו בשתי עבירות נהיגה בשכרות (שנעברו בשני אירועים נפרדים) לפני כשנה וחודשיים בלבד. </w:t>
      </w:r>
      <w:r>
        <w:rPr>
          <w:rFonts w:ascii="Arial" w:hAnsi="Arial" w:cs="Arial" w:hint="cs"/>
          <w:rtl/>
        </w:rPr>
        <w:t>לא נעלמה מעיני העובדה ש</w:t>
      </w:r>
      <w:r>
        <w:rPr>
          <w:rFonts w:ascii="Arial" w:hAnsi="Arial" w:cs="Arial"/>
          <w:rtl/>
        </w:rPr>
        <w:t xml:space="preserve">הנאשם המשיך וביצע עבירה דומה אף לאחר הרשעותיו דלעיל, ללמדך כי המאסר המותנה שהוטל עליו לא הרתיעו מביצועה בשלישית ובתוך פרק זמן קצר, אגב סיכון הציבור. התנגדותו למעצר וניסיונו להימלט מפני השוטרים מדגישים ביתר שאת את זלזולו בחוק וברשויות האכיפה. </w:t>
      </w:r>
    </w:p>
    <w:p w14:paraId="0AEB1E70"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מנגד, מצאתי ליתן משקל לעברו הנקי של הנאשם בתחום הפלילי, לעובדה שזה לו מאסר ראשון, להודייתו וחרטתו ולנסיבותיו האישיות והמשפחתיות. כן, רשמתי בפני את הערת באת כוחו בדבר הודייתו בעובדות בפתח ההליך אשר אילו נתקבלה, כי אז ניהול ההליך היה מתייתר. כן, נשקלה פציעתו של הנאשם אשר תימוכין לה נמצאו בתיעוד רפואי. </w:t>
      </w:r>
    </w:p>
    <w:p w14:paraId="78FB6F92"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בשקלול מכלול השיקולים, מצאתי כי העונש שראוי להיגזר על הנאשם מצוי בשליש התחתון של מתחם הענישה. מנגד, לא מצאתי עילה להפעיל את המאסר המותנה בחופף ועל כן, כולו יופעל במצטבר. </w:t>
      </w:r>
    </w:p>
    <w:p w14:paraId="60F43FC7" w14:textId="77777777" w:rsidR="00E3160C" w:rsidRDefault="006C3F9C">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לאור כל האמור לעיל, אני גוזרת על הנאשם את העונשים הבאים:</w:t>
      </w:r>
    </w:p>
    <w:p w14:paraId="153FAC5B" w14:textId="77777777" w:rsidR="00E3160C" w:rsidRDefault="006C3F9C">
      <w:pPr>
        <w:pStyle w:val="ListParagraph"/>
        <w:numPr>
          <w:ilvl w:val="0"/>
          <w:numId w:val="2"/>
        </w:numPr>
        <w:spacing w:after="200" w:line="360" w:lineRule="auto"/>
        <w:contextualSpacing w:val="0"/>
        <w:jc w:val="both"/>
        <w:rPr>
          <w:rFonts w:ascii="Arial" w:hAnsi="Arial" w:cs="Arial"/>
        </w:rPr>
      </w:pPr>
      <w:r>
        <w:rPr>
          <w:rFonts w:ascii="Arial" w:hAnsi="Arial" w:cs="Arial"/>
          <w:rtl/>
        </w:rPr>
        <w:t>26 חודשי מאסר בפועל.</w:t>
      </w:r>
    </w:p>
    <w:p w14:paraId="46C3EA96" w14:textId="77777777" w:rsidR="00E3160C" w:rsidRDefault="006C3F9C">
      <w:pPr>
        <w:pStyle w:val="ListParagraph"/>
        <w:numPr>
          <w:ilvl w:val="0"/>
          <w:numId w:val="2"/>
        </w:numPr>
        <w:spacing w:after="200" w:line="360" w:lineRule="auto"/>
        <w:contextualSpacing w:val="0"/>
        <w:jc w:val="both"/>
        <w:rPr>
          <w:rFonts w:ascii="Arial" w:hAnsi="Arial" w:cs="Arial"/>
          <w:b/>
          <w:bCs/>
        </w:rPr>
      </w:pPr>
      <w:r>
        <w:rPr>
          <w:rFonts w:ascii="Arial" w:hAnsi="Arial" w:cs="Arial"/>
          <w:rtl/>
        </w:rPr>
        <w:t xml:space="preserve">עונש המאסר המותנה בן 8 החודשים, שהוטל על הנאשם במסגרת </w:t>
      </w:r>
      <w:hyperlink r:id="rId38" w:history="1">
        <w:r w:rsidRPr="006C3F9C">
          <w:rPr>
            <w:rFonts w:ascii="Arial" w:hAnsi="Arial" w:cs="Arial"/>
            <w:color w:val="0000FF"/>
            <w:u w:val="single"/>
            <w:rtl/>
          </w:rPr>
          <w:t>תת"ע 26034/10</w:t>
        </w:r>
      </w:hyperlink>
      <w:r>
        <w:rPr>
          <w:rFonts w:ascii="Arial" w:hAnsi="Arial" w:cs="Arial"/>
          <w:rtl/>
        </w:rPr>
        <w:t xml:space="preserve">, בית משפט השלום לתעבורה בתל אביב, </w:t>
      </w:r>
      <w:r w:rsidR="009B3E15" w:rsidRPr="009B3E15">
        <w:rPr>
          <w:rFonts w:ascii="Times New Roman" w:hAnsi="Times New Roman"/>
          <w:sz w:val="22"/>
          <w:rtl/>
        </w:rPr>
        <w:t xml:space="preserve">[פורסם בנבו] </w:t>
      </w:r>
      <w:r>
        <w:rPr>
          <w:rFonts w:ascii="Arial" w:hAnsi="Arial" w:cs="Arial"/>
          <w:rtl/>
        </w:rPr>
        <w:t xml:space="preserve">ביום 26.12.13 מופעל בזאת במצטבר לעונש שהוטל על הנאשם, </w:t>
      </w:r>
      <w:r>
        <w:rPr>
          <w:rFonts w:ascii="Arial" w:hAnsi="Arial" w:cs="Arial"/>
          <w:b/>
          <w:bCs/>
          <w:rtl/>
        </w:rPr>
        <w:t>כך שבסה"כ ירצה הנאשם 34 חודשי מאסר בפועל. מתקופה זו ינוכו ימי המעצר מיום 27.1.14 ועד היום.</w:t>
      </w:r>
    </w:p>
    <w:p w14:paraId="650B59ED" w14:textId="77777777" w:rsidR="00E3160C" w:rsidRDefault="006C3F9C">
      <w:pPr>
        <w:pStyle w:val="ListParagraph"/>
        <w:numPr>
          <w:ilvl w:val="0"/>
          <w:numId w:val="2"/>
        </w:numPr>
        <w:spacing w:after="200" w:line="360" w:lineRule="auto"/>
        <w:contextualSpacing w:val="0"/>
        <w:jc w:val="both"/>
        <w:rPr>
          <w:rFonts w:ascii="Arial" w:hAnsi="Arial" w:cs="Arial"/>
        </w:rPr>
      </w:pPr>
      <w:r>
        <w:rPr>
          <w:rFonts w:ascii="Arial" w:hAnsi="Arial" w:cs="Arial"/>
          <w:rtl/>
        </w:rPr>
        <w:t xml:space="preserve">12 חודשי מאסר על תנאי והתנאי הוא שהנאשם לא יעבור עבירה של נהיגה בשכרות משך 3 שנים מיום שחרורו מהמאסר.  </w:t>
      </w:r>
    </w:p>
    <w:p w14:paraId="7F85C657" w14:textId="77777777" w:rsidR="00E3160C" w:rsidRDefault="006C3F9C">
      <w:pPr>
        <w:pStyle w:val="ListParagraph"/>
        <w:numPr>
          <w:ilvl w:val="0"/>
          <w:numId w:val="2"/>
        </w:numPr>
        <w:spacing w:after="200" w:line="360" w:lineRule="auto"/>
        <w:contextualSpacing w:val="0"/>
        <w:jc w:val="both"/>
        <w:rPr>
          <w:rFonts w:ascii="Arial" w:hAnsi="Arial" w:cs="Arial"/>
        </w:rPr>
      </w:pPr>
      <w:r>
        <w:rPr>
          <w:rFonts w:ascii="Arial" w:hAnsi="Arial" w:cs="Arial"/>
          <w:rtl/>
        </w:rPr>
        <w:t xml:space="preserve">7 חודשי מאסר על תנאי והתנאי הוא שהנאשם לא יעבור עבירה של לפי </w:t>
      </w:r>
      <w:hyperlink r:id="rId39" w:history="1">
        <w:r w:rsidR="007969DB" w:rsidRPr="007969DB">
          <w:rPr>
            <w:rStyle w:val="Hyperlink"/>
            <w:rFonts w:ascii="Arial" w:hAnsi="Arial" w:cs="Arial"/>
            <w:rtl/>
          </w:rPr>
          <w:t>סעיף 62(2)</w:t>
        </w:r>
      </w:hyperlink>
      <w:r>
        <w:rPr>
          <w:rFonts w:ascii="Arial" w:hAnsi="Arial" w:cs="Arial"/>
          <w:rtl/>
        </w:rPr>
        <w:t xml:space="preserve"> ביחד עם </w:t>
      </w:r>
      <w:hyperlink r:id="rId40" w:history="1">
        <w:r w:rsidR="007969DB" w:rsidRPr="007969DB">
          <w:rPr>
            <w:rStyle w:val="Hyperlink"/>
            <w:rFonts w:ascii="Arial" w:hAnsi="Arial" w:cs="Arial"/>
            <w:rtl/>
          </w:rPr>
          <w:t>סעיף 38(2)</w:t>
        </w:r>
      </w:hyperlink>
      <w:r>
        <w:rPr>
          <w:rFonts w:ascii="Arial" w:hAnsi="Arial" w:cs="Arial"/>
          <w:rtl/>
        </w:rPr>
        <w:t xml:space="preserve"> ל</w:t>
      </w:r>
      <w:hyperlink r:id="rId41" w:history="1">
        <w:r w:rsidRPr="006C3F9C">
          <w:rPr>
            <w:rFonts w:ascii="Arial" w:hAnsi="Arial" w:cs="Arial"/>
            <w:color w:val="0000FF"/>
            <w:u w:val="single"/>
            <w:rtl/>
          </w:rPr>
          <w:t>פקודת התעבורה</w:t>
        </w:r>
      </w:hyperlink>
      <w:r>
        <w:rPr>
          <w:rFonts w:ascii="Arial" w:hAnsi="Arial" w:cs="Arial" w:hint="cs"/>
          <w:rtl/>
        </w:rPr>
        <w:t xml:space="preserve"> </w:t>
      </w:r>
      <w:r>
        <w:rPr>
          <w:rFonts w:ascii="Arial" w:hAnsi="Arial" w:cs="Arial"/>
          <w:rtl/>
        </w:rPr>
        <w:t>משך 3 שנים</w:t>
      </w:r>
      <w:r>
        <w:rPr>
          <w:rFonts w:ascii="Arial" w:hAnsi="Arial" w:cs="Arial" w:hint="cs"/>
          <w:rtl/>
        </w:rPr>
        <w:t xml:space="preserve"> מיום שחרורו מהמאסר.</w:t>
      </w:r>
    </w:p>
    <w:p w14:paraId="4A16F15D" w14:textId="77777777" w:rsidR="00E3160C" w:rsidRDefault="006C3F9C">
      <w:pPr>
        <w:pStyle w:val="ListParagraph"/>
        <w:numPr>
          <w:ilvl w:val="0"/>
          <w:numId w:val="2"/>
        </w:numPr>
        <w:spacing w:after="200" w:line="360" w:lineRule="auto"/>
        <w:contextualSpacing w:val="0"/>
        <w:jc w:val="both"/>
        <w:rPr>
          <w:rFonts w:ascii="Arial" w:hAnsi="Arial" w:cs="Arial"/>
        </w:rPr>
      </w:pPr>
      <w:r>
        <w:rPr>
          <w:rFonts w:ascii="Arial" w:hAnsi="Arial" w:cs="Arial"/>
          <w:rtl/>
        </w:rPr>
        <w:t>אני מורה על חילוט רכבו של הנאשם מסוג מיצובישי כריזמה, מ.ר: 8255020.</w:t>
      </w:r>
    </w:p>
    <w:p w14:paraId="6D365D11" w14:textId="77777777" w:rsidR="00E3160C" w:rsidRDefault="006C3F9C">
      <w:pPr>
        <w:pStyle w:val="ListParagraph"/>
        <w:numPr>
          <w:ilvl w:val="0"/>
          <w:numId w:val="2"/>
        </w:numPr>
        <w:spacing w:after="200" w:line="360" w:lineRule="auto"/>
        <w:contextualSpacing w:val="0"/>
        <w:jc w:val="both"/>
        <w:rPr>
          <w:rFonts w:ascii="Arial" w:hAnsi="Arial" w:cs="Arial"/>
        </w:rPr>
      </w:pPr>
      <w:r>
        <w:rPr>
          <w:rFonts w:ascii="Arial" w:hAnsi="Arial" w:cs="Arial"/>
          <w:rtl/>
        </w:rPr>
        <w:t>הנאשם פסול מלקבל או להחזיק רישיון נהיגה למשך 30 חודשים מיום שחרורו מהמאסר.</w:t>
      </w:r>
    </w:p>
    <w:p w14:paraId="599D3EAC" w14:textId="77777777" w:rsidR="00E3160C" w:rsidRDefault="006C3F9C">
      <w:pPr>
        <w:pStyle w:val="ListParagraph"/>
        <w:numPr>
          <w:ilvl w:val="0"/>
          <w:numId w:val="2"/>
        </w:numPr>
        <w:spacing w:after="200" w:line="360" w:lineRule="auto"/>
        <w:contextualSpacing w:val="0"/>
        <w:jc w:val="both"/>
        <w:rPr>
          <w:rFonts w:ascii="Arial" w:hAnsi="Arial" w:cs="Arial"/>
        </w:rPr>
      </w:pPr>
      <w:r>
        <w:rPr>
          <w:rFonts w:ascii="Arial" w:hAnsi="Arial" w:cs="Arial"/>
          <w:rtl/>
        </w:rPr>
        <w:t>פסילה על תנאי מלקבל או להחזיק רישיון נהיגה לתקופה של שנה,</w:t>
      </w:r>
      <w:r>
        <w:rPr>
          <w:rFonts w:ascii="Arial" w:hAnsi="Arial" w:cs="Arial" w:hint="cs"/>
          <w:rtl/>
        </w:rPr>
        <w:t xml:space="preserve"> </w:t>
      </w:r>
      <w:r>
        <w:rPr>
          <w:rFonts w:ascii="Arial" w:hAnsi="Arial" w:cs="Arial"/>
          <w:rtl/>
        </w:rPr>
        <w:t xml:space="preserve">והתנאי הוא שהנאשם יימנע מביצוע עבירה של נהיגה בשכרות או עבירה לפי </w:t>
      </w:r>
      <w:hyperlink r:id="rId42" w:history="1">
        <w:r w:rsidR="007969DB" w:rsidRPr="007969DB">
          <w:rPr>
            <w:rStyle w:val="Hyperlink"/>
            <w:rFonts w:ascii="Arial" w:hAnsi="Arial" w:cs="Arial"/>
            <w:rtl/>
          </w:rPr>
          <w:t>סעיף 62(2)</w:t>
        </w:r>
      </w:hyperlink>
      <w:r>
        <w:rPr>
          <w:rFonts w:ascii="Arial" w:hAnsi="Arial" w:cs="Arial"/>
          <w:rtl/>
        </w:rPr>
        <w:t xml:space="preserve"> ביחד עם </w:t>
      </w:r>
      <w:hyperlink r:id="rId43" w:history="1">
        <w:r w:rsidR="007969DB" w:rsidRPr="007969DB">
          <w:rPr>
            <w:rStyle w:val="Hyperlink"/>
            <w:rFonts w:ascii="Arial" w:hAnsi="Arial" w:cs="Arial"/>
            <w:rtl/>
          </w:rPr>
          <w:t>סעיף 38(2)</w:t>
        </w:r>
      </w:hyperlink>
      <w:r>
        <w:rPr>
          <w:rFonts w:ascii="Arial" w:hAnsi="Arial" w:cs="Arial"/>
          <w:rtl/>
        </w:rPr>
        <w:t xml:space="preserve"> ל</w:t>
      </w:r>
      <w:hyperlink r:id="rId44" w:history="1">
        <w:r w:rsidRPr="006C3F9C">
          <w:rPr>
            <w:rFonts w:ascii="Arial" w:hAnsi="Arial" w:cs="Arial"/>
            <w:color w:val="0000FF"/>
            <w:u w:val="single"/>
            <w:rtl/>
          </w:rPr>
          <w:t>פקודת התעבורה</w:t>
        </w:r>
      </w:hyperlink>
      <w:r>
        <w:rPr>
          <w:rFonts w:ascii="Arial" w:hAnsi="Arial" w:cs="Arial"/>
          <w:rtl/>
        </w:rPr>
        <w:t xml:space="preserve"> משך שנתיים מיום שחרורו מהמאסר</w:t>
      </w:r>
      <w:r>
        <w:rPr>
          <w:rFonts w:ascii="Arial" w:hAnsi="Arial" w:cs="Arial" w:hint="cs"/>
          <w:rtl/>
        </w:rPr>
        <w:t>.</w:t>
      </w:r>
    </w:p>
    <w:p w14:paraId="007A431A" w14:textId="77777777" w:rsidR="00E3160C" w:rsidRDefault="006C3F9C">
      <w:pPr>
        <w:spacing w:after="200" w:line="360" w:lineRule="auto"/>
        <w:jc w:val="both"/>
        <w:rPr>
          <w:rFonts w:ascii="Arial" w:hAnsi="Arial" w:cs="Arial"/>
          <w:b/>
          <w:bCs/>
        </w:rPr>
      </w:pPr>
      <w:r>
        <w:rPr>
          <w:rFonts w:ascii="Arial" w:hAnsi="Arial" w:cs="Arial" w:hint="cs"/>
          <w:b/>
          <w:bCs/>
          <w:rtl/>
        </w:rPr>
        <w:t xml:space="preserve">זכות ערעור בתוך 45 יום לבית המשפט העליון. </w:t>
      </w:r>
    </w:p>
    <w:p w14:paraId="6D6CDE29" w14:textId="77777777" w:rsidR="00E3160C" w:rsidRDefault="006C3F9C">
      <w:pPr>
        <w:rPr>
          <w:rFonts w:ascii="Arial" w:hAnsi="Arial" w:cs="Arial"/>
          <w:sz w:val="28"/>
          <w:szCs w:val="28"/>
          <w:rtl/>
        </w:rPr>
      </w:pPr>
      <w:r>
        <w:rPr>
          <w:rFonts w:ascii="Arial" w:hAnsi="Arial" w:cs="Arial"/>
          <w:rtl/>
        </w:rPr>
        <w:t xml:space="preserve">ניתן היום,  ד' אדר תשע"ה, 23 פברואר 2015, במעמד הנאשם וב"כ הצדדים. </w:t>
      </w:r>
    </w:p>
    <w:p w14:paraId="0493C110" w14:textId="77777777" w:rsidR="00E3160C" w:rsidRDefault="00E3160C">
      <w:pPr>
        <w:pStyle w:val="a3"/>
        <w:jc w:val="center"/>
        <w:rPr>
          <w:rFonts w:ascii="Arial" w:hAnsi="Arial" w:cs="Arial"/>
          <w:rtl/>
        </w:rPr>
      </w:pPr>
    </w:p>
    <w:p w14:paraId="33622CB3" w14:textId="77777777" w:rsidR="006C3F9C" w:rsidRPr="006C3F9C" w:rsidRDefault="006C3F9C" w:rsidP="006C3F9C">
      <w:pPr>
        <w:keepNext/>
        <w:rPr>
          <w:rFonts w:ascii="David" w:hAnsi="David"/>
          <w:color w:val="000000"/>
          <w:sz w:val="22"/>
          <w:szCs w:val="22"/>
          <w:rtl/>
        </w:rPr>
      </w:pPr>
    </w:p>
    <w:p w14:paraId="5859971B" w14:textId="77777777" w:rsidR="006C3F9C" w:rsidRPr="006C3F9C" w:rsidRDefault="006C3F9C" w:rsidP="006C3F9C">
      <w:pPr>
        <w:keepNext/>
        <w:rPr>
          <w:rFonts w:ascii="David" w:hAnsi="David"/>
          <w:color w:val="000000"/>
          <w:sz w:val="22"/>
          <w:szCs w:val="22"/>
          <w:rtl/>
        </w:rPr>
      </w:pPr>
      <w:r w:rsidRPr="006C3F9C">
        <w:rPr>
          <w:rFonts w:ascii="David" w:hAnsi="David"/>
          <w:color w:val="000000"/>
          <w:sz w:val="22"/>
          <w:szCs w:val="22"/>
          <w:rtl/>
        </w:rPr>
        <w:t>ורדה מרוז 54678313</w:t>
      </w:r>
    </w:p>
    <w:p w14:paraId="0006DCFA" w14:textId="77777777" w:rsidR="006C3F9C" w:rsidRDefault="006C3F9C" w:rsidP="006C3F9C">
      <w:r w:rsidRPr="006C3F9C">
        <w:rPr>
          <w:color w:val="000000"/>
          <w:rtl/>
        </w:rPr>
        <w:t>נוסח מסמך זה כפוף לשינויי ניסוח ועריכה</w:t>
      </w:r>
    </w:p>
    <w:p w14:paraId="22580118" w14:textId="77777777" w:rsidR="006C3F9C" w:rsidRDefault="006C3F9C" w:rsidP="006C3F9C">
      <w:pPr>
        <w:rPr>
          <w:rtl/>
        </w:rPr>
      </w:pPr>
    </w:p>
    <w:p w14:paraId="252EB7E2" w14:textId="77777777" w:rsidR="006C3F9C" w:rsidRDefault="006C3F9C" w:rsidP="006C3F9C">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0C512921" w14:textId="77777777" w:rsidR="00E3160C" w:rsidRPr="006C3F9C" w:rsidRDefault="00E3160C" w:rsidP="006C3F9C">
      <w:pPr>
        <w:jc w:val="center"/>
        <w:rPr>
          <w:color w:val="0000FF"/>
          <w:u w:val="single"/>
        </w:rPr>
      </w:pPr>
    </w:p>
    <w:sectPr w:rsidR="00E3160C" w:rsidRPr="006C3F9C" w:rsidSect="006C3F9C">
      <w:headerReference w:type="even" r:id="rId46"/>
      <w:headerReference w:type="default" r:id="rId47"/>
      <w:footerReference w:type="even" r:id="rId48"/>
      <w:footerReference w:type="default" r:id="rId49"/>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B7D8C" w14:textId="77777777" w:rsidR="00A524E7" w:rsidRPr="00F70D7B" w:rsidRDefault="00A524E7">
      <w:pPr>
        <w:rPr>
          <w:rFonts w:cs="Arial"/>
          <w:szCs w:val="20"/>
        </w:rPr>
      </w:pPr>
      <w:r>
        <w:separator/>
      </w:r>
    </w:p>
  </w:endnote>
  <w:endnote w:type="continuationSeparator" w:id="0">
    <w:p w14:paraId="1D568E7A" w14:textId="77777777" w:rsidR="00A524E7" w:rsidRPr="00F70D7B" w:rsidRDefault="00A524E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3D671" w14:textId="77777777" w:rsidR="006C3F9C" w:rsidRDefault="006C3F9C" w:rsidP="006C3F9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E6876A" w14:textId="77777777" w:rsidR="00E3160C" w:rsidRPr="006C3F9C" w:rsidRDefault="006C3F9C" w:rsidP="006C3F9C">
    <w:pPr>
      <w:pStyle w:val="a4"/>
      <w:pBdr>
        <w:top w:val="single" w:sz="4" w:space="1" w:color="auto"/>
        <w:between w:val="single" w:sz="4" w:space="0" w:color="auto"/>
      </w:pBdr>
      <w:spacing w:after="60"/>
      <w:jc w:val="center"/>
      <w:rPr>
        <w:rFonts w:ascii="FrankRuehl" w:hAnsi="FrankRuehl" w:cs="FrankRuehl"/>
        <w:color w:val="000000"/>
      </w:rPr>
    </w:pPr>
    <w:r w:rsidRPr="006C3F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3AF20" w14:textId="77777777" w:rsidR="006C3F9C" w:rsidRDefault="006C3F9C" w:rsidP="006C3F9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3E15">
      <w:rPr>
        <w:rFonts w:ascii="FrankRuehl" w:hAnsi="FrankRuehl" w:cs="FrankRuehl"/>
        <w:noProof/>
        <w:rtl/>
      </w:rPr>
      <w:t>8</w:t>
    </w:r>
    <w:r>
      <w:rPr>
        <w:rFonts w:ascii="FrankRuehl" w:hAnsi="FrankRuehl" w:cs="FrankRuehl"/>
        <w:rtl/>
      </w:rPr>
      <w:fldChar w:fldCharType="end"/>
    </w:r>
  </w:p>
  <w:p w14:paraId="47122F79" w14:textId="77777777" w:rsidR="00E3160C" w:rsidRPr="006C3F9C" w:rsidRDefault="006C3F9C" w:rsidP="006C3F9C">
    <w:pPr>
      <w:pStyle w:val="a4"/>
      <w:pBdr>
        <w:top w:val="single" w:sz="4" w:space="1" w:color="auto"/>
        <w:between w:val="single" w:sz="4" w:space="0" w:color="auto"/>
      </w:pBdr>
      <w:spacing w:after="60"/>
      <w:jc w:val="center"/>
      <w:rPr>
        <w:rFonts w:ascii="FrankRuehl" w:hAnsi="FrankRuehl" w:cs="FrankRuehl"/>
        <w:color w:val="000000"/>
      </w:rPr>
    </w:pPr>
    <w:r w:rsidRPr="006C3F9C">
      <w:rPr>
        <w:rFonts w:ascii="FrankRuehl" w:hAnsi="FrankRuehl" w:cs="FrankRuehl"/>
        <w:color w:val="000000"/>
      </w:rPr>
      <w:pict w14:anchorId="07F4B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8496C" w14:textId="77777777" w:rsidR="00A524E7" w:rsidRPr="00F70D7B" w:rsidRDefault="00A524E7">
      <w:pPr>
        <w:rPr>
          <w:rFonts w:cs="Arial"/>
          <w:szCs w:val="20"/>
        </w:rPr>
      </w:pPr>
      <w:r>
        <w:separator/>
      </w:r>
    </w:p>
  </w:footnote>
  <w:footnote w:type="continuationSeparator" w:id="0">
    <w:p w14:paraId="646FA71D" w14:textId="77777777" w:rsidR="00A524E7" w:rsidRPr="00F70D7B" w:rsidRDefault="00A524E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D66E0" w14:textId="77777777" w:rsidR="006C3F9C" w:rsidRPr="006C3F9C" w:rsidRDefault="006C3F9C" w:rsidP="006C3F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11392-02-14</w:t>
    </w:r>
    <w:r>
      <w:rPr>
        <w:rFonts w:ascii="David" w:hAnsi="David"/>
        <w:color w:val="000000"/>
        <w:sz w:val="22"/>
        <w:szCs w:val="22"/>
        <w:rtl/>
      </w:rPr>
      <w:tab/>
      <w:t xml:space="preserve"> מדינת ישראל נ' שי צחייק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4F65B" w14:textId="77777777" w:rsidR="006C3F9C" w:rsidRPr="006C3F9C" w:rsidRDefault="006C3F9C" w:rsidP="006C3F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11392-02-14</w:t>
    </w:r>
    <w:r>
      <w:rPr>
        <w:rFonts w:ascii="David" w:hAnsi="David"/>
        <w:color w:val="000000"/>
        <w:sz w:val="22"/>
        <w:szCs w:val="22"/>
        <w:rtl/>
      </w:rPr>
      <w:tab/>
      <w:t xml:space="preserve"> מדינת ישראל נ' שי צחייק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B49"/>
    <w:multiLevelType w:val="hybridMultilevel"/>
    <w:tmpl w:val="40D6B08E"/>
    <w:lvl w:ilvl="0" w:tplc="E932C66A">
      <w:start w:val="1"/>
      <w:numFmt w:val="hebrew1"/>
      <w:lvlText w:val="%1."/>
      <w:lvlJc w:val="left"/>
      <w:pPr>
        <w:ind w:left="920" w:hanging="360"/>
      </w:pPr>
      <w:rPr>
        <w:rFonts w:ascii="Arial" w:hAnsi="Arial" w:cs="Arial" w:hint="default"/>
        <w:b w:val="0"/>
        <w:bCs w:val="0"/>
        <w:lang w:val="en-US"/>
      </w:rPr>
    </w:lvl>
    <w:lvl w:ilvl="1" w:tplc="04090019" w:tentative="1">
      <w:start w:val="1"/>
      <w:numFmt w:val="lowerLetter"/>
      <w:lvlText w:val="%2."/>
      <w:lvlJc w:val="left"/>
      <w:pPr>
        <w:ind w:left="1640" w:hanging="360"/>
      </w:pPr>
      <w:rPr>
        <w:rFonts w:cs="Times New Roman"/>
      </w:rPr>
    </w:lvl>
    <w:lvl w:ilvl="2" w:tplc="0409001B" w:tentative="1">
      <w:start w:val="1"/>
      <w:numFmt w:val="lowerRoman"/>
      <w:lvlText w:val="%3."/>
      <w:lvlJc w:val="right"/>
      <w:pPr>
        <w:ind w:left="2360" w:hanging="180"/>
      </w:pPr>
      <w:rPr>
        <w:rFonts w:cs="Times New Roman"/>
      </w:rPr>
    </w:lvl>
    <w:lvl w:ilvl="3" w:tplc="0409000F" w:tentative="1">
      <w:start w:val="1"/>
      <w:numFmt w:val="decimal"/>
      <w:lvlText w:val="%4."/>
      <w:lvlJc w:val="left"/>
      <w:pPr>
        <w:ind w:left="3080" w:hanging="360"/>
      </w:pPr>
      <w:rPr>
        <w:rFonts w:cs="Times New Roman"/>
      </w:rPr>
    </w:lvl>
    <w:lvl w:ilvl="4" w:tplc="04090019" w:tentative="1">
      <w:start w:val="1"/>
      <w:numFmt w:val="lowerLetter"/>
      <w:lvlText w:val="%5."/>
      <w:lvlJc w:val="left"/>
      <w:pPr>
        <w:ind w:left="3800" w:hanging="360"/>
      </w:pPr>
      <w:rPr>
        <w:rFonts w:cs="Times New Roman"/>
      </w:rPr>
    </w:lvl>
    <w:lvl w:ilvl="5" w:tplc="0409001B" w:tentative="1">
      <w:start w:val="1"/>
      <w:numFmt w:val="lowerRoman"/>
      <w:lvlText w:val="%6."/>
      <w:lvlJc w:val="right"/>
      <w:pPr>
        <w:ind w:left="4520" w:hanging="180"/>
      </w:pPr>
      <w:rPr>
        <w:rFonts w:cs="Times New Roman"/>
      </w:rPr>
    </w:lvl>
    <w:lvl w:ilvl="6" w:tplc="0409000F" w:tentative="1">
      <w:start w:val="1"/>
      <w:numFmt w:val="decimal"/>
      <w:lvlText w:val="%7."/>
      <w:lvlJc w:val="left"/>
      <w:pPr>
        <w:ind w:left="5240" w:hanging="360"/>
      </w:pPr>
      <w:rPr>
        <w:rFonts w:cs="Times New Roman"/>
      </w:rPr>
    </w:lvl>
    <w:lvl w:ilvl="7" w:tplc="04090019" w:tentative="1">
      <w:start w:val="1"/>
      <w:numFmt w:val="lowerLetter"/>
      <w:lvlText w:val="%8."/>
      <w:lvlJc w:val="left"/>
      <w:pPr>
        <w:ind w:left="5960" w:hanging="360"/>
      </w:pPr>
      <w:rPr>
        <w:rFonts w:cs="Times New Roman"/>
      </w:rPr>
    </w:lvl>
    <w:lvl w:ilvl="8" w:tplc="0409001B" w:tentative="1">
      <w:start w:val="1"/>
      <w:numFmt w:val="lowerRoman"/>
      <w:lvlText w:val="%9."/>
      <w:lvlJc w:val="right"/>
      <w:pPr>
        <w:ind w:left="6680" w:hanging="180"/>
      </w:pPr>
      <w:rPr>
        <w:rFonts w:cs="Times New Roman"/>
      </w:rPr>
    </w:lvl>
  </w:abstractNum>
  <w:abstractNum w:abstractNumId="1" w15:restartNumberingAfterBreak="0">
    <w:nsid w:val="146642B5"/>
    <w:multiLevelType w:val="hybridMultilevel"/>
    <w:tmpl w:val="8D8CB77C"/>
    <w:lvl w:ilvl="0" w:tplc="81868F64">
      <w:start w:val="1"/>
      <w:numFmt w:val="decimal"/>
      <w:lvlText w:val="%1."/>
      <w:lvlJc w:val="left"/>
      <w:pPr>
        <w:ind w:left="720" w:hanging="360"/>
      </w:pPr>
      <w:rPr>
        <w:rFonts w:ascii="Arial" w:hAnsi="Arial" w:cs="Arial" w:hint="default"/>
        <w:b w:val="0"/>
        <w:bCs w:val="0"/>
        <w:i w:val="0"/>
        <w:i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E64402B"/>
    <w:multiLevelType w:val="hybridMultilevel"/>
    <w:tmpl w:val="EC3EB24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16cid:durableId="292030070">
    <w:abstractNumId w:val="1"/>
  </w:num>
  <w:num w:numId="2" w16cid:durableId="3675135">
    <w:abstractNumId w:val="0"/>
  </w:num>
  <w:num w:numId="3" w16cid:durableId="1237978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160C"/>
    <w:rsid w:val="005A3216"/>
    <w:rsid w:val="006C3F9C"/>
    <w:rsid w:val="007969DB"/>
    <w:rsid w:val="009B3E15"/>
    <w:rsid w:val="00A524E7"/>
    <w:rsid w:val="00AA74C6"/>
    <w:rsid w:val="00BF5910"/>
    <w:rsid w:val="00C97727"/>
    <w:rsid w:val="00DD4A0B"/>
    <w:rsid w:val="00E3160C"/>
    <w:rsid w:val="00F61B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2A44267"/>
  <w15:chartTrackingRefBased/>
  <w15:docId w15:val="{065A1841-5BD7-4CE3-8B32-F57A188A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60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3160C"/>
    <w:pPr>
      <w:tabs>
        <w:tab w:val="center" w:pos="4153"/>
        <w:tab w:val="right" w:pos="8306"/>
      </w:tabs>
    </w:pPr>
  </w:style>
  <w:style w:type="paragraph" w:styleId="a4">
    <w:name w:val="footer"/>
    <w:basedOn w:val="a"/>
    <w:rsid w:val="00E3160C"/>
    <w:pPr>
      <w:tabs>
        <w:tab w:val="center" w:pos="4153"/>
        <w:tab w:val="right" w:pos="8306"/>
      </w:tabs>
    </w:pPr>
  </w:style>
  <w:style w:type="character" w:styleId="a5">
    <w:name w:val="page number"/>
    <w:basedOn w:val="a0"/>
    <w:rsid w:val="00E3160C"/>
  </w:style>
  <w:style w:type="paragraph" w:customStyle="1" w:styleId="ListParagraph">
    <w:name w:val="List Paragraph"/>
    <w:basedOn w:val="a"/>
    <w:rsid w:val="00E3160C"/>
    <w:pPr>
      <w:ind w:left="720"/>
      <w:contextualSpacing/>
    </w:pPr>
    <w:rPr>
      <w:rFonts w:ascii="David" w:hAnsi="David"/>
    </w:rPr>
  </w:style>
  <w:style w:type="character" w:styleId="Hyperlink">
    <w:name w:val="Hyperlink"/>
    <w:basedOn w:val="a0"/>
    <w:rsid w:val="006C3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39a" TargetMode="External"/><Relationship Id="rId18" Type="http://schemas.openxmlformats.org/officeDocument/2006/relationships/hyperlink" Target="http://www.nevo.co.il/law/74918/47" TargetMode="External"/><Relationship Id="rId26" Type="http://schemas.openxmlformats.org/officeDocument/2006/relationships/hyperlink" Target="http://www.nevo.co.il/law/74918/47" TargetMode="External"/><Relationship Id="rId39" Type="http://schemas.openxmlformats.org/officeDocument/2006/relationships/hyperlink" Target="http://www.nevo.co.il/law/5227/62.2" TargetMode="External"/><Relationship Id="rId21" Type="http://schemas.openxmlformats.org/officeDocument/2006/relationships/hyperlink" Target="http://www.nevo.co.il/law/70301/338.a.1" TargetMode="External"/><Relationship Id="rId34" Type="http://schemas.openxmlformats.org/officeDocument/2006/relationships/hyperlink" Target="http://www.nevo.co.il/law/4216" TargetMode="External"/><Relationship Id="rId42" Type="http://schemas.openxmlformats.org/officeDocument/2006/relationships/hyperlink" Target="http://www.nevo.co.il/law/5227/62.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4.b" TargetMode="External"/><Relationship Id="rId29" Type="http://schemas.openxmlformats.org/officeDocument/2006/relationships/hyperlink" Target="http://www.nevo.co.il/law/70301/452" TargetMode="External"/><Relationship Id="rId11" Type="http://schemas.openxmlformats.org/officeDocument/2006/relationships/hyperlink" Target="http://www.nevo.co.il/law/5227" TargetMode="External"/><Relationship Id="rId24" Type="http://schemas.openxmlformats.org/officeDocument/2006/relationships/hyperlink" Target="http://www.nevo.co.il/law/5227/38.2" TargetMode="External"/><Relationship Id="rId32" Type="http://schemas.openxmlformats.org/officeDocument/2006/relationships/hyperlink" Target="http://www.nevo.co.il/law/5227/39a" TargetMode="External"/><Relationship Id="rId37" Type="http://schemas.openxmlformats.org/officeDocument/2006/relationships/hyperlink" Target="http://www.nevo.co.il/case/17009738" TargetMode="External"/><Relationship Id="rId40" Type="http://schemas.openxmlformats.org/officeDocument/2006/relationships/hyperlink" Target="http://www.nevo.co.il/law/5227/38.2"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5227/62.3" TargetMode="External"/><Relationship Id="rId23" Type="http://schemas.openxmlformats.org/officeDocument/2006/relationships/hyperlink" Target="http://www.nevo.co.il/law/5227/62.2" TargetMode="External"/><Relationship Id="rId28" Type="http://schemas.openxmlformats.org/officeDocument/2006/relationships/hyperlink" Target="http://www.nevo.co.il/law/70301/275" TargetMode="External"/><Relationship Id="rId36" Type="http://schemas.openxmlformats.org/officeDocument/2006/relationships/hyperlink" Target="http://www.nevo.co.il/case/6515787" TargetMode="External"/><Relationship Id="rId49" Type="http://schemas.openxmlformats.org/officeDocument/2006/relationships/footer" Target="footer2.xml"/><Relationship Id="rId10" Type="http://schemas.openxmlformats.org/officeDocument/2006/relationships/hyperlink" Target="http://www.nevo.co.il/law/70301/452" TargetMode="External"/><Relationship Id="rId19" Type="http://schemas.openxmlformats.org/officeDocument/2006/relationships/hyperlink" Target="http://www.nevo.co.il/law/4216" TargetMode="External"/><Relationship Id="rId31" Type="http://schemas.openxmlformats.org/officeDocument/2006/relationships/hyperlink" Target="http://www.nevo.co.il/law/5227/64.b" TargetMode="External"/><Relationship Id="rId44" Type="http://schemas.openxmlformats.org/officeDocument/2006/relationships/hyperlink" Target="http://www.nevo.co.il/law/5227" TargetMode="External"/><Relationship Id="rId4" Type="http://schemas.openxmlformats.org/officeDocument/2006/relationships/webSettings" Target="webSettings.xml"/><Relationship Id="rId9" Type="http://schemas.openxmlformats.org/officeDocument/2006/relationships/hyperlink" Target="http://www.nevo.co.il/law/70301/338.a.1" TargetMode="External"/><Relationship Id="rId14" Type="http://schemas.openxmlformats.org/officeDocument/2006/relationships/hyperlink" Target="http://www.nevo.co.il/law/5227/62.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4918" TargetMode="External"/><Relationship Id="rId30" Type="http://schemas.openxmlformats.org/officeDocument/2006/relationships/hyperlink" Target="http://www.nevo.co.il/law/5227/62.3" TargetMode="External"/><Relationship Id="rId35" Type="http://schemas.openxmlformats.org/officeDocument/2006/relationships/hyperlink" Target="http://www.nevo.co.il/case/11827498" TargetMode="External"/><Relationship Id="rId43" Type="http://schemas.openxmlformats.org/officeDocument/2006/relationships/hyperlink" Target="http://www.nevo.co.il/law/5227/38.2" TargetMode="External"/><Relationship Id="rId48" Type="http://schemas.openxmlformats.org/officeDocument/2006/relationships/footer" Target="footer1.xml"/><Relationship Id="rId8" Type="http://schemas.openxmlformats.org/officeDocument/2006/relationships/hyperlink" Target="http://www.nevo.co.il/law/70301/27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5227/38.2" TargetMode="External"/><Relationship Id="rId17" Type="http://schemas.openxmlformats.org/officeDocument/2006/relationships/hyperlink" Target="http://www.nevo.co.il/law/74918" TargetMode="External"/><Relationship Id="rId25" Type="http://schemas.openxmlformats.org/officeDocument/2006/relationships/hyperlink" Target="http://www.nevo.co.il/law/5227"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11827498" TargetMode="External"/><Relationship Id="rId46" Type="http://schemas.openxmlformats.org/officeDocument/2006/relationships/header" Target="header1.xml"/><Relationship Id="rId20" Type="http://schemas.openxmlformats.org/officeDocument/2006/relationships/hyperlink" Target="http://www.nevo.co.il/law/4216/7.a" TargetMode="External"/><Relationship Id="rId41"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2513</Words>
  <Characters>12565</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15048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8323175</vt:i4>
      </vt:variant>
      <vt:variant>
        <vt:i4>111</vt:i4>
      </vt:variant>
      <vt:variant>
        <vt:i4>0</vt:i4>
      </vt:variant>
      <vt:variant>
        <vt:i4>5</vt:i4>
      </vt:variant>
      <vt:variant>
        <vt:lpwstr>http://www.nevo.co.il/law/5227</vt:lpwstr>
      </vt:variant>
      <vt:variant>
        <vt:lpwstr/>
      </vt:variant>
      <vt:variant>
        <vt:i4>6422640</vt:i4>
      </vt:variant>
      <vt:variant>
        <vt:i4>108</vt:i4>
      </vt:variant>
      <vt:variant>
        <vt:i4>0</vt:i4>
      </vt:variant>
      <vt:variant>
        <vt:i4>5</vt:i4>
      </vt:variant>
      <vt:variant>
        <vt:lpwstr>http://www.nevo.co.il/law/5227/38.2</vt:lpwstr>
      </vt:variant>
      <vt:variant>
        <vt:lpwstr/>
      </vt:variant>
      <vt:variant>
        <vt:i4>6750330</vt:i4>
      </vt:variant>
      <vt:variant>
        <vt:i4>105</vt:i4>
      </vt:variant>
      <vt:variant>
        <vt:i4>0</vt:i4>
      </vt:variant>
      <vt:variant>
        <vt:i4>5</vt:i4>
      </vt:variant>
      <vt:variant>
        <vt:lpwstr>http://www.nevo.co.il/law/5227/62.2</vt:lpwstr>
      </vt:variant>
      <vt:variant>
        <vt:lpwstr/>
      </vt:variant>
      <vt:variant>
        <vt:i4>8323175</vt:i4>
      </vt:variant>
      <vt:variant>
        <vt:i4>102</vt:i4>
      </vt:variant>
      <vt:variant>
        <vt:i4>0</vt:i4>
      </vt:variant>
      <vt:variant>
        <vt:i4>5</vt:i4>
      </vt:variant>
      <vt:variant>
        <vt:lpwstr>http://www.nevo.co.il/law/5227</vt:lpwstr>
      </vt:variant>
      <vt:variant>
        <vt:lpwstr/>
      </vt:variant>
      <vt:variant>
        <vt:i4>6422640</vt:i4>
      </vt:variant>
      <vt:variant>
        <vt:i4>99</vt:i4>
      </vt:variant>
      <vt:variant>
        <vt:i4>0</vt:i4>
      </vt:variant>
      <vt:variant>
        <vt:i4>5</vt:i4>
      </vt:variant>
      <vt:variant>
        <vt:lpwstr>http://www.nevo.co.il/law/5227/38.2</vt:lpwstr>
      </vt:variant>
      <vt:variant>
        <vt:lpwstr/>
      </vt:variant>
      <vt:variant>
        <vt:i4>6750330</vt:i4>
      </vt:variant>
      <vt:variant>
        <vt:i4>96</vt:i4>
      </vt:variant>
      <vt:variant>
        <vt:i4>0</vt:i4>
      </vt:variant>
      <vt:variant>
        <vt:i4>5</vt:i4>
      </vt:variant>
      <vt:variant>
        <vt:lpwstr>http://www.nevo.co.il/law/5227/62.2</vt:lpwstr>
      </vt:variant>
      <vt:variant>
        <vt:lpwstr/>
      </vt:variant>
      <vt:variant>
        <vt:i4>3604595</vt:i4>
      </vt:variant>
      <vt:variant>
        <vt:i4>93</vt:i4>
      </vt:variant>
      <vt:variant>
        <vt:i4>0</vt:i4>
      </vt:variant>
      <vt:variant>
        <vt:i4>5</vt:i4>
      </vt:variant>
      <vt:variant>
        <vt:lpwstr>http://www.nevo.co.il/case/11827498</vt:lpwstr>
      </vt:variant>
      <vt:variant>
        <vt:lpwstr/>
      </vt:variant>
      <vt:variant>
        <vt:i4>3866740</vt:i4>
      </vt:variant>
      <vt:variant>
        <vt:i4>90</vt:i4>
      </vt:variant>
      <vt:variant>
        <vt:i4>0</vt:i4>
      </vt:variant>
      <vt:variant>
        <vt:i4>5</vt:i4>
      </vt:variant>
      <vt:variant>
        <vt:lpwstr>http://www.nevo.co.il/case/17009738</vt:lpwstr>
      </vt:variant>
      <vt:variant>
        <vt:lpwstr/>
      </vt:variant>
      <vt:variant>
        <vt:i4>3604604</vt:i4>
      </vt:variant>
      <vt:variant>
        <vt:i4>87</vt:i4>
      </vt:variant>
      <vt:variant>
        <vt:i4>0</vt:i4>
      </vt:variant>
      <vt:variant>
        <vt:i4>5</vt:i4>
      </vt:variant>
      <vt:variant>
        <vt:lpwstr>http://www.nevo.co.il/case/6515787</vt:lpwstr>
      </vt:variant>
      <vt:variant>
        <vt:lpwstr/>
      </vt:variant>
      <vt:variant>
        <vt:i4>3604595</vt:i4>
      </vt:variant>
      <vt:variant>
        <vt:i4>84</vt:i4>
      </vt:variant>
      <vt:variant>
        <vt:i4>0</vt:i4>
      </vt:variant>
      <vt:variant>
        <vt:i4>5</vt:i4>
      </vt:variant>
      <vt:variant>
        <vt:lpwstr>http://www.nevo.co.il/case/11827498</vt:lpwstr>
      </vt:variant>
      <vt:variant>
        <vt:lpwstr/>
      </vt:variant>
      <vt:variant>
        <vt:i4>8257637</vt:i4>
      </vt:variant>
      <vt:variant>
        <vt:i4>81</vt:i4>
      </vt:variant>
      <vt:variant>
        <vt:i4>0</vt:i4>
      </vt:variant>
      <vt:variant>
        <vt:i4>5</vt:i4>
      </vt:variant>
      <vt:variant>
        <vt:lpwstr>http://www.nevo.co.il/law/4216</vt:lpwstr>
      </vt:variant>
      <vt:variant>
        <vt:lpwstr/>
      </vt:variant>
      <vt:variant>
        <vt:i4>2621540</vt:i4>
      </vt:variant>
      <vt:variant>
        <vt:i4>78</vt:i4>
      </vt:variant>
      <vt:variant>
        <vt:i4>0</vt:i4>
      </vt:variant>
      <vt:variant>
        <vt:i4>5</vt:i4>
      </vt:variant>
      <vt:variant>
        <vt:lpwstr>http://www.nevo.co.il/law/4216/7.a</vt:lpwstr>
      </vt:variant>
      <vt:variant>
        <vt:lpwstr/>
      </vt:variant>
      <vt:variant>
        <vt:i4>2949233</vt:i4>
      </vt:variant>
      <vt:variant>
        <vt:i4>75</vt:i4>
      </vt:variant>
      <vt:variant>
        <vt:i4>0</vt:i4>
      </vt:variant>
      <vt:variant>
        <vt:i4>5</vt:i4>
      </vt:variant>
      <vt:variant>
        <vt:lpwstr>http://www.nevo.co.il/law/5227/39a</vt:lpwstr>
      </vt:variant>
      <vt:variant>
        <vt:lpwstr/>
      </vt:variant>
      <vt:variant>
        <vt:i4>6750332</vt:i4>
      </vt:variant>
      <vt:variant>
        <vt:i4>72</vt:i4>
      </vt:variant>
      <vt:variant>
        <vt:i4>0</vt:i4>
      </vt:variant>
      <vt:variant>
        <vt:i4>5</vt:i4>
      </vt:variant>
      <vt:variant>
        <vt:lpwstr>http://www.nevo.co.il/law/5227/64.b</vt:lpwstr>
      </vt:variant>
      <vt:variant>
        <vt:lpwstr/>
      </vt:variant>
      <vt:variant>
        <vt:i4>6750330</vt:i4>
      </vt:variant>
      <vt:variant>
        <vt:i4>69</vt:i4>
      </vt:variant>
      <vt:variant>
        <vt:i4>0</vt:i4>
      </vt:variant>
      <vt:variant>
        <vt:i4>5</vt:i4>
      </vt:variant>
      <vt:variant>
        <vt:lpwstr>http://www.nevo.co.il/law/5227/62.3</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8323182</vt:i4>
      </vt:variant>
      <vt:variant>
        <vt:i4>60</vt:i4>
      </vt:variant>
      <vt:variant>
        <vt:i4>0</vt:i4>
      </vt:variant>
      <vt:variant>
        <vt:i4>5</vt:i4>
      </vt:variant>
      <vt:variant>
        <vt:lpwstr>http://www.nevo.co.il/law/74918</vt:lpwstr>
      </vt:variant>
      <vt:variant>
        <vt:lpwstr/>
      </vt:variant>
      <vt:variant>
        <vt:i4>6750306</vt:i4>
      </vt:variant>
      <vt:variant>
        <vt:i4>57</vt:i4>
      </vt:variant>
      <vt:variant>
        <vt:i4>0</vt:i4>
      </vt:variant>
      <vt:variant>
        <vt:i4>5</vt:i4>
      </vt:variant>
      <vt:variant>
        <vt:lpwstr>http://www.nevo.co.il/law/74918/47</vt:lpwstr>
      </vt:variant>
      <vt:variant>
        <vt:lpwstr/>
      </vt:variant>
      <vt:variant>
        <vt:i4>8323175</vt:i4>
      </vt:variant>
      <vt:variant>
        <vt:i4>54</vt:i4>
      </vt:variant>
      <vt:variant>
        <vt:i4>0</vt:i4>
      </vt:variant>
      <vt:variant>
        <vt:i4>5</vt:i4>
      </vt:variant>
      <vt:variant>
        <vt:lpwstr>http://www.nevo.co.il/law/5227</vt:lpwstr>
      </vt:variant>
      <vt:variant>
        <vt:lpwstr/>
      </vt:variant>
      <vt:variant>
        <vt:i4>6422640</vt:i4>
      </vt:variant>
      <vt:variant>
        <vt:i4>51</vt:i4>
      </vt:variant>
      <vt:variant>
        <vt:i4>0</vt:i4>
      </vt:variant>
      <vt:variant>
        <vt:i4>5</vt:i4>
      </vt:variant>
      <vt:variant>
        <vt:lpwstr>http://www.nevo.co.il/law/5227/38.2</vt:lpwstr>
      </vt:variant>
      <vt:variant>
        <vt:lpwstr/>
      </vt:variant>
      <vt:variant>
        <vt:i4>6750330</vt:i4>
      </vt:variant>
      <vt:variant>
        <vt:i4>48</vt:i4>
      </vt:variant>
      <vt:variant>
        <vt:i4>0</vt:i4>
      </vt:variant>
      <vt:variant>
        <vt:i4>5</vt:i4>
      </vt:variant>
      <vt:variant>
        <vt:lpwstr>http://www.nevo.co.il/law/5227/62.2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6684735</vt:i4>
      </vt:variant>
      <vt:variant>
        <vt:i4>42</vt:i4>
      </vt:variant>
      <vt:variant>
        <vt:i4>0</vt:i4>
      </vt:variant>
      <vt:variant>
        <vt:i4>5</vt:i4>
      </vt:variant>
      <vt:variant>
        <vt:lpwstr>http://www.nevo.co.il/law/70301/338.a.1</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6750306</vt:i4>
      </vt:variant>
      <vt:variant>
        <vt:i4>33</vt:i4>
      </vt:variant>
      <vt:variant>
        <vt:i4>0</vt:i4>
      </vt:variant>
      <vt:variant>
        <vt:i4>5</vt:i4>
      </vt:variant>
      <vt:variant>
        <vt:lpwstr>http://www.nevo.co.il/law/74918/47</vt:lpwstr>
      </vt:variant>
      <vt:variant>
        <vt:lpwstr/>
      </vt:variant>
      <vt:variant>
        <vt:i4>8323182</vt:i4>
      </vt:variant>
      <vt:variant>
        <vt:i4>30</vt:i4>
      </vt:variant>
      <vt:variant>
        <vt:i4>0</vt:i4>
      </vt:variant>
      <vt:variant>
        <vt:i4>5</vt:i4>
      </vt:variant>
      <vt:variant>
        <vt:lpwstr>http://www.nevo.co.il/law/74918</vt:lpwstr>
      </vt:variant>
      <vt:variant>
        <vt:lpwstr/>
      </vt:variant>
      <vt:variant>
        <vt:i4>6750332</vt:i4>
      </vt:variant>
      <vt:variant>
        <vt:i4>27</vt:i4>
      </vt:variant>
      <vt:variant>
        <vt:i4>0</vt:i4>
      </vt:variant>
      <vt:variant>
        <vt:i4>5</vt:i4>
      </vt:variant>
      <vt:variant>
        <vt:lpwstr>http://www.nevo.co.il/law/5227/64.b</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6750330</vt:i4>
      </vt:variant>
      <vt:variant>
        <vt:i4>21</vt:i4>
      </vt:variant>
      <vt:variant>
        <vt:i4>0</vt:i4>
      </vt:variant>
      <vt:variant>
        <vt:i4>5</vt:i4>
      </vt:variant>
      <vt:variant>
        <vt:lpwstr>http://www.nevo.co.il/law/5227/62.2</vt:lpwstr>
      </vt:variant>
      <vt:variant>
        <vt:lpwstr/>
      </vt:variant>
      <vt:variant>
        <vt:i4>2949233</vt:i4>
      </vt:variant>
      <vt:variant>
        <vt:i4>18</vt:i4>
      </vt:variant>
      <vt:variant>
        <vt:i4>0</vt:i4>
      </vt:variant>
      <vt:variant>
        <vt:i4>5</vt:i4>
      </vt:variant>
      <vt:variant>
        <vt:lpwstr>http://www.nevo.co.il/law/5227/39a</vt:lpwstr>
      </vt:variant>
      <vt:variant>
        <vt:lpwstr/>
      </vt:variant>
      <vt:variant>
        <vt:i4>6422640</vt:i4>
      </vt:variant>
      <vt:variant>
        <vt:i4>15</vt:i4>
      </vt:variant>
      <vt:variant>
        <vt:i4>0</vt:i4>
      </vt:variant>
      <vt:variant>
        <vt:i4>5</vt:i4>
      </vt:variant>
      <vt:variant>
        <vt:lpwstr>http://www.nevo.co.il/law/5227/38.2</vt:lpwstr>
      </vt:variant>
      <vt:variant>
        <vt:lpwstr/>
      </vt:variant>
      <vt:variant>
        <vt:i4>8323175</vt:i4>
      </vt:variant>
      <vt:variant>
        <vt:i4>12</vt:i4>
      </vt:variant>
      <vt:variant>
        <vt:i4>0</vt:i4>
      </vt:variant>
      <vt:variant>
        <vt:i4>5</vt:i4>
      </vt:variant>
      <vt:variant>
        <vt:lpwstr>http://www.nevo.co.il/law/5227</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6684735</vt:i4>
      </vt:variant>
      <vt:variant>
        <vt:i4>6</vt:i4>
      </vt:variant>
      <vt:variant>
        <vt:i4>0</vt:i4>
      </vt:variant>
      <vt:variant>
        <vt:i4>5</vt:i4>
      </vt:variant>
      <vt:variant>
        <vt:lpwstr>http://www.nevo.co.il/law/70301/338.a.1</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2025-04-22T20:32:00Z</dcterms:created>
  <dcterms:modified xsi:type="dcterms:W3CDTF">2025-04-22T20:32:00Z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11392</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שי צחייק</vt:lpwstr>
  </property>
  <property fmtid="{D5CDD505-2E9C-101B-9397-08002B2CF9AE}" pid="10" name="LAWYER">
    <vt:lpwstr>רועי לוס;שילה דורפמן</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20150223</vt:lpwstr>
  </property>
  <property fmtid="{D5CDD505-2E9C-101B-9397-08002B2CF9AE}" pid="14" name="TYPE_N_DATE">
    <vt:lpwstr>39020150223</vt:lpwstr>
  </property>
  <property fmtid="{D5CDD505-2E9C-101B-9397-08002B2CF9AE}" pid="15" name="CASESLISTTMP1">
    <vt:lpwstr>11827498:2;6515787;17009738</vt:lpwstr>
  </property>
  <property fmtid="{D5CDD505-2E9C-101B-9397-08002B2CF9AE}" pid="16" name="CASENOTES1">
    <vt:lpwstr>ProcID=235&amp;PartA=18&amp;PartC=24</vt:lpwstr>
  </property>
  <property fmtid="{D5CDD505-2E9C-101B-9397-08002B2CF9AE}" pid="17" name="CASENOTES2">
    <vt:lpwstr>ProcID=235&amp;PartA=36&amp;PartC=44</vt:lpwstr>
  </property>
  <property fmtid="{D5CDD505-2E9C-101B-9397-08002B2CF9AE}" pid="18" name="WORDNUMPAGES">
    <vt:lpwstr>8</vt:lpwstr>
  </property>
  <property fmtid="{D5CDD505-2E9C-101B-9397-08002B2CF9AE}" pid="19" name="TYPE_ABS_DATE">
    <vt:lpwstr>390120150223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70301/338.a.1;275;452</vt:lpwstr>
  </property>
  <property fmtid="{D5CDD505-2E9C-101B-9397-08002B2CF9AE}" pid="39" name="LAWLISTTMP2">
    <vt:lpwstr>5227/062.2:3;038.2:3;062.3;064.b;039a</vt:lpwstr>
  </property>
  <property fmtid="{D5CDD505-2E9C-101B-9397-08002B2CF9AE}" pid="40" name="LAWLISTTMP3">
    <vt:lpwstr>74918/047</vt:lpwstr>
  </property>
  <property fmtid="{D5CDD505-2E9C-101B-9397-08002B2CF9AE}" pid="41" name="LAWLISTTMP4">
    <vt:lpwstr>4216/007.a</vt:lpwstr>
  </property>
  <property fmtid="{D5CDD505-2E9C-101B-9397-08002B2CF9AE}" pid="42" name="METAKZER">
    <vt:lpwstr>מיכל</vt:lpwstr>
  </property>
  <property fmtid="{D5CDD505-2E9C-101B-9397-08002B2CF9AE}" pid="43" name="NOSE1ID">
    <vt:lpwstr>104;77</vt:lpwstr>
  </property>
  <property fmtid="{D5CDD505-2E9C-101B-9397-08002B2CF9AE}" pid="44" name="NOSE2ID">
    <vt:lpwstr>1831;1446</vt:lpwstr>
  </property>
  <property fmtid="{D5CDD505-2E9C-101B-9397-08002B2CF9AE}" pid="45" name="NOSE3ID">
    <vt:lpwstr>11264;14985</vt:lpwstr>
  </property>
  <property fmtid="{D5CDD505-2E9C-101B-9397-08002B2CF9AE}" pid="46" name="NOSE11">
    <vt:lpwstr>תעבורה</vt:lpwstr>
  </property>
  <property fmtid="{D5CDD505-2E9C-101B-9397-08002B2CF9AE}" pid="47" name="NOSE21">
    <vt:lpwstr>ענישה</vt:lpwstr>
  </property>
  <property fmtid="{D5CDD505-2E9C-101B-9397-08002B2CF9AE}" pid="48" name="NOSE31">
    <vt:lpwstr>עונשים</vt:lpwstr>
  </property>
  <property fmtid="{D5CDD505-2E9C-101B-9397-08002B2CF9AE}" pid="49" name="NOSE12">
    <vt:lpwstr>עונשין</vt:lpwstr>
  </property>
  <property fmtid="{D5CDD505-2E9C-101B-9397-08002B2CF9AE}" pid="50" name="NOSE22">
    <vt:lpwstr>ענישה</vt:lpwstr>
  </property>
  <property fmtid="{D5CDD505-2E9C-101B-9397-08002B2CF9AE}" pid="51" name="NOSE32">
    <vt:lpwstr>מתחם הענישה</vt:lpwstr>
  </property>
  <property fmtid="{D5CDD505-2E9C-101B-9397-08002B2CF9AE}" pid="52" name="NOSE13">
    <vt:lpwstr/>
  </property>
  <property fmtid="{D5CDD505-2E9C-101B-9397-08002B2CF9AE}" pid="53" name="NOSE23">
    <vt:lpwstr/>
  </property>
  <property fmtid="{D5CDD505-2E9C-101B-9397-08002B2CF9AE}" pid="54" name="NOSE33">
    <vt:lpwstr/>
  </property>
  <property fmtid="{D5CDD505-2E9C-101B-9397-08002B2CF9AE}" pid="55" name="NOSE14">
    <vt:lpwstr/>
  </property>
  <property fmtid="{D5CDD505-2E9C-101B-9397-08002B2CF9AE}" pid="56" name="NOSE24">
    <vt:lpwstr/>
  </property>
  <property fmtid="{D5CDD505-2E9C-101B-9397-08002B2CF9AE}" pid="57" name="NOSE3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17">
    <vt:lpwstr/>
  </property>
  <property fmtid="{D5CDD505-2E9C-101B-9397-08002B2CF9AE}" pid="65" name="NOSE27">
    <vt:lpwstr/>
  </property>
  <property fmtid="{D5CDD505-2E9C-101B-9397-08002B2CF9AE}" pid="66" name="NOSE3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PADIDATE">
    <vt:lpwstr>20150308</vt:lpwstr>
  </property>
</Properties>
</file>