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FB65B3" w:rsidRPr="00211099" w14:paraId="243F67E8" w14:textId="77777777">
        <w:trPr>
          <w:trHeight w:hRule="exact" w:val="418"/>
          <w:jc w:val="center"/>
        </w:trPr>
        <w:tc>
          <w:tcPr>
            <w:tcW w:w="8721" w:type="dxa"/>
            <w:gridSpan w:val="2"/>
          </w:tcPr>
          <w:p w14:paraId="5226595F" w14:textId="77777777" w:rsidR="00FB65B3" w:rsidRPr="00211099" w:rsidRDefault="00211099">
            <w:pPr>
              <w:pStyle w:val="a3"/>
              <w:jc w:val="center"/>
              <w:rPr>
                <w:rFonts w:ascii="Tahoma" w:hAnsi="Tahoma" w:cs="Tahoma"/>
                <w:color w:val="000080"/>
                <w:rtl/>
              </w:rPr>
            </w:pPr>
            <w:bookmarkStart w:id="0" w:name="LastJudge"/>
            <w:r w:rsidRPr="00211099">
              <w:rPr>
                <w:rFonts w:ascii="Tahoma" w:hAnsi="Tahoma" w:cs="Tahoma"/>
                <w:b/>
                <w:bCs/>
                <w:color w:val="000080"/>
                <w:rtl/>
              </w:rPr>
              <w:t>בית המשפט המחוזי בתל אביב - יפו</w:t>
            </w:r>
          </w:p>
        </w:tc>
      </w:tr>
      <w:tr w:rsidR="00FB65B3" w:rsidRPr="00211099" w14:paraId="13A57634" w14:textId="77777777">
        <w:trPr>
          <w:trHeight w:val="337"/>
          <w:jc w:val="center"/>
        </w:trPr>
        <w:tc>
          <w:tcPr>
            <w:tcW w:w="5053" w:type="dxa"/>
          </w:tcPr>
          <w:p w14:paraId="2F81F351" w14:textId="77777777" w:rsidR="00FB65B3" w:rsidRPr="00211099" w:rsidRDefault="00211099">
            <w:pPr>
              <w:rPr>
                <w:rFonts w:cs="FrankRuehl"/>
                <w:sz w:val="28"/>
                <w:szCs w:val="28"/>
                <w:rtl/>
              </w:rPr>
            </w:pPr>
            <w:r w:rsidRPr="00211099">
              <w:rPr>
                <w:rFonts w:cs="FrankRuehl"/>
                <w:sz w:val="28"/>
                <w:szCs w:val="28"/>
                <w:rtl/>
              </w:rPr>
              <w:t>ת"פ</w:t>
            </w:r>
            <w:r w:rsidRPr="00211099">
              <w:rPr>
                <w:rFonts w:cs="FrankRuehl" w:hint="cs"/>
                <w:sz w:val="28"/>
                <w:szCs w:val="28"/>
                <w:rtl/>
              </w:rPr>
              <w:t xml:space="preserve"> </w:t>
            </w:r>
            <w:r w:rsidRPr="00211099">
              <w:rPr>
                <w:rFonts w:cs="FrankRuehl"/>
                <w:sz w:val="28"/>
                <w:szCs w:val="28"/>
                <w:rtl/>
              </w:rPr>
              <w:t>3759-02-14</w:t>
            </w:r>
            <w:r w:rsidRPr="00211099">
              <w:rPr>
                <w:rFonts w:cs="FrankRuehl" w:hint="cs"/>
                <w:sz w:val="28"/>
                <w:szCs w:val="28"/>
                <w:rtl/>
              </w:rPr>
              <w:t xml:space="preserve"> </w:t>
            </w:r>
            <w:r w:rsidRPr="00211099">
              <w:rPr>
                <w:rFonts w:cs="FrankRuehl"/>
                <w:sz w:val="28"/>
                <w:szCs w:val="28"/>
                <w:rtl/>
              </w:rPr>
              <w:t>מדינת ישראל נ' מימון(עציר) ואח'</w:t>
            </w:r>
          </w:p>
          <w:p w14:paraId="27604192" w14:textId="77777777" w:rsidR="00FB65B3" w:rsidRPr="00211099" w:rsidRDefault="00FB65B3">
            <w:pPr>
              <w:pStyle w:val="a3"/>
              <w:rPr>
                <w:rFonts w:cs="FrankRuehl"/>
                <w:sz w:val="28"/>
                <w:szCs w:val="28"/>
                <w:rtl/>
              </w:rPr>
            </w:pPr>
          </w:p>
        </w:tc>
        <w:tc>
          <w:tcPr>
            <w:tcW w:w="3668" w:type="dxa"/>
          </w:tcPr>
          <w:p w14:paraId="32C03B08" w14:textId="77777777" w:rsidR="00FB65B3" w:rsidRPr="00211099" w:rsidRDefault="00211099">
            <w:pPr>
              <w:pStyle w:val="a3"/>
              <w:jc w:val="right"/>
              <w:rPr>
                <w:rFonts w:cs="FrankRuehl"/>
                <w:sz w:val="28"/>
                <w:szCs w:val="28"/>
                <w:rtl/>
              </w:rPr>
            </w:pPr>
            <w:r w:rsidRPr="00211099">
              <w:rPr>
                <w:rFonts w:hint="cs"/>
                <w:rtl/>
              </w:rPr>
              <w:t>01 ינואר 2015</w:t>
            </w:r>
          </w:p>
        </w:tc>
      </w:tr>
    </w:tbl>
    <w:p w14:paraId="4DB469A1" w14:textId="77777777" w:rsidR="00FB65B3" w:rsidRPr="00211099" w:rsidRDefault="00211099">
      <w:pPr>
        <w:pStyle w:val="a3"/>
        <w:rPr>
          <w:rtl/>
        </w:rPr>
      </w:pPr>
      <w:r w:rsidRPr="00211099">
        <w:rPr>
          <w:rFonts w:hint="cs"/>
          <w:rtl/>
        </w:rPr>
        <w:t xml:space="preserve"> </w:t>
      </w:r>
    </w:p>
    <w:p w14:paraId="1D451CEF" w14:textId="77777777" w:rsidR="00FB65B3" w:rsidRPr="00211099" w:rsidRDefault="00211099">
      <w:pPr>
        <w:pStyle w:val="a3"/>
      </w:pPr>
      <w:r w:rsidRPr="00211099">
        <w:rPr>
          <w:rFonts w:cs="Times New Roman" w:hint="cs"/>
          <w:b/>
          <w:bCs/>
          <w:sz w:val="26"/>
          <w:szCs w:val="28"/>
          <w:rtl/>
        </w:rPr>
        <w:t xml:space="preserve"> </w:t>
      </w:r>
    </w:p>
    <w:p w14:paraId="7F73AF53" w14:textId="77777777" w:rsidR="00FB65B3" w:rsidRPr="00211099" w:rsidRDefault="00FB65B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FB65B3" w:rsidRPr="00211099" w14:paraId="75C5A256" w14:textId="77777777">
        <w:trPr>
          <w:gridAfter w:val="1"/>
          <w:wAfter w:w="55" w:type="dxa"/>
        </w:trPr>
        <w:tc>
          <w:tcPr>
            <w:tcW w:w="8719" w:type="dxa"/>
            <w:gridSpan w:val="2"/>
          </w:tcPr>
          <w:p w14:paraId="1419ED54" w14:textId="77777777" w:rsidR="00FB65B3" w:rsidRPr="00211099" w:rsidRDefault="00211099">
            <w:pPr>
              <w:spacing w:line="360" w:lineRule="auto"/>
              <w:jc w:val="both"/>
              <w:rPr>
                <w:b/>
                <w:bCs/>
                <w:sz w:val="26"/>
                <w:szCs w:val="26"/>
                <w:rtl/>
              </w:rPr>
            </w:pPr>
            <w:bookmarkStart w:id="1" w:name="_GoBack"/>
            <w:bookmarkEnd w:id="1"/>
            <w:r w:rsidRPr="00211099">
              <w:rPr>
                <w:rFonts w:hint="cs"/>
                <w:b/>
                <w:bCs/>
                <w:sz w:val="26"/>
                <w:szCs w:val="26"/>
                <w:rtl/>
              </w:rPr>
              <w:t>בפני כב' השופט הבכיר צבי גורפינקל</w:t>
            </w:r>
          </w:p>
          <w:p w14:paraId="41B271D4" w14:textId="77777777" w:rsidR="00FB65B3" w:rsidRPr="00211099" w:rsidRDefault="00FB65B3">
            <w:pPr>
              <w:spacing w:line="360" w:lineRule="auto"/>
              <w:jc w:val="both"/>
              <w:rPr>
                <w:b/>
                <w:bCs/>
                <w:sz w:val="26"/>
                <w:szCs w:val="26"/>
              </w:rPr>
            </w:pPr>
          </w:p>
        </w:tc>
      </w:tr>
      <w:tr w:rsidR="00FB65B3" w:rsidRPr="00211099" w14:paraId="11FC01D7" w14:textId="77777777">
        <w:tc>
          <w:tcPr>
            <w:tcW w:w="2880" w:type="dxa"/>
          </w:tcPr>
          <w:p w14:paraId="39F1B2A8" w14:textId="77777777" w:rsidR="00FB65B3" w:rsidRPr="00211099" w:rsidRDefault="00211099">
            <w:pPr>
              <w:ind w:left="26"/>
              <w:rPr>
                <w:b/>
                <w:bCs/>
                <w:sz w:val="26"/>
                <w:szCs w:val="26"/>
              </w:rPr>
            </w:pPr>
            <w:bookmarkStart w:id="2" w:name="FirstAppellant"/>
            <w:bookmarkStart w:id="3" w:name="FirstLawyer"/>
            <w:r w:rsidRPr="00211099">
              <w:rPr>
                <w:rFonts w:hint="cs"/>
                <w:b/>
                <w:bCs/>
                <w:sz w:val="26"/>
                <w:szCs w:val="26"/>
                <w:rtl/>
              </w:rPr>
              <w:t>ה</w:t>
            </w:r>
            <w:r w:rsidRPr="00211099">
              <w:rPr>
                <w:rFonts w:hint="cs"/>
                <w:rtl/>
              </w:rPr>
              <w:t>מאשימה</w:t>
            </w:r>
          </w:p>
        </w:tc>
        <w:tc>
          <w:tcPr>
            <w:tcW w:w="5922" w:type="dxa"/>
            <w:gridSpan w:val="2"/>
          </w:tcPr>
          <w:p w14:paraId="085FA2CA" w14:textId="77777777" w:rsidR="00FB65B3" w:rsidRPr="00211099" w:rsidRDefault="00211099">
            <w:pPr>
              <w:rPr>
                <w:rtl/>
              </w:rPr>
            </w:pPr>
            <w:r w:rsidRPr="00211099">
              <w:rPr>
                <w:rFonts w:hint="cs"/>
                <w:rtl/>
              </w:rPr>
              <w:t>מדינת ישראל</w:t>
            </w:r>
          </w:p>
          <w:p w14:paraId="57F4C4FF" w14:textId="77777777" w:rsidR="00FB65B3" w:rsidRPr="00211099" w:rsidRDefault="00211099">
            <w:pPr>
              <w:rPr>
                <w:b/>
                <w:bCs/>
                <w:sz w:val="26"/>
                <w:szCs w:val="26"/>
                <w:rtl/>
              </w:rPr>
            </w:pPr>
            <w:r w:rsidRPr="00211099">
              <w:rPr>
                <w:b/>
                <w:bCs/>
                <w:rtl/>
              </w:rPr>
              <w:t xml:space="preserve">ע"י ב"כ עו"ד </w:t>
            </w:r>
            <w:r w:rsidRPr="00211099">
              <w:rPr>
                <w:rFonts w:hint="cs"/>
                <w:b/>
                <w:bCs/>
                <w:rtl/>
              </w:rPr>
              <w:t>לילך כץ</w:t>
            </w:r>
          </w:p>
          <w:p w14:paraId="64364B84" w14:textId="77777777" w:rsidR="00FB65B3" w:rsidRPr="00211099" w:rsidRDefault="00FB65B3">
            <w:pPr>
              <w:rPr>
                <w:b/>
                <w:bCs/>
                <w:sz w:val="26"/>
                <w:szCs w:val="26"/>
              </w:rPr>
            </w:pPr>
          </w:p>
        </w:tc>
      </w:tr>
      <w:bookmarkEnd w:id="2"/>
      <w:bookmarkEnd w:id="3"/>
      <w:tr w:rsidR="00FB65B3" w:rsidRPr="00211099" w14:paraId="717E60FB" w14:textId="77777777">
        <w:tc>
          <w:tcPr>
            <w:tcW w:w="8802" w:type="dxa"/>
            <w:gridSpan w:val="3"/>
          </w:tcPr>
          <w:p w14:paraId="0BDF4464" w14:textId="77777777" w:rsidR="00FB65B3" w:rsidRPr="00211099" w:rsidRDefault="00211099">
            <w:pPr>
              <w:jc w:val="center"/>
              <w:rPr>
                <w:rFonts w:ascii="Arial" w:hAnsi="Arial"/>
                <w:b/>
                <w:bCs/>
                <w:sz w:val="26"/>
                <w:szCs w:val="26"/>
                <w:rtl/>
              </w:rPr>
            </w:pPr>
            <w:r w:rsidRPr="00211099">
              <w:rPr>
                <w:rFonts w:ascii="Arial" w:hAnsi="Arial" w:hint="cs"/>
                <w:b/>
                <w:bCs/>
                <w:sz w:val="26"/>
                <w:szCs w:val="26"/>
                <w:rtl/>
              </w:rPr>
              <w:t>נגד</w:t>
            </w:r>
          </w:p>
          <w:p w14:paraId="0F4F550C" w14:textId="77777777" w:rsidR="00FB65B3" w:rsidRPr="00211099" w:rsidRDefault="00FB65B3">
            <w:pPr>
              <w:jc w:val="center"/>
              <w:rPr>
                <w:rFonts w:ascii="Arial" w:hAnsi="Arial"/>
                <w:b/>
                <w:bCs/>
                <w:sz w:val="26"/>
                <w:szCs w:val="26"/>
              </w:rPr>
            </w:pPr>
          </w:p>
        </w:tc>
      </w:tr>
      <w:tr w:rsidR="00FB65B3" w:rsidRPr="00211099" w14:paraId="76B948EF" w14:textId="77777777">
        <w:tc>
          <w:tcPr>
            <w:tcW w:w="2880" w:type="dxa"/>
          </w:tcPr>
          <w:p w14:paraId="185B8328" w14:textId="77777777" w:rsidR="00FB65B3" w:rsidRPr="00211099" w:rsidRDefault="00211099">
            <w:pPr>
              <w:ind w:left="26"/>
              <w:rPr>
                <w:b/>
                <w:bCs/>
                <w:sz w:val="26"/>
                <w:szCs w:val="26"/>
              </w:rPr>
            </w:pPr>
            <w:r w:rsidRPr="00211099">
              <w:rPr>
                <w:rFonts w:hint="cs"/>
                <w:b/>
                <w:bCs/>
                <w:sz w:val="26"/>
                <w:szCs w:val="26"/>
                <w:rtl/>
              </w:rPr>
              <w:t>ה</w:t>
            </w:r>
            <w:r w:rsidRPr="00211099">
              <w:rPr>
                <w:rFonts w:hint="cs"/>
                <w:rtl/>
              </w:rPr>
              <w:t>נאשם</w:t>
            </w:r>
          </w:p>
        </w:tc>
        <w:tc>
          <w:tcPr>
            <w:tcW w:w="5922" w:type="dxa"/>
            <w:gridSpan w:val="2"/>
          </w:tcPr>
          <w:p w14:paraId="09C366AF" w14:textId="77777777" w:rsidR="00FB65B3" w:rsidRPr="00211099" w:rsidRDefault="00211099">
            <w:pPr>
              <w:rPr>
                <w:b/>
                <w:bCs/>
                <w:sz w:val="26"/>
                <w:szCs w:val="26"/>
                <w:rtl/>
              </w:rPr>
            </w:pPr>
            <w:r w:rsidRPr="00211099">
              <w:rPr>
                <w:rFonts w:hint="cs"/>
                <w:rtl/>
              </w:rPr>
              <w:t>1.</w:t>
            </w:r>
            <w:r w:rsidRPr="00211099">
              <w:rPr>
                <w:rFonts w:hint="cs"/>
                <w:b/>
                <w:bCs/>
                <w:sz w:val="26"/>
                <w:szCs w:val="26"/>
                <w:rtl/>
              </w:rPr>
              <w:t xml:space="preserve"> </w:t>
            </w:r>
            <w:r w:rsidRPr="00211099">
              <w:rPr>
                <w:rFonts w:hint="cs"/>
                <w:rtl/>
              </w:rPr>
              <w:t xml:space="preserve">איציק מימון </w:t>
            </w:r>
          </w:p>
          <w:p w14:paraId="2846F030" w14:textId="77777777" w:rsidR="00FB65B3" w:rsidRPr="00211099" w:rsidRDefault="00211099">
            <w:pPr>
              <w:rPr>
                <w:b/>
                <w:bCs/>
                <w:sz w:val="26"/>
                <w:szCs w:val="26"/>
                <w:rtl/>
              </w:rPr>
            </w:pPr>
            <w:r w:rsidRPr="00211099">
              <w:rPr>
                <w:rFonts w:hint="cs"/>
                <w:b/>
                <w:bCs/>
                <w:sz w:val="26"/>
                <w:szCs w:val="26"/>
                <w:rtl/>
              </w:rPr>
              <w:t>ע"י ב"כ עו"ד ארי שמאי</w:t>
            </w:r>
          </w:p>
          <w:p w14:paraId="44792626" w14:textId="77777777" w:rsidR="00FB65B3" w:rsidRPr="00211099" w:rsidRDefault="00FB65B3">
            <w:pPr>
              <w:rPr>
                <w:b/>
                <w:bCs/>
                <w:sz w:val="26"/>
                <w:szCs w:val="26"/>
              </w:rPr>
            </w:pPr>
          </w:p>
        </w:tc>
      </w:tr>
    </w:tbl>
    <w:p w14:paraId="3D2FDD74" w14:textId="77777777" w:rsidR="00FB65B3" w:rsidRPr="00211099" w:rsidRDefault="00211099">
      <w:pPr>
        <w:spacing w:line="360" w:lineRule="auto"/>
        <w:jc w:val="both"/>
        <w:rPr>
          <w:rFonts w:ascii="David" w:hAnsi="David"/>
          <w:sz w:val="6"/>
          <w:szCs w:val="6"/>
        </w:rPr>
      </w:pPr>
      <w:r w:rsidRPr="00211099">
        <w:rPr>
          <w:rFonts w:hint="cs"/>
          <w:sz w:val="6"/>
          <w:szCs w:val="6"/>
          <w:rtl/>
        </w:rPr>
        <w:t>&lt;#1#&gt;</w:t>
      </w:r>
    </w:p>
    <w:p w14:paraId="704F82E1" w14:textId="77777777" w:rsidR="00FB65B3" w:rsidRPr="00211099" w:rsidRDefault="00FB65B3"/>
    <w:p w14:paraId="355CE67A" w14:textId="77777777" w:rsidR="00DF0F60" w:rsidRDefault="00DF0F60">
      <w:pPr>
        <w:rPr>
          <w:rtl/>
        </w:rPr>
      </w:pPr>
      <w:bookmarkStart w:id="4" w:name="LawTable"/>
      <w:bookmarkEnd w:id="4"/>
    </w:p>
    <w:p w14:paraId="4802B029" w14:textId="77777777" w:rsidR="00DF0F60" w:rsidRPr="00DF0F60" w:rsidRDefault="00DF0F60" w:rsidP="00DF0F60">
      <w:pPr>
        <w:spacing w:after="120" w:line="240" w:lineRule="exact"/>
        <w:ind w:left="283" w:hanging="283"/>
        <w:jc w:val="both"/>
        <w:rPr>
          <w:rFonts w:ascii="FrankRuehl" w:hAnsi="FrankRuehl" w:cs="FrankRuehl"/>
          <w:rtl/>
        </w:rPr>
      </w:pPr>
    </w:p>
    <w:p w14:paraId="2A2CE691" w14:textId="77777777" w:rsidR="00DF0F60" w:rsidRPr="00DF0F60" w:rsidRDefault="00DF0F60" w:rsidP="00DF0F60">
      <w:pPr>
        <w:spacing w:after="120" w:line="240" w:lineRule="exact"/>
        <w:ind w:left="283" w:hanging="283"/>
        <w:jc w:val="both"/>
        <w:rPr>
          <w:rFonts w:ascii="FrankRuehl" w:hAnsi="FrankRuehl" w:cs="FrankRuehl"/>
          <w:rtl/>
        </w:rPr>
      </w:pPr>
      <w:r w:rsidRPr="00DF0F60">
        <w:rPr>
          <w:rFonts w:ascii="FrankRuehl" w:hAnsi="FrankRuehl" w:cs="FrankRuehl"/>
          <w:rtl/>
        </w:rPr>
        <w:t xml:space="preserve">חקיקה שאוזכרה: </w:t>
      </w:r>
    </w:p>
    <w:p w14:paraId="17962211" w14:textId="77777777" w:rsidR="00DF0F60" w:rsidRPr="00DF0F60" w:rsidRDefault="00DF0F60" w:rsidP="00DF0F60">
      <w:pPr>
        <w:spacing w:after="120" w:line="240" w:lineRule="exact"/>
        <w:ind w:left="283" w:hanging="283"/>
        <w:jc w:val="both"/>
        <w:rPr>
          <w:rFonts w:ascii="FrankRuehl" w:hAnsi="FrankRuehl" w:cs="FrankRuehl"/>
          <w:rtl/>
        </w:rPr>
      </w:pPr>
      <w:hyperlink r:id="rId6" w:history="1">
        <w:r w:rsidRPr="00DF0F60">
          <w:rPr>
            <w:rFonts w:ascii="FrankRuehl" w:hAnsi="FrankRuehl" w:cs="FrankRuehl"/>
            <w:color w:val="0000FF"/>
            <w:u w:val="single"/>
            <w:rtl/>
          </w:rPr>
          <w:t>פקודת הסמים המסוכנים [נוסח חדש], תשל"ג-1973</w:t>
        </w:r>
      </w:hyperlink>
      <w:r w:rsidRPr="00DF0F60">
        <w:rPr>
          <w:rFonts w:ascii="FrankRuehl" w:hAnsi="FrankRuehl" w:cs="FrankRuehl"/>
          <w:rtl/>
        </w:rPr>
        <w:t xml:space="preserve">: סע'  </w:t>
      </w:r>
      <w:hyperlink r:id="rId7" w:history="1">
        <w:r w:rsidRPr="00DF0F60">
          <w:rPr>
            <w:rFonts w:ascii="FrankRuehl" w:hAnsi="FrankRuehl" w:cs="FrankRuehl"/>
            <w:color w:val="0000FF"/>
            <w:u w:val="single"/>
            <w:rtl/>
          </w:rPr>
          <w:t>7(א)</w:t>
        </w:r>
      </w:hyperlink>
      <w:r w:rsidRPr="00DF0F60">
        <w:rPr>
          <w:rFonts w:ascii="FrankRuehl" w:hAnsi="FrankRuehl" w:cs="FrankRuehl"/>
          <w:rtl/>
        </w:rPr>
        <w:t xml:space="preserve">, </w:t>
      </w:r>
      <w:hyperlink r:id="rId8" w:history="1">
        <w:r w:rsidRPr="00DF0F60">
          <w:rPr>
            <w:rFonts w:ascii="FrankRuehl" w:hAnsi="FrankRuehl" w:cs="FrankRuehl"/>
            <w:color w:val="0000FF"/>
            <w:u w:val="single"/>
            <w:rtl/>
          </w:rPr>
          <w:t>13</w:t>
        </w:r>
      </w:hyperlink>
    </w:p>
    <w:p w14:paraId="75A5B466" w14:textId="77777777" w:rsidR="00DF0F60" w:rsidRPr="00DF0F60" w:rsidRDefault="00DF0F60" w:rsidP="00DF0F60">
      <w:pPr>
        <w:spacing w:after="120" w:line="240" w:lineRule="exact"/>
        <w:ind w:left="283" w:hanging="283"/>
        <w:jc w:val="both"/>
        <w:rPr>
          <w:rFonts w:ascii="FrankRuehl" w:hAnsi="FrankRuehl" w:cs="FrankRuehl"/>
          <w:rtl/>
        </w:rPr>
      </w:pPr>
      <w:hyperlink r:id="rId9" w:history="1">
        <w:r w:rsidRPr="00DF0F60">
          <w:rPr>
            <w:rFonts w:ascii="FrankRuehl" w:hAnsi="FrankRuehl" w:cs="FrankRuehl"/>
            <w:color w:val="0000FF"/>
            <w:u w:val="single"/>
            <w:rtl/>
          </w:rPr>
          <w:t>חוק העונשין, תשל"ז-1977</w:t>
        </w:r>
      </w:hyperlink>
      <w:r w:rsidRPr="00DF0F60">
        <w:rPr>
          <w:rFonts w:ascii="FrankRuehl" w:hAnsi="FrankRuehl" w:cs="FrankRuehl"/>
          <w:rtl/>
        </w:rPr>
        <w:t xml:space="preserve">: סע'  </w:t>
      </w:r>
      <w:hyperlink r:id="rId10" w:history="1">
        <w:r w:rsidRPr="00DF0F60">
          <w:rPr>
            <w:rFonts w:ascii="FrankRuehl" w:hAnsi="FrankRuehl" w:cs="FrankRuehl"/>
            <w:color w:val="0000FF"/>
            <w:u w:val="single"/>
            <w:rtl/>
          </w:rPr>
          <w:t>287 (א)</w:t>
        </w:r>
      </w:hyperlink>
    </w:p>
    <w:p w14:paraId="71069F2B" w14:textId="77777777" w:rsidR="00DF0F60" w:rsidRPr="00DF0F60" w:rsidRDefault="00DF0F60" w:rsidP="00DF0F60">
      <w:pPr>
        <w:spacing w:after="120" w:line="240" w:lineRule="exact"/>
        <w:ind w:left="283" w:hanging="283"/>
        <w:jc w:val="both"/>
        <w:rPr>
          <w:rFonts w:ascii="FrankRuehl" w:hAnsi="FrankRuehl" w:cs="FrankRuehl"/>
          <w:rtl/>
        </w:rPr>
      </w:pPr>
    </w:p>
    <w:p w14:paraId="2615270A" w14:textId="77777777" w:rsidR="00211099" w:rsidRPr="00211099" w:rsidRDefault="00211099">
      <w:pPr>
        <w:rPr>
          <w:rFonts w:ascii="Arial" w:hAnsi="Arial" w:cs="FrankRuehl"/>
          <w:sz w:val="28"/>
          <w:szCs w:val="28"/>
          <w:rtl/>
        </w:rPr>
      </w:pPr>
      <w:bookmarkStart w:id="5" w:name="LawTable_End"/>
      <w:bookmarkEnd w:id="5"/>
    </w:p>
    <w:p w14:paraId="14876C33" w14:textId="77777777" w:rsidR="00FB65B3" w:rsidRPr="00211099" w:rsidRDefault="00FB65B3">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65B3" w14:paraId="4B76D844" w14:textId="77777777">
        <w:trPr>
          <w:trHeight w:val="355"/>
          <w:jc w:val="center"/>
        </w:trPr>
        <w:tc>
          <w:tcPr>
            <w:tcW w:w="8820" w:type="dxa"/>
            <w:tcBorders>
              <w:top w:val="nil"/>
              <w:left w:val="nil"/>
              <w:bottom w:val="nil"/>
              <w:right w:val="nil"/>
            </w:tcBorders>
          </w:tcPr>
          <w:p w14:paraId="2A4E9188" w14:textId="77777777" w:rsidR="00211099" w:rsidRPr="00211099" w:rsidRDefault="00211099" w:rsidP="00211099">
            <w:pPr>
              <w:jc w:val="center"/>
              <w:rPr>
                <w:rFonts w:ascii="Arial" w:hAnsi="Arial" w:cs="FrankRuehl"/>
                <w:b/>
                <w:bCs/>
                <w:sz w:val="32"/>
                <w:szCs w:val="32"/>
                <w:u w:val="single"/>
                <w:rtl/>
              </w:rPr>
            </w:pPr>
            <w:bookmarkStart w:id="6" w:name="PsakDin" w:colFirst="0" w:colLast="0"/>
            <w:bookmarkEnd w:id="0"/>
            <w:r w:rsidRPr="00211099">
              <w:rPr>
                <w:rFonts w:ascii="Arial" w:hAnsi="Arial" w:cs="FrankRuehl"/>
                <w:b/>
                <w:bCs/>
                <w:sz w:val="32"/>
                <w:szCs w:val="32"/>
                <w:u w:val="single"/>
                <w:rtl/>
              </w:rPr>
              <w:t>גזר דין</w:t>
            </w:r>
          </w:p>
          <w:p w14:paraId="2331E04E" w14:textId="77777777" w:rsidR="00FB65B3" w:rsidRPr="00211099" w:rsidRDefault="00FB65B3" w:rsidP="00211099">
            <w:pPr>
              <w:jc w:val="center"/>
              <w:rPr>
                <w:rFonts w:ascii="Arial" w:hAnsi="Arial" w:cs="FrankRuehl"/>
                <w:bCs/>
                <w:sz w:val="32"/>
                <w:szCs w:val="32"/>
                <w:u w:val="single"/>
                <w:rtl/>
              </w:rPr>
            </w:pPr>
          </w:p>
        </w:tc>
      </w:tr>
      <w:bookmarkEnd w:id="6"/>
    </w:tbl>
    <w:p w14:paraId="295390EE" w14:textId="77777777" w:rsidR="00FB65B3" w:rsidRDefault="00FB65B3">
      <w:pPr>
        <w:rPr>
          <w:rFonts w:ascii="Arial" w:hAnsi="Arial" w:cs="FrankRuehl"/>
          <w:sz w:val="28"/>
          <w:szCs w:val="28"/>
          <w:rtl/>
        </w:rPr>
      </w:pPr>
    </w:p>
    <w:p w14:paraId="05EBC757" w14:textId="77777777" w:rsidR="00FB65B3" w:rsidRDefault="00FB65B3">
      <w:pPr>
        <w:rPr>
          <w:rFonts w:ascii="Arial" w:hAnsi="Arial" w:cs="FrankRuehl"/>
          <w:sz w:val="28"/>
          <w:szCs w:val="28"/>
          <w:rtl/>
        </w:rPr>
      </w:pPr>
    </w:p>
    <w:p w14:paraId="414B1605" w14:textId="77777777" w:rsidR="00FB65B3" w:rsidRDefault="00FB65B3">
      <w:pPr>
        <w:rPr>
          <w:rFonts w:cs="FrankRuehl"/>
          <w:sz w:val="28"/>
          <w:szCs w:val="28"/>
          <w:rtl/>
        </w:rPr>
      </w:pPr>
    </w:p>
    <w:p w14:paraId="7898873E" w14:textId="77777777" w:rsidR="00FB65B3" w:rsidRDefault="00211099">
      <w:pPr>
        <w:spacing w:line="360" w:lineRule="auto"/>
        <w:jc w:val="both"/>
        <w:rPr>
          <w:sz w:val="28"/>
          <w:szCs w:val="28"/>
          <w:rtl/>
        </w:rPr>
      </w:pPr>
      <w:r>
        <w:rPr>
          <w:rFonts w:hint="cs"/>
          <w:sz w:val="28"/>
          <w:szCs w:val="28"/>
          <w:rtl/>
        </w:rPr>
        <w:t xml:space="preserve">ביום 12.12.13 פגש סוכן סמוי של המשטרה את הנאשם 2 בת"א, והאחרון אמר לסוכן כי הוא יכול למכור לו סמים מסוגים שונים. הנאשם 2 אמר לסוכן כי עלות גרם סם מסוכן מסוג קוקאין היא 420 ₪, אם תרכש כמות של 40 ג'. </w:t>
      </w:r>
    </w:p>
    <w:p w14:paraId="0E895607" w14:textId="77777777" w:rsidR="00FB65B3" w:rsidRDefault="00211099">
      <w:pPr>
        <w:spacing w:line="360" w:lineRule="auto"/>
        <w:jc w:val="both"/>
        <w:rPr>
          <w:sz w:val="28"/>
          <w:szCs w:val="28"/>
          <w:rtl/>
        </w:rPr>
      </w:pPr>
      <w:r>
        <w:rPr>
          <w:rFonts w:hint="cs"/>
          <w:sz w:val="28"/>
          <w:szCs w:val="28"/>
          <w:rtl/>
        </w:rPr>
        <w:t>ביום 20.12.13 התקשר הנאשם לסוכן ואמר לו שנאשם 2 שלח אותו והציע לו לרכוש סם מסוכן, והשניים קבעו להיפגש מאוחר יותר, הסוכן מסר לנאשם סך של 16,800 ₪, הנאשם הלך לביתו של נאשם 2, מסר לו את הכסף וקיבל מידיו שקית ובה 39.78 ג' נטו של סם מסוג קוקאין, ומסר אותה לסוכן.</w:t>
      </w:r>
    </w:p>
    <w:p w14:paraId="45B611CD" w14:textId="77777777" w:rsidR="00FB65B3" w:rsidRDefault="00211099">
      <w:pPr>
        <w:spacing w:line="360" w:lineRule="auto"/>
        <w:jc w:val="both"/>
        <w:rPr>
          <w:sz w:val="28"/>
          <w:szCs w:val="28"/>
          <w:rtl/>
        </w:rPr>
      </w:pPr>
      <w:bookmarkStart w:id="7" w:name="ABSTRACT_START"/>
      <w:bookmarkEnd w:id="7"/>
      <w:r>
        <w:rPr>
          <w:rFonts w:hint="cs"/>
          <w:sz w:val="28"/>
          <w:szCs w:val="28"/>
          <w:rtl/>
        </w:rPr>
        <w:lastRenderedPageBreak/>
        <w:t xml:space="preserve">בגין זאת הורשע הנאשם על פי הודאתו בעבירות של סחר בסם מסוכן לפי </w:t>
      </w:r>
      <w:hyperlink r:id="rId11" w:history="1">
        <w:r w:rsidR="00DF0F60" w:rsidRPr="00DF0F60">
          <w:rPr>
            <w:color w:val="0000FF"/>
            <w:sz w:val="28"/>
            <w:szCs w:val="28"/>
            <w:u w:val="single"/>
            <w:rtl/>
          </w:rPr>
          <w:t>סע' 13</w:t>
        </w:r>
      </w:hyperlink>
      <w:r>
        <w:rPr>
          <w:rFonts w:hint="cs"/>
          <w:sz w:val="28"/>
          <w:szCs w:val="28"/>
          <w:rtl/>
        </w:rPr>
        <w:t xml:space="preserve"> ל</w:t>
      </w:r>
      <w:hyperlink r:id="rId12" w:history="1">
        <w:r w:rsidRPr="00211099">
          <w:rPr>
            <w:color w:val="0000FF"/>
            <w:sz w:val="28"/>
            <w:szCs w:val="28"/>
            <w:u w:val="single"/>
            <w:rtl/>
          </w:rPr>
          <w:t>פקודת הסמים המסוכנים</w:t>
        </w:r>
      </w:hyperlink>
      <w:r>
        <w:rPr>
          <w:rFonts w:hint="cs"/>
          <w:sz w:val="28"/>
          <w:szCs w:val="28"/>
          <w:rtl/>
        </w:rPr>
        <w:t xml:space="preserve"> (נוסח חדש) תשל"ג-1973, ואחזקת סם שלא לצריכה עצמית לפי </w:t>
      </w:r>
      <w:hyperlink r:id="rId13" w:history="1">
        <w:r w:rsidR="00DF0F60" w:rsidRPr="00DF0F60">
          <w:rPr>
            <w:color w:val="0000FF"/>
            <w:sz w:val="28"/>
            <w:szCs w:val="28"/>
            <w:u w:val="single"/>
            <w:rtl/>
          </w:rPr>
          <w:t>סע' 7(א)</w:t>
        </w:r>
      </w:hyperlink>
      <w:r>
        <w:rPr>
          <w:rFonts w:hint="cs"/>
          <w:sz w:val="28"/>
          <w:szCs w:val="28"/>
          <w:rtl/>
        </w:rPr>
        <w:t xml:space="preserve"> לפקודת הסמים. </w:t>
      </w:r>
    </w:p>
    <w:p w14:paraId="74D5B558" w14:textId="77777777" w:rsidR="00FB65B3" w:rsidRDefault="00FB65B3">
      <w:pPr>
        <w:spacing w:line="360" w:lineRule="auto"/>
        <w:jc w:val="both"/>
        <w:rPr>
          <w:sz w:val="28"/>
          <w:szCs w:val="28"/>
          <w:rtl/>
        </w:rPr>
      </w:pPr>
      <w:bookmarkStart w:id="8" w:name="ABSTRACT_END"/>
      <w:bookmarkEnd w:id="8"/>
    </w:p>
    <w:p w14:paraId="459AE2EF" w14:textId="77777777" w:rsidR="00FB65B3" w:rsidRDefault="00211099">
      <w:pPr>
        <w:spacing w:line="360" w:lineRule="auto"/>
        <w:jc w:val="both"/>
        <w:rPr>
          <w:sz w:val="28"/>
          <w:szCs w:val="28"/>
          <w:rtl/>
        </w:rPr>
      </w:pPr>
      <w:r>
        <w:rPr>
          <w:rFonts w:hint="cs"/>
          <w:sz w:val="28"/>
          <w:szCs w:val="28"/>
          <w:rtl/>
        </w:rPr>
        <w:t xml:space="preserve">בין 25.12.13 ל- 30.12.13, שוחח הסוכן עם הנאשם לביצוע עסקת סמים נוספת, השניים קבעו להיפגש שוב, וביום 30.12.13 מסר הנאשם לסוכן סם קוקאין במשקל 39.64 ג' נטו, וקיבל ממנו סכום של 16,800 ש"ח. </w:t>
      </w:r>
    </w:p>
    <w:p w14:paraId="6200CF4D" w14:textId="77777777" w:rsidR="00FB65B3" w:rsidRDefault="00211099">
      <w:pPr>
        <w:spacing w:line="360" w:lineRule="auto"/>
        <w:jc w:val="both"/>
        <w:rPr>
          <w:sz w:val="28"/>
          <w:szCs w:val="28"/>
          <w:rtl/>
        </w:rPr>
      </w:pPr>
      <w:r>
        <w:rPr>
          <w:rFonts w:hint="cs"/>
          <w:sz w:val="28"/>
          <w:szCs w:val="28"/>
          <w:rtl/>
        </w:rPr>
        <w:t>בגין זאת הורשע בעבירות נוספות של סחר בסם מסוכן והחזקת סם שלא לצריכה עצמית (פרט שני לכתב האישום המתוקן).</w:t>
      </w:r>
    </w:p>
    <w:p w14:paraId="541DAD11" w14:textId="77777777" w:rsidR="00FB65B3" w:rsidRDefault="00FB65B3">
      <w:pPr>
        <w:spacing w:line="360" w:lineRule="auto"/>
        <w:jc w:val="both"/>
        <w:rPr>
          <w:sz w:val="28"/>
          <w:szCs w:val="28"/>
          <w:rtl/>
        </w:rPr>
      </w:pPr>
    </w:p>
    <w:p w14:paraId="118534D4" w14:textId="77777777" w:rsidR="00FB65B3" w:rsidRDefault="00211099">
      <w:pPr>
        <w:spacing w:line="360" w:lineRule="auto"/>
        <w:jc w:val="both"/>
        <w:rPr>
          <w:sz w:val="28"/>
          <w:szCs w:val="28"/>
          <w:rtl/>
        </w:rPr>
      </w:pPr>
      <w:r>
        <w:rPr>
          <w:rFonts w:hint="cs"/>
          <w:sz w:val="28"/>
          <w:szCs w:val="28"/>
          <w:rtl/>
        </w:rPr>
        <w:t xml:space="preserve">ביום 7.8.13 הוגש נגד הנאשם כתב אישום בגין עבירות של תקיפת בת זוג, איומים והיזק לרכוש במזיד ובית משפט השלום הורה לשחררו בתנאים. </w:t>
      </w:r>
    </w:p>
    <w:p w14:paraId="3E485FB7" w14:textId="77777777" w:rsidR="00FB65B3" w:rsidRDefault="00211099">
      <w:pPr>
        <w:spacing w:line="360" w:lineRule="auto"/>
        <w:jc w:val="both"/>
        <w:rPr>
          <w:sz w:val="28"/>
          <w:szCs w:val="28"/>
          <w:rtl/>
        </w:rPr>
      </w:pPr>
      <w:r>
        <w:rPr>
          <w:rFonts w:hint="cs"/>
          <w:sz w:val="28"/>
          <w:szCs w:val="28"/>
          <w:rtl/>
        </w:rPr>
        <w:t xml:space="preserve">בין היתר היה עליו לשהות במעצר בית, אולם הנאשם שהה מחוץ למקומות בהם ניתן לו לשהות בעת שהוא יוצא ממעצר בית, ללא ליווי ופיקוח ובגין זאת הורשע על פי הודאתו בעבירה של הפרת הוראה חוקית, עבירה לפי </w:t>
      </w:r>
      <w:hyperlink r:id="rId14" w:history="1">
        <w:r w:rsidR="00DF0F60" w:rsidRPr="00DF0F60">
          <w:rPr>
            <w:color w:val="0000FF"/>
            <w:sz w:val="28"/>
            <w:szCs w:val="28"/>
            <w:u w:val="single"/>
            <w:rtl/>
          </w:rPr>
          <w:t>סע' 287 (א)</w:t>
        </w:r>
      </w:hyperlink>
      <w:r>
        <w:rPr>
          <w:rFonts w:hint="cs"/>
          <w:sz w:val="28"/>
          <w:szCs w:val="28"/>
          <w:rtl/>
        </w:rPr>
        <w:t xml:space="preserve"> ל</w:t>
      </w:r>
      <w:hyperlink r:id="rId15" w:history="1">
        <w:r w:rsidRPr="00211099">
          <w:rPr>
            <w:color w:val="0000FF"/>
            <w:sz w:val="28"/>
            <w:szCs w:val="28"/>
            <w:u w:val="single"/>
            <w:rtl/>
          </w:rPr>
          <w:t>חוק העונשין</w:t>
        </w:r>
      </w:hyperlink>
      <w:r>
        <w:rPr>
          <w:rFonts w:hint="cs"/>
          <w:sz w:val="28"/>
          <w:szCs w:val="28"/>
          <w:rtl/>
        </w:rPr>
        <w:t xml:space="preserve"> (פרט שלישי).</w:t>
      </w:r>
    </w:p>
    <w:p w14:paraId="798CB9E2" w14:textId="77777777" w:rsidR="00FB65B3" w:rsidRDefault="00FB65B3">
      <w:pPr>
        <w:spacing w:line="360" w:lineRule="auto"/>
        <w:jc w:val="both"/>
        <w:rPr>
          <w:sz w:val="28"/>
          <w:szCs w:val="28"/>
          <w:rtl/>
        </w:rPr>
      </w:pPr>
    </w:p>
    <w:p w14:paraId="26C3FB1B" w14:textId="77777777" w:rsidR="00FB65B3" w:rsidRDefault="00211099">
      <w:pPr>
        <w:spacing w:line="360" w:lineRule="auto"/>
        <w:jc w:val="both"/>
        <w:rPr>
          <w:sz w:val="28"/>
          <w:szCs w:val="28"/>
          <w:rtl/>
        </w:rPr>
      </w:pPr>
      <w:r>
        <w:rPr>
          <w:rFonts w:hint="cs"/>
          <w:sz w:val="28"/>
          <w:szCs w:val="28"/>
          <w:rtl/>
        </w:rPr>
        <w:t>יצויין כי התיק נקבע להוכחות, אולם הושג הסדר טיעון, ובהתאם לו הסתיים משפטו של הנאשם 2 ונגזר עליו בגין פרט האישום הראשון שבו הורשע, עונש של 25 חודשי מאסר בפועל, מאסר ע"ת וחילוט כספים שנתפסו ברשותו.</w:t>
      </w:r>
    </w:p>
    <w:p w14:paraId="4784F2C8" w14:textId="77777777" w:rsidR="00FB65B3" w:rsidRDefault="00FB65B3">
      <w:pPr>
        <w:spacing w:line="360" w:lineRule="auto"/>
        <w:jc w:val="both"/>
        <w:rPr>
          <w:sz w:val="28"/>
          <w:szCs w:val="28"/>
          <w:rtl/>
        </w:rPr>
      </w:pPr>
    </w:p>
    <w:p w14:paraId="5262B06E" w14:textId="77777777" w:rsidR="00FB65B3" w:rsidRDefault="00211099">
      <w:pPr>
        <w:spacing w:line="360" w:lineRule="auto"/>
        <w:jc w:val="both"/>
        <w:rPr>
          <w:sz w:val="28"/>
          <w:szCs w:val="28"/>
          <w:rtl/>
        </w:rPr>
      </w:pPr>
      <w:r>
        <w:rPr>
          <w:rFonts w:hint="cs"/>
          <w:sz w:val="28"/>
          <w:szCs w:val="28"/>
          <w:rtl/>
        </w:rPr>
        <w:t>בעניינו של הנאשם לא הוסכם על טווח הענישה.</w:t>
      </w:r>
    </w:p>
    <w:p w14:paraId="2F175AA2" w14:textId="77777777" w:rsidR="00FB65B3" w:rsidRDefault="00FB65B3">
      <w:pPr>
        <w:spacing w:line="360" w:lineRule="auto"/>
        <w:jc w:val="both"/>
        <w:rPr>
          <w:sz w:val="28"/>
          <w:szCs w:val="28"/>
          <w:rtl/>
        </w:rPr>
      </w:pPr>
    </w:p>
    <w:p w14:paraId="2DFCB731" w14:textId="77777777" w:rsidR="00FB65B3" w:rsidRDefault="00211099">
      <w:pPr>
        <w:spacing w:line="360" w:lineRule="auto"/>
        <w:jc w:val="both"/>
        <w:rPr>
          <w:sz w:val="28"/>
          <w:szCs w:val="28"/>
          <w:rtl/>
        </w:rPr>
      </w:pPr>
      <w:r>
        <w:rPr>
          <w:rFonts w:hint="cs"/>
          <w:sz w:val="28"/>
          <w:szCs w:val="28"/>
          <w:rtl/>
        </w:rPr>
        <w:t>שירות המבחן ערך תסקיר בעניינו של הנאשם, הוא בן 39, וחי עם בת זוג ולהם בן משותף, וילדה מקשר זוגי קודם של בת הזוג.</w:t>
      </w:r>
    </w:p>
    <w:p w14:paraId="530CB16F" w14:textId="77777777" w:rsidR="00FB65B3" w:rsidRDefault="00211099">
      <w:pPr>
        <w:spacing w:line="360" w:lineRule="auto"/>
        <w:jc w:val="both"/>
        <w:rPr>
          <w:sz w:val="28"/>
          <w:szCs w:val="28"/>
          <w:rtl/>
        </w:rPr>
      </w:pPr>
      <w:r>
        <w:rPr>
          <w:rFonts w:hint="cs"/>
          <w:sz w:val="28"/>
          <w:szCs w:val="28"/>
          <w:rtl/>
        </w:rPr>
        <w:t>במשך השנים היה הנאשם מכור לסמים והתקשה לשמור על יציבות תעסוקתית, עבד לסרוגין בדוכן בשוק והתפרנס בנוסף מעסקאות סמים.</w:t>
      </w:r>
    </w:p>
    <w:p w14:paraId="28FFD8FA" w14:textId="77777777" w:rsidR="00FB65B3" w:rsidRDefault="00211099">
      <w:pPr>
        <w:spacing w:line="360" w:lineRule="auto"/>
        <w:jc w:val="both"/>
        <w:rPr>
          <w:sz w:val="28"/>
          <w:szCs w:val="28"/>
          <w:rtl/>
        </w:rPr>
      </w:pPr>
      <w:r>
        <w:rPr>
          <w:rFonts w:hint="cs"/>
          <w:sz w:val="28"/>
          <w:szCs w:val="28"/>
          <w:rtl/>
        </w:rPr>
        <w:t>הוא סיים 8 שנות לימוד ועבר בין מסגרות חינוך שונות, לרבות פנימיות.</w:t>
      </w:r>
    </w:p>
    <w:p w14:paraId="7A33A6A3" w14:textId="77777777" w:rsidR="00FB65B3" w:rsidRDefault="00211099">
      <w:pPr>
        <w:spacing w:line="360" w:lineRule="auto"/>
        <w:jc w:val="both"/>
        <w:rPr>
          <w:sz w:val="28"/>
          <w:szCs w:val="28"/>
          <w:rtl/>
        </w:rPr>
      </w:pPr>
      <w:r>
        <w:rPr>
          <w:rFonts w:hint="cs"/>
          <w:sz w:val="28"/>
          <w:szCs w:val="28"/>
          <w:rtl/>
        </w:rPr>
        <w:t>בשל מעורבותו בפלילים לא גוייס לצבא.</w:t>
      </w:r>
    </w:p>
    <w:p w14:paraId="2A8CC7C8" w14:textId="77777777" w:rsidR="00FB65B3" w:rsidRDefault="00211099">
      <w:pPr>
        <w:spacing w:line="360" w:lineRule="auto"/>
        <w:jc w:val="both"/>
        <w:rPr>
          <w:sz w:val="28"/>
          <w:szCs w:val="28"/>
          <w:rtl/>
        </w:rPr>
      </w:pPr>
      <w:r>
        <w:rPr>
          <w:rFonts w:hint="cs"/>
          <w:sz w:val="28"/>
          <w:szCs w:val="28"/>
          <w:rtl/>
        </w:rPr>
        <w:lastRenderedPageBreak/>
        <w:t>אחיו הבכור של הנאשם נפטר לפני 14 שנים כתוצאה מהתמכרות לסמים, אחת מאחיותיו נשואה לעבריין ואחיו הצעיר סובל ממגבלות מוחיות ומתפקוד לקוי.</w:t>
      </w:r>
    </w:p>
    <w:p w14:paraId="75D91434" w14:textId="77777777" w:rsidR="00FB65B3" w:rsidRDefault="00211099">
      <w:pPr>
        <w:spacing w:line="360" w:lineRule="auto"/>
        <w:jc w:val="both"/>
        <w:rPr>
          <w:sz w:val="28"/>
          <w:szCs w:val="28"/>
          <w:rtl/>
        </w:rPr>
      </w:pPr>
      <w:r>
        <w:rPr>
          <w:rFonts w:hint="cs"/>
          <w:sz w:val="28"/>
          <w:szCs w:val="28"/>
          <w:rtl/>
        </w:rPr>
        <w:t>אימו חולה במחלה סופנית.</w:t>
      </w:r>
    </w:p>
    <w:p w14:paraId="23E8F2D9" w14:textId="77777777" w:rsidR="00FB65B3" w:rsidRDefault="00FB65B3">
      <w:pPr>
        <w:spacing w:line="360" w:lineRule="auto"/>
        <w:jc w:val="both"/>
        <w:rPr>
          <w:sz w:val="28"/>
          <w:szCs w:val="28"/>
          <w:rtl/>
        </w:rPr>
      </w:pPr>
    </w:p>
    <w:p w14:paraId="3AB92E4C" w14:textId="77777777" w:rsidR="00FB65B3" w:rsidRDefault="00211099">
      <w:pPr>
        <w:spacing w:line="360" w:lineRule="auto"/>
        <w:jc w:val="both"/>
        <w:rPr>
          <w:sz w:val="28"/>
          <w:szCs w:val="28"/>
          <w:rtl/>
        </w:rPr>
      </w:pPr>
      <w:r>
        <w:rPr>
          <w:rFonts w:hint="cs"/>
          <w:sz w:val="28"/>
          <w:szCs w:val="28"/>
          <w:rtl/>
        </w:rPr>
        <w:t>הנאשם מסר לשרות המבחן כי בגיל 13 הוא חבר לקבוצות של בני נוער עבריינים, ובבית הוריו ספג אלימות קשה.</w:t>
      </w:r>
    </w:p>
    <w:p w14:paraId="6D31EDAD" w14:textId="77777777" w:rsidR="00FB65B3" w:rsidRDefault="00211099">
      <w:pPr>
        <w:spacing w:line="360" w:lineRule="auto"/>
        <w:jc w:val="both"/>
        <w:rPr>
          <w:sz w:val="28"/>
          <w:szCs w:val="28"/>
          <w:rtl/>
        </w:rPr>
      </w:pPr>
      <w:r>
        <w:rPr>
          <w:rFonts w:hint="cs"/>
          <w:sz w:val="28"/>
          <w:szCs w:val="28"/>
          <w:rtl/>
        </w:rPr>
        <w:t>בגיל 25 החל להתמכר לסמים, ובעת מעצרו, השתלב בפרוייקט לגמילה מסמים בבית המעצר באבו כביר.</w:t>
      </w:r>
    </w:p>
    <w:p w14:paraId="2F77FE69" w14:textId="77777777" w:rsidR="00FB65B3" w:rsidRDefault="00211099">
      <w:pPr>
        <w:spacing w:line="360" w:lineRule="auto"/>
        <w:jc w:val="both"/>
        <w:rPr>
          <w:sz w:val="28"/>
          <w:szCs w:val="28"/>
          <w:rtl/>
        </w:rPr>
      </w:pPr>
      <w:r>
        <w:rPr>
          <w:rFonts w:hint="cs"/>
          <w:sz w:val="28"/>
          <w:szCs w:val="28"/>
          <w:rtl/>
        </w:rPr>
        <w:t>שרות המבחן התרשם כי בחודשים האחרונים, בעת שהנאשם במעצר, הוא מגלה מוטיבציה לשנות את אורחות חייו, ולטפל בהתמכרותו, ולכן סבר שיש לאפשר לו להמשיך בטיפול בקהילה טיפולית סגורה.</w:t>
      </w:r>
    </w:p>
    <w:p w14:paraId="2967BFAA" w14:textId="77777777" w:rsidR="00FB65B3" w:rsidRDefault="00211099">
      <w:pPr>
        <w:spacing w:line="360" w:lineRule="auto"/>
        <w:jc w:val="both"/>
        <w:rPr>
          <w:sz w:val="28"/>
          <w:szCs w:val="28"/>
          <w:rtl/>
        </w:rPr>
      </w:pPr>
      <w:r>
        <w:rPr>
          <w:rFonts w:hint="cs"/>
          <w:sz w:val="28"/>
          <w:szCs w:val="28"/>
          <w:rtl/>
        </w:rPr>
        <w:t>לפיכך הומלץ לאפשר לו להשתלב בקהילה, אולם דחיתי המלצה זו לאור העובדה שהיא ניתנה 10 חודשים לאחר שהנאשם נמצא כבר במעצר, ורק בעקבות השתלבותו של הנאשם בהליך גמילה בתוך בית הסוהר.</w:t>
      </w:r>
    </w:p>
    <w:p w14:paraId="0C30951B" w14:textId="77777777" w:rsidR="00FB65B3" w:rsidRDefault="00FB65B3">
      <w:pPr>
        <w:spacing w:line="360" w:lineRule="auto"/>
        <w:jc w:val="both"/>
        <w:rPr>
          <w:sz w:val="28"/>
          <w:szCs w:val="28"/>
          <w:rtl/>
        </w:rPr>
      </w:pPr>
    </w:p>
    <w:p w14:paraId="3ED4F710" w14:textId="77777777" w:rsidR="00FB65B3" w:rsidRDefault="00211099">
      <w:pPr>
        <w:spacing w:line="360" w:lineRule="auto"/>
        <w:jc w:val="both"/>
        <w:rPr>
          <w:sz w:val="28"/>
          <w:szCs w:val="28"/>
          <w:rtl/>
        </w:rPr>
      </w:pPr>
      <w:r>
        <w:rPr>
          <w:rFonts w:hint="cs"/>
          <w:sz w:val="28"/>
          <w:szCs w:val="28"/>
          <w:rtl/>
        </w:rPr>
        <w:t>לחובת הנאשם הרשעות פליליות מרובות בגין עבירות של איומים, תקיפה, הפרעה לשוטר, ובעיקר עבירות בניגוד לפקודת הסמים.</w:t>
      </w:r>
    </w:p>
    <w:p w14:paraId="0B16FAE1" w14:textId="77777777" w:rsidR="00FB65B3" w:rsidRDefault="00211099">
      <w:pPr>
        <w:spacing w:line="360" w:lineRule="auto"/>
        <w:jc w:val="both"/>
        <w:rPr>
          <w:sz w:val="28"/>
          <w:szCs w:val="28"/>
          <w:rtl/>
        </w:rPr>
      </w:pPr>
      <w:r>
        <w:rPr>
          <w:rFonts w:hint="cs"/>
          <w:sz w:val="28"/>
          <w:szCs w:val="28"/>
          <w:rtl/>
        </w:rPr>
        <w:t>בין היתר הוגש נגדו כתב אישום בגין תקיפת בת זוגו ואיומים עליה.</w:t>
      </w:r>
    </w:p>
    <w:p w14:paraId="0BA349F5" w14:textId="77777777" w:rsidR="00FB65B3" w:rsidRDefault="00FB65B3">
      <w:pPr>
        <w:spacing w:line="360" w:lineRule="auto"/>
        <w:jc w:val="both"/>
        <w:rPr>
          <w:sz w:val="28"/>
          <w:szCs w:val="28"/>
          <w:rtl/>
        </w:rPr>
      </w:pPr>
    </w:p>
    <w:p w14:paraId="1258E2AC" w14:textId="77777777" w:rsidR="00FB65B3" w:rsidRDefault="00211099">
      <w:pPr>
        <w:spacing w:line="360" w:lineRule="auto"/>
        <w:jc w:val="both"/>
        <w:rPr>
          <w:sz w:val="28"/>
          <w:szCs w:val="28"/>
          <w:rtl/>
        </w:rPr>
      </w:pPr>
      <w:r>
        <w:rPr>
          <w:rFonts w:hint="cs"/>
          <w:sz w:val="28"/>
          <w:szCs w:val="28"/>
          <w:rtl/>
        </w:rPr>
        <w:t xml:space="preserve">כמו כן נשפט בבית המשפט השלום באשקלון, בגין עבירות סמים, ונגזרו עליו עונשי מאסר בפועל, וכן 10 חודשי מאסר ע"ת לשלוש שנים. </w:t>
      </w:r>
    </w:p>
    <w:p w14:paraId="76FC8978" w14:textId="77777777" w:rsidR="00FB65B3" w:rsidRDefault="00FB65B3">
      <w:pPr>
        <w:spacing w:line="360" w:lineRule="auto"/>
        <w:jc w:val="both"/>
        <w:rPr>
          <w:sz w:val="28"/>
          <w:szCs w:val="28"/>
          <w:rtl/>
        </w:rPr>
      </w:pPr>
    </w:p>
    <w:p w14:paraId="5132A825" w14:textId="77777777" w:rsidR="00FB65B3" w:rsidRDefault="00211099">
      <w:pPr>
        <w:spacing w:line="360" w:lineRule="auto"/>
        <w:jc w:val="both"/>
        <w:rPr>
          <w:sz w:val="28"/>
          <w:szCs w:val="28"/>
          <w:rtl/>
        </w:rPr>
      </w:pPr>
      <w:r>
        <w:rPr>
          <w:sz w:val="28"/>
          <w:szCs w:val="28"/>
          <w:rtl/>
        </w:rPr>
        <w:t>העיקרון המנחה בענישה הוא קיומו של יחס הולם בין חומרת מעשה העבירה בנסיבותיו ומידת אשמו של הנאשם, ובין סוג ומידת העונש המוטל.</w:t>
      </w:r>
    </w:p>
    <w:p w14:paraId="1F696E7B" w14:textId="77777777" w:rsidR="00FB65B3" w:rsidRDefault="00211099">
      <w:pPr>
        <w:spacing w:line="360" w:lineRule="auto"/>
        <w:jc w:val="both"/>
        <w:rPr>
          <w:sz w:val="28"/>
          <w:szCs w:val="28"/>
          <w:rtl/>
        </w:rPr>
      </w:pPr>
      <w:r>
        <w:rPr>
          <w:sz w:val="28"/>
          <w:szCs w:val="28"/>
          <w:rtl/>
        </w:rPr>
        <w:t>על בית המשפט לקבוע מתחם עונש הולם למעשה העבירה, תוך התחשבות בערך החברתי שנפגע, במידת הפגיעה ובמדיניות הענישה הנהוגה.</w:t>
      </w:r>
    </w:p>
    <w:p w14:paraId="2AC032C3" w14:textId="77777777" w:rsidR="00FB65B3" w:rsidRDefault="00FB65B3">
      <w:pPr>
        <w:spacing w:line="360" w:lineRule="auto"/>
        <w:jc w:val="both"/>
        <w:rPr>
          <w:sz w:val="28"/>
          <w:szCs w:val="28"/>
          <w:rtl/>
        </w:rPr>
      </w:pPr>
    </w:p>
    <w:p w14:paraId="2A6820A8" w14:textId="77777777" w:rsidR="00FB65B3" w:rsidRDefault="00211099">
      <w:pPr>
        <w:spacing w:line="360" w:lineRule="auto"/>
        <w:jc w:val="both"/>
        <w:rPr>
          <w:sz w:val="28"/>
          <w:rtl/>
        </w:rPr>
      </w:pPr>
      <w:r>
        <w:rPr>
          <w:sz w:val="28"/>
          <w:szCs w:val="28"/>
          <w:rtl/>
        </w:rPr>
        <w:t xml:space="preserve">בתוך מתחם העונש ההולם יש לגזור את העונש הראוי, תוך התייחסות לתכנון שקדם לביצוע העבירה, לחלקו של הנאשם, לנזק שנגרם מביצוע העבירה, נסיבות שהביאו את הנאשם לבצע את העבירה, ויכולתו להבין את אשר הוא עושה ואת הפסול במעשיו </w:t>
      </w:r>
      <w:r>
        <w:rPr>
          <w:rFonts w:hint="cs"/>
          <w:sz w:val="28"/>
          <w:szCs w:val="28"/>
          <w:rtl/>
        </w:rPr>
        <w:t>ו</w:t>
      </w:r>
      <w:r>
        <w:rPr>
          <w:sz w:val="28"/>
          <w:szCs w:val="28"/>
          <w:rtl/>
        </w:rPr>
        <w:t>ביכולתו להימנע מהמעשה</w:t>
      </w:r>
      <w:r>
        <w:rPr>
          <w:rFonts w:hint="cs"/>
          <w:sz w:val="28"/>
          <w:rtl/>
        </w:rPr>
        <w:t>.</w:t>
      </w:r>
    </w:p>
    <w:p w14:paraId="77B9A13F" w14:textId="77777777" w:rsidR="00FB65B3" w:rsidRDefault="00FB65B3">
      <w:pPr>
        <w:spacing w:line="360" w:lineRule="auto"/>
        <w:jc w:val="both"/>
        <w:rPr>
          <w:sz w:val="28"/>
          <w:rtl/>
        </w:rPr>
      </w:pPr>
    </w:p>
    <w:p w14:paraId="276BF463" w14:textId="77777777" w:rsidR="00FB65B3" w:rsidRDefault="00FB65B3">
      <w:pPr>
        <w:spacing w:line="360" w:lineRule="auto"/>
        <w:jc w:val="both"/>
        <w:rPr>
          <w:sz w:val="28"/>
          <w:rtl/>
        </w:rPr>
      </w:pPr>
    </w:p>
    <w:p w14:paraId="738B2F3C" w14:textId="77777777" w:rsidR="00FB65B3" w:rsidRDefault="00211099">
      <w:pPr>
        <w:spacing w:line="360" w:lineRule="auto"/>
        <w:jc w:val="both"/>
        <w:rPr>
          <w:sz w:val="28"/>
          <w:szCs w:val="28"/>
          <w:rtl/>
        </w:rPr>
      </w:pPr>
      <w:r>
        <w:rPr>
          <w:sz w:val="28"/>
          <w:szCs w:val="28"/>
          <w:rtl/>
        </w:rPr>
        <w:t>כמו כן יש לשקול את השיקול של הצורך בהרתעת הרבים, את התכנון או היעדר ת</w:t>
      </w:r>
      <w:r>
        <w:rPr>
          <w:rFonts w:hint="cs"/>
          <w:sz w:val="28"/>
          <w:szCs w:val="28"/>
          <w:rtl/>
        </w:rPr>
        <w:t>כ</w:t>
      </w:r>
      <w:r>
        <w:rPr>
          <w:sz w:val="28"/>
          <w:szCs w:val="28"/>
          <w:rtl/>
        </w:rPr>
        <w:t>נון שקדם לביצוע העבירה, את הנזק שהיה צפוי להיגרם מביצוע העבירה והנזק שנגרם בפועל.</w:t>
      </w:r>
    </w:p>
    <w:p w14:paraId="3DA0169F" w14:textId="77777777" w:rsidR="00FB65B3" w:rsidRDefault="00FB65B3">
      <w:pPr>
        <w:spacing w:line="360" w:lineRule="auto"/>
        <w:jc w:val="both"/>
        <w:rPr>
          <w:sz w:val="28"/>
          <w:szCs w:val="28"/>
          <w:rtl/>
        </w:rPr>
      </w:pPr>
    </w:p>
    <w:p w14:paraId="4190951F" w14:textId="77777777" w:rsidR="00FB65B3" w:rsidRDefault="00211099">
      <w:pPr>
        <w:spacing w:line="360" w:lineRule="auto"/>
        <w:jc w:val="both"/>
        <w:rPr>
          <w:sz w:val="28"/>
          <w:szCs w:val="28"/>
          <w:rtl/>
        </w:rPr>
      </w:pPr>
      <w:r>
        <w:rPr>
          <w:sz w:val="28"/>
          <w:szCs w:val="28"/>
          <w:rtl/>
        </w:rPr>
        <w:t>כנגד זאת יש לשקול את הפגיעה של העונש בנאשם לרבות בשל גילו ואת הפגיעה בעונש למשפחת הנאשם. עוד יש להתחשב בנטילת אחריות על המעשים.</w:t>
      </w:r>
    </w:p>
    <w:p w14:paraId="62B5AB6A" w14:textId="77777777" w:rsidR="00FB65B3" w:rsidRDefault="00FB65B3">
      <w:pPr>
        <w:spacing w:line="360" w:lineRule="auto"/>
        <w:jc w:val="both"/>
        <w:rPr>
          <w:sz w:val="28"/>
          <w:szCs w:val="28"/>
          <w:rtl/>
        </w:rPr>
      </w:pPr>
    </w:p>
    <w:p w14:paraId="6E7DE396" w14:textId="77777777" w:rsidR="00FB65B3" w:rsidRDefault="00211099">
      <w:pPr>
        <w:spacing w:line="360" w:lineRule="auto"/>
        <w:jc w:val="both"/>
        <w:rPr>
          <w:sz w:val="28"/>
          <w:szCs w:val="28"/>
          <w:rtl/>
        </w:rPr>
      </w:pPr>
      <w:r>
        <w:rPr>
          <w:rFonts w:hint="cs"/>
          <w:sz w:val="28"/>
          <w:szCs w:val="28"/>
          <w:rtl/>
        </w:rPr>
        <w:t xml:space="preserve">התביעה ביקשה לקבוע מתחם ענישה שבין 24 ל- 48 חודשי מאסר, תוך התחשבות בעונש המאסר שנגזר על הנאשם 2 שהורשע רק בעבירה אחת של סמים. </w:t>
      </w:r>
    </w:p>
    <w:p w14:paraId="6E90E8C7" w14:textId="77777777" w:rsidR="00FB65B3" w:rsidRDefault="00211099">
      <w:pPr>
        <w:spacing w:line="360" w:lineRule="auto"/>
        <w:jc w:val="both"/>
        <w:rPr>
          <w:sz w:val="28"/>
          <w:szCs w:val="28"/>
          <w:rtl/>
        </w:rPr>
      </w:pPr>
      <w:r>
        <w:rPr>
          <w:rFonts w:hint="cs"/>
          <w:sz w:val="28"/>
          <w:szCs w:val="28"/>
          <w:rtl/>
        </w:rPr>
        <w:t xml:space="preserve">הסנגור ביקש לעומת זאת להסתפק בעונש מאסר שלא יעלה על שנתיים, משום שלמרות שהנאשם עבר עבירה נוספת  מעבר לזו שיוחסה לנאשם 2, הרי הנאשם 2 הוא בעצם העבריין העיקרי והנאשם שימש רק כשליח וכבלדר להעברת הסמים. </w:t>
      </w:r>
    </w:p>
    <w:p w14:paraId="483EFABA" w14:textId="77777777" w:rsidR="00FB65B3" w:rsidRDefault="00FB65B3">
      <w:pPr>
        <w:spacing w:line="360" w:lineRule="auto"/>
        <w:jc w:val="both"/>
        <w:rPr>
          <w:sz w:val="28"/>
          <w:szCs w:val="28"/>
          <w:rtl/>
        </w:rPr>
      </w:pPr>
    </w:p>
    <w:p w14:paraId="332582B8" w14:textId="77777777" w:rsidR="00FB65B3" w:rsidRDefault="00211099">
      <w:pPr>
        <w:spacing w:line="360" w:lineRule="auto"/>
        <w:jc w:val="both"/>
        <w:rPr>
          <w:sz w:val="28"/>
          <w:szCs w:val="28"/>
          <w:rtl/>
        </w:rPr>
      </w:pPr>
      <w:r>
        <w:rPr>
          <w:rFonts w:hint="cs"/>
          <w:sz w:val="28"/>
          <w:szCs w:val="28"/>
          <w:rtl/>
        </w:rPr>
        <w:t xml:space="preserve">לא ניתן לקבל טענה זו,שכן נפסק כי בעבירות סמים יש להילחם עד חורמה וביד קשה, כאשר כל חוליה בשרשרת אספקת הסם היא חוליה חשובה שבלעדיה העבירה לא תושלם ולכן לא ניתן לקבוע כי חלקו של הנאשם קטן בהרבה מזה של הנאשם האחר. </w:t>
      </w:r>
    </w:p>
    <w:p w14:paraId="41149BD2" w14:textId="77777777" w:rsidR="00FB65B3" w:rsidRDefault="00211099">
      <w:pPr>
        <w:spacing w:line="360" w:lineRule="auto"/>
        <w:jc w:val="both"/>
        <w:rPr>
          <w:sz w:val="28"/>
          <w:szCs w:val="28"/>
          <w:rtl/>
        </w:rPr>
      </w:pPr>
      <w:r>
        <w:rPr>
          <w:rFonts w:hint="cs"/>
          <w:sz w:val="28"/>
          <w:szCs w:val="28"/>
          <w:rtl/>
        </w:rPr>
        <w:t>כמו כן יש להתחשב בהרשעות הקודמות המרובות של הנאשם, אולם כנגד זאת יש לשקול לקולא את נסיבות חייו הקשות, ובעיקר את העובדה שעתה הוא עומד לפני שינוי משמעותי באורחות חייו, הוא מבקש להשתקם ולהיגמל מהסם, ולכן יש להתחשב בכך, כמו בהודאתו באשמה ובלקיחת אחריות על מעשיו.</w:t>
      </w:r>
    </w:p>
    <w:p w14:paraId="4EAA8BFF" w14:textId="77777777" w:rsidR="00FB65B3" w:rsidRDefault="00FB65B3">
      <w:pPr>
        <w:spacing w:line="360" w:lineRule="auto"/>
        <w:jc w:val="both"/>
        <w:rPr>
          <w:sz w:val="28"/>
          <w:szCs w:val="28"/>
          <w:rtl/>
        </w:rPr>
      </w:pPr>
    </w:p>
    <w:p w14:paraId="7FC9A520" w14:textId="77777777" w:rsidR="00FB65B3" w:rsidRDefault="00211099">
      <w:pPr>
        <w:spacing w:line="360" w:lineRule="auto"/>
        <w:jc w:val="both"/>
        <w:rPr>
          <w:sz w:val="28"/>
          <w:szCs w:val="28"/>
          <w:rtl/>
        </w:rPr>
      </w:pPr>
      <w:r>
        <w:rPr>
          <w:rFonts w:hint="cs"/>
          <w:sz w:val="28"/>
          <w:szCs w:val="28"/>
          <w:rtl/>
        </w:rPr>
        <w:t>מתחם העונש ההולם בגין כל אחת מהעבירות של סחר בסמים הינו בין 24 חודשים ל- 36 חודשים, ובגין העבירה של הפרת הוראה חוקית, 4 חודשים עד שנת מאסר.</w:t>
      </w:r>
    </w:p>
    <w:p w14:paraId="75D0C79D" w14:textId="77777777" w:rsidR="00FB65B3" w:rsidRDefault="00211099">
      <w:pPr>
        <w:spacing w:line="360" w:lineRule="auto"/>
        <w:jc w:val="both"/>
        <w:rPr>
          <w:sz w:val="28"/>
          <w:szCs w:val="28"/>
          <w:rtl/>
        </w:rPr>
      </w:pPr>
      <w:r>
        <w:rPr>
          <w:rFonts w:hint="cs"/>
          <w:sz w:val="28"/>
          <w:szCs w:val="28"/>
          <w:rtl/>
        </w:rPr>
        <w:t xml:space="preserve">בהתחשב במכלול הנסיבות ובעונש שנגזר על הנאשם 2, אני גוזר על הנאשם בגין כל אחד מהפרטים הראשון והשני של כתב האישום המתוקן עונש מאסר בפועל בן 24 חודשים, וכן שנה מאסר ע"ת שלא יעבור תוך 3 שנים עבירה בניגוד לאחד הסעיפים של </w:t>
      </w:r>
      <w:hyperlink r:id="rId16" w:history="1">
        <w:r w:rsidRPr="00211099">
          <w:rPr>
            <w:color w:val="0000FF"/>
            <w:sz w:val="28"/>
            <w:szCs w:val="28"/>
            <w:u w:val="single"/>
            <w:rtl/>
          </w:rPr>
          <w:t>פקודת הסמים המסוכנים</w:t>
        </w:r>
      </w:hyperlink>
      <w:r>
        <w:rPr>
          <w:rFonts w:hint="cs"/>
          <w:sz w:val="28"/>
          <w:szCs w:val="28"/>
          <w:rtl/>
        </w:rPr>
        <w:t>.</w:t>
      </w:r>
    </w:p>
    <w:p w14:paraId="6586D023" w14:textId="77777777" w:rsidR="00FB65B3" w:rsidRDefault="00211099">
      <w:pPr>
        <w:spacing w:line="360" w:lineRule="auto"/>
        <w:jc w:val="both"/>
        <w:rPr>
          <w:sz w:val="28"/>
          <w:szCs w:val="28"/>
          <w:rtl/>
        </w:rPr>
      </w:pPr>
      <w:r>
        <w:rPr>
          <w:rFonts w:hint="cs"/>
          <w:sz w:val="28"/>
          <w:szCs w:val="28"/>
          <w:rtl/>
        </w:rPr>
        <w:t>בגין העבירה של הפרת הוראה חוקית אני גוזר על הנאשם 4 חודשי מאסר בפועל, ו- 4 חודשי מאסר ע"ת שלא יעבור תוך 3 שנים עבירה דומה.</w:t>
      </w:r>
    </w:p>
    <w:p w14:paraId="7FEBC386" w14:textId="77777777" w:rsidR="00FB65B3" w:rsidRDefault="00FB65B3">
      <w:pPr>
        <w:spacing w:line="360" w:lineRule="auto"/>
        <w:jc w:val="both"/>
        <w:rPr>
          <w:sz w:val="28"/>
          <w:szCs w:val="28"/>
          <w:rtl/>
        </w:rPr>
      </w:pPr>
    </w:p>
    <w:p w14:paraId="12B8F2B4" w14:textId="77777777" w:rsidR="00FB65B3" w:rsidRDefault="00211099">
      <w:pPr>
        <w:spacing w:line="360" w:lineRule="auto"/>
        <w:jc w:val="both"/>
        <w:rPr>
          <w:sz w:val="28"/>
          <w:szCs w:val="28"/>
          <w:rtl/>
        </w:rPr>
      </w:pPr>
      <w:r>
        <w:rPr>
          <w:rFonts w:hint="cs"/>
          <w:sz w:val="28"/>
          <w:szCs w:val="28"/>
          <w:rtl/>
        </w:rPr>
        <w:t xml:space="preserve">לאור נסיבותיו האישיות הקשות של הנאשם, והנסיבות המקלות שפורטו, אני מורה כי 16 חודשים מתוך עונש המאסר בגין הפרט השני יצטברו לעונש שנגזר בגין הפרט הראשון, ו- 8 חודשים הנותרים, יהיו בחופף לו. </w:t>
      </w:r>
    </w:p>
    <w:p w14:paraId="5C43A327" w14:textId="77777777" w:rsidR="00FB65B3" w:rsidRDefault="00211099">
      <w:pPr>
        <w:spacing w:line="360" w:lineRule="auto"/>
        <w:jc w:val="both"/>
        <w:rPr>
          <w:sz w:val="28"/>
          <w:szCs w:val="28"/>
          <w:rtl/>
        </w:rPr>
      </w:pPr>
      <w:r>
        <w:rPr>
          <w:rFonts w:hint="cs"/>
          <w:sz w:val="28"/>
          <w:szCs w:val="28"/>
          <w:rtl/>
        </w:rPr>
        <w:t xml:space="preserve">העונש בגין הפרט השלישי יהיה חופף לעונשים בגין הפרטים הראשון והשני, כך שעל הנאשם לשאת בגין תיק זה בעונש מאסר ממשי לתקופה של 40 חודשים. </w:t>
      </w:r>
    </w:p>
    <w:p w14:paraId="29D6FF1D" w14:textId="77777777" w:rsidR="00FB65B3" w:rsidRDefault="00FB65B3">
      <w:pPr>
        <w:spacing w:line="360" w:lineRule="auto"/>
        <w:jc w:val="both"/>
        <w:rPr>
          <w:sz w:val="28"/>
          <w:szCs w:val="28"/>
          <w:rtl/>
        </w:rPr>
      </w:pPr>
    </w:p>
    <w:p w14:paraId="3805BD40" w14:textId="77777777" w:rsidR="00FB65B3" w:rsidRDefault="00211099">
      <w:pPr>
        <w:spacing w:line="360" w:lineRule="auto"/>
        <w:jc w:val="both"/>
        <w:rPr>
          <w:sz w:val="28"/>
          <w:szCs w:val="28"/>
          <w:rtl/>
        </w:rPr>
      </w:pPr>
      <w:r>
        <w:rPr>
          <w:rFonts w:hint="cs"/>
          <w:sz w:val="28"/>
          <w:szCs w:val="28"/>
          <w:rtl/>
        </w:rPr>
        <w:t>אני מורה להפעיל את המאסר ע"ת בן 10 חודשים מת.פ. 1792/09 ו-</w:t>
      </w:r>
      <w:hyperlink r:id="rId17" w:history="1">
        <w:r w:rsidRPr="00211099">
          <w:rPr>
            <w:color w:val="0000FF"/>
            <w:sz w:val="28"/>
            <w:szCs w:val="28"/>
            <w:u w:val="single"/>
            <w:rtl/>
          </w:rPr>
          <w:t>ת.פ. 11435-04-10</w:t>
        </w:r>
      </w:hyperlink>
      <w:r>
        <w:rPr>
          <w:rFonts w:hint="cs"/>
          <w:sz w:val="28"/>
          <w:szCs w:val="28"/>
          <w:rtl/>
        </w:rPr>
        <w:t xml:space="preserve"> של בימ"ש השלום באשקלון ובהתחשב בנסיבות המקלות, וברצונו של הנאשם להשתקם, אני מורה כי שני חודשים בלבד מעונש המאסר המופעל יצטברו לעונש המאסר, ו- 8 חודשים יהיו חופפים לו.</w:t>
      </w:r>
    </w:p>
    <w:p w14:paraId="4F39FF30" w14:textId="77777777" w:rsidR="00FB65B3" w:rsidRDefault="00211099">
      <w:pPr>
        <w:spacing w:line="360" w:lineRule="auto"/>
        <w:jc w:val="both"/>
        <w:rPr>
          <w:sz w:val="28"/>
          <w:szCs w:val="28"/>
          <w:rtl/>
        </w:rPr>
      </w:pPr>
      <w:r>
        <w:rPr>
          <w:rFonts w:hint="cs"/>
          <w:sz w:val="28"/>
          <w:szCs w:val="28"/>
          <w:rtl/>
        </w:rPr>
        <w:t>לאור זאת על הנאשם לשאת בעונש מאסר ממשי לתקופה של 42 חודשים החל מיום מעצרו -  21.1.14.</w:t>
      </w:r>
    </w:p>
    <w:p w14:paraId="7EFFC474" w14:textId="77777777" w:rsidR="00FB65B3" w:rsidRDefault="00FB65B3">
      <w:pPr>
        <w:spacing w:line="360" w:lineRule="auto"/>
        <w:jc w:val="both"/>
        <w:rPr>
          <w:sz w:val="28"/>
          <w:szCs w:val="28"/>
          <w:rtl/>
        </w:rPr>
      </w:pPr>
    </w:p>
    <w:p w14:paraId="3520852F" w14:textId="77777777" w:rsidR="00FB65B3" w:rsidRDefault="00211099">
      <w:pPr>
        <w:spacing w:line="360" w:lineRule="auto"/>
        <w:jc w:val="both"/>
        <w:rPr>
          <w:sz w:val="28"/>
          <w:szCs w:val="28"/>
          <w:rtl/>
        </w:rPr>
      </w:pPr>
      <w:r>
        <w:rPr>
          <w:rFonts w:hint="cs"/>
          <w:sz w:val="28"/>
          <w:szCs w:val="28"/>
          <w:rtl/>
        </w:rPr>
        <w:t xml:space="preserve">זכות ערעור תוך 45 יום. </w:t>
      </w:r>
      <w:r w:rsidR="005529C0">
        <w:rPr>
          <w:rFonts w:hint="cs"/>
          <w:sz w:val="28"/>
          <w:szCs w:val="28"/>
          <w:rtl/>
        </w:rPr>
        <w:t xml:space="preserve">  </w:t>
      </w:r>
    </w:p>
    <w:p w14:paraId="3BA23D68" w14:textId="77777777" w:rsidR="00FB65B3" w:rsidRDefault="00FB65B3">
      <w:pPr>
        <w:rPr>
          <w:rFonts w:cs="FrankRuehl"/>
          <w:sz w:val="28"/>
          <w:szCs w:val="28"/>
          <w:rtl/>
        </w:rPr>
      </w:pPr>
    </w:p>
    <w:p w14:paraId="5A1A96BF" w14:textId="77777777" w:rsidR="00FB65B3" w:rsidRDefault="00211099">
      <w:pPr>
        <w:bidi w:val="0"/>
        <w:rPr>
          <w:rFonts w:cs="FrankRuehl"/>
          <w:sz w:val="28"/>
          <w:szCs w:val="28"/>
        </w:rPr>
      </w:pPr>
      <w:r>
        <w:rPr>
          <w:rFonts w:ascii="Arial" w:hAnsi="Arial"/>
          <w:rtl/>
        </w:rPr>
        <w:t xml:space="preserve">ניתן היום,  י' טבת תשע"ה, 1.1.15,  במעמד הצדדים. </w:t>
      </w:r>
      <w:r>
        <w:rPr>
          <w:rFonts w:cs="FrankRuehl"/>
          <w:sz w:val="28"/>
          <w:szCs w:val="28"/>
        </w:rPr>
        <w:t>_________________________</w:t>
      </w:r>
    </w:p>
    <w:p w14:paraId="491600AB" w14:textId="77777777" w:rsidR="00FB65B3" w:rsidRDefault="00211099">
      <w:pPr>
        <w:bidi w:val="0"/>
        <w:rPr>
          <w:rFonts w:cs="FrankRuehl"/>
          <w:sz w:val="28"/>
          <w:szCs w:val="28"/>
        </w:rPr>
      </w:pPr>
      <w:r>
        <w:rPr>
          <w:rFonts w:cs="FrankRuehl" w:hint="cs"/>
          <w:sz w:val="28"/>
          <w:szCs w:val="28"/>
          <w:rtl/>
        </w:rPr>
        <w:t xml:space="preserve">צבי גורפינקל, שופט בכיר            </w:t>
      </w:r>
    </w:p>
    <w:p w14:paraId="6C246D72" w14:textId="77777777" w:rsidR="00FB65B3" w:rsidRPr="00211099" w:rsidRDefault="00211099">
      <w:pPr>
        <w:bidi w:val="0"/>
        <w:rPr>
          <w:rFonts w:cs="FrankRuehl"/>
          <w:color w:val="FFFFFF"/>
          <w:sz w:val="2"/>
          <w:szCs w:val="2"/>
        </w:rPr>
      </w:pPr>
      <w:r w:rsidRPr="00211099">
        <w:rPr>
          <w:rFonts w:cs="FrankRuehl"/>
          <w:color w:val="FFFFFF"/>
          <w:sz w:val="2"/>
          <w:szCs w:val="2"/>
        </w:rPr>
        <w:t>5129371</w:t>
      </w:r>
      <w:r w:rsidRPr="00211099">
        <w:rPr>
          <w:rFonts w:cs="FrankRuehl"/>
          <w:color w:val="FFFFFF"/>
          <w:sz w:val="2"/>
          <w:szCs w:val="2"/>
          <w:rtl/>
        </w:rPr>
        <w:br w:type="page"/>
      </w:r>
    </w:p>
    <w:p w14:paraId="4C8799A3" w14:textId="77777777" w:rsidR="00FB65B3" w:rsidRPr="00211099" w:rsidRDefault="00211099">
      <w:pPr>
        <w:rPr>
          <w:rFonts w:cs="FrankRuehl"/>
          <w:color w:val="FFFFFF"/>
          <w:sz w:val="2"/>
          <w:szCs w:val="2"/>
          <w:rtl/>
        </w:rPr>
      </w:pPr>
      <w:r w:rsidRPr="00211099">
        <w:rPr>
          <w:rFonts w:cs="FrankRuehl"/>
          <w:color w:val="FFFFFF"/>
          <w:sz w:val="2"/>
          <w:szCs w:val="2"/>
          <w:rtl/>
        </w:rPr>
        <w:t>54678313</w:t>
      </w:r>
    </w:p>
    <w:p w14:paraId="091DD95C" w14:textId="77777777" w:rsidR="00FB65B3" w:rsidRDefault="00FB65B3"/>
    <w:p w14:paraId="59285B6A" w14:textId="77777777" w:rsidR="00FB65B3" w:rsidRDefault="00FB65B3">
      <w:pPr>
        <w:rPr>
          <w:rFonts w:ascii="Arial" w:hAnsi="Arial" w:cs="FrankRuehl"/>
          <w:sz w:val="28"/>
          <w:szCs w:val="28"/>
          <w:rtl/>
        </w:rPr>
      </w:pPr>
    </w:p>
    <w:p w14:paraId="7C47C5CC" w14:textId="77777777" w:rsidR="00FB65B3" w:rsidRDefault="00FB65B3">
      <w:pPr>
        <w:rPr>
          <w:rFonts w:cs="FrankRuehl"/>
          <w:sz w:val="28"/>
          <w:szCs w:val="28"/>
          <w:rtl/>
        </w:rPr>
      </w:pPr>
    </w:p>
    <w:p w14:paraId="687C3092" w14:textId="77777777" w:rsidR="00FB65B3" w:rsidRDefault="00FB65B3">
      <w:pPr>
        <w:pStyle w:val="a3"/>
        <w:jc w:val="center"/>
        <w:rPr>
          <w:rtl/>
        </w:rPr>
      </w:pPr>
    </w:p>
    <w:p w14:paraId="7F604ED7" w14:textId="77777777" w:rsidR="00211099" w:rsidRPr="00211099" w:rsidRDefault="00211099" w:rsidP="00211099">
      <w:pPr>
        <w:keepNext/>
        <w:rPr>
          <w:rFonts w:ascii="David" w:hAnsi="David"/>
          <w:color w:val="000000"/>
          <w:sz w:val="22"/>
          <w:szCs w:val="22"/>
          <w:rtl/>
        </w:rPr>
      </w:pPr>
    </w:p>
    <w:p w14:paraId="2CBD8D56" w14:textId="77777777" w:rsidR="00211099" w:rsidRPr="00211099" w:rsidRDefault="00211099" w:rsidP="00211099">
      <w:pPr>
        <w:keepNext/>
        <w:rPr>
          <w:rFonts w:ascii="David" w:hAnsi="David"/>
          <w:color w:val="000000"/>
          <w:sz w:val="22"/>
          <w:szCs w:val="22"/>
          <w:rtl/>
        </w:rPr>
      </w:pPr>
      <w:r w:rsidRPr="00211099">
        <w:rPr>
          <w:rFonts w:ascii="David" w:hAnsi="David"/>
          <w:color w:val="000000"/>
          <w:sz w:val="22"/>
          <w:szCs w:val="22"/>
          <w:rtl/>
        </w:rPr>
        <w:t>צבי גורפינקל 54678313</w:t>
      </w:r>
    </w:p>
    <w:p w14:paraId="7EE3E033" w14:textId="77777777" w:rsidR="00211099" w:rsidRDefault="00211099" w:rsidP="00211099">
      <w:r w:rsidRPr="00211099">
        <w:rPr>
          <w:color w:val="000000"/>
          <w:rtl/>
        </w:rPr>
        <w:t>נוסח מסמך זה כפוף לשינויי ניסוח ועריכה</w:t>
      </w:r>
    </w:p>
    <w:p w14:paraId="071CFB11" w14:textId="77777777" w:rsidR="00211099" w:rsidRDefault="00211099" w:rsidP="00211099">
      <w:pPr>
        <w:rPr>
          <w:rtl/>
        </w:rPr>
      </w:pPr>
    </w:p>
    <w:p w14:paraId="7DD87C6F" w14:textId="77777777" w:rsidR="00211099" w:rsidRDefault="00211099" w:rsidP="00211099">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52AB68A" w14:textId="77777777" w:rsidR="00FB65B3" w:rsidRPr="00211099" w:rsidRDefault="00FB65B3" w:rsidP="00211099">
      <w:pPr>
        <w:jc w:val="center"/>
        <w:rPr>
          <w:color w:val="0000FF"/>
          <w:u w:val="single"/>
        </w:rPr>
      </w:pPr>
    </w:p>
    <w:sectPr w:rsidR="00FB65B3" w:rsidRPr="00211099" w:rsidSect="00211099">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96DA5" w14:textId="77777777" w:rsidR="00FB3D0D" w:rsidRPr="00046161" w:rsidRDefault="00FB3D0D">
      <w:pPr>
        <w:rPr>
          <w:rFonts w:cs="Arial"/>
          <w:szCs w:val="20"/>
        </w:rPr>
      </w:pPr>
      <w:r>
        <w:separator/>
      </w:r>
    </w:p>
  </w:endnote>
  <w:endnote w:type="continuationSeparator" w:id="0">
    <w:p w14:paraId="484725BD" w14:textId="77777777" w:rsidR="00FB3D0D" w:rsidRPr="00046161" w:rsidRDefault="00FB3D0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A347A" w14:textId="77777777" w:rsidR="00211099" w:rsidRDefault="00211099" w:rsidP="002110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26</w:t>
    </w:r>
    <w:r>
      <w:rPr>
        <w:rFonts w:ascii="FrankRuehl" w:hAnsi="FrankRuehl" w:cs="FrankRuehl"/>
        <w:rtl/>
      </w:rPr>
      <w:fldChar w:fldCharType="end"/>
    </w:r>
  </w:p>
  <w:p w14:paraId="19ABF335" w14:textId="77777777" w:rsidR="00211099" w:rsidRPr="00211099" w:rsidRDefault="00211099" w:rsidP="00211099">
    <w:pPr>
      <w:pStyle w:val="a4"/>
      <w:pBdr>
        <w:top w:val="single" w:sz="4" w:space="1" w:color="auto"/>
        <w:between w:val="single" w:sz="4" w:space="0" w:color="auto"/>
      </w:pBdr>
      <w:spacing w:after="60"/>
      <w:jc w:val="center"/>
      <w:rPr>
        <w:rFonts w:ascii="FrankRuehl" w:hAnsi="FrankRuehl" w:cs="FrankRuehl"/>
        <w:color w:val="000000"/>
      </w:rPr>
    </w:pPr>
    <w:r w:rsidRPr="002110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01BA" w14:textId="77777777" w:rsidR="00211099" w:rsidRDefault="00211099" w:rsidP="002110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3700">
      <w:rPr>
        <w:rFonts w:ascii="FrankRuehl" w:hAnsi="FrankRuehl" w:cs="FrankRuehl"/>
        <w:rtl/>
      </w:rPr>
      <w:t>1</w:t>
    </w:r>
    <w:r>
      <w:rPr>
        <w:rFonts w:ascii="FrankRuehl" w:hAnsi="FrankRuehl" w:cs="FrankRuehl"/>
        <w:rtl/>
      </w:rPr>
      <w:fldChar w:fldCharType="end"/>
    </w:r>
  </w:p>
  <w:p w14:paraId="78B91F19" w14:textId="77777777" w:rsidR="00211099" w:rsidRPr="00211099" w:rsidRDefault="00211099" w:rsidP="00211099">
    <w:pPr>
      <w:pStyle w:val="a4"/>
      <w:pBdr>
        <w:top w:val="single" w:sz="4" w:space="1" w:color="auto"/>
        <w:between w:val="single" w:sz="4" w:space="0" w:color="auto"/>
      </w:pBdr>
      <w:spacing w:after="60"/>
      <w:jc w:val="center"/>
      <w:rPr>
        <w:rFonts w:ascii="FrankRuehl" w:hAnsi="FrankRuehl" w:cs="FrankRuehl"/>
        <w:color w:val="000000"/>
      </w:rPr>
    </w:pPr>
    <w:r w:rsidRPr="00211099">
      <w:rPr>
        <w:rFonts w:ascii="FrankRuehl" w:hAnsi="FrankRuehl" w:cs="FrankRuehl"/>
        <w:color w:val="000000"/>
      </w:rPr>
      <w:pict w14:anchorId="2E71C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E41FD" w14:textId="77777777" w:rsidR="00FB3D0D" w:rsidRPr="00046161" w:rsidRDefault="00FB3D0D">
      <w:pPr>
        <w:rPr>
          <w:rFonts w:cs="Arial"/>
          <w:szCs w:val="20"/>
        </w:rPr>
      </w:pPr>
      <w:r>
        <w:separator/>
      </w:r>
    </w:p>
  </w:footnote>
  <w:footnote w:type="continuationSeparator" w:id="0">
    <w:p w14:paraId="6ADE41B1" w14:textId="77777777" w:rsidR="00FB3D0D" w:rsidRPr="00046161" w:rsidRDefault="00FB3D0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4E9A" w14:textId="77777777" w:rsidR="00211099" w:rsidRPr="00211099" w:rsidRDefault="00211099" w:rsidP="002110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3759-02-14</w:t>
    </w:r>
    <w:r>
      <w:rPr>
        <w:rFonts w:ascii="David" w:hAnsi="David"/>
        <w:color w:val="000000"/>
        <w:sz w:val="22"/>
        <w:szCs w:val="22"/>
        <w:rtl/>
      </w:rPr>
      <w:tab/>
      <w:t xml:space="preserve"> מדינת ישראל נ' איציק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26A8" w14:textId="77777777" w:rsidR="00211099" w:rsidRPr="00211099" w:rsidRDefault="00211099" w:rsidP="002110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3759-02-14</w:t>
    </w:r>
    <w:r>
      <w:rPr>
        <w:rFonts w:ascii="David" w:hAnsi="David"/>
        <w:color w:val="000000"/>
        <w:sz w:val="22"/>
        <w:szCs w:val="22"/>
        <w:rtl/>
      </w:rPr>
      <w:tab/>
      <w:t xml:space="preserve"> מדינת ישראל נ' איציק מימון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65B3"/>
    <w:rsid w:val="00211099"/>
    <w:rsid w:val="00357B6C"/>
    <w:rsid w:val="00493700"/>
    <w:rsid w:val="005529C0"/>
    <w:rsid w:val="00620B77"/>
    <w:rsid w:val="00967C05"/>
    <w:rsid w:val="00B81BE8"/>
    <w:rsid w:val="00DF0F60"/>
    <w:rsid w:val="00FB3D0D"/>
    <w:rsid w:val="00FB6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BE42A9"/>
  <w15:chartTrackingRefBased/>
  <w15:docId w15:val="{E3368EB8-485B-4980-87B2-5C56F1C0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65B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B65B3"/>
    <w:pPr>
      <w:tabs>
        <w:tab w:val="center" w:pos="4153"/>
        <w:tab w:val="right" w:pos="8306"/>
      </w:tabs>
    </w:pPr>
  </w:style>
  <w:style w:type="paragraph" w:styleId="a4">
    <w:name w:val="footer"/>
    <w:basedOn w:val="a"/>
    <w:rsid w:val="00FB65B3"/>
    <w:pPr>
      <w:tabs>
        <w:tab w:val="center" w:pos="4153"/>
        <w:tab w:val="right" w:pos="8306"/>
      </w:tabs>
    </w:pPr>
  </w:style>
  <w:style w:type="character" w:styleId="a5">
    <w:name w:val="page number"/>
    <w:basedOn w:val="a0"/>
    <w:rsid w:val="00211099"/>
  </w:style>
  <w:style w:type="character" w:styleId="Hyperlink">
    <w:name w:val="Hyperlink"/>
    <w:rsid w:val="00211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7.a"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90990"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287.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87.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1149</Words>
  <Characters>5747</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בית המשפט המחוזי בתל אביב - יפו‏</vt:lpstr>
      <vt:lpstr>בית המשפט המחוזי בתל אביב - יפו‏</vt:lpstr>
    </vt:vector>
  </TitlesOfParts>
  <Company> </Company>
  <LinksUpToDate>false</LinksUpToDate>
  <CharactersWithSpaces>6883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3276926</vt:i4>
      </vt:variant>
      <vt:variant>
        <vt:i4>33</vt:i4>
      </vt:variant>
      <vt:variant>
        <vt:i4>0</vt:i4>
      </vt:variant>
      <vt:variant>
        <vt:i4>5</vt:i4>
      </vt:variant>
      <vt:variant>
        <vt:lpwstr>http://www.nevo.co.il/case/2390990</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3759</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איציק מימון</vt:lpwstr>
  </property>
  <property fmtid="{D5CDD505-2E9C-101B-9397-08002B2CF9AE}" pid="10" name="LAWYER">
    <vt:lpwstr>לילך כץ;ארי שמאי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20150101</vt:lpwstr>
  </property>
  <property fmtid="{D5CDD505-2E9C-101B-9397-08002B2CF9AE}" pid="14" name="TYPE_N_DATE">
    <vt:lpwstr>39020150101</vt:lpwstr>
  </property>
  <property fmtid="{D5CDD505-2E9C-101B-9397-08002B2CF9AE}" pid="15" name="CASESLISTTMP1">
    <vt:lpwstr>2390990</vt:lpwstr>
  </property>
  <property fmtid="{D5CDD505-2E9C-101B-9397-08002B2CF9AE}" pid="16" name="CASENOTES1">
    <vt:lpwstr>ProcID=209&amp;PartA=1792&amp;PartC=09</vt:lpwstr>
  </property>
  <property fmtid="{D5CDD505-2E9C-101B-9397-08002B2CF9AE}" pid="17" name="WORDNUMPAGES">
    <vt:lpwstr>6</vt:lpwstr>
  </property>
  <property fmtid="{D5CDD505-2E9C-101B-9397-08002B2CF9AE}" pid="18" name="TYPE_ABS_DATE">
    <vt:lpwstr>390020150101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4216/013;007.a</vt:lpwstr>
  </property>
  <property fmtid="{D5CDD505-2E9C-101B-9397-08002B2CF9AE}" pid="38" name="LAWLISTTMP2">
    <vt:lpwstr>70301/287.a</vt:lpwstr>
  </property>
</Properties>
</file>