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127ADB" w:rsidRPr="0007193D" w14:paraId="034FB8AF" w14:textId="77777777">
        <w:trPr>
          <w:trHeight w:hRule="exact" w:val="418"/>
          <w:jc w:val="center"/>
        </w:trPr>
        <w:tc>
          <w:tcPr>
            <w:tcW w:w="8721" w:type="dxa"/>
            <w:gridSpan w:val="2"/>
          </w:tcPr>
          <w:p w14:paraId="21E257D1" w14:textId="77777777" w:rsidR="00127ADB" w:rsidRPr="0007193D" w:rsidRDefault="0007193D">
            <w:pPr>
              <w:pStyle w:val="a3"/>
              <w:jc w:val="center"/>
              <w:rPr>
                <w:rFonts w:ascii="Tahoma" w:hAnsi="Tahoma" w:cs="Tahoma"/>
                <w:color w:val="000080"/>
                <w:rtl/>
              </w:rPr>
            </w:pPr>
            <w:bookmarkStart w:id="0" w:name="LastJudge"/>
            <w:r w:rsidRPr="0007193D">
              <w:rPr>
                <w:rFonts w:ascii="Tahoma" w:hAnsi="Tahoma" w:cs="Tahoma"/>
                <w:b/>
                <w:bCs/>
                <w:color w:val="000080"/>
                <w:rtl/>
              </w:rPr>
              <w:t>בית המשפט המחוזי בחיפה</w:t>
            </w:r>
          </w:p>
        </w:tc>
      </w:tr>
      <w:tr w:rsidR="00127ADB" w:rsidRPr="0007193D" w14:paraId="51866E4F" w14:textId="77777777">
        <w:trPr>
          <w:trHeight w:val="337"/>
          <w:jc w:val="center"/>
        </w:trPr>
        <w:tc>
          <w:tcPr>
            <w:tcW w:w="5061" w:type="dxa"/>
          </w:tcPr>
          <w:p w14:paraId="246CB731" w14:textId="77777777" w:rsidR="00127ADB" w:rsidRPr="0007193D" w:rsidRDefault="0007193D">
            <w:pPr>
              <w:rPr>
                <w:rFonts w:cs="FrankRuehl"/>
                <w:sz w:val="26"/>
                <w:szCs w:val="26"/>
                <w:rtl/>
              </w:rPr>
            </w:pPr>
            <w:r w:rsidRPr="0007193D">
              <w:rPr>
                <w:b/>
                <w:bCs/>
                <w:sz w:val="26"/>
                <w:szCs w:val="26"/>
                <w:rtl/>
              </w:rPr>
              <w:t>ת"פ</w:t>
            </w:r>
            <w:r w:rsidRPr="0007193D">
              <w:rPr>
                <w:rFonts w:hint="cs"/>
                <w:b/>
                <w:bCs/>
                <w:sz w:val="26"/>
                <w:szCs w:val="26"/>
                <w:rtl/>
              </w:rPr>
              <w:t xml:space="preserve"> </w:t>
            </w:r>
            <w:r w:rsidRPr="0007193D">
              <w:rPr>
                <w:b/>
                <w:bCs/>
                <w:sz w:val="26"/>
                <w:szCs w:val="26"/>
                <w:rtl/>
              </w:rPr>
              <w:t>23142-09-14</w:t>
            </w:r>
            <w:r w:rsidRPr="0007193D">
              <w:rPr>
                <w:rFonts w:hint="cs"/>
                <w:b/>
                <w:bCs/>
                <w:sz w:val="26"/>
                <w:szCs w:val="26"/>
                <w:rtl/>
              </w:rPr>
              <w:t xml:space="preserve"> </w:t>
            </w:r>
            <w:r w:rsidRPr="0007193D">
              <w:rPr>
                <w:b/>
                <w:bCs/>
                <w:sz w:val="26"/>
                <w:szCs w:val="26"/>
                <w:rtl/>
              </w:rPr>
              <w:t>מדינת ישראל נ' קגרמניין(עציר)</w:t>
            </w:r>
          </w:p>
        </w:tc>
        <w:tc>
          <w:tcPr>
            <w:tcW w:w="3660" w:type="dxa"/>
          </w:tcPr>
          <w:p w14:paraId="79BC8D52" w14:textId="77777777" w:rsidR="00127ADB" w:rsidRPr="0007193D" w:rsidRDefault="00127ADB">
            <w:pPr>
              <w:pStyle w:val="a3"/>
              <w:jc w:val="right"/>
              <w:rPr>
                <w:rFonts w:cs="FrankRuehl"/>
                <w:sz w:val="28"/>
                <w:szCs w:val="28"/>
                <w:rtl/>
              </w:rPr>
            </w:pPr>
          </w:p>
        </w:tc>
      </w:tr>
    </w:tbl>
    <w:p w14:paraId="2D42BFB7" w14:textId="77777777" w:rsidR="00127ADB" w:rsidRPr="0007193D" w:rsidRDefault="0007193D">
      <w:pPr>
        <w:pStyle w:val="a3"/>
        <w:rPr>
          <w:rtl/>
        </w:rPr>
      </w:pPr>
      <w:r w:rsidRPr="0007193D">
        <w:rPr>
          <w:rFonts w:hint="cs"/>
          <w:rtl/>
        </w:rPr>
        <w:t xml:space="preserve"> </w:t>
      </w:r>
    </w:p>
    <w:p w14:paraId="74C1A259" w14:textId="77777777" w:rsidR="00127ADB" w:rsidRPr="0007193D" w:rsidRDefault="00127ADB">
      <w:pPr>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127ADB" w:rsidRPr="0007193D" w14:paraId="1E1D5738" w14:textId="77777777">
        <w:trPr>
          <w:gridAfter w:val="1"/>
          <w:wAfter w:w="55" w:type="dxa"/>
        </w:trPr>
        <w:tc>
          <w:tcPr>
            <w:tcW w:w="8719" w:type="dxa"/>
            <w:gridSpan w:val="2"/>
          </w:tcPr>
          <w:p w14:paraId="437E2C7D" w14:textId="77777777" w:rsidR="00127ADB" w:rsidRPr="0007193D" w:rsidRDefault="0007193D">
            <w:pPr>
              <w:spacing w:line="360" w:lineRule="auto"/>
              <w:rPr>
                <w:rStyle w:val="TimesNewRomanTimesNewRoman"/>
                <w:rtl/>
              </w:rPr>
            </w:pPr>
            <w:bookmarkStart w:id="1" w:name="_GoBack"/>
            <w:bookmarkEnd w:id="1"/>
            <w:r w:rsidRPr="0007193D">
              <w:rPr>
                <w:rFonts w:hint="cs"/>
                <w:b/>
                <w:bCs/>
                <w:sz w:val="26"/>
                <w:szCs w:val="26"/>
                <w:rtl/>
              </w:rPr>
              <w:t>בפני כב' ה</w:t>
            </w:r>
            <w:r w:rsidRPr="0007193D">
              <w:rPr>
                <w:rFonts w:hint="cs"/>
                <w:rtl/>
              </w:rPr>
              <w:t>שופטת תמר שרון נתנאל</w:t>
            </w:r>
            <w:r w:rsidRPr="0007193D">
              <w:rPr>
                <w:rStyle w:val="TimesNewRomanTimesNewRoman"/>
                <w:rFonts w:hint="cs"/>
                <w:rtl/>
              </w:rPr>
              <w:t xml:space="preserve"> </w:t>
            </w:r>
          </w:p>
          <w:p w14:paraId="5A7D9080" w14:textId="77777777" w:rsidR="00127ADB" w:rsidRPr="0007193D" w:rsidRDefault="00127ADB">
            <w:pPr>
              <w:spacing w:line="360" w:lineRule="auto"/>
              <w:rPr>
                <w:sz w:val="12"/>
                <w:szCs w:val="12"/>
              </w:rPr>
            </w:pPr>
          </w:p>
        </w:tc>
      </w:tr>
      <w:tr w:rsidR="00127ADB" w:rsidRPr="0007193D" w14:paraId="2F8AB5F4" w14:textId="77777777">
        <w:tc>
          <w:tcPr>
            <w:tcW w:w="2880" w:type="dxa"/>
          </w:tcPr>
          <w:p w14:paraId="66A7B537" w14:textId="77777777" w:rsidR="00127ADB" w:rsidRPr="0007193D" w:rsidRDefault="0007193D">
            <w:pPr>
              <w:ind w:left="26"/>
              <w:rPr>
                <w:b/>
                <w:bCs/>
                <w:sz w:val="26"/>
                <w:szCs w:val="26"/>
              </w:rPr>
            </w:pPr>
            <w:bookmarkStart w:id="2" w:name="FirstAppellant"/>
            <w:bookmarkStart w:id="3" w:name="FirstLawyer"/>
            <w:r w:rsidRPr="0007193D">
              <w:rPr>
                <w:rFonts w:hint="cs"/>
                <w:b/>
                <w:bCs/>
                <w:sz w:val="26"/>
                <w:szCs w:val="26"/>
                <w:rtl/>
              </w:rPr>
              <w:t>ה</w:t>
            </w:r>
            <w:r w:rsidRPr="0007193D">
              <w:rPr>
                <w:rFonts w:hint="cs"/>
                <w:rtl/>
              </w:rPr>
              <w:t>מאשימה</w:t>
            </w:r>
          </w:p>
        </w:tc>
        <w:tc>
          <w:tcPr>
            <w:tcW w:w="5922" w:type="dxa"/>
            <w:gridSpan w:val="2"/>
          </w:tcPr>
          <w:p w14:paraId="4ADFEFD2" w14:textId="77777777" w:rsidR="00127ADB" w:rsidRPr="0007193D" w:rsidRDefault="0007193D">
            <w:pPr>
              <w:rPr>
                <w:b/>
                <w:bCs/>
                <w:sz w:val="26"/>
                <w:szCs w:val="26"/>
                <w:rtl/>
              </w:rPr>
            </w:pPr>
            <w:r w:rsidRPr="0007193D">
              <w:rPr>
                <w:rFonts w:hint="cs"/>
                <w:rtl/>
              </w:rPr>
              <w:t>מדינת ישראל</w:t>
            </w:r>
          </w:p>
          <w:p w14:paraId="0C003A43" w14:textId="77777777" w:rsidR="00127ADB" w:rsidRPr="0007193D" w:rsidRDefault="0007193D">
            <w:pPr>
              <w:rPr>
                <w:rtl/>
              </w:rPr>
            </w:pPr>
            <w:r w:rsidRPr="0007193D">
              <w:rPr>
                <w:rFonts w:hint="cs"/>
                <w:rtl/>
              </w:rPr>
              <w:t>באמצעות פרקליטות מחוז חיפה (פלילי)</w:t>
            </w:r>
          </w:p>
          <w:p w14:paraId="7FC7D030" w14:textId="77777777" w:rsidR="00127ADB" w:rsidRPr="0007193D" w:rsidRDefault="0007193D">
            <w:pPr>
              <w:rPr>
                <w:sz w:val="26"/>
                <w:szCs w:val="26"/>
              </w:rPr>
            </w:pPr>
            <w:r w:rsidRPr="0007193D">
              <w:rPr>
                <w:rFonts w:hint="cs"/>
                <w:rtl/>
              </w:rPr>
              <w:t xml:space="preserve">ע"י ב"כ עו"ד ברזני </w:t>
            </w:r>
          </w:p>
        </w:tc>
      </w:tr>
      <w:bookmarkEnd w:id="2"/>
      <w:bookmarkEnd w:id="3"/>
      <w:tr w:rsidR="00127ADB" w:rsidRPr="0007193D" w14:paraId="245433F9" w14:textId="77777777">
        <w:tc>
          <w:tcPr>
            <w:tcW w:w="8802" w:type="dxa"/>
            <w:gridSpan w:val="3"/>
          </w:tcPr>
          <w:p w14:paraId="7773167F" w14:textId="77777777" w:rsidR="00127ADB" w:rsidRPr="0007193D" w:rsidRDefault="00127ADB">
            <w:pPr>
              <w:jc w:val="center"/>
              <w:rPr>
                <w:rFonts w:ascii="Arial" w:hAnsi="Arial"/>
                <w:b/>
                <w:bCs/>
                <w:sz w:val="26"/>
                <w:szCs w:val="26"/>
                <w:rtl/>
              </w:rPr>
            </w:pPr>
          </w:p>
          <w:p w14:paraId="15330392" w14:textId="77777777" w:rsidR="00127ADB" w:rsidRPr="0007193D" w:rsidRDefault="0007193D">
            <w:pPr>
              <w:jc w:val="center"/>
              <w:rPr>
                <w:rFonts w:ascii="Arial" w:hAnsi="Arial"/>
                <w:b/>
                <w:bCs/>
                <w:sz w:val="26"/>
                <w:szCs w:val="26"/>
                <w:rtl/>
              </w:rPr>
            </w:pPr>
            <w:r w:rsidRPr="0007193D">
              <w:rPr>
                <w:rFonts w:ascii="Arial" w:hAnsi="Arial" w:hint="cs"/>
                <w:b/>
                <w:bCs/>
                <w:sz w:val="26"/>
                <w:szCs w:val="26"/>
                <w:rtl/>
              </w:rPr>
              <w:t>נגד</w:t>
            </w:r>
          </w:p>
          <w:p w14:paraId="611CAE36" w14:textId="77777777" w:rsidR="00127ADB" w:rsidRPr="0007193D" w:rsidRDefault="00127ADB">
            <w:pPr>
              <w:jc w:val="center"/>
              <w:rPr>
                <w:rFonts w:ascii="Arial" w:hAnsi="Arial"/>
                <w:b/>
                <w:bCs/>
                <w:sz w:val="26"/>
                <w:szCs w:val="26"/>
              </w:rPr>
            </w:pPr>
          </w:p>
        </w:tc>
      </w:tr>
      <w:tr w:rsidR="00127ADB" w:rsidRPr="0007193D" w14:paraId="0D7A0DDA" w14:textId="77777777">
        <w:tc>
          <w:tcPr>
            <w:tcW w:w="2880" w:type="dxa"/>
          </w:tcPr>
          <w:p w14:paraId="4D5A8F94" w14:textId="77777777" w:rsidR="00127ADB" w:rsidRPr="0007193D" w:rsidRDefault="0007193D">
            <w:pPr>
              <w:ind w:left="26"/>
              <w:rPr>
                <w:b/>
                <w:bCs/>
                <w:sz w:val="26"/>
                <w:szCs w:val="26"/>
              </w:rPr>
            </w:pPr>
            <w:r w:rsidRPr="0007193D">
              <w:rPr>
                <w:rFonts w:hint="cs"/>
                <w:b/>
                <w:bCs/>
                <w:sz w:val="26"/>
                <w:szCs w:val="26"/>
                <w:rtl/>
              </w:rPr>
              <w:t>ה</w:t>
            </w:r>
            <w:r w:rsidRPr="0007193D">
              <w:rPr>
                <w:rFonts w:hint="cs"/>
                <w:rtl/>
              </w:rPr>
              <w:t>נאשם</w:t>
            </w:r>
          </w:p>
        </w:tc>
        <w:tc>
          <w:tcPr>
            <w:tcW w:w="5922" w:type="dxa"/>
            <w:gridSpan w:val="2"/>
          </w:tcPr>
          <w:p w14:paraId="2642FC7B" w14:textId="77777777" w:rsidR="00127ADB" w:rsidRPr="0007193D" w:rsidRDefault="0007193D">
            <w:pPr>
              <w:rPr>
                <w:b/>
                <w:bCs/>
                <w:sz w:val="26"/>
                <w:szCs w:val="26"/>
                <w:rtl/>
              </w:rPr>
            </w:pPr>
            <w:r w:rsidRPr="0007193D">
              <w:rPr>
                <w:rFonts w:hint="cs"/>
                <w:rtl/>
              </w:rPr>
              <w:t>מקסים קגרמניין (עציר)</w:t>
            </w:r>
          </w:p>
          <w:p w14:paraId="72DCBABF" w14:textId="77777777" w:rsidR="00127ADB" w:rsidRPr="0007193D" w:rsidRDefault="0007193D">
            <w:pPr>
              <w:rPr>
                <w:rtl/>
              </w:rPr>
            </w:pPr>
            <w:r w:rsidRPr="0007193D">
              <w:rPr>
                <w:rFonts w:hint="cs"/>
                <w:rtl/>
              </w:rPr>
              <w:t>ע"י ב"כ עו"ד זמר</w:t>
            </w:r>
          </w:p>
          <w:p w14:paraId="18F516D8" w14:textId="77777777" w:rsidR="00127ADB" w:rsidRPr="0007193D" w:rsidRDefault="00127ADB">
            <w:pPr>
              <w:rPr>
                <w:sz w:val="26"/>
                <w:szCs w:val="26"/>
              </w:rPr>
            </w:pPr>
          </w:p>
        </w:tc>
      </w:tr>
    </w:tbl>
    <w:p w14:paraId="1E720C36" w14:textId="77777777" w:rsidR="00127ADB" w:rsidRPr="0007193D" w:rsidRDefault="00127ADB">
      <w:pPr>
        <w:jc w:val="both"/>
        <w:rPr>
          <w:rFonts w:ascii="David" w:hAnsi="David"/>
        </w:rPr>
      </w:pPr>
    </w:p>
    <w:p w14:paraId="184B26F2" w14:textId="77777777" w:rsidR="00127ADB" w:rsidRPr="0007193D" w:rsidRDefault="0007193D">
      <w:pPr>
        <w:jc w:val="both"/>
        <w:rPr>
          <w:b/>
          <w:bCs/>
          <w:rtl/>
        </w:rPr>
      </w:pPr>
      <w:r w:rsidRPr="0007193D">
        <w:rPr>
          <w:rFonts w:hint="cs"/>
          <w:b/>
          <w:bCs/>
          <w:rtl/>
        </w:rPr>
        <w:t>נוכחים:</w:t>
      </w:r>
    </w:p>
    <w:p w14:paraId="1621D5A7" w14:textId="77777777" w:rsidR="00127ADB" w:rsidRPr="0007193D" w:rsidRDefault="0007193D">
      <w:pPr>
        <w:jc w:val="both"/>
        <w:rPr>
          <w:rtl/>
        </w:rPr>
      </w:pPr>
      <w:r w:rsidRPr="0007193D">
        <w:rPr>
          <w:rFonts w:hint="cs"/>
          <w:rtl/>
        </w:rPr>
        <w:t xml:space="preserve">ב"כ המאשימה: עו"ד אפרת ברזני </w:t>
      </w:r>
    </w:p>
    <w:p w14:paraId="2B0E22F0" w14:textId="77777777" w:rsidR="00127ADB" w:rsidRPr="0007193D" w:rsidRDefault="0007193D">
      <w:pPr>
        <w:jc w:val="both"/>
        <w:rPr>
          <w:rtl/>
        </w:rPr>
      </w:pPr>
      <w:r w:rsidRPr="0007193D">
        <w:rPr>
          <w:rFonts w:hint="cs"/>
          <w:rtl/>
        </w:rPr>
        <w:t>ב"כ הנאשם: עו"ד מיכאל זמר</w:t>
      </w:r>
    </w:p>
    <w:p w14:paraId="585F1EAA" w14:textId="77777777" w:rsidR="00574304" w:rsidRDefault="0007193D">
      <w:pPr>
        <w:jc w:val="both"/>
        <w:rPr>
          <w:rtl/>
        </w:rPr>
      </w:pPr>
      <w:r w:rsidRPr="0007193D">
        <w:rPr>
          <w:rFonts w:hint="cs"/>
          <w:rtl/>
        </w:rPr>
        <w:t xml:space="preserve">הנאשם באמצעות הליווי </w:t>
      </w:r>
      <w:bookmarkStart w:id="4" w:name="LawTable"/>
      <w:bookmarkEnd w:id="4"/>
    </w:p>
    <w:p w14:paraId="5428328D" w14:textId="77777777" w:rsidR="00574304" w:rsidRPr="00574304" w:rsidRDefault="00574304" w:rsidP="00574304">
      <w:pPr>
        <w:spacing w:after="120" w:line="240" w:lineRule="exact"/>
        <w:ind w:left="283" w:hanging="283"/>
        <w:jc w:val="both"/>
        <w:rPr>
          <w:rFonts w:ascii="FrankRuehl" w:hAnsi="FrankRuehl" w:cs="FrankRuehl"/>
          <w:rtl/>
        </w:rPr>
      </w:pPr>
    </w:p>
    <w:p w14:paraId="2528406A" w14:textId="77777777" w:rsidR="00574304" w:rsidRPr="00574304" w:rsidRDefault="00574304" w:rsidP="00574304">
      <w:pPr>
        <w:spacing w:after="120" w:line="240" w:lineRule="exact"/>
        <w:ind w:left="283" w:hanging="283"/>
        <w:jc w:val="both"/>
        <w:rPr>
          <w:rFonts w:ascii="FrankRuehl" w:hAnsi="FrankRuehl" w:cs="FrankRuehl"/>
          <w:rtl/>
        </w:rPr>
      </w:pPr>
      <w:r w:rsidRPr="00574304">
        <w:rPr>
          <w:rFonts w:ascii="FrankRuehl" w:hAnsi="FrankRuehl" w:cs="FrankRuehl"/>
          <w:rtl/>
        </w:rPr>
        <w:t xml:space="preserve">חקיקה שאוזכרה: </w:t>
      </w:r>
    </w:p>
    <w:p w14:paraId="143BD949" w14:textId="77777777" w:rsidR="00574304" w:rsidRPr="00574304" w:rsidRDefault="00574304" w:rsidP="00574304">
      <w:pPr>
        <w:spacing w:after="120" w:line="240" w:lineRule="exact"/>
        <w:ind w:left="283" w:hanging="283"/>
        <w:jc w:val="both"/>
        <w:rPr>
          <w:rFonts w:ascii="FrankRuehl" w:hAnsi="FrankRuehl" w:cs="FrankRuehl"/>
          <w:color w:val="0000FF"/>
          <w:u w:val="single"/>
          <w:rtl/>
        </w:rPr>
      </w:pPr>
      <w:hyperlink r:id="rId6" w:history="1">
        <w:r w:rsidRPr="00574304">
          <w:rPr>
            <w:rStyle w:val="Hyperlink"/>
            <w:rFonts w:ascii="FrankRuehl" w:hAnsi="FrankRuehl" w:cs="FrankRuehl"/>
            <w:rtl/>
          </w:rPr>
          <w:t>חוק המאבק בתופעת השימוש בחומרים מסכנים, תשע"ג-2013</w:t>
        </w:r>
      </w:hyperlink>
      <w:r w:rsidRPr="00574304">
        <w:rPr>
          <w:rFonts w:ascii="FrankRuehl" w:hAnsi="FrankRuehl" w:cs="FrankRuehl"/>
          <w:color w:val="0000FF"/>
          <w:u w:val="single"/>
          <w:rtl/>
        </w:rPr>
        <w:t xml:space="preserve">: סע'  </w:t>
      </w:r>
      <w:hyperlink r:id="rId7" w:history="1">
        <w:r w:rsidRPr="00574304">
          <w:rPr>
            <w:rStyle w:val="Hyperlink"/>
            <w:rFonts w:ascii="FrankRuehl" w:hAnsi="FrankRuehl" w:cs="FrankRuehl"/>
          </w:rPr>
          <w:t>7(</w:t>
        </w:r>
        <w:r w:rsidRPr="00574304">
          <w:rPr>
            <w:rStyle w:val="Hyperlink"/>
            <w:rFonts w:ascii="FrankRuehl" w:hAnsi="FrankRuehl" w:cs="FrankRuehl"/>
            <w:rtl/>
          </w:rPr>
          <w:t>א</w:t>
        </w:r>
        <w:r w:rsidRPr="00574304">
          <w:rPr>
            <w:rStyle w:val="Hyperlink"/>
            <w:rFonts w:ascii="FrankRuehl" w:hAnsi="FrankRuehl" w:cs="FrankRuehl"/>
          </w:rPr>
          <w:t>)</w:t>
        </w:r>
      </w:hyperlink>
    </w:p>
    <w:p w14:paraId="570B7087" w14:textId="77777777" w:rsidR="00574304" w:rsidRPr="00574304" w:rsidRDefault="00574304" w:rsidP="00574304">
      <w:pPr>
        <w:spacing w:after="120" w:line="240" w:lineRule="exact"/>
        <w:ind w:left="283" w:hanging="283"/>
        <w:jc w:val="both"/>
        <w:rPr>
          <w:rFonts w:ascii="FrankRuehl" w:hAnsi="FrankRuehl" w:cs="FrankRuehl"/>
          <w:color w:val="0000FF"/>
          <w:u w:val="single"/>
          <w:rtl/>
        </w:rPr>
      </w:pPr>
      <w:hyperlink r:id="rId8" w:history="1">
        <w:r w:rsidRPr="00574304">
          <w:rPr>
            <w:rStyle w:val="Hyperlink"/>
            <w:rFonts w:ascii="FrankRuehl" w:hAnsi="FrankRuehl" w:cs="FrankRuehl"/>
            <w:rtl/>
          </w:rPr>
          <w:t>פקודת הסמים המסוכנים [נוסח חדש], תשל"ג-1973</w:t>
        </w:r>
      </w:hyperlink>
      <w:r w:rsidRPr="00574304">
        <w:rPr>
          <w:rFonts w:ascii="FrankRuehl" w:hAnsi="FrankRuehl" w:cs="FrankRuehl"/>
          <w:color w:val="0000FF"/>
          <w:u w:val="single"/>
          <w:rtl/>
        </w:rPr>
        <w:t xml:space="preserve">: סע'  </w:t>
      </w:r>
      <w:hyperlink r:id="rId9" w:history="1">
        <w:r w:rsidRPr="00574304">
          <w:rPr>
            <w:rStyle w:val="Hyperlink"/>
            <w:rFonts w:ascii="FrankRuehl" w:hAnsi="FrankRuehl" w:cs="FrankRuehl"/>
          </w:rPr>
          <w:t>7</w:t>
        </w:r>
      </w:hyperlink>
      <w:r w:rsidRPr="00574304">
        <w:rPr>
          <w:rFonts w:ascii="FrankRuehl" w:hAnsi="FrankRuehl" w:cs="FrankRuehl"/>
          <w:color w:val="0000FF"/>
          <w:u w:val="single"/>
          <w:rtl/>
        </w:rPr>
        <w:t xml:space="preserve">, </w:t>
      </w:r>
      <w:hyperlink r:id="rId10" w:history="1">
        <w:r w:rsidRPr="00574304">
          <w:rPr>
            <w:rStyle w:val="Hyperlink"/>
            <w:rFonts w:ascii="FrankRuehl" w:hAnsi="FrankRuehl" w:cs="FrankRuehl"/>
          </w:rPr>
          <w:t>7(</w:t>
        </w:r>
        <w:r w:rsidRPr="00574304">
          <w:rPr>
            <w:rStyle w:val="Hyperlink"/>
            <w:rFonts w:ascii="FrankRuehl" w:hAnsi="FrankRuehl" w:cs="FrankRuehl"/>
            <w:rtl/>
          </w:rPr>
          <w:t>א</w:t>
        </w:r>
        <w:r w:rsidRPr="00574304">
          <w:rPr>
            <w:rStyle w:val="Hyperlink"/>
            <w:rFonts w:ascii="FrankRuehl" w:hAnsi="FrankRuehl" w:cs="FrankRuehl"/>
          </w:rPr>
          <w:t>)</w:t>
        </w:r>
      </w:hyperlink>
      <w:r w:rsidRPr="00574304">
        <w:rPr>
          <w:rFonts w:ascii="FrankRuehl" w:hAnsi="FrankRuehl" w:cs="FrankRuehl"/>
          <w:color w:val="0000FF"/>
          <w:u w:val="single"/>
          <w:rtl/>
        </w:rPr>
        <w:t xml:space="preserve">, </w:t>
      </w:r>
      <w:hyperlink r:id="rId11" w:history="1">
        <w:r w:rsidRPr="00574304">
          <w:rPr>
            <w:rStyle w:val="Hyperlink"/>
            <w:rFonts w:ascii="FrankRuehl" w:hAnsi="FrankRuehl" w:cs="FrankRuehl"/>
          </w:rPr>
          <w:t>7(</w:t>
        </w:r>
        <w:r w:rsidRPr="00574304">
          <w:rPr>
            <w:rStyle w:val="Hyperlink"/>
            <w:rFonts w:ascii="FrankRuehl" w:hAnsi="FrankRuehl" w:cs="FrankRuehl"/>
            <w:rtl/>
          </w:rPr>
          <w:t>ג</w:t>
        </w:r>
        <w:r w:rsidRPr="00574304">
          <w:rPr>
            <w:rStyle w:val="Hyperlink"/>
            <w:rFonts w:ascii="FrankRuehl" w:hAnsi="FrankRuehl" w:cs="FrankRuehl"/>
          </w:rPr>
          <w:t>)</w:t>
        </w:r>
      </w:hyperlink>
      <w:r w:rsidRPr="00574304">
        <w:rPr>
          <w:rFonts w:ascii="FrankRuehl" w:hAnsi="FrankRuehl" w:cs="FrankRuehl"/>
          <w:color w:val="0000FF"/>
          <w:u w:val="single"/>
          <w:rtl/>
        </w:rPr>
        <w:t xml:space="preserve">, </w:t>
      </w:r>
      <w:hyperlink r:id="rId12" w:history="1">
        <w:r w:rsidRPr="00574304">
          <w:rPr>
            <w:rStyle w:val="Hyperlink"/>
            <w:rFonts w:ascii="FrankRuehl" w:hAnsi="FrankRuehl" w:cs="FrankRuehl"/>
          </w:rPr>
          <w:t>7(</w:t>
        </w:r>
        <w:r w:rsidRPr="00574304">
          <w:rPr>
            <w:rStyle w:val="Hyperlink"/>
            <w:rFonts w:ascii="FrankRuehl" w:hAnsi="FrankRuehl" w:cs="FrankRuehl"/>
            <w:rtl/>
          </w:rPr>
          <w:t>ג)(א</w:t>
        </w:r>
        <w:r w:rsidRPr="00574304">
          <w:rPr>
            <w:rStyle w:val="Hyperlink"/>
            <w:rFonts w:ascii="FrankRuehl" w:hAnsi="FrankRuehl" w:cs="FrankRuehl"/>
          </w:rPr>
          <w:t>)</w:t>
        </w:r>
      </w:hyperlink>
      <w:r w:rsidRPr="00574304">
        <w:rPr>
          <w:rFonts w:ascii="FrankRuehl" w:hAnsi="FrankRuehl" w:cs="FrankRuehl"/>
          <w:color w:val="0000FF"/>
          <w:u w:val="single"/>
          <w:rtl/>
        </w:rPr>
        <w:t xml:space="preserve">, </w:t>
      </w:r>
      <w:hyperlink r:id="rId13" w:history="1">
        <w:r w:rsidRPr="00574304">
          <w:rPr>
            <w:rStyle w:val="Hyperlink"/>
            <w:rFonts w:ascii="FrankRuehl" w:hAnsi="FrankRuehl" w:cs="FrankRuehl"/>
          </w:rPr>
          <w:t>13</w:t>
        </w:r>
      </w:hyperlink>
      <w:r w:rsidRPr="00574304">
        <w:rPr>
          <w:rFonts w:ascii="FrankRuehl" w:hAnsi="FrankRuehl" w:cs="FrankRuehl"/>
          <w:color w:val="0000FF"/>
          <w:u w:val="single"/>
          <w:rtl/>
        </w:rPr>
        <w:t xml:space="preserve">, </w:t>
      </w:r>
      <w:hyperlink r:id="rId14" w:history="1">
        <w:r w:rsidRPr="00574304">
          <w:rPr>
            <w:rStyle w:val="Hyperlink"/>
            <w:rFonts w:ascii="FrankRuehl" w:hAnsi="FrankRuehl" w:cs="FrankRuehl"/>
          </w:rPr>
          <w:t>19</w:t>
        </w:r>
        <w:r w:rsidRPr="00574304">
          <w:rPr>
            <w:rStyle w:val="Hyperlink"/>
            <w:rFonts w:ascii="FrankRuehl" w:hAnsi="FrankRuehl" w:cs="FrankRuehl"/>
            <w:rtl/>
          </w:rPr>
          <w:t>א</w:t>
        </w:r>
        <w:r w:rsidRPr="00574304">
          <w:rPr>
            <w:rStyle w:val="Hyperlink"/>
            <w:rFonts w:ascii="FrankRuehl" w:hAnsi="FrankRuehl" w:cs="FrankRuehl"/>
          </w:rPr>
          <w:t>'</w:t>
        </w:r>
      </w:hyperlink>
      <w:r w:rsidRPr="00574304">
        <w:rPr>
          <w:rFonts w:ascii="FrankRuehl" w:hAnsi="FrankRuehl" w:cs="FrankRuehl"/>
          <w:color w:val="0000FF"/>
          <w:u w:val="single"/>
          <w:rtl/>
        </w:rPr>
        <w:t xml:space="preserve">, </w:t>
      </w:r>
      <w:hyperlink r:id="rId15" w:history="1">
        <w:r w:rsidRPr="00574304">
          <w:rPr>
            <w:rStyle w:val="Hyperlink"/>
            <w:rFonts w:ascii="FrankRuehl" w:hAnsi="FrankRuehl" w:cs="FrankRuehl"/>
          </w:rPr>
          <w:t>37</w:t>
        </w:r>
        <w:r w:rsidRPr="00574304">
          <w:rPr>
            <w:rStyle w:val="Hyperlink"/>
            <w:rFonts w:ascii="FrankRuehl" w:hAnsi="FrankRuehl" w:cs="FrankRuehl"/>
            <w:rtl/>
          </w:rPr>
          <w:t>א(א</w:t>
        </w:r>
        <w:r w:rsidRPr="00574304">
          <w:rPr>
            <w:rStyle w:val="Hyperlink"/>
            <w:rFonts w:ascii="FrankRuehl" w:hAnsi="FrankRuehl" w:cs="FrankRuehl"/>
          </w:rPr>
          <w:t>)</w:t>
        </w:r>
      </w:hyperlink>
    </w:p>
    <w:p w14:paraId="6CE8CEEC" w14:textId="77777777" w:rsidR="00574304" w:rsidRPr="00574304" w:rsidRDefault="00574304" w:rsidP="00574304">
      <w:pPr>
        <w:spacing w:after="120" w:line="240" w:lineRule="exact"/>
        <w:ind w:left="283" w:hanging="283"/>
        <w:jc w:val="both"/>
        <w:rPr>
          <w:rFonts w:ascii="FrankRuehl" w:hAnsi="FrankRuehl" w:cs="FrankRuehl"/>
          <w:color w:val="0000FF"/>
          <w:u w:val="single"/>
          <w:rtl/>
        </w:rPr>
      </w:pPr>
      <w:hyperlink r:id="rId16" w:history="1">
        <w:r w:rsidRPr="00574304">
          <w:rPr>
            <w:rStyle w:val="Hyperlink"/>
            <w:rFonts w:ascii="FrankRuehl" w:hAnsi="FrankRuehl" w:cs="FrankRuehl"/>
            <w:rtl/>
          </w:rPr>
          <w:t>חוק העונשין, תשל"ז-1977</w:t>
        </w:r>
      </w:hyperlink>
      <w:r w:rsidRPr="00574304">
        <w:rPr>
          <w:rFonts w:ascii="FrankRuehl" w:hAnsi="FrankRuehl" w:cs="FrankRuehl"/>
          <w:color w:val="0000FF"/>
          <w:u w:val="single"/>
          <w:rtl/>
        </w:rPr>
        <w:t xml:space="preserve">: סע'  </w:t>
      </w:r>
      <w:hyperlink r:id="rId17" w:history="1">
        <w:r w:rsidRPr="00574304">
          <w:rPr>
            <w:rStyle w:val="Hyperlink"/>
            <w:rFonts w:ascii="FrankRuehl" w:hAnsi="FrankRuehl" w:cs="FrankRuehl"/>
          </w:rPr>
          <w:t>25</w:t>
        </w:r>
      </w:hyperlink>
      <w:r w:rsidRPr="00574304">
        <w:rPr>
          <w:rFonts w:ascii="FrankRuehl" w:hAnsi="FrankRuehl" w:cs="FrankRuehl"/>
          <w:color w:val="0000FF"/>
          <w:u w:val="single"/>
          <w:rtl/>
        </w:rPr>
        <w:t xml:space="preserve">, </w:t>
      </w:r>
      <w:hyperlink r:id="rId18" w:history="1">
        <w:r w:rsidRPr="00574304">
          <w:rPr>
            <w:rStyle w:val="Hyperlink"/>
            <w:rFonts w:ascii="FrankRuehl" w:hAnsi="FrankRuehl" w:cs="FrankRuehl"/>
          </w:rPr>
          <w:t>40</w:t>
        </w:r>
        <w:r w:rsidRPr="00574304">
          <w:rPr>
            <w:rStyle w:val="Hyperlink"/>
            <w:rFonts w:ascii="FrankRuehl" w:hAnsi="FrankRuehl" w:cs="FrankRuehl"/>
            <w:rtl/>
          </w:rPr>
          <w:t>יג(א</w:t>
        </w:r>
        <w:r w:rsidRPr="00574304">
          <w:rPr>
            <w:rStyle w:val="Hyperlink"/>
            <w:rFonts w:ascii="FrankRuehl" w:hAnsi="FrankRuehl" w:cs="FrankRuehl"/>
          </w:rPr>
          <w:t>)</w:t>
        </w:r>
      </w:hyperlink>
    </w:p>
    <w:p w14:paraId="3A571272" w14:textId="77777777" w:rsidR="00574304" w:rsidRPr="00574304" w:rsidRDefault="00574304" w:rsidP="00574304">
      <w:pPr>
        <w:spacing w:after="120" w:line="240" w:lineRule="exact"/>
        <w:ind w:left="283" w:hanging="283"/>
        <w:jc w:val="both"/>
        <w:rPr>
          <w:rFonts w:ascii="FrankRuehl" w:hAnsi="FrankRuehl" w:cs="FrankRuehl"/>
          <w:rtl/>
        </w:rPr>
      </w:pPr>
    </w:p>
    <w:p w14:paraId="396B69AB" w14:textId="77777777" w:rsidR="00574304" w:rsidRPr="00574304" w:rsidRDefault="00574304">
      <w:pPr>
        <w:jc w:val="both"/>
        <w:rPr>
          <w:rtl/>
        </w:rPr>
      </w:pPr>
      <w:bookmarkStart w:id="5" w:name="LawTable_End"/>
      <w:bookmarkEnd w:id="5"/>
    </w:p>
    <w:p w14:paraId="68C19F2F" w14:textId="77777777" w:rsidR="00574304" w:rsidRPr="00574304" w:rsidRDefault="00574304">
      <w:pPr>
        <w:jc w:val="both"/>
        <w:rPr>
          <w:rtl/>
        </w:rPr>
      </w:pPr>
    </w:p>
    <w:p w14:paraId="6704B4A6" w14:textId="77777777" w:rsidR="00127ADB" w:rsidRPr="00574304" w:rsidRDefault="00127ADB">
      <w:pPr>
        <w:jc w:val="both"/>
        <w:rPr>
          <w:rtl/>
        </w:rPr>
      </w:pPr>
    </w:p>
    <w:p w14:paraId="3A9337B2" w14:textId="77777777" w:rsidR="00126056" w:rsidRPr="00126056" w:rsidRDefault="00126056">
      <w:pPr>
        <w:jc w:val="both"/>
        <w:rPr>
          <w:rtl/>
        </w:rPr>
      </w:pPr>
    </w:p>
    <w:p w14:paraId="3CCC7703" w14:textId="77777777" w:rsidR="00126056" w:rsidRPr="00126056" w:rsidRDefault="00126056">
      <w:pPr>
        <w:jc w:val="both"/>
        <w:rPr>
          <w:rtl/>
        </w:rPr>
      </w:pPr>
    </w:p>
    <w:p w14:paraId="0AFE95A5" w14:textId="77777777" w:rsidR="00127ADB" w:rsidRPr="00126056" w:rsidRDefault="00127ADB">
      <w:pPr>
        <w:jc w:val="both"/>
        <w:rPr>
          <w:rtl/>
        </w:rPr>
      </w:pPr>
    </w:p>
    <w:p w14:paraId="63BF8F77" w14:textId="77777777" w:rsidR="00127ADB" w:rsidRPr="0007193D" w:rsidRDefault="00127ADB">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27ADB" w14:paraId="048BFE88" w14:textId="77777777">
        <w:trPr>
          <w:trHeight w:val="355"/>
          <w:jc w:val="center"/>
        </w:trPr>
        <w:tc>
          <w:tcPr>
            <w:tcW w:w="8820" w:type="dxa"/>
            <w:tcBorders>
              <w:top w:val="nil"/>
              <w:left w:val="nil"/>
              <w:bottom w:val="nil"/>
              <w:right w:val="nil"/>
            </w:tcBorders>
          </w:tcPr>
          <w:p w14:paraId="46EFAEBB" w14:textId="77777777" w:rsidR="0007193D" w:rsidRPr="0007193D" w:rsidRDefault="0007193D" w:rsidP="0007193D">
            <w:pPr>
              <w:jc w:val="center"/>
              <w:rPr>
                <w:rFonts w:ascii="Arial" w:hAnsi="Arial" w:cs="FrankRuehl"/>
                <w:b/>
                <w:bCs/>
                <w:sz w:val="36"/>
                <w:szCs w:val="36"/>
                <w:u w:val="single"/>
                <w:rtl/>
              </w:rPr>
            </w:pPr>
            <w:bookmarkStart w:id="6" w:name="PsakDin" w:colFirst="0" w:colLast="0"/>
            <w:bookmarkEnd w:id="0"/>
            <w:r w:rsidRPr="0007193D">
              <w:rPr>
                <w:rFonts w:ascii="Arial" w:hAnsi="Arial" w:cs="FrankRuehl"/>
                <w:b/>
                <w:bCs/>
                <w:sz w:val="36"/>
                <w:szCs w:val="36"/>
                <w:u w:val="single"/>
                <w:rtl/>
              </w:rPr>
              <w:t>גזר דין</w:t>
            </w:r>
          </w:p>
          <w:p w14:paraId="740F285A" w14:textId="77777777" w:rsidR="00127ADB" w:rsidRPr="0007193D" w:rsidRDefault="00127ADB" w:rsidP="0007193D">
            <w:pPr>
              <w:jc w:val="center"/>
              <w:rPr>
                <w:rFonts w:ascii="Arial" w:hAnsi="Arial" w:cs="FrankRuehl"/>
                <w:bCs/>
                <w:sz w:val="36"/>
                <w:szCs w:val="36"/>
                <w:u w:val="single"/>
                <w:rtl/>
              </w:rPr>
            </w:pPr>
          </w:p>
        </w:tc>
      </w:tr>
      <w:bookmarkEnd w:id="6"/>
    </w:tbl>
    <w:p w14:paraId="09B0685F" w14:textId="77777777" w:rsidR="00127ADB" w:rsidRDefault="00127ADB">
      <w:pPr>
        <w:rPr>
          <w:rFonts w:ascii="Arial" w:hAnsi="Arial"/>
          <w:rtl/>
        </w:rPr>
      </w:pPr>
    </w:p>
    <w:p w14:paraId="4FA0CA7E" w14:textId="77777777" w:rsidR="00127ADB" w:rsidRDefault="00127ADB">
      <w:pPr>
        <w:rPr>
          <w:rFonts w:ascii="Arial" w:hAnsi="Arial"/>
          <w:rtl/>
        </w:rPr>
      </w:pPr>
    </w:p>
    <w:p w14:paraId="668536A3" w14:textId="77777777" w:rsidR="00127ADB" w:rsidRDefault="00127ADB">
      <w:pPr>
        <w:spacing w:line="360" w:lineRule="auto"/>
        <w:jc w:val="both"/>
        <w:rPr>
          <w:rtl/>
        </w:rPr>
      </w:pPr>
    </w:p>
    <w:p w14:paraId="1F8DF684" w14:textId="77777777" w:rsidR="00127ADB" w:rsidRDefault="0007193D">
      <w:pPr>
        <w:spacing w:line="360" w:lineRule="auto"/>
        <w:ind w:left="720" w:hanging="720"/>
        <w:jc w:val="both"/>
        <w:rPr>
          <w:rtl/>
        </w:rPr>
      </w:pPr>
      <w:r>
        <w:rPr>
          <w:rtl/>
        </w:rPr>
        <w:t>1.</w:t>
      </w:r>
      <w:r>
        <w:rPr>
          <w:rtl/>
        </w:rPr>
        <w:tab/>
      </w:r>
      <w:bookmarkStart w:id="7" w:name="ABSTRACT_START"/>
      <w:bookmarkEnd w:id="7"/>
      <w:r>
        <w:rPr>
          <w:rtl/>
        </w:rPr>
        <w:t>בכתב האישום שהוגש במסגרת הסדר טיעון, הנקרא: "כתב אישום מתוקן ברביעית" (להלן: "</w:t>
      </w:r>
      <w:r>
        <w:rPr>
          <w:b/>
          <w:bCs/>
          <w:rtl/>
        </w:rPr>
        <w:t>כתב האישום</w:t>
      </w:r>
      <w:r>
        <w:rPr>
          <w:rtl/>
        </w:rPr>
        <w:t xml:space="preserve">"), הואשם הנאשם ב- </w:t>
      </w:r>
      <w:r>
        <w:rPr>
          <w:b/>
          <w:bCs/>
          <w:rtl/>
        </w:rPr>
        <w:t>11</w:t>
      </w:r>
      <w:r>
        <w:rPr>
          <w:rtl/>
        </w:rPr>
        <w:t xml:space="preserve"> אישומים, הנוגעים לייבוא חומרים אסורים בהפצה וסמים מסוכנים. </w:t>
      </w:r>
      <w:bookmarkStart w:id="8" w:name="ABSTRACT_END"/>
      <w:bookmarkEnd w:id="8"/>
      <w:r>
        <w:rPr>
          <w:rFonts w:hint="cs"/>
          <w:rtl/>
        </w:rPr>
        <w:t xml:space="preserve">תשעת האישומים הראשונים </w:t>
      </w:r>
      <w:r>
        <w:rPr>
          <w:rtl/>
        </w:rPr>
        <w:t>מתייחסים לסם אסור להפצה, מסוג "</w:t>
      </w:r>
      <w:r>
        <w:rPr>
          <w:b/>
          <w:bCs/>
        </w:rPr>
        <w:t>F-PB-22</w:t>
      </w:r>
      <w:r>
        <w:rPr>
          <w:b/>
          <w:bCs/>
          <w:rtl/>
        </w:rPr>
        <w:t>5</w:t>
      </w:r>
      <w:r>
        <w:rPr>
          <w:rtl/>
        </w:rPr>
        <w:t>", המהווה חומר פעיל מקבוצת החומרים הקנבינומימטים הנקראת "קנבואידים סינטטיים" (להלן: "</w:t>
      </w:r>
      <w:r>
        <w:rPr>
          <w:b/>
          <w:bCs/>
        </w:rPr>
        <w:t>F-PB-22</w:t>
      </w:r>
      <w:r>
        <w:rPr>
          <w:b/>
          <w:bCs/>
          <w:rtl/>
        </w:rPr>
        <w:t>5</w:t>
      </w:r>
      <w:r>
        <w:rPr>
          <w:rtl/>
        </w:rPr>
        <w:t>") ושני האישומים האחרונים (אישומים</w:t>
      </w:r>
      <w:r>
        <w:rPr>
          <w:rFonts w:hint="cs"/>
          <w:rtl/>
        </w:rPr>
        <w:t xml:space="preserve">            </w:t>
      </w:r>
      <w:r>
        <w:rPr>
          <w:rtl/>
        </w:rPr>
        <w:t xml:space="preserve"> </w:t>
      </w:r>
      <w:r>
        <w:rPr>
          <w:rtl/>
        </w:rPr>
        <w:lastRenderedPageBreak/>
        <w:t>10-11) מתייחסים ל</w:t>
      </w:r>
      <w:r>
        <w:rPr>
          <w:rFonts w:hint="cs"/>
          <w:rtl/>
        </w:rPr>
        <w:t xml:space="preserve">שני סוגים אחרים של סמים מסוכנים - </w:t>
      </w:r>
      <w:r>
        <w:rPr>
          <w:rtl/>
        </w:rPr>
        <w:t>סם מסוכן מסוג "</w:t>
      </w:r>
      <w:r>
        <w:rPr>
          <w:b/>
          <w:bCs/>
        </w:rPr>
        <w:t>MDMA</w:t>
      </w:r>
      <w:r>
        <w:rPr>
          <w:rtl/>
        </w:rPr>
        <w:t>" (להלן: "</w:t>
      </w:r>
      <w:r>
        <w:t>"</w:t>
      </w:r>
      <w:r>
        <w:rPr>
          <w:b/>
          <w:bCs/>
        </w:rPr>
        <w:t>MDMA</w:t>
      </w:r>
      <w:r>
        <w:rPr>
          <w:rtl/>
        </w:rPr>
        <w:t>)</w:t>
      </w:r>
      <w:r>
        <w:rPr>
          <w:rFonts w:hint="cs"/>
          <w:rtl/>
        </w:rPr>
        <w:t xml:space="preserve"> ו</w:t>
      </w:r>
      <w:r>
        <w:rPr>
          <w:rtl/>
        </w:rPr>
        <w:t>סם מסוכן מסוג</w:t>
      </w:r>
      <w:r>
        <w:rPr>
          <w:b/>
          <w:bCs/>
          <w:rtl/>
        </w:rPr>
        <w:t xml:space="preserve"> </w:t>
      </w:r>
      <w:r>
        <w:rPr>
          <w:b/>
          <w:bCs/>
        </w:rPr>
        <w:t>ALFA-PVT</w:t>
      </w:r>
      <w:r>
        <w:rPr>
          <w:rtl/>
        </w:rPr>
        <w:t xml:space="preserve">. </w:t>
      </w:r>
    </w:p>
    <w:p w14:paraId="2436DDA0" w14:textId="77777777" w:rsidR="00127ADB" w:rsidRDefault="00127ADB">
      <w:pPr>
        <w:spacing w:line="360" w:lineRule="auto"/>
        <w:jc w:val="both"/>
        <w:rPr>
          <w:rtl/>
        </w:rPr>
      </w:pPr>
    </w:p>
    <w:p w14:paraId="67E11B63" w14:textId="77777777" w:rsidR="00127ADB" w:rsidRDefault="0007193D">
      <w:pPr>
        <w:spacing w:line="360" w:lineRule="auto"/>
        <w:ind w:left="720" w:hanging="720"/>
        <w:jc w:val="both"/>
      </w:pPr>
      <w:r>
        <w:rPr>
          <w:rtl/>
        </w:rPr>
        <w:t>2.</w:t>
      </w:r>
      <w:r>
        <w:rPr>
          <w:rtl/>
        </w:rPr>
        <w:tab/>
        <w:t>על פי כתב האישום, החל מתחילת שנת 2014 ועד ליום 18.8.14, ייבא הנאשם, לישראל, מסין ומהונג קונג, חומרים אסורים בהפצה וסמים מסוכנים, משתי חברות זרות המספקות אותם, חברת "</w:t>
      </w:r>
      <w:r>
        <w:t>PHARMADE</w:t>
      </w:r>
      <w:r>
        <w:rPr>
          <w:rtl/>
        </w:rPr>
        <w:t>" וחברת "</w:t>
      </w:r>
      <w:r>
        <w:t>NEWSTARCHEMICAL</w:t>
      </w:r>
      <w:r>
        <w:rPr>
          <w:rtl/>
        </w:rPr>
        <w:t>" (להלן: "</w:t>
      </w:r>
      <w:r>
        <w:rPr>
          <w:b/>
          <w:bCs/>
          <w:rtl/>
        </w:rPr>
        <w:t>הספקים</w:t>
      </w:r>
      <w:r>
        <w:rPr>
          <w:rtl/>
        </w:rPr>
        <w:t xml:space="preserve">"). </w:t>
      </w:r>
    </w:p>
    <w:p w14:paraId="41E4A41E" w14:textId="77777777" w:rsidR="00127ADB" w:rsidRDefault="00127ADB">
      <w:pPr>
        <w:spacing w:line="360" w:lineRule="auto"/>
        <w:jc w:val="both"/>
        <w:rPr>
          <w:rtl/>
        </w:rPr>
      </w:pPr>
    </w:p>
    <w:p w14:paraId="7B78F61A" w14:textId="77777777" w:rsidR="00127ADB" w:rsidRDefault="0007193D">
      <w:pPr>
        <w:spacing w:line="360" w:lineRule="auto"/>
        <w:ind w:left="720"/>
        <w:jc w:val="both"/>
        <w:rPr>
          <w:rtl/>
        </w:rPr>
      </w:pPr>
      <w:r>
        <w:rPr>
          <w:rtl/>
        </w:rPr>
        <w:t>הנאשם ייבא את החומרים האסורים בהפצה ואת הסמים המסוכנים, באופן שהזמינם מהספקים באמצעות תכתובת טקסט, בה מסר שמות נמענים וכתובות כוזבים בישראל, הנאשם שלח את התמורה לספקים, מראש, באמצעות הפקדת כספים עבור חברת ווסטרן יוניון ולאחר שהתמורה התקבלה אצל הספקים נשלחו על ידם אל הנאשם, חבילות המכילות חומרים אסורים בהפצה וסמים מסוכנים, לנמענים ולכתובות שמסר הנאשם בתכתובת. חלק מהחבילות שהגיעו לארץ, נמסר לנאשם וחלקן נתפס על ידי המשטרה.</w:t>
      </w:r>
    </w:p>
    <w:p w14:paraId="6A86302A" w14:textId="77777777" w:rsidR="00127ADB" w:rsidRDefault="00127ADB">
      <w:pPr>
        <w:spacing w:line="360" w:lineRule="auto"/>
        <w:jc w:val="both"/>
        <w:rPr>
          <w:rtl/>
        </w:rPr>
      </w:pPr>
    </w:p>
    <w:p w14:paraId="38F2AAAD" w14:textId="77777777" w:rsidR="00127ADB" w:rsidRDefault="0007193D">
      <w:pPr>
        <w:spacing w:line="360" w:lineRule="auto"/>
        <w:ind w:left="720"/>
        <w:jc w:val="both"/>
      </w:pPr>
      <w:r>
        <w:rPr>
          <w:rtl/>
        </w:rPr>
        <w:t xml:space="preserve">בנוסף, בתאריך 2.6.14 שכר הנאשם מחסן ברחוב הרצל 58, בחדרה, בו נהג לאחסן חומרים החשודים כ- "עלי מרשמלו" ו- "עלי דמיאנה" וזאת בכמות של לפחות 50 ק"ג ברוטו וכן שני גלונים של אצטון המכילים כל אחד 15 ליטר ברוטו. </w:t>
      </w:r>
    </w:p>
    <w:p w14:paraId="508A8C82" w14:textId="77777777" w:rsidR="00127ADB" w:rsidRDefault="00127ADB">
      <w:pPr>
        <w:spacing w:line="360" w:lineRule="auto"/>
        <w:jc w:val="both"/>
        <w:rPr>
          <w:rtl/>
        </w:rPr>
      </w:pPr>
    </w:p>
    <w:p w14:paraId="6E3D3303" w14:textId="77777777" w:rsidR="00127ADB" w:rsidRDefault="0007193D">
      <w:pPr>
        <w:spacing w:line="360" w:lineRule="auto"/>
        <w:ind w:left="720"/>
        <w:jc w:val="both"/>
      </w:pPr>
      <w:r>
        <w:rPr>
          <w:rtl/>
        </w:rPr>
        <w:t>הובהר, כי</w:t>
      </w:r>
      <w:r>
        <w:rPr>
          <w:b/>
          <w:bCs/>
          <w:rtl/>
        </w:rPr>
        <w:t xml:space="preserve"> </w:t>
      </w:r>
      <w:r>
        <w:rPr>
          <w:b/>
          <w:bCs/>
        </w:rPr>
        <w:t>5F-PB-22</w:t>
      </w:r>
      <w:r>
        <w:rPr>
          <w:rtl/>
        </w:rPr>
        <w:t xml:space="preserve"> המעורבב עם עלי "מרשמלו" או "דמיאנה" נמכר כ"סם פיצוציות" תחת מותגים שונים כגון "נייס גאי", "מסטולון", "מבסוטון", או שמות מסחריים אחרים (להלן - "</w:t>
      </w:r>
      <w:r>
        <w:rPr>
          <w:b/>
          <w:bCs/>
          <w:rtl/>
        </w:rPr>
        <w:t>סמי הפיצוציות</w:t>
      </w:r>
      <w:r>
        <w:rPr>
          <w:rtl/>
        </w:rPr>
        <w:t xml:space="preserve">"). </w:t>
      </w:r>
    </w:p>
    <w:p w14:paraId="3CDAE77C" w14:textId="77777777" w:rsidR="00127ADB" w:rsidRDefault="00127ADB">
      <w:pPr>
        <w:spacing w:line="360" w:lineRule="auto"/>
        <w:jc w:val="both"/>
        <w:rPr>
          <w:rtl/>
        </w:rPr>
      </w:pPr>
    </w:p>
    <w:p w14:paraId="34EF6161" w14:textId="77777777" w:rsidR="00127ADB" w:rsidRDefault="0007193D">
      <w:pPr>
        <w:spacing w:line="360" w:lineRule="auto"/>
        <w:ind w:left="720" w:hanging="720"/>
        <w:jc w:val="both"/>
        <w:rPr>
          <w:rtl/>
        </w:rPr>
      </w:pPr>
      <w:r>
        <w:rPr>
          <w:rtl/>
        </w:rPr>
        <w:t>3.</w:t>
      </w:r>
      <w:r>
        <w:rPr>
          <w:rtl/>
        </w:rPr>
        <w:tab/>
        <w:t xml:space="preserve">על פי תשעת האישומים הראשונים, התקשר הנאשם עם ספק 1, באמצעות תכתובת טקסט והזמין ממנו סם מסוג </w:t>
      </w:r>
      <w:r>
        <w:rPr>
          <w:b/>
          <w:bCs/>
        </w:rPr>
        <w:t>F-PB-22</w:t>
      </w:r>
      <w:r>
        <w:rPr>
          <w:b/>
          <w:bCs/>
          <w:rtl/>
        </w:rPr>
        <w:t>5</w:t>
      </w:r>
      <w:r>
        <w:rPr>
          <w:rtl/>
        </w:rPr>
        <w:t>. על פי אישומים אלה, פעל הנאשם כדלקמן:</w:t>
      </w:r>
    </w:p>
    <w:p w14:paraId="5E779E34" w14:textId="77777777" w:rsidR="00127ADB" w:rsidRDefault="00127ADB">
      <w:pPr>
        <w:spacing w:line="360" w:lineRule="auto"/>
        <w:ind w:left="720"/>
        <w:jc w:val="both"/>
        <w:rPr>
          <w:rtl/>
        </w:rPr>
      </w:pPr>
    </w:p>
    <w:p w14:paraId="2DFD142C" w14:textId="77777777" w:rsidR="00127ADB" w:rsidRDefault="0007193D">
      <w:pPr>
        <w:spacing w:line="360" w:lineRule="auto"/>
        <w:ind w:left="1440" w:hanging="720"/>
        <w:jc w:val="both"/>
        <w:rPr>
          <w:rtl/>
        </w:rPr>
      </w:pPr>
      <w:r>
        <w:rPr>
          <w:rtl/>
        </w:rPr>
        <w:t>א.</w:t>
      </w:r>
      <w:r>
        <w:rPr>
          <w:rtl/>
        </w:rPr>
        <w:tab/>
        <w:t xml:space="preserve">ייבא לארץ, לשם הפצה - במטרה לספקם, לסחור בהם או לעשות בהם עסקה אחרת, </w:t>
      </w:r>
      <w:r>
        <w:rPr>
          <w:b/>
          <w:bCs/>
          <w:rtl/>
        </w:rPr>
        <w:t>15 ק"ג</w:t>
      </w:r>
      <w:r>
        <w:rPr>
          <w:rtl/>
        </w:rPr>
        <w:t xml:space="preserve"> של </w:t>
      </w:r>
      <w:r>
        <w:rPr>
          <w:b/>
          <w:bCs/>
        </w:rPr>
        <w:t>F-PB-22</w:t>
      </w:r>
      <w:r>
        <w:rPr>
          <w:b/>
          <w:bCs/>
          <w:rtl/>
        </w:rPr>
        <w:t>5</w:t>
      </w:r>
      <w:r>
        <w:rPr>
          <w:rtl/>
        </w:rPr>
        <w:t>.</w:t>
      </w:r>
    </w:p>
    <w:p w14:paraId="60FBA94F" w14:textId="77777777" w:rsidR="00127ADB" w:rsidRDefault="00127ADB">
      <w:pPr>
        <w:spacing w:line="360" w:lineRule="auto"/>
        <w:ind w:left="720"/>
        <w:jc w:val="both"/>
        <w:rPr>
          <w:rtl/>
        </w:rPr>
      </w:pPr>
    </w:p>
    <w:p w14:paraId="319B26EC" w14:textId="77777777" w:rsidR="00127ADB" w:rsidRDefault="0007193D">
      <w:pPr>
        <w:spacing w:line="360" w:lineRule="auto"/>
        <w:ind w:left="1440" w:hanging="720"/>
        <w:jc w:val="both"/>
        <w:rPr>
          <w:rtl/>
        </w:rPr>
      </w:pPr>
      <w:r>
        <w:rPr>
          <w:rtl/>
        </w:rPr>
        <w:t>ב.</w:t>
      </w:r>
      <w:r>
        <w:rPr>
          <w:rtl/>
        </w:rPr>
        <w:tab/>
        <w:t xml:space="preserve">ייבא לארץ כמות נוספת בת </w:t>
      </w:r>
      <w:r>
        <w:rPr>
          <w:b/>
          <w:bCs/>
          <w:rtl/>
        </w:rPr>
        <w:t>4 ק"ג</w:t>
      </w:r>
      <w:r>
        <w:rPr>
          <w:rtl/>
        </w:rPr>
        <w:t xml:space="preserve"> של </w:t>
      </w:r>
      <w:r>
        <w:rPr>
          <w:b/>
          <w:bCs/>
        </w:rPr>
        <w:t>F-PB-22</w:t>
      </w:r>
      <w:r>
        <w:rPr>
          <w:b/>
          <w:bCs/>
          <w:rtl/>
        </w:rPr>
        <w:t>5</w:t>
      </w:r>
      <w:r>
        <w:rPr>
          <w:rtl/>
        </w:rPr>
        <w:t xml:space="preserve">. בנוסף, ניסה הנאשם לייבא </w:t>
      </w:r>
      <w:r>
        <w:rPr>
          <w:b/>
          <w:bCs/>
          <w:rtl/>
        </w:rPr>
        <w:t>4 ק"ג</w:t>
      </w:r>
      <w:r>
        <w:rPr>
          <w:rtl/>
        </w:rPr>
        <w:t xml:space="preserve"> נוספים של </w:t>
      </w:r>
      <w:r>
        <w:rPr>
          <w:b/>
          <w:bCs/>
        </w:rPr>
        <w:t>F-PB-22</w:t>
      </w:r>
      <w:r>
        <w:rPr>
          <w:b/>
          <w:bCs/>
          <w:rtl/>
        </w:rPr>
        <w:t>5</w:t>
      </w:r>
      <w:r>
        <w:rPr>
          <w:rtl/>
        </w:rPr>
        <w:t>.</w:t>
      </w:r>
    </w:p>
    <w:p w14:paraId="283102CE" w14:textId="77777777" w:rsidR="00127ADB" w:rsidRDefault="00127ADB">
      <w:pPr>
        <w:spacing w:line="360" w:lineRule="auto"/>
        <w:ind w:left="1440" w:hanging="720"/>
        <w:jc w:val="both"/>
        <w:rPr>
          <w:rtl/>
        </w:rPr>
      </w:pPr>
    </w:p>
    <w:p w14:paraId="7B454EDB" w14:textId="77777777" w:rsidR="00127ADB" w:rsidRDefault="0007193D">
      <w:pPr>
        <w:spacing w:line="360" w:lineRule="auto"/>
        <w:ind w:left="1440" w:hanging="720"/>
        <w:jc w:val="both"/>
        <w:rPr>
          <w:rtl/>
        </w:rPr>
      </w:pPr>
      <w:r>
        <w:rPr>
          <w:rtl/>
        </w:rPr>
        <w:t>ג.</w:t>
      </w:r>
      <w:r>
        <w:rPr>
          <w:rtl/>
        </w:rPr>
        <w:tab/>
        <w:t xml:space="preserve">החזיק הנאשם ב- </w:t>
      </w:r>
      <w:r>
        <w:rPr>
          <w:b/>
          <w:bCs/>
          <w:rtl/>
        </w:rPr>
        <w:t>1 ק"ג + 10 גר'</w:t>
      </w:r>
      <w:r>
        <w:rPr>
          <w:rtl/>
        </w:rPr>
        <w:t xml:space="preserve"> של</w:t>
      </w:r>
      <w:r>
        <w:rPr>
          <w:b/>
          <w:bCs/>
          <w:rtl/>
        </w:rPr>
        <w:t xml:space="preserve"> </w:t>
      </w:r>
      <w:r>
        <w:rPr>
          <w:b/>
          <w:bCs/>
        </w:rPr>
        <w:t>F-PB-22</w:t>
      </w:r>
      <w:r>
        <w:rPr>
          <w:b/>
          <w:bCs/>
          <w:rtl/>
        </w:rPr>
        <w:t>5.</w:t>
      </w:r>
      <w:r>
        <w:rPr>
          <w:rtl/>
        </w:rPr>
        <w:t xml:space="preserve"> </w:t>
      </w:r>
    </w:p>
    <w:p w14:paraId="2CEF2657" w14:textId="77777777" w:rsidR="00127ADB" w:rsidRDefault="00127ADB">
      <w:pPr>
        <w:spacing w:line="360" w:lineRule="auto"/>
        <w:ind w:left="720"/>
        <w:jc w:val="both"/>
        <w:rPr>
          <w:rtl/>
        </w:rPr>
      </w:pPr>
    </w:p>
    <w:p w14:paraId="6D9E97F7" w14:textId="77777777" w:rsidR="00127ADB" w:rsidRDefault="0007193D">
      <w:pPr>
        <w:spacing w:line="360" w:lineRule="auto"/>
        <w:ind w:left="1440"/>
        <w:jc w:val="both"/>
        <w:rPr>
          <w:rtl/>
        </w:rPr>
      </w:pPr>
      <w:r>
        <w:rPr>
          <w:rtl/>
        </w:rPr>
        <w:lastRenderedPageBreak/>
        <w:t xml:space="preserve">עבור כמויות הסם הנזכרות בס"ק א' עד ג' דלעיל, שילם הנאשם סך כולל של </w:t>
      </w:r>
      <w:r>
        <w:rPr>
          <w:b/>
          <w:bCs/>
          <w:rtl/>
        </w:rPr>
        <w:t xml:space="preserve"> 22,140 $ ארה"ב</w:t>
      </w:r>
      <w:r>
        <w:rPr>
          <w:rtl/>
        </w:rPr>
        <w:t>.</w:t>
      </w:r>
    </w:p>
    <w:p w14:paraId="7838E00E" w14:textId="77777777" w:rsidR="00127ADB" w:rsidRDefault="00127ADB">
      <w:pPr>
        <w:spacing w:line="360" w:lineRule="auto"/>
        <w:jc w:val="both"/>
        <w:rPr>
          <w:rtl/>
        </w:rPr>
      </w:pPr>
    </w:p>
    <w:p w14:paraId="38F866B5" w14:textId="77777777" w:rsidR="00127ADB" w:rsidRDefault="0007193D">
      <w:pPr>
        <w:spacing w:line="360" w:lineRule="auto"/>
        <w:ind w:left="1440" w:hanging="720"/>
        <w:jc w:val="both"/>
        <w:rPr>
          <w:rtl/>
        </w:rPr>
      </w:pPr>
      <w:r>
        <w:rPr>
          <w:rtl/>
        </w:rPr>
        <w:t>ד.</w:t>
      </w:r>
      <w:r>
        <w:rPr>
          <w:rtl/>
        </w:rPr>
        <w:tab/>
        <w:t xml:space="preserve">ניסה הנאשם לייבא מאת ספק 2, בשתי הזדמנויות שונות, </w:t>
      </w:r>
      <w:r>
        <w:rPr>
          <w:b/>
          <w:bCs/>
          <w:rtl/>
        </w:rPr>
        <w:t>200 ג'</w:t>
      </w:r>
      <w:r>
        <w:rPr>
          <w:rtl/>
        </w:rPr>
        <w:t xml:space="preserve"> </w:t>
      </w:r>
      <w:r>
        <w:rPr>
          <w:b/>
          <w:bCs/>
        </w:rPr>
        <w:t>MDMA</w:t>
      </w:r>
      <w:r>
        <w:rPr>
          <w:b/>
          <w:bCs/>
          <w:rtl/>
        </w:rPr>
        <w:t xml:space="preserve"> </w:t>
      </w:r>
      <w:r>
        <w:rPr>
          <w:rtl/>
        </w:rPr>
        <w:t xml:space="preserve">(100 גר' בכל הזדמנות) וכן ייבא </w:t>
      </w:r>
      <w:r>
        <w:rPr>
          <w:b/>
          <w:bCs/>
          <w:rtl/>
        </w:rPr>
        <w:t>97.86 גר'</w:t>
      </w:r>
      <w:r>
        <w:rPr>
          <w:rtl/>
        </w:rPr>
        <w:t xml:space="preserve"> סם מסוכן מסוג</w:t>
      </w:r>
      <w:r>
        <w:rPr>
          <w:b/>
          <w:bCs/>
          <w:rtl/>
        </w:rPr>
        <w:t xml:space="preserve"> </w:t>
      </w:r>
      <w:r>
        <w:rPr>
          <w:b/>
          <w:bCs/>
        </w:rPr>
        <w:t>ALFA-PVT</w:t>
      </w:r>
      <w:r>
        <w:rPr>
          <w:b/>
          <w:bCs/>
          <w:rtl/>
        </w:rPr>
        <w:t xml:space="preserve"> </w:t>
      </w:r>
      <w:r>
        <w:rPr>
          <w:rtl/>
        </w:rPr>
        <w:t>במטרה לספקו, לסחור בו או לעשות בו עסקה אחרת (כאמור באישומים 10 ו- 11).</w:t>
      </w:r>
    </w:p>
    <w:p w14:paraId="2C88FDB4" w14:textId="77777777" w:rsidR="00127ADB" w:rsidRDefault="00127ADB">
      <w:pPr>
        <w:spacing w:line="360" w:lineRule="auto"/>
        <w:ind w:left="720"/>
        <w:jc w:val="both"/>
        <w:rPr>
          <w:rtl/>
        </w:rPr>
      </w:pPr>
    </w:p>
    <w:p w14:paraId="1E79B4F7" w14:textId="77777777" w:rsidR="00127ADB" w:rsidRDefault="0007193D">
      <w:pPr>
        <w:spacing w:line="360" w:lineRule="auto"/>
        <w:ind w:left="720"/>
        <w:jc w:val="both"/>
        <w:rPr>
          <w:rtl/>
        </w:rPr>
      </w:pPr>
      <w:r>
        <w:rPr>
          <w:rtl/>
        </w:rPr>
        <w:tab/>
        <w:t xml:space="preserve">עבור כמויות הסם הנ"ל שילם הנאשם סך כולל של </w:t>
      </w:r>
      <w:r>
        <w:rPr>
          <w:b/>
          <w:bCs/>
          <w:rtl/>
        </w:rPr>
        <w:t xml:space="preserve">930 $ </w:t>
      </w:r>
      <w:r>
        <w:rPr>
          <w:rtl/>
        </w:rPr>
        <w:t>ארה"ב.</w:t>
      </w:r>
    </w:p>
    <w:p w14:paraId="3E2021A7" w14:textId="77777777" w:rsidR="00127ADB" w:rsidRDefault="00127ADB">
      <w:pPr>
        <w:spacing w:line="360" w:lineRule="auto"/>
        <w:ind w:left="720"/>
        <w:jc w:val="both"/>
        <w:rPr>
          <w:rtl/>
        </w:rPr>
      </w:pPr>
    </w:p>
    <w:p w14:paraId="71B7C6CD" w14:textId="77777777" w:rsidR="00127ADB" w:rsidRDefault="00127ADB">
      <w:pPr>
        <w:spacing w:line="360" w:lineRule="auto"/>
        <w:ind w:left="720"/>
        <w:jc w:val="both"/>
        <w:rPr>
          <w:rtl/>
        </w:rPr>
      </w:pPr>
    </w:p>
    <w:p w14:paraId="32529D16" w14:textId="77777777" w:rsidR="00127ADB" w:rsidRDefault="00127ADB">
      <w:pPr>
        <w:spacing w:line="360" w:lineRule="auto"/>
        <w:ind w:left="720"/>
        <w:jc w:val="both"/>
        <w:rPr>
          <w:rtl/>
        </w:rPr>
      </w:pPr>
    </w:p>
    <w:p w14:paraId="26611D26" w14:textId="77777777" w:rsidR="00127ADB" w:rsidRDefault="0007193D">
      <w:pPr>
        <w:spacing w:line="360" w:lineRule="auto"/>
        <w:jc w:val="both"/>
        <w:rPr>
          <w:rtl/>
        </w:rPr>
      </w:pPr>
      <w:r>
        <w:rPr>
          <w:rtl/>
        </w:rPr>
        <w:t>4.</w:t>
      </w:r>
      <w:r>
        <w:rPr>
          <w:rtl/>
        </w:rPr>
        <w:tab/>
      </w:r>
      <w:r>
        <w:rPr>
          <w:u w:val="single"/>
          <w:rtl/>
        </w:rPr>
        <w:t>בגין האמור לעיל הואשם הנאשם, בעבירות כדלקמן</w:t>
      </w:r>
      <w:r>
        <w:rPr>
          <w:rtl/>
        </w:rPr>
        <w:t>:</w:t>
      </w:r>
    </w:p>
    <w:p w14:paraId="76A81192" w14:textId="77777777" w:rsidR="00127ADB" w:rsidRDefault="00127ADB">
      <w:pPr>
        <w:spacing w:line="360" w:lineRule="auto"/>
        <w:jc w:val="both"/>
        <w:rPr>
          <w:rtl/>
        </w:rPr>
      </w:pPr>
    </w:p>
    <w:p w14:paraId="28B6F4EB" w14:textId="77777777" w:rsidR="00127ADB" w:rsidRDefault="0007193D">
      <w:pPr>
        <w:spacing w:line="360" w:lineRule="auto"/>
        <w:ind w:left="1440" w:hanging="720"/>
        <w:jc w:val="both"/>
        <w:rPr>
          <w:rtl/>
        </w:rPr>
      </w:pPr>
      <w:r>
        <w:rPr>
          <w:rtl/>
        </w:rPr>
        <w:t>א.</w:t>
      </w:r>
      <w:r>
        <w:rPr>
          <w:rtl/>
        </w:rPr>
        <w:tab/>
      </w:r>
      <w:r>
        <w:rPr>
          <w:b/>
          <w:bCs/>
          <w:rtl/>
        </w:rPr>
        <w:t>ייבוא לשם הפצה</w:t>
      </w:r>
      <w:r>
        <w:rPr>
          <w:rtl/>
        </w:rPr>
        <w:t xml:space="preserve"> - עבירה לפי </w:t>
      </w:r>
      <w:hyperlink r:id="rId19" w:history="1">
        <w:r w:rsidR="001F6A96" w:rsidRPr="001F6A96">
          <w:rPr>
            <w:color w:val="0000FF"/>
            <w:u w:val="single"/>
            <w:rtl/>
          </w:rPr>
          <w:t>סעיף 7(א)</w:t>
        </w:r>
      </w:hyperlink>
      <w:r>
        <w:rPr>
          <w:rtl/>
        </w:rPr>
        <w:t xml:space="preserve"> </w:t>
      </w:r>
      <w:hyperlink r:id="rId20" w:history="1">
        <w:r w:rsidR="001F6A96" w:rsidRPr="001F6A96">
          <w:rPr>
            <w:color w:val="0000FF"/>
            <w:u w:val="single"/>
            <w:rtl/>
          </w:rPr>
          <w:t>לחוק המאבק בתופעת השימוש בחומרים מסוכנים, התשע"ג-2013</w:t>
        </w:r>
      </w:hyperlink>
      <w:r>
        <w:rPr>
          <w:rtl/>
        </w:rPr>
        <w:t xml:space="preserve"> (</w:t>
      </w:r>
      <w:r>
        <w:rPr>
          <w:b/>
          <w:bCs/>
          <w:rtl/>
        </w:rPr>
        <w:t>9 עבירות</w:t>
      </w:r>
      <w:r>
        <w:rPr>
          <w:rtl/>
        </w:rPr>
        <w:t>) (להלן: "חוק המאבק")</w:t>
      </w:r>
    </w:p>
    <w:p w14:paraId="0DDE9DFC" w14:textId="77777777" w:rsidR="00127ADB" w:rsidRDefault="00127ADB">
      <w:pPr>
        <w:spacing w:line="360" w:lineRule="auto"/>
        <w:ind w:left="720" w:hanging="720"/>
        <w:jc w:val="both"/>
        <w:rPr>
          <w:rtl/>
        </w:rPr>
      </w:pPr>
    </w:p>
    <w:p w14:paraId="305F9262" w14:textId="77777777" w:rsidR="00127ADB" w:rsidRDefault="0007193D">
      <w:pPr>
        <w:spacing w:line="360" w:lineRule="auto"/>
        <w:ind w:left="1440" w:hanging="720"/>
        <w:jc w:val="both"/>
        <w:rPr>
          <w:rtl/>
        </w:rPr>
      </w:pPr>
      <w:r>
        <w:rPr>
          <w:rtl/>
        </w:rPr>
        <w:t>ב.</w:t>
      </w:r>
      <w:r>
        <w:rPr>
          <w:rtl/>
        </w:rPr>
        <w:tab/>
      </w:r>
      <w:r>
        <w:rPr>
          <w:b/>
          <w:bCs/>
          <w:rtl/>
        </w:rPr>
        <w:t>החזקת סם מסוכן</w:t>
      </w:r>
      <w:r>
        <w:rPr>
          <w:rtl/>
        </w:rPr>
        <w:t xml:space="preserve"> - עבירה לפי סעיפים </w:t>
      </w:r>
      <w:hyperlink r:id="rId21" w:history="1">
        <w:r w:rsidR="001F6A96" w:rsidRPr="001F6A96">
          <w:rPr>
            <w:color w:val="0000FF"/>
            <w:u w:val="single"/>
            <w:rtl/>
          </w:rPr>
          <w:t>7(א)</w:t>
        </w:r>
      </w:hyperlink>
      <w:r>
        <w:rPr>
          <w:rtl/>
        </w:rPr>
        <w:t>+</w:t>
      </w:r>
      <w:hyperlink r:id="rId22" w:history="1">
        <w:r w:rsidR="001F6A96" w:rsidRPr="001F6A96">
          <w:rPr>
            <w:color w:val="0000FF"/>
            <w:u w:val="single"/>
            <w:rtl/>
          </w:rPr>
          <w:t>7(ג)</w:t>
        </w:r>
      </w:hyperlink>
      <w:r>
        <w:rPr>
          <w:rtl/>
        </w:rPr>
        <w:t xml:space="preserve"> רישא ל</w:t>
      </w:r>
      <w:hyperlink r:id="rId23" w:history="1">
        <w:r w:rsidRPr="0007193D">
          <w:rPr>
            <w:color w:val="0000FF"/>
            <w:u w:val="single"/>
            <w:rtl/>
          </w:rPr>
          <w:t>פקודת הסמים המסוכנים</w:t>
        </w:r>
      </w:hyperlink>
      <w:r>
        <w:rPr>
          <w:rtl/>
        </w:rPr>
        <w:t xml:space="preserve"> [נוסח חדש], התשל"ג-1973 (</w:t>
      </w:r>
      <w:r>
        <w:rPr>
          <w:b/>
          <w:bCs/>
          <w:rtl/>
        </w:rPr>
        <w:t>עבירה אחת</w:t>
      </w:r>
      <w:r>
        <w:rPr>
          <w:rtl/>
        </w:rPr>
        <w:t xml:space="preserve">) (להלן:" </w:t>
      </w:r>
      <w:r>
        <w:rPr>
          <w:b/>
          <w:bCs/>
          <w:rtl/>
        </w:rPr>
        <w:t>פקודת הסמים המסוכנים</w:t>
      </w:r>
      <w:r>
        <w:rPr>
          <w:rtl/>
        </w:rPr>
        <w:t>").</w:t>
      </w:r>
    </w:p>
    <w:p w14:paraId="5D7F782A" w14:textId="77777777" w:rsidR="00127ADB" w:rsidRDefault="00127ADB">
      <w:pPr>
        <w:spacing w:line="360" w:lineRule="auto"/>
        <w:ind w:left="720" w:hanging="720"/>
        <w:jc w:val="both"/>
        <w:rPr>
          <w:rtl/>
        </w:rPr>
      </w:pPr>
    </w:p>
    <w:p w14:paraId="7E31D6CB" w14:textId="77777777" w:rsidR="00127ADB" w:rsidRDefault="0007193D">
      <w:pPr>
        <w:spacing w:line="360" w:lineRule="auto"/>
        <w:ind w:left="1440" w:hanging="720"/>
        <w:jc w:val="both"/>
        <w:rPr>
          <w:rtl/>
        </w:rPr>
      </w:pPr>
      <w:r>
        <w:rPr>
          <w:rtl/>
        </w:rPr>
        <w:t>ג.</w:t>
      </w:r>
      <w:r>
        <w:rPr>
          <w:rtl/>
        </w:rPr>
        <w:tab/>
      </w:r>
      <w:r>
        <w:rPr>
          <w:b/>
          <w:bCs/>
          <w:rtl/>
        </w:rPr>
        <w:t>ייבוא סם מסוכן</w:t>
      </w:r>
      <w:r>
        <w:rPr>
          <w:rtl/>
        </w:rPr>
        <w:t xml:space="preserve"> - עבירה לפיה סעיפים </w:t>
      </w:r>
      <w:hyperlink r:id="rId24" w:history="1">
        <w:r w:rsidR="001F6A96" w:rsidRPr="001F6A96">
          <w:rPr>
            <w:color w:val="0000FF"/>
            <w:u w:val="single"/>
            <w:rtl/>
          </w:rPr>
          <w:t>13</w:t>
        </w:r>
      </w:hyperlink>
      <w:r>
        <w:rPr>
          <w:rtl/>
        </w:rPr>
        <w:t>+</w:t>
      </w:r>
      <w:hyperlink r:id="rId25" w:history="1">
        <w:r w:rsidR="001F6A96" w:rsidRPr="001F6A96">
          <w:rPr>
            <w:color w:val="0000FF"/>
            <w:u w:val="single"/>
            <w:rtl/>
          </w:rPr>
          <w:t>19א'</w:t>
        </w:r>
      </w:hyperlink>
      <w:r>
        <w:rPr>
          <w:rtl/>
        </w:rPr>
        <w:t xml:space="preserve"> ל</w:t>
      </w:r>
      <w:hyperlink r:id="rId26" w:history="1">
        <w:r w:rsidRPr="0007193D">
          <w:rPr>
            <w:color w:val="0000FF"/>
            <w:u w:val="single"/>
            <w:rtl/>
          </w:rPr>
          <w:t>פקודת הסמים המסוכנים</w:t>
        </w:r>
      </w:hyperlink>
      <w:r>
        <w:rPr>
          <w:rtl/>
        </w:rPr>
        <w:t xml:space="preserve"> (</w:t>
      </w:r>
      <w:r>
        <w:rPr>
          <w:b/>
          <w:bCs/>
          <w:rtl/>
        </w:rPr>
        <w:t>שתי עבירות</w:t>
      </w:r>
      <w:r>
        <w:rPr>
          <w:rtl/>
        </w:rPr>
        <w:t>).</w:t>
      </w:r>
    </w:p>
    <w:p w14:paraId="590A2D65" w14:textId="77777777" w:rsidR="00127ADB" w:rsidRDefault="00127ADB">
      <w:pPr>
        <w:spacing w:line="360" w:lineRule="auto"/>
        <w:ind w:left="720" w:hanging="720"/>
        <w:jc w:val="both"/>
        <w:rPr>
          <w:rtl/>
        </w:rPr>
      </w:pPr>
    </w:p>
    <w:p w14:paraId="767C5B12" w14:textId="77777777" w:rsidR="00127ADB" w:rsidRDefault="0007193D">
      <w:pPr>
        <w:spacing w:line="360" w:lineRule="auto"/>
        <w:ind w:left="1440" w:hanging="720"/>
        <w:jc w:val="both"/>
        <w:rPr>
          <w:rtl/>
        </w:rPr>
      </w:pPr>
      <w:r>
        <w:rPr>
          <w:rtl/>
        </w:rPr>
        <w:t>ד.</w:t>
      </w:r>
      <w:r>
        <w:rPr>
          <w:rtl/>
        </w:rPr>
        <w:tab/>
      </w:r>
      <w:r>
        <w:rPr>
          <w:b/>
          <w:bCs/>
          <w:rtl/>
        </w:rPr>
        <w:t>ניסיון לייבוא לשם הפצה</w:t>
      </w:r>
      <w:r>
        <w:rPr>
          <w:rtl/>
        </w:rPr>
        <w:t xml:space="preserve"> - עבירה לפי </w:t>
      </w:r>
      <w:hyperlink r:id="rId27" w:history="1">
        <w:r w:rsidR="001F6A96" w:rsidRPr="001F6A96">
          <w:rPr>
            <w:color w:val="0000FF"/>
            <w:u w:val="single"/>
            <w:rtl/>
          </w:rPr>
          <w:t>סעיף 7(א)</w:t>
        </w:r>
      </w:hyperlink>
      <w:r>
        <w:rPr>
          <w:rtl/>
        </w:rPr>
        <w:t xml:space="preserve"> לחוק המאבק </w:t>
      </w:r>
      <w:hyperlink r:id="rId28" w:history="1">
        <w:r w:rsidR="001F6A96" w:rsidRPr="001F6A96">
          <w:rPr>
            <w:color w:val="0000FF"/>
            <w:u w:val="single"/>
            <w:rtl/>
          </w:rPr>
          <w:t>וסעיף 25</w:t>
        </w:r>
      </w:hyperlink>
      <w:r>
        <w:rPr>
          <w:rtl/>
        </w:rPr>
        <w:t xml:space="preserve"> ל</w:t>
      </w:r>
      <w:hyperlink r:id="rId29" w:history="1">
        <w:r w:rsidRPr="0007193D">
          <w:rPr>
            <w:color w:val="0000FF"/>
            <w:u w:val="single"/>
            <w:rtl/>
          </w:rPr>
          <w:t>חוק העונשין</w:t>
        </w:r>
      </w:hyperlink>
      <w:r>
        <w:rPr>
          <w:rtl/>
        </w:rPr>
        <w:t>, התשל"ז-1977 (</w:t>
      </w:r>
      <w:r>
        <w:rPr>
          <w:b/>
          <w:bCs/>
          <w:rtl/>
        </w:rPr>
        <w:t>עבירה אחת</w:t>
      </w:r>
      <w:r>
        <w:rPr>
          <w:rtl/>
        </w:rPr>
        <w:t>).</w:t>
      </w:r>
    </w:p>
    <w:p w14:paraId="1BBECA83" w14:textId="77777777" w:rsidR="00127ADB" w:rsidRDefault="00127ADB">
      <w:pPr>
        <w:spacing w:line="360" w:lineRule="auto"/>
        <w:ind w:left="720" w:hanging="720"/>
        <w:jc w:val="both"/>
        <w:rPr>
          <w:rtl/>
        </w:rPr>
      </w:pPr>
    </w:p>
    <w:p w14:paraId="016BB891" w14:textId="77777777" w:rsidR="00127ADB" w:rsidRDefault="0007193D">
      <w:pPr>
        <w:spacing w:line="360" w:lineRule="auto"/>
        <w:ind w:left="1440" w:hanging="720"/>
        <w:jc w:val="both"/>
        <w:rPr>
          <w:rtl/>
        </w:rPr>
      </w:pPr>
      <w:r>
        <w:rPr>
          <w:rtl/>
        </w:rPr>
        <w:t>ה.</w:t>
      </w:r>
      <w:r>
        <w:rPr>
          <w:rtl/>
        </w:rPr>
        <w:tab/>
      </w:r>
      <w:r>
        <w:rPr>
          <w:b/>
          <w:bCs/>
          <w:rtl/>
        </w:rPr>
        <w:t>ניסיון לייבוא סם מסוכן</w:t>
      </w:r>
      <w:r>
        <w:rPr>
          <w:rtl/>
        </w:rPr>
        <w:t xml:space="preserve"> - עבירה לפי סעיפים </w:t>
      </w:r>
      <w:hyperlink r:id="rId30" w:history="1">
        <w:r w:rsidR="001F6A96" w:rsidRPr="001F6A96">
          <w:rPr>
            <w:color w:val="0000FF"/>
            <w:u w:val="single"/>
            <w:rtl/>
          </w:rPr>
          <w:t>13</w:t>
        </w:r>
      </w:hyperlink>
      <w:r>
        <w:rPr>
          <w:rtl/>
        </w:rPr>
        <w:t>+</w:t>
      </w:r>
      <w:hyperlink r:id="rId31" w:history="1">
        <w:r w:rsidR="001F6A96" w:rsidRPr="001F6A96">
          <w:rPr>
            <w:color w:val="0000FF"/>
            <w:u w:val="single"/>
            <w:rtl/>
          </w:rPr>
          <w:t>19א'</w:t>
        </w:r>
      </w:hyperlink>
      <w:r>
        <w:rPr>
          <w:rtl/>
        </w:rPr>
        <w:t xml:space="preserve"> ל</w:t>
      </w:r>
      <w:hyperlink r:id="rId32" w:history="1">
        <w:r w:rsidRPr="0007193D">
          <w:rPr>
            <w:color w:val="0000FF"/>
            <w:u w:val="single"/>
            <w:rtl/>
          </w:rPr>
          <w:t>פקודת הסמים המסוכנים</w:t>
        </w:r>
      </w:hyperlink>
      <w:r>
        <w:rPr>
          <w:rtl/>
        </w:rPr>
        <w:t xml:space="preserve"> </w:t>
      </w:r>
      <w:hyperlink r:id="rId33" w:history="1">
        <w:r w:rsidR="001F6A96" w:rsidRPr="001F6A96">
          <w:rPr>
            <w:color w:val="0000FF"/>
            <w:u w:val="single"/>
            <w:rtl/>
          </w:rPr>
          <w:t>וסעיף 25</w:t>
        </w:r>
      </w:hyperlink>
      <w:r>
        <w:rPr>
          <w:rtl/>
        </w:rPr>
        <w:t xml:space="preserve"> ל</w:t>
      </w:r>
      <w:hyperlink r:id="rId34" w:history="1">
        <w:r w:rsidRPr="0007193D">
          <w:rPr>
            <w:color w:val="0000FF"/>
            <w:u w:val="single"/>
            <w:rtl/>
          </w:rPr>
          <w:t>חוק העונשין</w:t>
        </w:r>
      </w:hyperlink>
      <w:r>
        <w:rPr>
          <w:rtl/>
        </w:rPr>
        <w:t>, התשל"ז-1977 (</w:t>
      </w:r>
      <w:r>
        <w:rPr>
          <w:b/>
          <w:bCs/>
          <w:rtl/>
        </w:rPr>
        <w:t>3 עבירות</w:t>
      </w:r>
      <w:r>
        <w:rPr>
          <w:rtl/>
        </w:rPr>
        <w:t>).</w:t>
      </w:r>
    </w:p>
    <w:p w14:paraId="1C945643" w14:textId="77777777" w:rsidR="00127ADB" w:rsidRDefault="00127ADB">
      <w:pPr>
        <w:spacing w:line="360" w:lineRule="auto"/>
        <w:ind w:left="720" w:hanging="720"/>
        <w:jc w:val="both"/>
        <w:rPr>
          <w:rtl/>
        </w:rPr>
      </w:pPr>
    </w:p>
    <w:p w14:paraId="01BE1C0A" w14:textId="77777777" w:rsidR="00127ADB" w:rsidRDefault="0007193D">
      <w:pPr>
        <w:spacing w:line="360" w:lineRule="auto"/>
        <w:ind w:left="720" w:hanging="720"/>
        <w:jc w:val="both"/>
        <w:rPr>
          <w:rtl/>
        </w:rPr>
      </w:pPr>
      <w:r>
        <w:rPr>
          <w:rtl/>
        </w:rPr>
        <w:t>5.</w:t>
      </w:r>
      <w:r>
        <w:rPr>
          <w:rtl/>
        </w:rPr>
        <w:tab/>
        <w:t xml:space="preserve">בישיבת יום 12/3/15 הורשע הנאשם על פי הודאתו, במסגרת הסדר הטיעון, בכל העבירות הנ"ל, על פי עובדותיו של כתב האישום. </w:t>
      </w:r>
    </w:p>
    <w:p w14:paraId="7546667C" w14:textId="77777777" w:rsidR="00127ADB" w:rsidRDefault="00127ADB">
      <w:pPr>
        <w:spacing w:line="360" w:lineRule="auto"/>
        <w:jc w:val="both"/>
        <w:rPr>
          <w:rtl/>
        </w:rPr>
      </w:pPr>
    </w:p>
    <w:p w14:paraId="28D6AA1C" w14:textId="77777777" w:rsidR="00127ADB" w:rsidRDefault="0007193D">
      <w:pPr>
        <w:spacing w:line="360" w:lineRule="auto"/>
        <w:ind w:left="720"/>
        <w:jc w:val="both"/>
        <w:rPr>
          <w:rtl/>
        </w:rPr>
      </w:pPr>
      <w:r>
        <w:rPr>
          <w:rtl/>
        </w:rPr>
        <w:t xml:space="preserve">במסגרת הסדר הטיעון סוכם בין הצדדים, כי המאשימה תעתור להטלת עונש של 6 שנות מאסר בפועל וכן תבקש כי יוטל על הנאשם מאסר על תנאי ויושת עליו קנס ואילו הסנגור יעתור להטלת עונש של 3 שנות מאסר בפועל. </w:t>
      </w:r>
    </w:p>
    <w:p w14:paraId="4E48BB21" w14:textId="77777777" w:rsidR="00127ADB" w:rsidRDefault="00127ADB">
      <w:pPr>
        <w:spacing w:line="360" w:lineRule="auto"/>
        <w:jc w:val="both"/>
        <w:rPr>
          <w:rtl/>
        </w:rPr>
      </w:pPr>
    </w:p>
    <w:p w14:paraId="573FBB5A" w14:textId="77777777" w:rsidR="00127ADB" w:rsidRDefault="0007193D">
      <w:pPr>
        <w:spacing w:line="360" w:lineRule="auto"/>
        <w:ind w:firstLine="720"/>
        <w:jc w:val="both"/>
        <w:rPr>
          <w:rtl/>
        </w:rPr>
      </w:pPr>
      <w:r>
        <w:rPr>
          <w:rtl/>
        </w:rPr>
        <w:t>טיעונים לעונש נשמעו ביום 30.3.15.</w:t>
      </w:r>
    </w:p>
    <w:p w14:paraId="430347C8" w14:textId="77777777" w:rsidR="00127ADB" w:rsidRDefault="00127ADB">
      <w:pPr>
        <w:spacing w:line="360" w:lineRule="auto"/>
        <w:jc w:val="both"/>
        <w:rPr>
          <w:rtl/>
        </w:rPr>
      </w:pPr>
    </w:p>
    <w:p w14:paraId="6FE5A68F" w14:textId="77777777" w:rsidR="00127ADB" w:rsidRDefault="0007193D">
      <w:pPr>
        <w:spacing w:line="360" w:lineRule="auto"/>
        <w:ind w:left="720" w:hanging="720"/>
        <w:jc w:val="both"/>
        <w:rPr>
          <w:b/>
          <w:bCs/>
          <w:u w:val="single"/>
          <w:rtl/>
        </w:rPr>
      </w:pPr>
      <w:r>
        <w:rPr>
          <w:b/>
          <w:bCs/>
          <w:u w:val="single"/>
          <w:rtl/>
        </w:rPr>
        <w:t>ראיות המאשימה לעונש</w:t>
      </w:r>
    </w:p>
    <w:p w14:paraId="5833B329" w14:textId="77777777" w:rsidR="00127ADB" w:rsidRDefault="00127ADB">
      <w:pPr>
        <w:spacing w:line="360" w:lineRule="auto"/>
        <w:jc w:val="both"/>
        <w:rPr>
          <w:rtl/>
        </w:rPr>
      </w:pPr>
    </w:p>
    <w:p w14:paraId="526D056F" w14:textId="77777777" w:rsidR="00127ADB" w:rsidRDefault="0007193D">
      <w:pPr>
        <w:spacing w:line="360" w:lineRule="auto"/>
        <w:ind w:left="720" w:hanging="720"/>
        <w:jc w:val="both"/>
        <w:rPr>
          <w:rtl/>
        </w:rPr>
      </w:pPr>
      <w:r>
        <w:rPr>
          <w:rtl/>
        </w:rPr>
        <w:t>6.</w:t>
      </w:r>
      <w:r>
        <w:rPr>
          <w:rtl/>
        </w:rPr>
        <w:tab/>
        <w:t xml:space="preserve">מטעם המאשימה הוגש גיליון הרשעות קודמות של הנאשם (סומן </w:t>
      </w:r>
      <w:r>
        <w:rPr>
          <w:b/>
          <w:bCs/>
          <w:rtl/>
        </w:rPr>
        <w:t>ע/1</w:t>
      </w:r>
      <w:r>
        <w:rPr>
          <w:rtl/>
        </w:rPr>
        <w:t>) ממנו עולה, כי הנאשם ביצע בין השנים 2001 ל- 2002 עבירות של היזק לרכוש במזיד; פריצה לבנ</w:t>
      </w:r>
      <w:r>
        <w:rPr>
          <w:rFonts w:hint="cs"/>
          <w:rtl/>
        </w:rPr>
        <w:t>י</w:t>
      </w:r>
      <w:r>
        <w:rPr>
          <w:rtl/>
        </w:rPr>
        <w:t>ין שאינו דירה וביצוע גניבה; החזקה/שימוש בסמים לצריכה עצמית; נהיגת רכב מנועי ללא רישיון</w:t>
      </w:r>
      <w:r>
        <w:rPr>
          <w:rFonts w:hint="cs"/>
          <w:rtl/>
        </w:rPr>
        <w:t xml:space="preserve">, </w:t>
      </w:r>
      <w:r>
        <w:rPr>
          <w:rtl/>
        </w:rPr>
        <w:t xml:space="preserve">שבל"ר ונטישה באותו מקום. </w:t>
      </w:r>
    </w:p>
    <w:p w14:paraId="3B764F7D" w14:textId="77777777" w:rsidR="00127ADB" w:rsidRDefault="00127ADB">
      <w:pPr>
        <w:spacing w:line="360" w:lineRule="auto"/>
        <w:ind w:left="84"/>
        <w:jc w:val="both"/>
        <w:rPr>
          <w:rtl/>
        </w:rPr>
      </w:pPr>
    </w:p>
    <w:p w14:paraId="44D431EC" w14:textId="77777777" w:rsidR="00127ADB" w:rsidRDefault="0007193D">
      <w:pPr>
        <w:spacing w:line="360" w:lineRule="auto"/>
        <w:ind w:left="720"/>
        <w:jc w:val="both"/>
        <w:rPr>
          <w:rtl/>
        </w:rPr>
      </w:pPr>
      <w:r>
        <w:rPr>
          <w:rtl/>
        </w:rPr>
        <w:t xml:space="preserve">הנאשם הורשע גם בבית דין צבאי בעבירה של היעדר מן השירות שלא ברשות ונידון למאסר בפועל לתקופה של 50 ימים. </w:t>
      </w:r>
    </w:p>
    <w:p w14:paraId="1B8BF777" w14:textId="77777777" w:rsidR="00127ADB" w:rsidRDefault="00127ADB">
      <w:pPr>
        <w:spacing w:line="360" w:lineRule="auto"/>
        <w:ind w:left="84"/>
        <w:jc w:val="both"/>
        <w:rPr>
          <w:rtl/>
        </w:rPr>
      </w:pPr>
    </w:p>
    <w:p w14:paraId="63A143B4" w14:textId="77777777" w:rsidR="00127ADB" w:rsidRDefault="0007193D">
      <w:pPr>
        <w:spacing w:line="360" w:lineRule="auto"/>
        <w:ind w:left="720"/>
        <w:jc w:val="both"/>
        <w:rPr>
          <w:rtl/>
        </w:rPr>
      </w:pPr>
      <w:r>
        <w:rPr>
          <w:rtl/>
        </w:rPr>
        <w:t>הרשעתו האחרונה של הנאשם היא מיום 13.3.07, בגין עבירה של החזקת נכס חשוד כגנוב, שבוצעה ביום 6/9/05 ובגינה הוטל על הנאשם מאסר על תנאי.</w:t>
      </w:r>
    </w:p>
    <w:p w14:paraId="3CAF486D" w14:textId="77777777" w:rsidR="00127ADB" w:rsidRDefault="00127ADB">
      <w:pPr>
        <w:spacing w:line="360" w:lineRule="auto"/>
        <w:ind w:left="84"/>
        <w:jc w:val="both"/>
        <w:rPr>
          <w:rtl/>
        </w:rPr>
      </w:pPr>
    </w:p>
    <w:p w14:paraId="2B7A56FD" w14:textId="77777777" w:rsidR="00127ADB" w:rsidRDefault="0007193D">
      <w:pPr>
        <w:spacing w:line="360" w:lineRule="auto"/>
        <w:ind w:left="720"/>
        <w:jc w:val="both"/>
        <w:rPr>
          <w:rtl/>
        </w:rPr>
      </w:pPr>
      <w:r>
        <w:rPr>
          <w:rtl/>
        </w:rPr>
        <w:t xml:space="preserve">עוד הוגשו מטעם המאשימה תמונות של תכולת החבילות המוזכרות באישום 8, בהן היה מוסלק הסם (סומנו </w:t>
      </w:r>
      <w:r>
        <w:rPr>
          <w:b/>
          <w:bCs/>
          <w:rtl/>
        </w:rPr>
        <w:t>ע/2</w:t>
      </w:r>
      <w:r>
        <w:rPr>
          <w:rtl/>
        </w:rPr>
        <w:t xml:space="preserve">) ודיסק עם תמונות נוספות (סומן </w:t>
      </w:r>
      <w:r>
        <w:rPr>
          <w:b/>
          <w:bCs/>
          <w:rtl/>
        </w:rPr>
        <w:t>ע/3</w:t>
      </w:r>
      <w:r>
        <w:rPr>
          <w:rtl/>
        </w:rPr>
        <w:t xml:space="preserve">). </w:t>
      </w:r>
    </w:p>
    <w:p w14:paraId="0F67F623" w14:textId="77777777" w:rsidR="00127ADB" w:rsidRDefault="00127ADB">
      <w:pPr>
        <w:spacing w:line="360" w:lineRule="auto"/>
        <w:ind w:left="84"/>
        <w:jc w:val="both"/>
        <w:rPr>
          <w:rtl/>
        </w:rPr>
      </w:pPr>
    </w:p>
    <w:p w14:paraId="225A6878" w14:textId="77777777" w:rsidR="00127ADB" w:rsidRDefault="0007193D">
      <w:pPr>
        <w:spacing w:line="360" w:lineRule="auto"/>
        <w:ind w:left="720"/>
        <w:jc w:val="both"/>
        <w:rPr>
          <w:rtl/>
        </w:rPr>
      </w:pPr>
      <w:r>
        <w:rPr>
          <w:rtl/>
        </w:rPr>
        <w:t xml:space="preserve">המדינה הגישה גם את הצעת חוק המאבק בתופעת השימוש בחומרים מסוכנים, התשע"ג-2013 (סומנה </w:t>
      </w:r>
      <w:r>
        <w:rPr>
          <w:b/>
          <w:bCs/>
          <w:rtl/>
        </w:rPr>
        <w:t>ע/4</w:t>
      </w:r>
      <w:r>
        <w:rPr>
          <w:rtl/>
        </w:rPr>
        <w:t>) (להלן: "</w:t>
      </w:r>
      <w:r>
        <w:rPr>
          <w:b/>
          <w:bCs/>
          <w:rtl/>
        </w:rPr>
        <w:t>הצעת חוק המאבק</w:t>
      </w:r>
      <w:r>
        <w:rPr>
          <w:rtl/>
        </w:rPr>
        <w:t>").</w:t>
      </w:r>
    </w:p>
    <w:p w14:paraId="01668F93" w14:textId="77777777" w:rsidR="00127ADB" w:rsidRDefault="00127ADB">
      <w:pPr>
        <w:spacing w:line="360" w:lineRule="auto"/>
        <w:ind w:left="84"/>
        <w:jc w:val="both"/>
        <w:rPr>
          <w:rtl/>
        </w:rPr>
      </w:pPr>
    </w:p>
    <w:p w14:paraId="569EB4EC" w14:textId="77777777" w:rsidR="00127ADB" w:rsidRDefault="0007193D">
      <w:pPr>
        <w:spacing w:line="360" w:lineRule="auto"/>
        <w:ind w:left="84"/>
        <w:jc w:val="both"/>
        <w:rPr>
          <w:u w:val="single"/>
          <w:rtl/>
        </w:rPr>
      </w:pPr>
      <w:r>
        <w:rPr>
          <w:u w:val="single"/>
          <w:rtl/>
        </w:rPr>
        <w:t>מטעם הנאשם לא הוגשו ראיות לעונש</w:t>
      </w:r>
      <w:r>
        <w:rPr>
          <w:rtl/>
        </w:rPr>
        <w:t xml:space="preserve">. </w:t>
      </w:r>
    </w:p>
    <w:p w14:paraId="218F9642" w14:textId="77777777" w:rsidR="00127ADB" w:rsidRDefault="00127ADB">
      <w:pPr>
        <w:spacing w:line="360" w:lineRule="auto"/>
        <w:ind w:left="84"/>
        <w:jc w:val="both"/>
        <w:rPr>
          <w:rtl/>
        </w:rPr>
      </w:pPr>
    </w:p>
    <w:p w14:paraId="1C841CB9" w14:textId="77777777" w:rsidR="00127ADB" w:rsidRDefault="0007193D">
      <w:pPr>
        <w:spacing w:line="360" w:lineRule="auto"/>
        <w:ind w:left="84"/>
        <w:jc w:val="both"/>
        <w:rPr>
          <w:b/>
          <w:bCs/>
          <w:u w:val="single"/>
          <w:rtl/>
        </w:rPr>
      </w:pPr>
      <w:r>
        <w:rPr>
          <w:b/>
          <w:bCs/>
          <w:u w:val="single"/>
          <w:rtl/>
        </w:rPr>
        <w:t>טיעוני המאשימה לעונש</w:t>
      </w:r>
    </w:p>
    <w:p w14:paraId="134EA845" w14:textId="77777777" w:rsidR="00127ADB" w:rsidRDefault="00127ADB">
      <w:pPr>
        <w:spacing w:line="360" w:lineRule="auto"/>
        <w:ind w:left="84"/>
        <w:jc w:val="both"/>
        <w:rPr>
          <w:rtl/>
        </w:rPr>
      </w:pPr>
    </w:p>
    <w:p w14:paraId="4B9A2859" w14:textId="77777777" w:rsidR="00127ADB" w:rsidRDefault="0007193D">
      <w:pPr>
        <w:spacing w:line="360" w:lineRule="auto"/>
        <w:ind w:left="714" w:hanging="630"/>
        <w:jc w:val="both"/>
        <w:rPr>
          <w:rtl/>
        </w:rPr>
      </w:pPr>
      <w:r>
        <w:rPr>
          <w:rtl/>
        </w:rPr>
        <w:t>7.</w:t>
      </w:r>
      <w:r>
        <w:rPr>
          <w:rtl/>
        </w:rPr>
        <w:tab/>
        <w:t xml:space="preserve">באת כוח המאשימה הגישה טיעונים בכתב, הוסיפה דגשים בישיבת הטיעונים לעונש וכן הגישה פסיקה מטעמה (סומן </w:t>
      </w:r>
      <w:r>
        <w:rPr>
          <w:b/>
          <w:bCs/>
          <w:rtl/>
        </w:rPr>
        <w:t>ע/5</w:t>
      </w:r>
      <w:r>
        <w:rPr>
          <w:rtl/>
        </w:rPr>
        <w:t>).</w:t>
      </w:r>
    </w:p>
    <w:p w14:paraId="740AAA88" w14:textId="77777777" w:rsidR="00127ADB" w:rsidRDefault="00127ADB">
      <w:pPr>
        <w:spacing w:line="360" w:lineRule="auto"/>
        <w:ind w:left="84"/>
        <w:jc w:val="both"/>
        <w:rPr>
          <w:rtl/>
        </w:rPr>
      </w:pPr>
    </w:p>
    <w:p w14:paraId="583D1931" w14:textId="77777777" w:rsidR="00127ADB" w:rsidRDefault="0007193D">
      <w:pPr>
        <w:spacing w:line="360" w:lineRule="auto"/>
        <w:ind w:left="714"/>
        <w:jc w:val="both"/>
        <w:rPr>
          <w:rtl/>
        </w:rPr>
      </w:pPr>
      <w:r>
        <w:rPr>
          <w:rtl/>
        </w:rPr>
        <w:t>בטיעוניה עמדה באת כוח המאשימה על החומרה הרבה של עבירות הסמים בהדגישה, שהחדרת סמים לארץ, למטרות הפצה, מצויה בדרגת חומרה מיוחדת בשל התחכום והתעוזה שבמעשה, כמו גם בשל העובדה, שהמטרה היחידה של המעשה היא השגת רווח כלכלי, מהיר וקל. בתוך כך, עמדה באת כוח המאשימה על הערכים החברתיים שנפגעו כתוצאה מביצוע העבירות.</w:t>
      </w:r>
    </w:p>
    <w:p w14:paraId="3AFC5B52" w14:textId="77777777" w:rsidR="00127ADB" w:rsidRDefault="00127ADB">
      <w:pPr>
        <w:spacing w:line="360" w:lineRule="auto"/>
        <w:ind w:left="84"/>
        <w:jc w:val="both"/>
        <w:rPr>
          <w:rtl/>
        </w:rPr>
      </w:pPr>
    </w:p>
    <w:p w14:paraId="7E482F8D" w14:textId="77777777" w:rsidR="00127ADB" w:rsidRDefault="0007193D">
      <w:pPr>
        <w:spacing w:line="360" w:lineRule="auto"/>
        <w:ind w:left="714"/>
        <w:jc w:val="both"/>
        <w:rPr>
          <w:u w:val="single"/>
          <w:rtl/>
        </w:rPr>
      </w:pPr>
      <w:r>
        <w:rPr>
          <w:rtl/>
        </w:rPr>
        <w:t>הובהר, שהחומר שייבא הנאשם מחו"ל 22-</w:t>
      </w:r>
      <w:r>
        <w:t xml:space="preserve">PB </w:t>
      </w:r>
      <w:r>
        <w:rPr>
          <w:rtl/>
        </w:rPr>
        <w:t>- 5</w:t>
      </w:r>
      <w:r>
        <w:t>F</w:t>
      </w:r>
      <w:r>
        <w:rPr>
          <w:rtl/>
        </w:rPr>
        <w:t xml:space="preserve"> הוא חומר אסור בהפצה מכוח חוק המאבק ושהוא </w:t>
      </w:r>
      <w:r>
        <w:rPr>
          <w:u w:val="single"/>
          <w:rtl/>
        </w:rPr>
        <w:t xml:space="preserve">הוכנס לפקודת הסמים ביום </w:t>
      </w:r>
      <w:r>
        <w:rPr>
          <w:b/>
          <w:bCs/>
          <w:u w:val="single"/>
          <w:rtl/>
        </w:rPr>
        <w:t>7/8/14</w:t>
      </w:r>
      <w:r>
        <w:rPr>
          <w:u w:val="single"/>
          <w:rtl/>
        </w:rPr>
        <w:t xml:space="preserve">. </w:t>
      </w:r>
    </w:p>
    <w:p w14:paraId="32554177" w14:textId="77777777" w:rsidR="00127ADB" w:rsidRDefault="00127ADB">
      <w:pPr>
        <w:spacing w:line="360" w:lineRule="auto"/>
        <w:ind w:left="84"/>
        <w:jc w:val="both"/>
        <w:rPr>
          <w:rtl/>
        </w:rPr>
      </w:pPr>
    </w:p>
    <w:p w14:paraId="0BBD34D8" w14:textId="77777777" w:rsidR="00127ADB" w:rsidRDefault="0007193D">
      <w:pPr>
        <w:spacing w:line="360" w:lineRule="auto"/>
        <w:ind w:left="714"/>
        <w:jc w:val="both"/>
        <w:rPr>
          <w:rtl/>
        </w:rPr>
      </w:pPr>
      <w:r>
        <w:rPr>
          <w:rtl/>
        </w:rPr>
        <w:t xml:space="preserve">נטען, כי חומר זה, המעורבב עם "עלי מרשמלו" או "דמיאנה" ואצטון, ידוע בשמות שונים ומוכר כ"סם פיצוציות", נמכר לרוב בפיצוציות ברחבי הארץ לבני נוער ולקטינים, ונתפס באופן מוטעה כחומר שלא נשקפת ממנו מסוכנות. בפועל, כך לטענת המאשימה, השפעות חומר זה עלולות להיות הרסניות בדומה לסמים מסוכנים "קשים" אחרים. </w:t>
      </w:r>
    </w:p>
    <w:p w14:paraId="74A1084D" w14:textId="77777777" w:rsidR="00127ADB" w:rsidRDefault="00127ADB">
      <w:pPr>
        <w:spacing w:line="360" w:lineRule="auto"/>
        <w:ind w:left="84"/>
        <w:jc w:val="both"/>
        <w:rPr>
          <w:rtl/>
        </w:rPr>
      </w:pPr>
    </w:p>
    <w:p w14:paraId="60C856E6" w14:textId="77777777" w:rsidR="00127ADB" w:rsidRDefault="0007193D">
      <w:pPr>
        <w:spacing w:line="360" w:lineRule="auto"/>
        <w:ind w:left="714" w:hanging="714"/>
        <w:jc w:val="both"/>
        <w:rPr>
          <w:rtl/>
        </w:rPr>
      </w:pPr>
      <w:r>
        <w:rPr>
          <w:rtl/>
        </w:rPr>
        <w:t>8.</w:t>
      </w:r>
      <w:r>
        <w:rPr>
          <w:rtl/>
        </w:rPr>
        <w:tab/>
        <w:t xml:space="preserve">עוד נטען, כי מדובר בעבירות חמורות וכי קיים צורך בהטלת ענישה מרתיעה כחלק מהמאבק בהם, לשם מניעת הפצת הסמים ולשם הרתעת עבריינים מלשלוח ידם בפעילות הפצת הסמים. הקלות שבה ניתן בימינו אנו, לייצר סמים חדשים, תוך שינוי הרכיבים הכימיים הפעילים בהם, מחייבת ענישה מחמירה לשם מיגור תופעה זו. </w:t>
      </w:r>
    </w:p>
    <w:p w14:paraId="00BAA92C" w14:textId="77777777" w:rsidR="00127ADB" w:rsidRDefault="00127ADB">
      <w:pPr>
        <w:spacing w:line="360" w:lineRule="auto"/>
        <w:ind w:left="84"/>
        <w:jc w:val="both"/>
        <w:rPr>
          <w:rtl/>
        </w:rPr>
      </w:pPr>
    </w:p>
    <w:p w14:paraId="13F8BAE1" w14:textId="77777777" w:rsidR="00127ADB" w:rsidRDefault="0007193D">
      <w:pPr>
        <w:spacing w:line="360" w:lineRule="auto"/>
        <w:ind w:left="714"/>
        <w:jc w:val="both"/>
        <w:rPr>
          <w:rtl/>
        </w:rPr>
      </w:pPr>
      <w:r>
        <w:rPr>
          <w:rtl/>
        </w:rPr>
        <w:t>בהפנותה לדברי ההסבר של הצעת חוק המאבק הנ"ל, טענה באת כוח המאשימה, כי החומר שייבא הנאשם גורם להשפעות פסיכו-אקטיביות בקרב המשתמשים בו וכי מטרת חוק המאבק הייתה למגר שימוש בחומרים, המהווים סיכון ממשי לבריאותם של בני אדם, אף אם אינם נחשבים סמים מסוכנים, או בטרם הוכנסו ל</w:t>
      </w:r>
      <w:hyperlink r:id="rId35" w:history="1">
        <w:r w:rsidRPr="0007193D">
          <w:rPr>
            <w:color w:val="0000FF"/>
            <w:u w:val="single"/>
            <w:rtl/>
          </w:rPr>
          <w:t>פקודת הסמים המסוכנים</w:t>
        </w:r>
      </w:hyperlink>
      <w:r>
        <w:rPr>
          <w:rtl/>
        </w:rPr>
        <w:t>.</w:t>
      </w:r>
    </w:p>
    <w:p w14:paraId="4825FE90" w14:textId="77777777" w:rsidR="00127ADB" w:rsidRDefault="00127ADB">
      <w:pPr>
        <w:spacing w:line="360" w:lineRule="auto"/>
        <w:ind w:left="84"/>
        <w:jc w:val="both"/>
        <w:rPr>
          <w:rtl/>
        </w:rPr>
      </w:pPr>
    </w:p>
    <w:p w14:paraId="74A3C1D3" w14:textId="77777777" w:rsidR="00127ADB" w:rsidRDefault="0007193D">
      <w:pPr>
        <w:spacing w:line="360" w:lineRule="auto"/>
        <w:ind w:left="714" w:hanging="630"/>
        <w:jc w:val="both"/>
        <w:rPr>
          <w:rtl/>
        </w:rPr>
      </w:pPr>
      <w:r>
        <w:rPr>
          <w:rtl/>
        </w:rPr>
        <w:t>9.</w:t>
      </w:r>
      <w:r>
        <w:rPr>
          <w:rtl/>
        </w:rPr>
        <w:tab/>
        <w:t xml:space="preserve">בעֹמדה על הנסיבות הקשורות בביצוע העבירה, טענה באת כוח המאשימה, כי חלקו של הנאשם באירוע הוא מוחלט; הנזק שנגרם מייבוא כמות רבה של חומר מסוכן הוא משמעותי; לנאשם לא הייתה כל סיבה לבצע את העבירה מלבד רווח כלכלי; הנאשם אינו קרוב לסייג לאחריות פלילית, לא הייתה לו כל מצוקה נפשית והוא יכול היה להבין את אשר הוא עושה. </w:t>
      </w:r>
    </w:p>
    <w:p w14:paraId="494FA633" w14:textId="77777777" w:rsidR="00127ADB" w:rsidRDefault="00127ADB">
      <w:pPr>
        <w:spacing w:line="360" w:lineRule="auto"/>
        <w:ind w:left="84"/>
        <w:jc w:val="both"/>
        <w:rPr>
          <w:rtl/>
        </w:rPr>
      </w:pPr>
    </w:p>
    <w:p w14:paraId="0FA7D7C2" w14:textId="77777777" w:rsidR="00127ADB" w:rsidRDefault="0007193D">
      <w:pPr>
        <w:spacing w:line="360" w:lineRule="auto"/>
        <w:ind w:left="714"/>
        <w:jc w:val="both"/>
        <w:rPr>
          <w:rtl/>
        </w:rPr>
      </w:pPr>
      <w:r>
        <w:rPr>
          <w:rtl/>
        </w:rPr>
        <w:t>כן נטען, כי לעבירות שביצע הנאשם נלווה תכנון מוקדם. מדובר בנאשם שפעל לאורך תקופה ארוכה וייבא כמות גדולה מאוד של החומר 22-</w:t>
      </w:r>
      <w:r>
        <w:t xml:space="preserve">PB </w:t>
      </w:r>
      <w:r>
        <w:rPr>
          <w:rtl/>
        </w:rPr>
        <w:t>-5</w:t>
      </w:r>
      <w:r>
        <w:t>F</w:t>
      </w:r>
      <w:r>
        <w:rPr>
          <w:rtl/>
        </w:rPr>
        <w:t xml:space="preserve"> וכן ניסה בשתי הזדמנויות לייבא סם מסוכן מסוג </w:t>
      </w:r>
      <w:r>
        <w:t>MDMA</w:t>
      </w:r>
      <w:r>
        <w:rPr>
          <w:rtl/>
        </w:rPr>
        <w:t xml:space="preserve">. חבילות הסם הוזמנו על ידי הנאשם מחו"ל, שולמו על ידו או באמצעות אחרים, נשלחו לכתובות דואר בדויות, כשהחומר מוסלק תחת עטיפות מוצר שונות, במטרה להונות את גורמי המכס ואת גורמי אכיפת </w:t>
      </w:r>
      <w:r>
        <w:rPr>
          <w:rFonts w:hint="cs"/>
          <w:rtl/>
        </w:rPr>
        <w:t>ה</w:t>
      </w:r>
      <w:r>
        <w:rPr>
          <w:rtl/>
        </w:rPr>
        <w:t xml:space="preserve">חוק. </w:t>
      </w:r>
    </w:p>
    <w:p w14:paraId="350CF02A" w14:textId="77777777" w:rsidR="00127ADB" w:rsidRDefault="00127ADB">
      <w:pPr>
        <w:spacing w:line="360" w:lineRule="auto"/>
        <w:ind w:left="84"/>
        <w:jc w:val="both"/>
        <w:rPr>
          <w:rtl/>
        </w:rPr>
      </w:pPr>
    </w:p>
    <w:p w14:paraId="4C66480F" w14:textId="77777777" w:rsidR="00127ADB" w:rsidRDefault="0007193D">
      <w:pPr>
        <w:spacing w:line="360" w:lineRule="auto"/>
        <w:ind w:left="714" w:hanging="630"/>
        <w:jc w:val="both"/>
        <w:rPr>
          <w:rtl/>
        </w:rPr>
      </w:pPr>
      <w:r>
        <w:rPr>
          <w:rtl/>
        </w:rPr>
        <w:t>10.</w:t>
      </w:r>
      <w:r>
        <w:rPr>
          <w:rtl/>
        </w:rPr>
        <w:tab/>
        <w:t xml:space="preserve">בהמשך טיעוניה, עמדה באת כוח המאשימה על הנסיבות שאינן קשורות לביצוע העבירות, תוך שציינה, בין היתר, כי הנאשם לא הוכיח שמתקיימות בעניינו נסיבות חיים קשות, אשר השפיעו עליו לבצע את העבירות; כי לא חלף זמן משמעותי מאז ביצוע העבירה וכי הנאשם הוא בעל עבר פלילי, הכולל עבירה של החזקת סמים. </w:t>
      </w:r>
    </w:p>
    <w:p w14:paraId="0AE74843" w14:textId="77777777" w:rsidR="00127ADB" w:rsidRDefault="00127ADB">
      <w:pPr>
        <w:spacing w:line="360" w:lineRule="auto"/>
        <w:ind w:left="84"/>
        <w:jc w:val="both"/>
        <w:rPr>
          <w:rtl/>
        </w:rPr>
      </w:pPr>
    </w:p>
    <w:p w14:paraId="65CBD986" w14:textId="77777777" w:rsidR="00127ADB" w:rsidRDefault="0007193D">
      <w:pPr>
        <w:spacing w:line="360" w:lineRule="auto"/>
        <w:ind w:left="714"/>
        <w:jc w:val="both"/>
        <w:rPr>
          <w:rtl/>
        </w:rPr>
      </w:pPr>
      <w:r>
        <w:rPr>
          <w:rtl/>
        </w:rPr>
        <w:t xml:space="preserve">באת כוח המאשימה הפנתה לפסיקה שיש בה כדי לתמוך בעונש לוֹ עתרה - הוא עונש מאסר בפועל למשך 6 שנים ובכלל זאת הפנתה לפסיקה העוסקת בסוגי סמים אשר היו אסורים בהפצה בהתאם לחוק המאבק והפכו לסמים מסוכנים על פי פקודת הסמים. עוד עתרה המאשימה, כפי שצוין לעיל, להטיל על הנאשם עונש מאסר על תנאי וכן, קנס. </w:t>
      </w:r>
    </w:p>
    <w:p w14:paraId="5864E9CE" w14:textId="77777777" w:rsidR="00127ADB" w:rsidRDefault="00127ADB">
      <w:pPr>
        <w:spacing w:line="360" w:lineRule="auto"/>
        <w:ind w:left="84"/>
        <w:jc w:val="both"/>
        <w:rPr>
          <w:rtl/>
        </w:rPr>
      </w:pPr>
    </w:p>
    <w:p w14:paraId="326A74E7" w14:textId="77777777" w:rsidR="00127ADB" w:rsidRDefault="0007193D">
      <w:pPr>
        <w:spacing w:line="360" w:lineRule="auto"/>
        <w:ind w:left="84"/>
        <w:jc w:val="both"/>
        <w:rPr>
          <w:b/>
          <w:bCs/>
          <w:u w:val="single"/>
          <w:rtl/>
        </w:rPr>
      </w:pPr>
      <w:r>
        <w:rPr>
          <w:b/>
          <w:bCs/>
          <w:u w:val="single"/>
          <w:rtl/>
        </w:rPr>
        <w:t>טיעוני הנאשם לעונש</w:t>
      </w:r>
    </w:p>
    <w:p w14:paraId="39139F6E" w14:textId="77777777" w:rsidR="00127ADB" w:rsidRDefault="00127ADB">
      <w:pPr>
        <w:spacing w:line="360" w:lineRule="auto"/>
        <w:ind w:left="84"/>
        <w:jc w:val="both"/>
        <w:rPr>
          <w:b/>
          <w:bCs/>
          <w:u w:val="single"/>
          <w:rtl/>
        </w:rPr>
      </w:pPr>
    </w:p>
    <w:p w14:paraId="40D80CD0" w14:textId="77777777" w:rsidR="00127ADB" w:rsidRDefault="0007193D">
      <w:pPr>
        <w:spacing w:line="360" w:lineRule="auto"/>
        <w:ind w:left="714" w:hanging="630"/>
        <w:jc w:val="both"/>
        <w:rPr>
          <w:rtl/>
        </w:rPr>
      </w:pPr>
      <w:r>
        <w:rPr>
          <w:rtl/>
        </w:rPr>
        <w:t>11.</w:t>
      </w:r>
      <w:r>
        <w:rPr>
          <w:rtl/>
        </w:rPr>
        <w:tab/>
        <w:t>בפתח טיעוניו עמד הסנגור על מצבו המשפחתי של הנאשם - כבן 29, גרוש ואב לשני ילדים וכן הדגיש את לקיחת האחריות מצד הנאשם, את הודאתו ואת הסכמתו להסדר הטיעון, אשר חסכו מזמנו של בית המשפט וחסכו העדת עדים רבים, כ- 70 עדים, כפי שעולה מרשימת העדים אשר בכתב האישום המתוקן.</w:t>
      </w:r>
    </w:p>
    <w:p w14:paraId="3B7056D6" w14:textId="77777777" w:rsidR="00127ADB" w:rsidRDefault="00127ADB">
      <w:pPr>
        <w:spacing w:line="360" w:lineRule="auto"/>
        <w:ind w:left="84"/>
        <w:jc w:val="both"/>
        <w:rPr>
          <w:rtl/>
        </w:rPr>
      </w:pPr>
    </w:p>
    <w:p w14:paraId="5FC03053" w14:textId="77777777" w:rsidR="00127ADB" w:rsidRDefault="0007193D">
      <w:pPr>
        <w:spacing w:line="360" w:lineRule="auto"/>
        <w:ind w:left="714"/>
        <w:jc w:val="both"/>
        <w:rPr>
          <w:rtl/>
        </w:rPr>
      </w:pPr>
      <w:r>
        <w:rPr>
          <w:rtl/>
        </w:rPr>
        <w:t xml:space="preserve">עברו הפלילי של הנאשם, כך לדידו של הסנגור, הוא מינורי שבמינורי, כלשונו. הנאשם שירת שירות צבאי מלא ועבד כל חייו: תחילה הייתה לנאשם חנות ירקות, בהמשך פיצרייה ולאחר זאת, חברת שליחויות, אשר גרמה לו להסתבכות כלכלית, שהביאה גם לפירוק נישואיו. </w:t>
      </w:r>
    </w:p>
    <w:p w14:paraId="6B0ABF29" w14:textId="77777777" w:rsidR="00127ADB" w:rsidRDefault="00127ADB">
      <w:pPr>
        <w:spacing w:line="360" w:lineRule="auto"/>
        <w:ind w:left="84"/>
        <w:jc w:val="both"/>
        <w:rPr>
          <w:rtl/>
        </w:rPr>
      </w:pPr>
    </w:p>
    <w:p w14:paraId="16546E06" w14:textId="77777777" w:rsidR="00127ADB" w:rsidRDefault="0007193D">
      <w:pPr>
        <w:spacing w:line="360" w:lineRule="auto"/>
        <w:ind w:left="714"/>
        <w:jc w:val="both"/>
        <w:rPr>
          <w:rtl/>
        </w:rPr>
      </w:pPr>
      <w:r>
        <w:rPr>
          <w:rtl/>
        </w:rPr>
        <w:t xml:space="preserve">מדובר באדם צעיר שכל חייו ניהל אורח חיים תקין, יחסית, למעט העולה מגיליון הרישום הפלילי שלו. למעשה, כך נטען, בתקופה הרלבנטית לביצוע העבירות בהן הורשע הנאשם, הוא שימש כשליח וביצע עבודות באופן פרטי, שלא במסגרת חברה. </w:t>
      </w:r>
    </w:p>
    <w:p w14:paraId="400DA5D6" w14:textId="77777777" w:rsidR="00127ADB" w:rsidRDefault="00127ADB">
      <w:pPr>
        <w:spacing w:line="360" w:lineRule="auto"/>
        <w:ind w:left="84"/>
        <w:jc w:val="both"/>
        <w:rPr>
          <w:rtl/>
        </w:rPr>
      </w:pPr>
    </w:p>
    <w:p w14:paraId="669FCB6C" w14:textId="77777777" w:rsidR="00127ADB" w:rsidRDefault="0007193D">
      <w:pPr>
        <w:spacing w:line="360" w:lineRule="auto"/>
        <w:ind w:left="714" w:hanging="630"/>
        <w:jc w:val="both"/>
        <w:rPr>
          <w:rtl/>
        </w:rPr>
      </w:pPr>
      <w:r>
        <w:rPr>
          <w:rtl/>
        </w:rPr>
        <w:t>12.</w:t>
      </w:r>
      <w:r>
        <w:rPr>
          <w:rtl/>
        </w:rPr>
        <w:tab/>
        <w:t xml:space="preserve">באשר לעבירות - נטען, כי יש לאבחן בין סוגי הסמים השונים ובתוך שכך לתת את הדעת לפערים הקיימים בענישה, בין סמים "קשים" לבין סמים "קלים", כמו, לדוגמא, הקנבואיד הסינטטי שהוא עיקר הסמים שיובאו על פי כתב אישום זה, והוא "תחליף הרחוב", הסינטטי, לגראס או חשיש. </w:t>
      </w:r>
    </w:p>
    <w:p w14:paraId="1B4BCF6B" w14:textId="77777777" w:rsidR="00127ADB" w:rsidRDefault="00127ADB">
      <w:pPr>
        <w:spacing w:line="360" w:lineRule="auto"/>
        <w:ind w:left="84"/>
        <w:jc w:val="both"/>
        <w:rPr>
          <w:rtl/>
        </w:rPr>
      </w:pPr>
    </w:p>
    <w:p w14:paraId="466105E6" w14:textId="77777777" w:rsidR="00127ADB" w:rsidRDefault="0007193D">
      <w:pPr>
        <w:spacing w:line="360" w:lineRule="auto"/>
        <w:ind w:left="714"/>
        <w:jc w:val="both"/>
        <w:rPr>
          <w:rtl/>
        </w:rPr>
      </w:pPr>
      <w:r>
        <w:rPr>
          <w:rtl/>
        </w:rPr>
        <w:t>נטען, כי בעת בחינת הפסיקה אליה הפנתה באת כוח המאשימה, יש ליתן את הדעת לסוג הסם בו דובר, בכל מקרה ומקרה וכי יש להבחין בין עבירה של ייצור והפקה של סמים, לבין עבירה של ייבוא לצורך הפצה על פי פקודת הסמים. נטען, כי הראשונה חמורה יותר מהשנייה, שהיא העבירה בה הואשם הנאשם בחלקו הארי של כתב האישום.</w:t>
      </w:r>
    </w:p>
    <w:p w14:paraId="132C3414" w14:textId="77777777" w:rsidR="00127ADB" w:rsidRDefault="00127ADB">
      <w:pPr>
        <w:spacing w:line="360" w:lineRule="auto"/>
        <w:ind w:left="84"/>
        <w:jc w:val="both"/>
        <w:rPr>
          <w:rtl/>
        </w:rPr>
      </w:pPr>
    </w:p>
    <w:p w14:paraId="21D6AFD8" w14:textId="77777777" w:rsidR="00127ADB" w:rsidRDefault="0007193D">
      <w:pPr>
        <w:spacing w:line="360" w:lineRule="auto"/>
        <w:ind w:left="714"/>
        <w:jc w:val="both"/>
        <w:rPr>
          <w:rtl/>
        </w:rPr>
      </w:pPr>
      <w:r>
        <w:rPr>
          <w:rtl/>
        </w:rPr>
        <w:t xml:space="preserve">במסגרת טיעוניו, הפנה הסנגור לכך שהאישום המאוחר ביותר, בזמן, בו הואשם הנאשם בכתב האישום דנן, הוא בגין עבירה שבוצעה ביום </w:t>
      </w:r>
      <w:r>
        <w:rPr>
          <w:u w:val="single"/>
          <w:rtl/>
        </w:rPr>
        <w:t>18.8.14</w:t>
      </w:r>
      <w:r>
        <w:rPr>
          <w:rtl/>
        </w:rPr>
        <w:t xml:space="preserve"> וכי התיקון לפקודת הסמים במסגרתו הוגדר הסם </w:t>
      </w:r>
      <w:r>
        <w:rPr>
          <w:b/>
          <w:bCs/>
          <w:rtl/>
        </w:rPr>
        <w:t>22-</w:t>
      </w:r>
      <w:r>
        <w:rPr>
          <w:b/>
          <w:bCs/>
        </w:rPr>
        <w:t xml:space="preserve">PB </w:t>
      </w:r>
      <w:r>
        <w:rPr>
          <w:b/>
          <w:bCs/>
          <w:rtl/>
        </w:rPr>
        <w:t>- 5</w:t>
      </w:r>
      <w:r>
        <w:rPr>
          <w:b/>
          <w:bCs/>
        </w:rPr>
        <w:t>F</w:t>
      </w:r>
      <w:r>
        <w:rPr>
          <w:rtl/>
        </w:rPr>
        <w:t xml:space="preserve"> כסם מסוכן, הוא מיום </w:t>
      </w:r>
      <w:r>
        <w:rPr>
          <w:u w:val="single"/>
          <w:rtl/>
        </w:rPr>
        <w:t>7.8.14</w:t>
      </w:r>
      <w:r>
        <w:rPr>
          <w:rtl/>
        </w:rPr>
        <w:t xml:space="preserve"> וכי יש להתחשב בכך, לקולה, בעת גזירת הדין. </w:t>
      </w:r>
    </w:p>
    <w:p w14:paraId="4424BD5F" w14:textId="77777777" w:rsidR="00127ADB" w:rsidRDefault="00127ADB">
      <w:pPr>
        <w:spacing w:line="360" w:lineRule="auto"/>
        <w:ind w:left="84"/>
        <w:jc w:val="both"/>
        <w:rPr>
          <w:rtl/>
        </w:rPr>
      </w:pPr>
    </w:p>
    <w:p w14:paraId="5081BF6D" w14:textId="77777777" w:rsidR="00127ADB" w:rsidRDefault="0007193D">
      <w:pPr>
        <w:spacing w:line="360" w:lineRule="auto"/>
        <w:ind w:left="714" w:hanging="630"/>
        <w:jc w:val="both"/>
        <w:rPr>
          <w:rtl/>
        </w:rPr>
      </w:pPr>
      <w:r>
        <w:rPr>
          <w:rtl/>
        </w:rPr>
        <w:t>13.</w:t>
      </w:r>
      <w:r>
        <w:rPr>
          <w:rtl/>
        </w:rPr>
        <w:tab/>
        <w:t xml:space="preserve">לאור האמור ביקש הסנגור לגזור את עונשו של הנאשם ברף התחתון של מתחם הענישה שסוכם בין הצדדים - 3 שנות מאסר בפועל. </w:t>
      </w:r>
    </w:p>
    <w:p w14:paraId="1C99913E" w14:textId="77777777" w:rsidR="00127ADB" w:rsidRDefault="00127ADB">
      <w:pPr>
        <w:spacing w:line="360" w:lineRule="auto"/>
        <w:ind w:left="84"/>
        <w:jc w:val="both"/>
        <w:rPr>
          <w:rtl/>
        </w:rPr>
      </w:pPr>
    </w:p>
    <w:p w14:paraId="4A65A66E" w14:textId="77777777" w:rsidR="00127ADB" w:rsidRDefault="0007193D">
      <w:pPr>
        <w:spacing w:line="360" w:lineRule="auto"/>
        <w:ind w:left="84"/>
        <w:jc w:val="both"/>
        <w:rPr>
          <w:b/>
          <w:bCs/>
          <w:u w:val="single"/>
          <w:rtl/>
        </w:rPr>
      </w:pPr>
      <w:r>
        <w:rPr>
          <w:b/>
          <w:bCs/>
          <w:u w:val="single"/>
          <w:rtl/>
        </w:rPr>
        <w:t>דבר הנאשם</w:t>
      </w:r>
    </w:p>
    <w:p w14:paraId="38AE9890" w14:textId="77777777" w:rsidR="00127ADB" w:rsidRDefault="00127ADB">
      <w:pPr>
        <w:spacing w:line="360" w:lineRule="auto"/>
        <w:ind w:left="84"/>
        <w:jc w:val="both"/>
        <w:rPr>
          <w:u w:val="single"/>
          <w:rtl/>
        </w:rPr>
      </w:pPr>
    </w:p>
    <w:p w14:paraId="1D1F948C" w14:textId="77777777" w:rsidR="00127ADB" w:rsidRDefault="0007193D">
      <w:pPr>
        <w:spacing w:line="360" w:lineRule="auto"/>
        <w:ind w:left="714" w:hanging="630"/>
        <w:jc w:val="both"/>
        <w:rPr>
          <w:rtl/>
        </w:rPr>
      </w:pPr>
      <w:r>
        <w:rPr>
          <w:rtl/>
        </w:rPr>
        <w:t>14.</w:t>
      </w:r>
      <w:r>
        <w:rPr>
          <w:rtl/>
        </w:rPr>
        <w:tab/>
        <w:t>בדבריו לפניי, אמר הנאשם  שהוא מצטער על מה שעשה ועל מה שקרה. ציין שהוא עצור זמן רב ואמר שלא ידע שכך יהיה.</w:t>
      </w:r>
    </w:p>
    <w:p w14:paraId="5F92763B" w14:textId="77777777" w:rsidR="00127ADB" w:rsidRDefault="00127ADB">
      <w:pPr>
        <w:spacing w:line="360" w:lineRule="auto"/>
        <w:ind w:left="84"/>
        <w:jc w:val="both"/>
        <w:rPr>
          <w:b/>
          <w:bCs/>
          <w:u w:val="single"/>
          <w:rtl/>
        </w:rPr>
      </w:pPr>
    </w:p>
    <w:p w14:paraId="10CE9831" w14:textId="77777777" w:rsidR="00127ADB" w:rsidRDefault="00127ADB">
      <w:pPr>
        <w:spacing w:line="360" w:lineRule="auto"/>
        <w:ind w:left="84"/>
        <w:jc w:val="both"/>
        <w:rPr>
          <w:b/>
          <w:bCs/>
          <w:u w:val="single"/>
          <w:rtl/>
        </w:rPr>
      </w:pPr>
    </w:p>
    <w:p w14:paraId="60B152B6" w14:textId="77777777" w:rsidR="00127ADB" w:rsidRDefault="00127ADB">
      <w:pPr>
        <w:spacing w:line="360" w:lineRule="auto"/>
        <w:ind w:left="84"/>
        <w:jc w:val="both"/>
        <w:rPr>
          <w:b/>
          <w:bCs/>
          <w:u w:val="single"/>
          <w:rtl/>
        </w:rPr>
      </w:pPr>
    </w:p>
    <w:p w14:paraId="0DBEF1D4" w14:textId="77777777" w:rsidR="00127ADB" w:rsidRDefault="0007193D">
      <w:pPr>
        <w:spacing w:line="360" w:lineRule="auto"/>
        <w:ind w:left="84"/>
        <w:jc w:val="both"/>
        <w:rPr>
          <w:b/>
          <w:bCs/>
          <w:u w:val="single"/>
          <w:rtl/>
        </w:rPr>
      </w:pPr>
      <w:r>
        <w:rPr>
          <w:b/>
          <w:bCs/>
          <w:u w:val="single"/>
          <w:rtl/>
        </w:rPr>
        <w:t>דיון והכרעה</w:t>
      </w:r>
    </w:p>
    <w:p w14:paraId="71500018" w14:textId="77777777" w:rsidR="00127ADB" w:rsidRDefault="00127ADB">
      <w:pPr>
        <w:spacing w:line="360" w:lineRule="auto"/>
        <w:ind w:left="84"/>
        <w:jc w:val="both"/>
        <w:rPr>
          <w:b/>
          <w:bCs/>
          <w:u w:val="single"/>
          <w:rtl/>
        </w:rPr>
      </w:pPr>
    </w:p>
    <w:p w14:paraId="25208DC2" w14:textId="77777777" w:rsidR="00127ADB" w:rsidRDefault="0007193D">
      <w:pPr>
        <w:spacing w:line="360" w:lineRule="auto"/>
        <w:ind w:left="84"/>
        <w:jc w:val="both"/>
        <w:rPr>
          <w:u w:val="single"/>
          <w:rtl/>
        </w:rPr>
      </w:pPr>
      <w:r>
        <w:rPr>
          <w:u w:val="single"/>
          <w:rtl/>
        </w:rPr>
        <w:t>קביעת מתחם העונש ההולם</w:t>
      </w:r>
    </w:p>
    <w:p w14:paraId="6CEB1AD3" w14:textId="77777777" w:rsidR="00127ADB" w:rsidRDefault="00127ADB">
      <w:pPr>
        <w:spacing w:line="360" w:lineRule="auto"/>
        <w:ind w:left="84"/>
        <w:jc w:val="both"/>
        <w:rPr>
          <w:b/>
          <w:bCs/>
          <w:u w:val="single"/>
          <w:rtl/>
        </w:rPr>
      </w:pPr>
    </w:p>
    <w:p w14:paraId="1270F835" w14:textId="77777777" w:rsidR="00127ADB" w:rsidRDefault="0007193D">
      <w:pPr>
        <w:spacing w:line="360" w:lineRule="auto"/>
        <w:ind w:left="714" w:hanging="630"/>
        <w:jc w:val="both"/>
        <w:rPr>
          <w:rtl/>
        </w:rPr>
      </w:pPr>
      <w:r>
        <w:rPr>
          <w:rtl/>
        </w:rPr>
        <w:t>15.</w:t>
      </w:r>
      <w:r>
        <w:rPr>
          <w:rtl/>
        </w:rPr>
        <w:tab/>
        <w:t>בפתחו של הדיון אומר, כי בנסיבות העניין ומאחר שעסקינן בנאשם שביצע עבירות סמים שונות - 11 אישומים, על ציר זמן של כ- 8 חודשים, החל מתחילת שנת 2014 ועד ליום 18/8/</w:t>
      </w:r>
      <w:r w:rsidR="001F6A96">
        <w:rPr>
          <w:rtl/>
        </w:rPr>
        <w:t xml:space="preserve">14 - אזי בהתאם להוראת סעיף </w:t>
      </w:r>
      <w:hyperlink r:id="rId36" w:history="1">
        <w:r w:rsidR="001F6A96" w:rsidRPr="001F6A96">
          <w:rPr>
            <w:color w:val="0000FF"/>
            <w:u w:val="single"/>
            <w:rtl/>
          </w:rPr>
          <w:t>40יג(א)</w:t>
        </w:r>
      </w:hyperlink>
      <w:r>
        <w:rPr>
          <w:rtl/>
        </w:rPr>
        <w:t xml:space="preserve"> ל</w:t>
      </w:r>
      <w:hyperlink r:id="rId37" w:history="1">
        <w:r w:rsidRPr="0007193D">
          <w:rPr>
            <w:color w:val="0000FF"/>
            <w:u w:val="single"/>
            <w:rtl/>
          </w:rPr>
          <w:t>חוק העונשין</w:t>
        </w:r>
      </w:hyperlink>
      <w:r>
        <w:rPr>
          <w:rtl/>
        </w:rPr>
        <w:t>, אראה בעבירות שביצע הנאשם אירוע אחד ואקבע מתחם עונש הולם לאירוע כולו.</w:t>
      </w:r>
    </w:p>
    <w:p w14:paraId="12EEBDEE" w14:textId="77777777" w:rsidR="00127ADB" w:rsidRDefault="00127ADB">
      <w:pPr>
        <w:spacing w:line="360" w:lineRule="auto"/>
        <w:ind w:left="84"/>
        <w:jc w:val="both"/>
        <w:rPr>
          <w:rtl/>
        </w:rPr>
      </w:pPr>
    </w:p>
    <w:p w14:paraId="6BF92189" w14:textId="77777777" w:rsidR="00127ADB" w:rsidRDefault="0007193D">
      <w:pPr>
        <w:spacing w:line="360" w:lineRule="auto"/>
        <w:ind w:left="84"/>
        <w:jc w:val="both"/>
        <w:rPr>
          <w:u w:val="single"/>
          <w:rtl/>
        </w:rPr>
      </w:pPr>
      <w:r>
        <w:rPr>
          <w:u w:val="single"/>
          <w:rtl/>
        </w:rPr>
        <w:t>ולגופו של ענ</w:t>
      </w:r>
      <w:r>
        <w:rPr>
          <w:rFonts w:hint="cs"/>
          <w:u w:val="single"/>
          <w:rtl/>
        </w:rPr>
        <w:t>י</w:t>
      </w:r>
      <w:r>
        <w:rPr>
          <w:u w:val="single"/>
          <w:rtl/>
        </w:rPr>
        <w:t>ין</w:t>
      </w:r>
      <w:r>
        <w:rPr>
          <w:rtl/>
        </w:rPr>
        <w:t xml:space="preserve"> -</w:t>
      </w:r>
      <w:r>
        <w:rPr>
          <w:u w:val="single"/>
          <w:rtl/>
        </w:rPr>
        <w:t xml:space="preserve"> </w:t>
      </w:r>
    </w:p>
    <w:p w14:paraId="4F8868F3" w14:textId="77777777" w:rsidR="00127ADB" w:rsidRDefault="00127ADB">
      <w:pPr>
        <w:spacing w:line="360" w:lineRule="auto"/>
        <w:ind w:left="84"/>
        <w:jc w:val="both"/>
        <w:rPr>
          <w:rtl/>
        </w:rPr>
      </w:pPr>
    </w:p>
    <w:p w14:paraId="3F2F0692" w14:textId="77777777" w:rsidR="00127ADB" w:rsidRDefault="0007193D">
      <w:pPr>
        <w:spacing w:line="360" w:lineRule="auto"/>
        <w:ind w:left="714" w:hanging="630"/>
        <w:jc w:val="both"/>
        <w:rPr>
          <w:rtl/>
        </w:rPr>
      </w:pPr>
      <w:r>
        <w:rPr>
          <w:rtl/>
        </w:rPr>
        <w:t>16.</w:t>
      </w:r>
      <w:r>
        <w:rPr>
          <w:rtl/>
        </w:rPr>
        <w:tab/>
        <w:t>בפסיקה רבה ונרחבת חזרו בתי המשפט על הצורך בענישה מחמירה בעבירות הסמים, אשר היו לנגע של ממש אשר פשה במקומותינו. נקבע, כי יש להחמיר בעונשו של כל אחד ואחד מהמעורבים, המהווה חוליה בשרשרת ייבוא הסם והפצתו (ראו דברי כבוד השופט חשין ב</w:t>
      </w:r>
      <w:hyperlink r:id="rId38" w:history="1">
        <w:r w:rsidRPr="0007193D">
          <w:rPr>
            <w:color w:val="0000FF"/>
            <w:u w:val="single"/>
            <w:rtl/>
          </w:rPr>
          <w:t>ע"פ 6029/03</w:t>
        </w:r>
      </w:hyperlink>
      <w:r>
        <w:rPr>
          <w:rtl/>
        </w:rPr>
        <w:t xml:space="preserve"> </w:t>
      </w:r>
      <w:r>
        <w:rPr>
          <w:b/>
          <w:bCs/>
          <w:rtl/>
        </w:rPr>
        <w:t>מדינת ישראל נ' שמאי</w:t>
      </w:r>
      <w:r>
        <w:rPr>
          <w:rtl/>
        </w:rPr>
        <w:t>, פד נח (2) 734 (2004).</w:t>
      </w:r>
    </w:p>
    <w:p w14:paraId="0A1BF625" w14:textId="77777777" w:rsidR="00127ADB" w:rsidRDefault="00127ADB">
      <w:pPr>
        <w:spacing w:line="360" w:lineRule="auto"/>
        <w:ind w:left="84"/>
        <w:jc w:val="both"/>
        <w:rPr>
          <w:rtl/>
        </w:rPr>
      </w:pPr>
    </w:p>
    <w:p w14:paraId="6DBE9A84" w14:textId="77777777" w:rsidR="00127ADB" w:rsidRDefault="0007193D">
      <w:pPr>
        <w:spacing w:line="360" w:lineRule="auto"/>
        <w:ind w:left="714"/>
        <w:jc w:val="both"/>
        <w:rPr>
          <w:rtl/>
        </w:rPr>
      </w:pPr>
      <w:r>
        <w:rPr>
          <w:rtl/>
        </w:rPr>
        <w:t>אף אני עמדתי לא אחת על החומרה היתירה שבעבירות הסמים ועל הנזק הכבד שהן מסבות למשתמשים עצמם ולחברה כולה. כך, בין היתר, בגזר דין שניתן על ידי לפני ימים ספורים ב</w:t>
      </w:r>
      <w:hyperlink r:id="rId39" w:history="1">
        <w:r w:rsidRPr="0007193D">
          <w:rPr>
            <w:color w:val="0000FF"/>
            <w:u w:val="single"/>
            <w:rtl/>
          </w:rPr>
          <w:t>ת"פ 26524-10-14</w:t>
        </w:r>
      </w:hyperlink>
      <w:r>
        <w:rPr>
          <w:rtl/>
        </w:rPr>
        <w:t xml:space="preserve"> </w:t>
      </w:r>
      <w:r>
        <w:rPr>
          <w:b/>
          <w:bCs/>
          <w:rtl/>
        </w:rPr>
        <w:t>מדינת ישראל נ' ביטון</w:t>
      </w:r>
      <w:r>
        <w:rPr>
          <w:rtl/>
        </w:rPr>
        <w:t xml:space="preserve"> (מיום 15/4/15) (להלן: "</w:t>
      </w:r>
      <w:r>
        <w:rPr>
          <w:b/>
          <w:bCs/>
          <w:rtl/>
        </w:rPr>
        <w:t>עניין ביטון</w:t>
      </w:r>
      <w:r>
        <w:rPr>
          <w:rtl/>
        </w:rPr>
        <w:t>")</w:t>
      </w:r>
      <w:r>
        <w:rPr>
          <w:rFonts w:hint="cs"/>
          <w:rtl/>
        </w:rPr>
        <w:t>.</w:t>
      </w:r>
      <w:r>
        <w:rPr>
          <w:rtl/>
        </w:rPr>
        <w:t xml:space="preserve"> בעניין ביטון הפניתי לדברי כבוד השופט רובינשטיין ב</w:t>
      </w:r>
      <w:hyperlink r:id="rId40" w:history="1">
        <w:r w:rsidRPr="0007193D">
          <w:rPr>
            <w:rFonts w:ascii="Arial" w:hAnsi="Arial"/>
            <w:color w:val="0000FF"/>
            <w:u w:val="single"/>
            <w:rtl/>
          </w:rPr>
          <w:t>ע"פ 972/11</w:t>
        </w:r>
      </w:hyperlink>
      <w:r>
        <w:rPr>
          <w:rFonts w:ascii="Arial" w:hAnsi="Arial"/>
          <w:color w:val="333333"/>
          <w:rtl/>
        </w:rPr>
        <w:t xml:space="preserve"> </w:t>
      </w:r>
      <w:r>
        <w:rPr>
          <w:rFonts w:ascii="Arial" w:hAnsi="Arial"/>
          <w:b/>
          <w:bCs/>
          <w:color w:val="333333"/>
          <w:rtl/>
        </w:rPr>
        <w:t>מדינת ישראל נ' יניב יונה</w:t>
      </w:r>
      <w:r>
        <w:rPr>
          <w:rFonts w:ascii="Arial" w:hAnsi="Arial"/>
          <w:color w:val="333333"/>
          <w:rtl/>
        </w:rPr>
        <w:t xml:space="preserve"> (מיום 4/7/12)</w:t>
      </w:r>
      <w:r>
        <w:rPr>
          <w:rtl/>
        </w:rPr>
        <w:t xml:space="preserve"> אשר קבע:</w:t>
      </w:r>
    </w:p>
    <w:p w14:paraId="443AB92E" w14:textId="77777777" w:rsidR="00127ADB" w:rsidRDefault="00127ADB">
      <w:pPr>
        <w:spacing w:line="360" w:lineRule="auto"/>
        <w:ind w:left="84"/>
        <w:jc w:val="both"/>
        <w:rPr>
          <w:rtl/>
        </w:rPr>
      </w:pPr>
    </w:p>
    <w:p w14:paraId="1BDF0409" w14:textId="77777777" w:rsidR="00127ADB" w:rsidRDefault="0007193D">
      <w:pPr>
        <w:spacing w:line="360" w:lineRule="auto"/>
        <w:ind w:left="1440" w:right="540"/>
        <w:jc w:val="both"/>
        <w:rPr>
          <w:rFonts w:cs="FrankRuehl"/>
          <w:rtl/>
        </w:rPr>
      </w:pPr>
      <w:r>
        <w:rPr>
          <w:rFonts w:ascii="Arial" w:hAnsi="Arial"/>
          <w:color w:val="333333"/>
          <w:rtl/>
        </w:rPr>
        <w:t>"</w:t>
      </w:r>
      <w:r>
        <w:rPr>
          <w:rFonts w:cs="Miriam"/>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Pr>
          <w:rtl/>
        </w:rPr>
        <w:t>."</w:t>
      </w:r>
    </w:p>
    <w:p w14:paraId="55AA9D71" w14:textId="77777777" w:rsidR="00127ADB" w:rsidRDefault="00127ADB">
      <w:pPr>
        <w:spacing w:line="360" w:lineRule="auto"/>
        <w:jc w:val="both"/>
        <w:rPr>
          <w:rtl/>
        </w:rPr>
      </w:pPr>
    </w:p>
    <w:p w14:paraId="0D66DF88" w14:textId="77777777" w:rsidR="00127ADB" w:rsidRDefault="0007193D">
      <w:pPr>
        <w:spacing w:line="360" w:lineRule="auto"/>
        <w:ind w:left="720" w:hanging="720"/>
        <w:jc w:val="both"/>
        <w:rPr>
          <w:rtl/>
        </w:rPr>
      </w:pPr>
      <w:r>
        <w:rPr>
          <w:rtl/>
        </w:rPr>
        <w:t>17.</w:t>
      </w:r>
      <w:r>
        <w:rPr>
          <w:rtl/>
        </w:rPr>
        <w:tab/>
        <w:t xml:space="preserve">הערך החברתי, שנפגע מביצוע עבירות, כפי אלה בהן הורשע הנאשם דנן, הוא שמירת בריאותו ושלמות גופו של הציבור מפני הפגיעה הקשה של סמים מסוכנים, אשר הפצתם בחברה זורעת הרס רב. הנזקים שגורם השימוש בסמים הם נזקים רחבי היקף וממושכים, ישירים כמו גם עקיפים, בכל תחומי החיים - נזקים בריאותיים, נפשיים, חברתיים וכלכליים. </w:t>
      </w:r>
    </w:p>
    <w:p w14:paraId="3E9A11F7" w14:textId="77777777" w:rsidR="00127ADB" w:rsidRDefault="00127ADB">
      <w:pPr>
        <w:spacing w:line="360" w:lineRule="auto"/>
        <w:jc w:val="both"/>
        <w:rPr>
          <w:rtl/>
        </w:rPr>
      </w:pPr>
    </w:p>
    <w:p w14:paraId="37AFF4FE" w14:textId="77777777" w:rsidR="00127ADB" w:rsidRDefault="0007193D">
      <w:pPr>
        <w:spacing w:line="360" w:lineRule="auto"/>
        <w:ind w:left="720"/>
        <w:jc w:val="both"/>
        <w:rPr>
          <w:rtl/>
        </w:rPr>
      </w:pPr>
      <w:r>
        <w:rPr>
          <w:rtl/>
        </w:rPr>
        <w:t xml:space="preserve">הנאשם דנן החזיק, ייבא וניסה לייבא, לשם הפצה כמות גדולה של סם מסוג </w:t>
      </w:r>
      <w:r>
        <w:rPr>
          <w:b/>
          <w:bCs/>
          <w:rtl/>
        </w:rPr>
        <w:t>22-</w:t>
      </w:r>
      <w:r>
        <w:rPr>
          <w:b/>
          <w:bCs/>
        </w:rPr>
        <w:t xml:space="preserve">PB </w:t>
      </w:r>
      <w:r>
        <w:rPr>
          <w:b/>
          <w:bCs/>
          <w:rtl/>
        </w:rPr>
        <w:t>-</w:t>
      </w:r>
      <w:r>
        <w:rPr>
          <w:b/>
          <w:bCs/>
        </w:rPr>
        <w:t>F</w:t>
      </w:r>
      <w:r>
        <w:t xml:space="preserve"> </w:t>
      </w:r>
      <w:r>
        <w:rPr>
          <w:rFonts w:hint="cs"/>
          <w:b/>
          <w:bCs/>
          <w:rtl/>
        </w:rPr>
        <w:t>5</w:t>
      </w:r>
      <w:r>
        <w:rPr>
          <w:rFonts w:hint="cs"/>
          <w:rtl/>
        </w:rPr>
        <w:t xml:space="preserve"> </w:t>
      </w:r>
      <w:r>
        <w:rPr>
          <w:rtl/>
        </w:rPr>
        <w:t xml:space="preserve">וכן ניסה לייבא ואף ייבא כמויות לא מבוטלות של סם מסוכנים. מכתב האישום המחזיק </w:t>
      </w:r>
      <w:r>
        <w:rPr>
          <w:b/>
          <w:bCs/>
          <w:u w:val="single"/>
          <w:rtl/>
        </w:rPr>
        <w:t>11 אישומים</w:t>
      </w:r>
      <w:r>
        <w:rPr>
          <w:rtl/>
        </w:rPr>
        <w:t xml:space="preserve"> בהם הורשע הנאשם, ניתן לעמוד על היקף הפעולות שביצע הנאשם, על הכמות הגדולה של הסמים ועל דרך הפעולה השיטתית והמתוחכמת בה נקט הנאשם. </w:t>
      </w:r>
    </w:p>
    <w:p w14:paraId="745679F4" w14:textId="77777777" w:rsidR="00127ADB" w:rsidRDefault="00127ADB">
      <w:pPr>
        <w:spacing w:line="360" w:lineRule="auto"/>
        <w:jc w:val="both"/>
        <w:rPr>
          <w:rtl/>
        </w:rPr>
      </w:pPr>
    </w:p>
    <w:p w14:paraId="349182FF" w14:textId="77777777" w:rsidR="00127ADB" w:rsidRDefault="0007193D">
      <w:pPr>
        <w:spacing w:line="360" w:lineRule="auto"/>
        <w:ind w:left="720" w:hanging="720"/>
        <w:jc w:val="both"/>
        <w:rPr>
          <w:rtl/>
        </w:rPr>
      </w:pPr>
      <w:r>
        <w:rPr>
          <w:rtl/>
        </w:rPr>
        <w:t>18.</w:t>
      </w:r>
      <w:r>
        <w:rPr>
          <w:rtl/>
        </w:rPr>
        <w:tab/>
        <w:t xml:space="preserve">בבואי לבחון את נסיבות ביצוע העבירות, אני מוצאת להדגיש, בראש ובראשונה, את </w:t>
      </w:r>
      <w:r>
        <w:rPr>
          <w:u w:val="single"/>
          <w:rtl/>
        </w:rPr>
        <w:t>התכנון המוקדם והמוקפד</w:t>
      </w:r>
      <w:r>
        <w:rPr>
          <w:rtl/>
        </w:rPr>
        <w:t xml:space="preserve">, את </w:t>
      </w:r>
      <w:r>
        <w:rPr>
          <w:u w:val="single"/>
          <w:rtl/>
        </w:rPr>
        <w:t>הארגון</w:t>
      </w:r>
      <w:r>
        <w:rPr>
          <w:rtl/>
        </w:rPr>
        <w:t xml:space="preserve">, את </w:t>
      </w:r>
      <w:r>
        <w:rPr>
          <w:u w:val="single"/>
          <w:rtl/>
        </w:rPr>
        <w:t>התיאום</w:t>
      </w:r>
      <w:r>
        <w:rPr>
          <w:rtl/>
        </w:rPr>
        <w:t xml:space="preserve"> עם הספקים ואת </w:t>
      </w:r>
      <w:r>
        <w:rPr>
          <w:u w:val="single"/>
          <w:rtl/>
        </w:rPr>
        <w:t>משך הזמן</w:t>
      </w:r>
      <w:r>
        <w:rPr>
          <w:rtl/>
        </w:rPr>
        <w:t xml:space="preserve"> בו פעל הנאשם, כמפורט בעובדות כתב האישום. </w:t>
      </w:r>
    </w:p>
    <w:p w14:paraId="4D5B4621" w14:textId="77777777" w:rsidR="00127ADB" w:rsidRDefault="00127ADB">
      <w:pPr>
        <w:spacing w:line="360" w:lineRule="auto"/>
        <w:jc w:val="both"/>
        <w:rPr>
          <w:rtl/>
        </w:rPr>
      </w:pPr>
    </w:p>
    <w:p w14:paraId="419E437E" w14:textId="77777777" w:rsidR="00127ADB" w:rsidRDefault="0007193D">
      <w:pPr>
        <w:spacing w:line="360" w:lineRule="auto"/>
        <w:ind w:left="720"/>
        <w:jc w:val="both"/>
        <w:rPr>
          <w:rtl/>
        </w:rPr>
      </w:pPr>
      <w:r>
        <w:rPr>
          <w:rtl/>
        </w:rPr>
        <w:t xml:space="preserve">אין ספק שהנאשם יכול היה להבין ואף הבין את אשר הוא עושה, שהוא יכול היה להימנע מהמעשים ושחלקו בביצוע העבירות הוא מרכזי. </w:t>
      </w:r>
      <w:r>
        <w:rPr>
          <w:rFonts w:hint="cs"/>
          <w:rtl/>
        </w:rPr>
        <w:t>יש להדגיש, כי יכול היה הנאשם להפסיק את ביצוע העבירות, בכל עת, אולם הוא בחר, שוב ושוב, באופן שיטתי (על פי כתב האישום -  11 פעמים), להתקשר לספקים, לשלם עבור הסמים ולבצע בכל פעם הזמנה חדשה.</w:t>
      </w:r>
    </w:p>
    <w:p w14:paraId="6F901B00" w14:textId="77777777" w:rsidR="00127ADB" w:rsidRDefault="00127ADB">
      <w:pPr>
        <w:spacing w:line="360" w:lineRule="auto"/>
        <w:jc w:val="both"/>
        <w:rPr>
          <w:rtl/>
        </w:rPr>
      </w:pPr>
    </w:p>
    <w:p w14:paraId="0668D43A" w14:textId="77777777" w:rsidR="00127ADB" w:rsidRDefault="0007193D">
      <w:pPr>
        <w:spacing w:line="360" w:lineRule="auto"/>
        <w:ind w:left="720"/>
        <w:jc w:val="both"/>
        <w:rPr>
          <w:rtl/>
        </w:rPr>
      </w:pPr>
      <w:r>
        <w:rPr>
          <w:rtl/>
        </w:rPr>
        <w:t xml:space="preserve">תמהתני על טענת הסנגור לפיה הסמים שהגיעו בשקיות שצולמו במוצגים </w:t>
      </w:r>
      <w:r>
        <w:rPr>
          <w:b/>
          <w:bCs/>
          <w:rtl/>
        </w:rPr>
        <w:t>ע/2</w:t>
      </w:r>
      <w:r>
        <w:rPr>
          <w:rtl/>
        </w:rPr>
        <w:t xml:space="preserve"> ו- </w:t>
      </w:r>
      <w:r>
        <w:rPr>
          <w:b/>
          <w:bCs/>
          <w:rtl/>
        </w:rPr>
        <w:t>ע/3</w:t>
      </w:r>
      <w:r>
        <w:rPr>
          <w:rtl/>
        </w:rPr>
        <w:t>, לא הוסלקו על ידי הנאשם. אומנם, כפי שציי</w:t>
      </w:r>
      <w:r>
        <w:rPr>
          <w:rFonts w:hint="cs"/>
          <w:rtl/>
        </w:rPr>
        <w:t>ן</w:t>
      </w:r>
      <w:r>
        <w:rPr>
          <w:rtl/>
        </w:rPr>
        <w:t xml:space="preserve"> הסנגור, במקרה אחר, שנדון בבית משפט זה, על ידי כבוד השופט טובי, ב</w:t>
      </w:r>
      <w:hyperlink r:id="rId41" w:history="1">
        <w:r w:rsidRPr="0007193D">
          <w:rPr>
            <w:color w:val="0000FF"/>
            <w:u w:val="single"/>
            <w:rtl/>
          </w:rPr>
          <w:t>ת"פ 46018-03-14</w:t>
        </w:r>
      </w:hyperlink>
      <w:r>
        <w:rPr>
          <w:rtl/>
        </w:rPr>
        <w:t xml:space="preserve"> </w:t>
      </w:r>
      <w:r>
        <w:rPr>
          <w:b/>
          <w:bCs/>
          <w:rtl/>
        </w:rPr>
        <w:t>מדינת ישראל נ' קונסטנטין טרסוב וקדם דוד</w:t>
      </w:r>
      <w:r>
        <w:rPr>
          <w:rtl/>
        </w:rPr>
        <w:t xml:space="preserve"> (מיום 18/12/14) דובר בסמים שהוסלקו בפסלון ובענייננו אנו לא כך הוא, אך עיון בצילומים הנ"ל מעלה, כי הסמים בהחלט הוסלקו, היינו - הוסתרו בשקיות המדמות סוכריות, מיצים, או סחורה דומה ואינני רואה כל הבדל בין הסלקה בפסלון, בשקיות כאמור, או בכל דרך אחרת, שיש בה כדי להסוות את העובדה שמדובר בסמים. לצורך ענייננו, אין נפקא מינה אם הנאשם היה זה שהסליק את הסמים בשקיות, או אם הדבר נעשה בחו"ל, בטרם נשלחו הסמים אל הנאשם. הסלקת הסמים הייתה עניינו של הנאשם ממש כפי שהייתה עניינו של השולח - מטרת שניהם הייתה להתחמק מעיני הרשויות באופן שהסמים יגיעו לידי הנאשם. </w:t>
      </w:r>
    </w:p>
    <w:p w14:paraId="7EA2670B" w14:textId="77777777" w:rsidR="00127ADB" w:rsidRDefault="00127ADB">
      <w:pPr>
        <w:spacing w:line="360" w:lineRule="auto"/>
        <w:jc w:val="both"/>
        <w:rPr>
          <w:rtl/>
        </w:rPr>
      </w:pPr>
    </w:p>
    <w:p w14:paraId="3758171E" w14:textId="77777777" w:rsidR="00127ADB" w:rsidRDefault="0007193D">
      <w:pPr>
        <w:spacing w:line="360" w:lineRule="auto"/>
        <w:ind w:left="720" w:hanging="720"/>
        <w:jc w:val="both"/>
        <w:rPr>
          <w:rtl/>
        </w:rPr>
      </w:pPr>
      <w:r>
        <w:rPr>
          <w:rtl/>
        </w:rPr>
        <w:t>19.</w:t>
      </w:r>
      <w:r>
        <w:rPr>
          <w:rtl/>
        </w:rPr>
        <w:tab/>
        <w:t xml:space="preserve">הנאשם ביצע את העבירות במטרה להפיק רווח כלכלי קל, מבלי שהנאשם יירתע מפני הנזק שנגרם ושצפוי היה להיגרם לציבור המשתמשים ולחברה כולה, בגין כך. </w:t>
      </w:r>
    </w:p>
    <w:p w14:paraId="497BB922" w14:textId="77777777" w:rsidR="00127ADB" w:rsidRDefault="00127ADB">
      <w:pPr>
        <w:spacing w:line="360" w:lineRule="auto"/>
        <w:jc w:val="both"/>
        <w:rPr>
          <w:rtl/>
        </w:rPr>
      </w:pPr>
    </w:p>
    <w:p w14:paraId="2A7A2206" w14:textId="77777777" w:rsidR="00127ADB" w:rsidRDefault="0007193D">
      <w:pPr>
        <w:spacing w:line="360" w:lineRule="auto"/>
        <w:ind w:left="720" w:hanging="720"/>
        <w:jc w:val="both"/>
        <w:rPr>
          <w:rtl/>
        </w:rPr>
      </w:pPr>
      <w:r>
        <w:rPr>
          <w:rtl/>
        </w:rPr>
        <w:t>20.</w:t>
      </w:r>
      <w:r>
        <w:rPr>
          <w:rtl/>
        </w:rPr>
        <w:tab/>
        <w:t xml:space="preserve">נתון נוסף, שיש להביאו בחשבון במסגרת הנסיבות הקשורות לביצוע העבירות, הוא </w:t>
      </w:r>
      <w:r>
        <w:rPr>
          <w:u w:val="single"/>
          <w:rtl/>
        </w:rPr>
        <w:t>סוג הסם</w:t>
      </w:r>
      <w:r>
        <w:rPr>
          <w:rtl/>
        </w:rPr>
        <w:t xml:space="preserve"> </w:t>
      </w:r>
      <w:r>
        <w:rPr>
          <w:u w:val="single"/>
          <w:rtl/>
        </w:rPr>
        <w:t>וכמותו</w:t>
      </w:r>
      <w:r>
        <w:rPr>
          <w:rtl/>
        </w:rPr>
        <w:t>.</w:t>
      </w:r>
    </w:p>
    <w:p w14:paraId="2A77FD66" w14:textId="77777777" w:rsidR="00127ADB" w:rsidRDefault="00127ADB">
      <w:pPr>
        <w:spacing w:line="360" w:lineRule="auto"/>
        <w:jc w:val="both"/>
        <w:rPr>
          <w:rtl/>
        </w:rPr>
      </w:pPr>
    </w:p>
    <w:p w14:paraId="5840F4E4" w14:textId="77777777" w:rsidR="00127ADB" w:rsidRDefault="0007193D">
      <w:pPr>
        <w:spacing w:line="360" w:lineRule="auto"/>
        <w:ind w:left="720"/>
        <w:jc w:val="both"/>
        <w:rPr>
          <w:rtl/>
        </w:rPr>
      </w:pPr>
      <w:r>
        <w:rPr>
          <w:rtl/>
        </w:rPr>
        <w:t xml:space="preserve">אפנה, תחילה, לסוגי הסמים הנכללים בעבירות בהן הורשע הנאשם על פי </w:t>
      </w:r>
      <w:hyperlink r:id="rId42" w:history="1">
        <w:r w:rsidRPr="0007193D">
          <w:rPr>
            <w:color w:val="0000FF"/>
            <w:u w:val="single"/>
            <w:rtl/>
          </w:rPr>
          <w:t>פקודת הסמים המסוכנים</w:t>
        </w:r>
      </w:hyperlink>
      <w:r>
        <w:rPr>
          <w:rtl/>
        </w:rPr>
        <w:t>:</w:t>
      </w:r>
    </w:p>
    <w:p w14:paraId="4EFFA991" w14:textId="77777777" w:rsidR="00127ADB" w:rsidRDefault="00127ADB">
      <w:pPr>
        <w:spacing w:line="360" w:lineRule="auto"/>
        <w:jc w:val="both"/>
        <w:rPr>
          <w:rtl/>
        </w:rPr>
      </w:pPr>
    </w:p>
    <w:p w14:paraId="4118F83E" w14:textId="77777777" w:rsidR="00127ADB" w:rsidRDefault="0007193D">
      <w:pPr>
        <w:spacing w:line="360" w:lineRule="auto"/>
        <w:ind w:left="720"/>
        <w:jc w:val="both"/>
        <w:rPr>
          <w:rtl/>
        </w:rPr>
      </w:pPr>
      <w:r>
        <w:rPr>
          <w:rtl/>
        </w:rPr>
        <w:t xml:space="preserve">סם מסוג </w:t>
      </w:r>
      <w:r>
        <w:t>MDMA</w:t>
      </w:r>
      <w:r>
        <w:rPr>
          <w:rtl/>
        </w:rPr>
        <w:t xml:space="preserve">, אותו ניסה הנאשם לייבא, בשתי הזדמנויות שונות - 100 גרם בכל הזדמנות </w:t>
      </w:r>
      <w:r>
        <w:rPr>
          <w:b/>
          <w:bCs/>
          <w:rtl/>
        </w:rPr>
        <w:t>ובסך הכל - 200 גרם</w:t>
      </w:r>
      <w:r>
        <w:rPr>
          <w:rtl/>
        </w:rPr>
        <w:t xml:space="preserve">, הוא סם קשה שהשפעותיו הרסניות ולעיתים בלתי הפיכות. </w:t>
      </w:r>
    </w:p>
    <w:p w14:paraId="75F830D2" w14:textId="77777777" w:rsidR="00127ADB" w:rsidRDefault="00127ADB">
      <w:pPr>
        <w:spacing w:line="360" w:lineRule="auto"/>
        <w:ind w:left="720"/>
        <w:jc w:val="both"/>
        <w:rPr>
          <w:rtl/>
        </w:rPr>
      </w:pPr>
    </w:p>
    <w:p w14:paraId="4D75E15F" w14:textId="77777777" w:rsidR="00127ADB" w:rsidRDefault="0007193D">
      <w:pPr>
        <w:spacing w:line="360" w:lineRule="auto"/>
        <w:ind w:left="720"/>
        <w:jc w:val="both"/>
        <w:rPr>
          <w:rtl/>
        </w:rPr>
      </w:pPr>
      <w:r>
        <w:rPr>
          <w:rtl/>
        </w:rPr>
        <w:t xml:space="preserve">בגזר הדין בעניין ביטון הנ"ל, הפניתי לדברי כבוד השופט ביתן אליהו </w:t>
      </w:r>
      <w:hyperlink r:id="rId43" w:history="1">
        <w:r w:rsidR="00126056" w:rsidRPr="00126056">
          <w:rPr>
            <w:color w:val="0000FF"/>
            <w:u w:val="single"/>
            <w:rtl/>
          </w:rPr>
          <w:t xml:space="preserve">בת"פ (מחוזי באר-שבע) 8113/08 </w:t>
        </w:r>
      </w:hyperlink>
      <w:r>
        <w:rPr>
          <w:rtl/>
        </w:rPr>
        <w:t xml:space="preserve"> </w:t>
      </w:r>
      <w:r>
        <w:rPr>
          <w:b/>
          <w:bCs/>
          <w:rtl/>
        </w:rPr>
        <w:t>מדינת ישראל נ' בודרם רפי</w:t>
      </w:r>
      <w:r>
        <w:rPr>
          <w:rtl/>
        </w:rPr>
        <w:t xml:space="preserve"> (30/11/2008) אשר ציטט את השפעותיו ההרסניות של סם זה מתוך אתר "הרשות הלאומית למלחמה בסמים ואלכוהול" וכך כתב:</w:t>
      </w:r>
    </w:p>
    <w:p w14:paraId="3E53E7BB" w14:textId="77777777" w:rsidR="00127ADB" w:rsidRDefault="00127ADB">
      <w:pPr>
        <w:spacing w:line="360" w:lineRule="auto"/>
        <w:ind w:left="84"/>
        <w:jc w:val="both"/>
        <w:rPr>
          <w:rtl/>
        </w:rPr>
      </w:pPr>
    </w:p>
    <w:p w14:paraId="33EDD231" w14:textId="77777777" w:rsidR="00127ADB" w:rsidRDefault="0007193D">
      <w:pPr>
        <w:spacing w:line="360" w:lineRule="auto"/>
        <w:ind w:left="1440" w:right="426"/>
        <w:jc w:val="both"/>
        <w:rPr>
          <w:rFonts w:cs="Miriam"/>
          <w:rtl/>
        </w:rPr>
      </w:pPr>
      <w:r>
        <w:rPr>
          <w:rFonts w:cs="Miriam"/>
          <w:rtl/>
        </w:rPr>
        <w:t xml:space="preserve">"האקסטזי יכול לגרום הפרעות נפשיות לא מאוזנות, הכוללות התקפי חרדה, פניקה, דיכאון וחשיבה פרנואידית. השפעת הסם גורמת חוסר שקט, הזיות שמיעה וראייה, תחושת רדיפה, התנתקות מהמציאות ופגיעה בכושר השיפוט. לעתים מביא הסם בעקבותיו עלייה קיצונית בערנות, אופוריה ופרצי אנרגיה גופנית ונפשית. השימוש בחומר מעורר תחושת קרבה פתאומית גדולה בין אנשים. עם חלוף 24 שעות עד חודשים אחדים ממועד השימוש, המשתמש חש קהות חושים, דיכאון, חרדה, כעס, רגזנות, עוינות ועייפות. שימוש רצוף מותיר במשתמש תופעות של דיכאון והפרעות בזיכרון. </w:t>
      </w:r>
    </w:p>
    <w:p w14:paraId="45A572CC" w14:textId="77777777" w:rsidR="00127ADB" w:rsidRDefault="0007193D">
      <w:pPr>
        <w:spacing w:line="360" w:lineRule="auto"/>
        <w:ind w:left="1440" w:right="426"/>
        <w:jc w:val="both"/>
        <w:rPr>
          <w:rFonts w:cs="Miriam"/>
          <w:rtl/>
        </w:rPr>
      </w:pPr>
      <w:r>
        <w:rPr>
          <w:rFonts w:cs="Miriam"/>
          <w:rtl/>
        </w:rPr>
        <w:t xml:space="preserve">התכונות המעוררות של הסם גורמות ללחץ דם גבוה ודופק מהיר, הפרעות בקצב הלב והתכווצויות. בעת השימוש נמצא הלב לעתים במצבי לחץ היכולים לגרום התקף לב. כמו כן נצפו מקרים של שטפי דם במוח... </w:t>
      </w:r>
    </w:p>
    <w:p w14:paraId="7731E382" w14:textId="77777777" w:rsidR="00127ADB" w:rsidRDefault="0007193D">
      <w:pPr>
        <w:spacing w:line="360" w:lineRule="auto"/>
        <w:ind w:left="1440" w:right="567"/>
        <w:jc w:val="both"/>
        <w:rPr>
          <w:rFonts w:cs="Miriam"/>
          <w:rtl/>
        </w:rPr>
      </w:pPr>
      <w:r>
        <w:rPr>
          <w:rFonts w:cs="Miriam"/>
          <w:rtl/>
        </w:rPr>
        <w:t xml:space="preserve">השימוש באקסטזי גורם למוח נזק, וזה יכול להיות בלתי הפיך... שימוש באקסטזי יכול לגרום גם לפגיעה בכבד, במערכת הכליות ובשרירים". </w:t>
      </w:r>
    </w:p>
    <w:p w14:paraId="4FF1E58A" w14:textId="77777777" w:rsidR="00127ADB" w:rsidRDefault="00127ADB">
      <w:pPr>
        <w:spacing w:line="360" w:lineRule="auto"/>
        <w:ind w:left="84"/>
        <w:jc w:val="both"/>
        <w:rPr>
          <w:rFonts w:cs="Miriam"/>
          <w:rtl/>
        </w:rPr>
      </w:pPr>
    </w:p>
    <w:p w14:paraId="0DFFCDF5" w14:textId="77777777" w:rsidR="00127ADB" w:rsidRDefault="0007193D">
      <w:pPr>
        <w:spacing w:line="360" w:lineRule="auto"/>
        <w:ind w:left="720"/>
        <w:jc w:val="both"/>
        <w:rPr>
          <w:rtl/>
        </w:rPr>
      </w:pPr>
      <w:r>
        <w:rPr>
          <w:rFonts w:hint="cs"/>
          <w:rtl/>
        </w:rPr>
        <w:t xml:space="preserve">אמנם, יחסית לכמויות הסם מסוג </w:t>
      </w:r>
      <w:r>
        <w:rPr>
          <w:b/>
          <w:bCs/>
          <w:rtl/>
        </w:rPr>
        <w:t>22-</w:t>
      </w:r>
      <w:r>
        <w:rPr>
          <w:b/>
          <w:bCs/>
        </w:rPr>
        <w:t xml:space="preserve">PB </w:t>
      </w:r>
      <w:r>
        <w:rPr>
          <w:b/>
          <w:bCs/>
          <w:rtl/>
        </w:rPr>
        <w:t>-</w:t>
      </w:r>
      <w:r>
        <w:rPr>
          <w:b/>
          <w:bCs/>
        </w:rPr>
        <w:t>F</w:t>
      </w:r>
      <w:r>
        <w:t xml:space="preserve"> </w:t>
      </w:r>
      <w:r>
        <w:rPr>
          <w:rFonts w:hint="cs"/>
          <w:b/>
          <w:bCs/>
          <w:rtl/>
        </w:rPr>
        <w:t>5</w:t>
      </w:r>
      <w:r>
        <w:rPr>
          <w:rFonts w:hint="cs"/>
          <w:rtl/>
        </w:rPr>
        <w:t xml:space="preserve">, לגביהן הורשע הנאשם בתיק זה, כמות הסם מסוג אקסטזי קטנה היא, אך גם כמות של 200 גרם מסם זה, אותה ניסה הנאשם לייבא, היא כמות משמעותית ויש ליתן לכך משקל בענישה.  </w:t>
      </w:r>
    </w:p>
    <w:p w14:paraId="298CD5EB" w14:textId="77777777" w:rsidR="00127ADB" w:rsidRDefault="00127ADB">
      <w:pPr>
        <w:spacing w:line="360" w:lineRule="auto"/>
        <w:ind w:left="720"/>
        <w:jc w:val="both"/>
        <w:rPr>
          <w:rtl/>
        </w:rPr>
      </w:pPr>
    </w:p>
    <w:p w14:paraId="1AF76EC4" w14:textId="77777777" w:rsidR="00127ADB" w:rsidRDefault="0007193D">
      <w:pPr>
        <w:spacing w:line="360" w:lineRule="auto"/>
        <w:ind w:left="720"/>
        <w:jc w:val="both"/>
        <w:rPr>
          <w:rtl/>
        </w:rPr>
      </w:pPr>
      <w:r>
        <w:rPr>
          <w:rtl/>
        </w:rPr>
        <w:t>גם הסם</w:t>
      </w:r>
      <w:r>
        <w:t xml:space="preserve"> </w:t>
      </w:r>
      <w:r>
        <w:rPr>
          <w:rtl/>
        </w:rPr>
        <w:t xml:space="preserve">מסוג </w:t>
      </w:r>
      <w:r>
        <w:rPr>
          <w:b/>
          <w:bCs/>
        </w:rPr>
        <w:t xml:space="preserve">ALFA-PVT </w:t>
      </w:r>
      <w:r>
        <w:rPr>
          <w:b/>
          <w:bCs/>
          <w:rtl/>
        </w:rPr>
        <w:t xml:space="preserve">  </w:t>
      </w:r>
      <w:r>
        <w:rPr>
          <w:rtl/>
        </w:rPr>
        <w:t xml:space="preserve">ממנו ייבא הנאשם </w:t>
      </w:r>
      <w:r>
        <w:rPr>
          <w:b/>
          <w:bCs/>
          <w:rtl/>
        </w:rPr>
        <w:t xml:space="preserve">97.86 </w:t>
      </w:r>
      <w:r>
        <w:rPr>
          <w:rtl/>
        </w:rPr>
        <w:t>גרם במטרה לספקו, לסחור בו או לעשות בו עסקה אחרת, הוא סם מסוכן כמפורט באישום 10 לכתב האישום.</w:t>
      </w:r>
    </w:p>
    <w:p w14:paraId="2161193D" w14:textId="77777777" w:rsidR="00127ADB" w:rsidRDefault="00127ADB">
      <w:pPr>
        <w:spacing w:line="360" w:lineRule="auto"/>
        <w:ind w:left="84"/>
        <w:jc w:val="both"/>
        <w:rPr>
          <w:rtl/>
        </w:rPr>
      </w:pPr>
    </w:p>
    <w:p w14:paraId="2512104E" w14:textId="77777777" w:rsidR="00127ADB" w:rsidRDefault="0007193D">
      <w:pPr>
        <w:spacing w:line="360" w:lineRule="auto"/>
        <w:ind w:left="84"/>
        <w:jc w:val="both"/>
        <w:rPr>
          <w:u w:val="single"/>
          <w:rtl/>
        </w:rPr>
      </w:pPr>
      <w:r>
        <w:rPr>
          <w:rtl/>
        </w:rPr>
        <w:t>21.</w:t>
      </w:r>
      <w:r>
        <w:rPr>
          <w:rtl/>
        </w:rPr>
        <w:tab/>
      </w:r>
      <w:r>
        <w:rPr>
          <w:u w:val="single"/>
          <w:rtl/>
        </w:rPr>
        <w:t>באשר לעבירות בהן הורשע הנאשם על פי  חוק המאבק</w:t>
      </w:r>
      <w:r>
        <w:rPr>
          <w:rtl/>
        </w:rPr>
        <w:t>:</w:t>
      </w:r>
    </w:p>
    <w:p w14:paraId="41083D54" w14:textId="77777777" w:rsidR="00127ADB" w:rsidRDefault="00127ADB">
      <w:pPr>
        <w:spacing w:line="360" w:lineRule="auto"/>
        <w:ind w:left="84"/>
        <w:jc w:val="both"/>
        <w:rPr>
          <w:u w:val="single"/>
          <w:rtl/>
        </w:rPr>
      </w:pPr>
    </w:p>
    <w:p w14:paraId="742593CF" w14:textId="77777777" w:rsidR="00127ADB" w:rsidRDefault="0007193D">
      <w:pPr>
        <w:spacing w:line="360" w:lineRule="auto"/>
        <w:ind w:left="84" w:firstLine="636"/>
        <w:jc w:val="both"/>
        <w:rPr>
          <w:rtl/>
        </w:rPr>
      </w:pPr>
      <w:r>
        <w:rPr>
          <w:rtl/>
        </w:rPr>
        <w:t xml:space="preserve">הנאשם החזיק, ניסה לייבא וייבא, לרבות לשם הפצה, סם מסוג </w:t>
      </w:r>
      <w:r>
        <w:rPr>
          <w:b/>
          <w:bCs/>
          <w:rtl/>
        </w:rPr>
        <w:t>22-</w:t>
      </w:r>
      <w:r>
        <w:rPr>
          <w:b/>
          <w:bCs/>
        </w:rPr>
        <w:t xml:space="preserve">PB </w:t>
      </w:r>
      <w:r>
        <w:rPr>
          <w:b/>
          <w:bCs/>
          <w:rtl/>
        </w:rPr>
        <w:t>- 5</w:t>
      </w:r>
      <w:r>
        <w:rPr>
          <w:b/>
          <w:bCs/>
        </w:rPr>
        <w:t>F</w:t>
      </w:r>
      <w:r>
        <w:rPr>
          <w:rtl/>
        </w:rPr>
        <w:t xml:space="preserve">.  </w:t>
      </w:r>
    </w:p>
    <w:p w14:paraId="60A4534D" w14:textId="77777777" w:rsidR="00127ADB" w:rsidRDefault="00127ADB">
      <w:pPr>
        <w:spacing w:line="360" w:lineRule="auto"/>
        <w:ind w:left="84"/>
        <w:jc w:val="both"/>
        <w:rPr>
          <w:rtl/>
        </w:rPr>
      </w:pPr>
    </w:p>
    <w:p w14:paraId="1B1C886B" w14:textId="77777777" w:rsidR="00127ADB" w:rsidRDefault="0007193D">
      <w:pPr>
        <w:spacing w:line="360" w:lineRule="auto"/>
        <w:ind w:left="720"/>
        <w:jc w:val="both"/>
        <w:rPr>
          <w:rtl/>
        </w:rPr>
      </w:pPr>
      <w:r>
        <w:rPr>
          <w:rtl/>
        </w:rPr>
        <w:t>סם זה, אשר היה אסור בהפצה, במועדים הרלוונטיים לכתב האישום, מכוח חוק המאבק הוכנס לפקודת הסמים, כפי שצוין לעיל במסגרת טיעוני הצדדים, ביום 7/8/14. סם זה, מעורבב עם על "מרשמלו" או "דמיאנה" נמכר, כך על פי עובדות כתב האישום, כ"סם פיצוציות".</w:t>
      </w:r>
    </w:p>
    <w:p w14:paraId="30AA2360" w14:textId="77777777" w:rsidR="00127ADB" w:rsidRDefault="00127ADB">
      <w:pPr>
        <w:spacing w:line="360" w:lineRule="auto"/>
        <w:ind w:left="84"/>
        <w:jc w:val="both"/>
        <w:rPr>
          <w:rtl/>
        </w:rPr>
      </w:pPr>
    </w:p>
    <w:p w14:paraId="0A1BDDB0" w14:textId="77777777" w:rsidR="00127ADB" w:rsidRDefault="0007193D">
      <w:pPr>
        <w:spacing w:line="360" w:lineRule="auto"/>
        <w:ind w:left="720"/>
        <w:jc w:val="both"/>
        <w:rPr>
          <w:rtl/>
        </w:rPr>
      </w:pPr>
      <w:r>
        <w:rPr>
          <w:rtl/>
        </w:rPr>
        <w:t xml:space="preserve">בהתייחס לעבירות לפי חוק המאבק, הכמות </w:t>
      </w:r>
      <w:r>
        <w:rPr>
          <w:rFonts w:hint="cs"/>
          <w:rtl/>
        </w:rPr>
        <w:t>ה</w:t>
      </w:r>
      <w:r>
        <w:rPr>
          <w:rtl/>
        </w:rPr>
        <w:t xml:space="preserve">מצטברת של </w:t>
      </w:r>
      <w:r>
        <w:rPr>
          <w:rFonts w:hint="cs"/>
          <w:rtl/>
        </w:rPr>
        <w:t>ה</w:t>
      </w:r>
      <w:r>
        <w:rPr>
          <w:rtl/>
        </w:rPr>
        <w:t xml:space="preserve">סם, שהנאשם ייבא או ניסה לייבא, היא במשקל של: </w:t>
      </w:r>
      <w:r>
        <w:rPr>
          <w:b/>
          <w:bCs/>
          <w:rtl/>
        </w:rPr>
        <w:t xml:space="preserve">19 ק"ג </w:t>
      </w:r>
      <w:r>
        <w:rPr>
          <w:rtl/>
        </w:rPr>
        <w:t xml:space="preserve">של סם מסוג  </w:t>
      </w:r>
      <w:r>
        <w:rPr>
          <w:b/>
          <w:bCs/>
          <w:rtl/>
        </w:rPr>
        <w:t>22-</w:t>
      </w:r>
      <w:r>
        <w:rPr>
          <w:b/>
          <w:bCs/>
        </w:rPr>
        <w:t xml:space="preserve">PB </w:t>
      </w:r>
      <w:r>
        <w:rPr>
          <w:b/>
          <w:bCs/>
          <w:rtl/>
        </w:rPr>
        <w:t xml:space="preserve">– </w:t>
      </w:r>
      <w:r>
        <w:rPr>
          <w:b/>
          <w:bCs/>
        </w:rPr>
        <w:t>F</w:t>
      </w:r>
      <w:r>
        <w:rPr>
          <w:rFonts w:hint="cs"/>
          <w:b/>
          <w:bCs/>
          <w:rtl/>
        </w:rPr>
        <w:t>5</w:t>
      </w:r>
      <w:r>
        <w:rPr>
          <w:rtl/>
        </w:rPr>
        <w:t xml:space="preserve">. </w:t>
      </w:r>
    </w:p>
    <w:p w14:paraId="6A146B2C" w14:textId="77777777" w:rsidR="00127ADB" w:rsidRDefault="00127ADB">
      <w:pPr>
        <w:spacing w:line="360" w:lineRule="auto"/>
        <w:ind w:left="720"/>
        <w:jc w:val="both"/>
        <w:rPr>
          <w:rtl/>
        </w:rPr>
      </w:pPr>
    </w:p>
    <w:p w14:paraId="2C6066B4" w14:textId="77777777" w:rsidR="00127ADB" w:rsidRDefault="0007193D">
      <w:pPr>
        <w:spacing w:line="360" w:lineRule="auto"/>
        <w:ind w:left="720"/>
        <w:jc w:val="both"/>
        <w:rPr>
          <w:rtl/>
        </w:rPr>
      </w:pPr>
      <w:r>
        <w:rPr>
          <w:rtl/>
        </w:rPr>
        <w:t>מדובר בחומר פעיל מקבוצת החומרים הקנבינומימטים הנקראת: "</w:t>
      </w:r>
      <w:r>
        <w:rPr>
          <w:b/>
          <w:bCs/>
          <w:rtl/>
        </w:rPr>
        <w:t>קנבואידים סינטטיים</w:t>
      </w:r>
      <w:r>
        <w:rPr>
          <w:rtl/>
        </w:rPr>
        <w:t>". סם זה דומה בהשפעותיו לחשיש, כפי שאף טען הסנגור ואולם אדגיש, כי אין לטעות ולחשוב כי בהיותו כזה לא נשקפת ממנו מסוכנות.</w:t>
      </w:r>
    </w:p>
    <w:p w14:paraId="0950DA91" w14:textId="77777777" w:rsidR="00127ADB" w:rsidRDefault="00127ADB">
      <w:pPr>
        <w:spacing w:line="360" w:lineRule="auto"/>
        <w:ind w:left="84"/>
        <w:jc w:val="both"/>
        <w:rPr>
          <w:rtl/>
        </w:rPr>
      </w:pPr>
    </w:p>
    <w:p w14:paraId="7DDD919D" w14:textId="77777777" w:rsidR="00127ADB" w:rsidRDefault="0007193D">
      <w:pPr>
        <w:spacing w:line="360" w:lineRule="auto"/>
        <w:ind w:left="720"/>
        <w:jc w:val="both"/>
        <w:rPr>
          <w:rtl/>
        </w:rPr>
      </w:pPr>
      <w:r>
        <w:rPr>
          <w:rtl/>
        </w:rPr>
        <w:t xml:space="preserve">כמו כן ייבא הנאשם (כאמור בפרט האישום העשירי), </w:t>
      </w:r>
      <w:r>
        <w:rPr>
          <w:b/>
          <w:bCs/>
          <w:rtl/>
        </w:rPr>
        <w:t>97.86 גר'</w:t>
      </w:r>
      <w:r>
        <w:rPr>
          <w:rtl/>
        </w:rPr>
        <w:t xml:space="preserve"> סם מסוכן מסוג</w:t>
      </w:r>
      <w:r>
        <w:rPr>
          <w:rFonts w:hint="cs"/>
          <w:b/>
          <w:bCs/>
          <w:rtl/>
        </w:rPr>
        <w:t xml:space="preserve">           </w:t>
      </w:r>
      <w:r>
        <w:rPr>
          <w:b/>
          <w:bCs/>
          <w:rtl/>
        </w:rPr>
        <w:t xml:space="preserve"> </w:t>
      </w:r>
      <w:r>
        <w:rPr>
          <w:b/>
          <w:bCs/>
        </w:rPr>
        <w:t>ALFA-PVT</w:t>
      </w:r>
      <w:r>
        <w:rPr>
          <w:b/>
          <w:bCs/>
          <w:rtl/>
        </w:rPr>
        <w:t xml:space="preserve"> </w:t>
      </w:r>
      <w:r>
        <w:rPr>
          <w:rtl/>
        </w:rPr>
        <w:t>במטרה לספקו, לסחור בו או לעשות בו עסקה אחרת.</w:t>
      </w:r>
    </w:p>
    <w:p w14:paraId="382822EE" w14:textId="77777777" w:rsidR="00127ADB" w:rsidRDefault="00127ADB">
      <w:pPr>
        <w:spacing w:line="360" w:lineRule="auto"/>
        <w:ind w:left="84"/>
        <w:jc w:val="both"/>
        <w:rPr>
          <w:rtl/>
        </w:rPr>
      </w:pPr>
    </w:p>
    <w:p w14:paraId="76D0D7B4" w14:textId="77777777" w:rsidR="00127ADB" w:rsidRDefault="0007193D">
      <w:pPr>
        <w:spacing w:line="360" w:lineRule="auto"/>
        <w:ind w:left="714" w:hanging="630"/>
        <w:jc w:val="both"/>
        <w:rPr>
          <w:rtl/>
        </w:rPr>
      </w:pPr>
      <w:r>
        <w:rPr>
          <w:rtl/>
        </w:rPr>
        <w:t>22.</w:t>
      </w:r>
      <w:r>
        <w:rPr>
          <w:rtl/>
        </w:rPr>
        <w:tab/>
        <w:t xml:space="preserve">אומנם, אין מקום להשוות בין החומרה בה יש לראות עבירת סמים, כאשר מדובר בסם מסוג </w:t>
      </w:r>
      <w:r>
        <w:rPr>
          <w:b/>
          <w:bCs/>
        </w:rPr>
        <w:t>MDMA</w:t>
      </w:r>
      <w:r>
        <w:rPr>
          <w:rtl/>
        </w:rPr>
        <w:t xml:space="preserve">, לבין סמים המצויים בקטגוריית הקנבואידים, אך אין להקל ראש בחומרה שיש גם באלה האחרונים, נוכח ההשפעות הנגרמות כתוצאה משימוש בהם, עליהם ניתן ללמוד, בין היתר, מהצעת חוק המאבק, אשר ביקש למנוע הפצת החומר האסור בהפצה, עד לשלב בו הוא יוגדר כסם מסוכן ויוכנס לפקודת הסמים, כל זאת – במטרה להילחם "בשטח", המוצא בכל פעם דרכים לשנות במעט את הרכב החומרים, על מנת להימנע מאישומים על פי </w:t>
      </w:r>
      <w:hyperlink r:id="rId44" w:history="1">
        <w:r w:rsidRPr="0007193D">
          <w:rPr>
            <w:color w:val="0000FF"/>
            <w:u w:val="single"/>
            <w:rtl/>
          </w:rPr>
          <w:t>פקודת הסמים המסוכנים</w:t>
        </w:r>
      </w:hyperlink>
      <w:r>
        <w:rPr>
          <w:rtl/>
        </w:rPr>
        <w:t xml:space="preserve">. </w:t>
      </w:r>
    </w:p>
    <w:p w14:paraId="44F00D06" w14:textId="77777777" w:rsidR="00127ADB" w:rsidRDefault="00127ADB">
      <w:pPr>
        <w:spacing w:line="360" w:lineRule="auto"/>
        <w:ind w:left="84"/>
        <w:jc w:val="both"/>
        <w:rPr>
          <w:rtl/>
        </w:rPr>
      </w:pPr>
    </w:p>
    <w:p w14:paraId="48308A1A" w14:textId="77777777" w:rsidR="00127ADB" w:rsidRDefault="0007193D">
      <w:pPr>
        <w:spacing w:line="360" w:lineRule="auto"/>
        <w:ind w:left="714"/>
        <w:jc w:val="both"/>
        <w:rPr>
          <w:rtl/>
        </w:rPr>
      </w:pPr>
      <w:r>
        <w:rPr>
          <w:rtl/>
        </w:rPr>
        <w:t xml:space="preserve">[ראו סקירה מקיפה אודות חוק המאבק ומטרותיו בגזר דינו של כבוד השופט בן טולילה, </w:t>
      </w:r>
      <w:hyperlink r:id="rId45" w:history="1">
        <w:r w:rsidRPr="0007193D">
          <w:rPr>
            <w:color w:val="0000FF"/>
            <w:u w:val="single"/>
            <w:rtl/>
          </w:rPr>
          <w:t>ת"פ 25725-01-14</w:t>
        </w:r>
      </w:hyperlink>
      <w:r>
        <w:rPr>
          <w:rtl/>
        </w:rPr>
        <w:t xml:space="preserve"> (שלום באר- שבע) </w:t>
      </w:r>
      <w:r>
        <w:rPr>
          <w:b/>
          <w:bCs/>
          <w:rtl/>
        </w:rPr>
        <w:t>מדינת ישראל נ' וסקר</w:t>
      </w:r>
      <w:r>
        <w:rPr>
          <w:rtl/>
        </w:rPr>
        <w:t xml:space="preserve"> (מיום 12/6/14)].</w:t>
      </w:r>
    </w:p>
    <w:p w14:paraId="092EE901" w14:textId="77777777" w:rsidR="00127ADB" w:rsidRDefault="00127ADB">
      <w:pPr>
        <w:spacing w:line="360" w:lineRule="auto"/>
        <w:ind w:left="84"/>
        <w:jc w:val="both"/>
        <w:rPr>
          <w:rtl/>
        </w:rPr>
      </w:pPr>
    </w:p>
    <w:p w14:paraId="67AD91DE" w14:textId="77777777" w:rsidR="00127ADB" w:rsidRDefault="0007193D">
      <w:pPr>
        <w:spacing w:line="360" w:lineRule="auto"/>
        <w:ind w:left="714" w:hanging="630"/>
        <w:jc w:val="both"/>
        <w:rPr>
          <w:rtl/>
        </w:rPr>
      </w:pPr>
      <w:r>
        <w:rPr>
          <w:rtl/>
        </w:rPr>
        <w:t>23.</w:t>
      </w:r>
      <w:r>
        <w:rPr>
          <w:rtl/>
        </w:rPr>
        <w:tab/>
        <w:t>ב</w:t>
      </w:r>
      <w:hyperlink r:id="rId46" w:history="1">
        <w:r w:rsidRPr="0007193D">
          <w:rPr>
            <w:color w:val="0000FF"/>
            <w:u w:val="single"/>
            <w:rtl/>
          </w:rPr>
          <w:t>ע"פ 1635/14</w:t>
        </w:r>
      </w:hyperlink>
      <w:r>
        <w:rPr>
          <w:rtl/>
        </w:rPr>
        <w:t xml:space="preserve"> </w:t>
      </w:r>
      <w:r>
        <w:rPr>
          <w:b/>
          <w:bCs/>
          <w:rtl/>
        </w:rPr>
        <w:t>שי יהודה נ' מדינת ישראל</w:t>
      </w:r>
      <w:r>
        <w:rPr>
          <w:rtl/>
        </w:rPr>
        <w:t xml:space="preserve"> (מיום 21/8/14), אליו הפנתה המאשימה, התייחס כבוד השופט הנדל, בין היתר, לחומרת עבירות הסמים ובכלל זה לסמים חדשים אשר הוכנסו ל</w:t>
      </w:r>
      <w:hyperlink r:id="rId47" w:history="1">
        <w:r w:rsidRPr="0007193D">
          <w:rPr>
            <w:color w:val="0000FF"/>
            <w:u w:val="single"/>
            <w:rtl/>
          </w:rPr>
          <w:t>פקודת הסמים המסוכנים</w:t>
        </w:r>
      </w:hyperlink>
      <w:r>
        <w:rPr>
          <w:rtl/>
        </w:rPr>
        <w:t xml:space="preserve"> וכך קבע: </w:t>
      </w:r>
    </w:p>
    <w:p w14:paraId="08C1EEEF" w14:textId="77777777" w:rsidR="00127ADB" w:rsidRDefault="00127ADB">
      <w:pPr>
        <w:pStyle w:val="Ruller40"/>
        <w:rPr>
          <w:rFonts w:cs="FrankRuehl"/>
          <w:rtl/>
        </w:rPr>
      </w:pPr>
    </w:p>
    <w:p w14:paraId="12F7EEEA" w14:textId="77777777" w:rsidR="00127ADB" w:rsidRDefault="0007193D">
      <w:pPr>
        <w:pStyle w:val="Ruller40"/>
        <w:ind w:left="1440" w:right="360"/>
        <w:rPr>
          <w:rFonts w:cs="Miriam"/>
          <w:sz w:val="24"/>
          <w:szCs w:val="24"/>
          <w:rtl/>
        </w:rPr>
      </w:pPr>
      <w:r>
        <w:rPr>
          <w:rFonts w:cs="David"/>
          <w:sz w:val="24"/>
          <w:szCs w:val="24"/>
          <w:rtl/>
        </w:rPr>
        <w:t>"</w:t>
      </w:r>
      <w:r>
        <w:rPr>
          <w:rFonts w:cs="Miriam"/>
          <w:sz w:val="24"/>
          <w:szCs w:val="24"/>
          <w:rtl/>
        </w:rPr>
        <w:t>אכן</w:t>
      </w:r>
      <w:r>
        <w:rPr>
          <w:rFonts w:ascii="Miriam" w:cs="Miriam"/>
          <w:sz w:val="24"/>
          <w:szCs w:val="24"/>
          <w:rtl/>
        </w:rPr>
        <w:t xml:space="preserve">, </w:t>
      </w:r>
      <w:r>
        <w:rPr>
          <w:rFonts w:cs="Miriam"/>
          <w:sz w:val="24"/>
          <w:szCs w:val="24"/>
          <w:rtl/>
        </w:rPr>
        <w:t>חומרתן של עבירות סמים מסוכנים היא גבוהה</w:t>
      </w:r>
      <w:r>
        <w:rPr>
          <w:rFonts w:ascii="Miriam" w:cs="Miriam"/>
          <w:sz w:val="24"/>
          <w:szCs w:val="24"/>
          <w:rtl/>
        </w:rPr>
        <w:t xml:space="preserve">, </w:t>
      </w:r>
      <w:r>
        <w:rPr>
          <w:rFonts w:cs="Miriam"/>
          <w:sz w:val="24"/>
          <w:szCs w:val="24"/>
          <w:rtl/>
        </w:rPr>
        <w:t>ומחייבת ענישה בהתאם</w:t>
      </w:r>
      <w:r>
        <w:rPr>
          <w:rFonts w:ascii="Miriam" w:cs="Miriam"/>
          <w:sz w:val="24"/>
          <w:szCs w:val="24"/>
          <w:rtl/>
        </w:rPr>
        <w:t xml:space="preserve">. </w:t>
      </w:r>
      <w:r>
        <w:rPr>
          <w:rFonts w:cs="Miriam"/>
          <w:sz w:val="24"/>
          <w:szCs w:val="24"/>
          <w:rtl/>
        </w:rPr>
        <w:t>עניין זה הודגש</w:t>
      </w:r>
      <w:r>
        <w:rPr>
          <w:rFonts w:ascii="Miriam" w:cs="Miriam"/>
          <w:sz w:val="24"/>
          <w:szCs w:val="24"/>
          <w:rtl/>
        </w:rPr>
        <w:t xml:space="preserve">, </w:t>
      </w:r>
      <w:r>
        <w:rPr>
          <w:rFonts w:cs="Miriam"/>
          <w:sz w:val="24"/>
          <w:szCs w:val="24"/>
          <w:rtl/>
        </w:rPr>
        <w:t>חזור והדגש</w:t>
      </w:r>
      <w:r>
        <w:rPr>
          <w:rFonts w:ascii="Miriam" w:cs="Miriam"/>
          <w:sz w:val="24"/>
          <w:szCs w:val="24"/>
          <w:rtl/>
        </w:rPr>
        <w:t xml:space="preserve">, </w:t>
      </w:r>
      <w:r>
        <w:rPr>
          <w:rFonts w:cs="Miriam"/>
          <w:sz w:val="24"/>
          <w:szCs w:val="24"/>
          <w:rtl/>
        </w:rPr>
        <w:t xml:space="preserve">על ידי בית משפט זה </w:t>
      </w:r>
      <w:r>
        <w:rPr>
          <w:rFonts w:ascii="Miriam" w:cs="Miriam"/>
          <w:sz w:val="24"/>
          <w:szCs w:val="24"/>
          <w:rtl/>
        </w:rPr>
        <w:t>(</w:t>
      </w:r>
      <w:r>
        <w:rPr>
          <w:rFonts w:cs="Miriam"/>
          <w:sz w:val="24"/>
          <w:szCs w:val="24"/>
          <w:rtl/>
        </w:rPr>
        <w:t>ראו</w:t>
      </w:r>
      <w:r>
        <w:rPr>
          <w:rFonts w:ascii="Miriam" w:cs="Miriam"/>
          <w:sz w:val="24"/>
          <w:szCs w:val="24"/>
          <w:rtl/>
        </w:rPr>
        <w:t xml:space="preserve">, </w:t>
      </w:r>
      <w:r>
        <w:rPr>
          <w:rFonts w:cs="Miriam"/>
          <w:sz w:val="24"/>
          <w:szCs w:val="24"/>
          <w:rtl/>
        </w:rPr>
        <w:t>למשל</w:t>
      </w:r>
      <w:r>
        <w:rPr>
          <w:rFonts w:ascii="Miriam" w:cs="Miriam"/>
          <w:sz w:val="24"/>
          <w:szCs w:val="24"/>
          <w:rtl/>
        </w:rPr>
        <w:t xml:space="preserve">, </w:t>
      </w:r>
      <w:hyperlink r:id="rId48" w:history="1">
        <w:r w:rsidRPr="0007193D">
          <w:rPr>
            <w:rFonts w:ascii="Miriam" w:cs="Miriam"/>
            <w:color w:val="0000FF"/>
            <w:sz w:val="24"/>
            <w:szCs w:val="24"/>
            <w:u w:val="single"/>
            <w:rtl/>
          </w:rPr>
          <w:t>ע"פ 4484/05</w:t>
        </w:r>
      </w:hyperlink>
      <w:r>
        <w:rPr>
          <w:rFonts w:cs="Miriam"/>
          <w:sz w:val="24"/>
          <w:szCs w:val="24"/>
          <w:rtl/>
        </w:rPr>
        <w:t xml:space="preserve"> </w:t>
      </w:r>
      <w:r>
        <w:rPr>
          <w:rFonts w:ascii="Century" w:hAnsi="Century" w:cs="Miriam" w:hint="eastAsia"/>
          <w:bCs/>
          <w:spacing w:val="0"/>
          <w:sz w:val="24"/>
          <w:szCs w:val="24"/>
          <w:rtl/>
        </w:rPr>
        <w:t>גונן</w:t>
      </w:r>
      <w:r>
        <w:rPr>
          <w:rFonts w:ascii="Century" w:hAnsi="Century" w:cs="Miriam"/>
          <w:bCs/>
          <w:spacing w:val="0"/>
          <w:sz w:val="24"/>
          <w:szCs w:val="24"/>
          <w:rtl/>
        </w:rPr>
        <w:t xml:space="preserve"> </w:t>
      </w:r>
      <w:r>
        <w:rPr>
          <w:rFonts w:ascii="Century" w:hAnsi="Century" w:cs="Miriam" w:hint="eastAsia"/>
          <w:bCs/>
          <w:spacing w:val="0"/>
          <w:sz w:val="24"/>
          <w:szCs w:val="24"/>
          <w:rtl/>
        </w:rPr>
        <w:t>שגב</w:t>
      </w:r>
      <w:r>
        <w:rPr>
          <w:rFonts w:ascii="Century" w:hAnsi="Century" w:cs="Miriam"/>
          <w:bCs/>
          <w:spacing w:val="0"/>
          <w:sz w:val="24"/>
          <w:szCs w:val="24"/>
          <w:rtl/>
        </w:rPr>
        <w:t xml:space="preserve"> </w:t>
      </w:r>
      <w:r>
        <w:rPr>
          <w:rFonts w:ascii="Century" w:hAnsi="Century" w:cs="Miriam" w:hint="eastAsia"/>
          <w:bCs/>
          <w:spacing w:val="0"/>
          <w:sz w:val="24"/>
          <w:szCs w:val="24"/>
          <w:rtl/>
        </w:rPr>
        <w:t>נ</w:t>
      </w:r>
      <w:r>
        <w:rPr>
          <w:rFonts w:ascii="Century" w:hAnsi="Century" w:cs="Miriam"/>
          <w:bCs/>
          <w:spacing w:val="0"/>
          <w:sz w:val="24"/>
          <w:szCs w:val="24"/>
          <w:rtl/>
        </w:rPr>
        <w:t xml:space="preserve">' </w:t>
      </w:r>
      <w:r>
        <w:rPr>
          <w:rFonts w:ascii="Century" w:hAnsi="Century" w:cs="Miriam" w:hint="eastAsia"/>
          <w:bCs/>
          <w:spacing w:val="0"/>
          <w:sz w:val="24"/>
          <w:szCs w:val="24"/>
          <w:rtl/>
        </w:rPr>
        <w:t>מדינת</w:t>
      </w:r>
      <w:r>
        <w:rPr>
          <w:rFonts w:ascii="Century" w:hAnsi="Century" w:cs="Miriam"/>
          <w:bCs/>
          <w:spacing w:val="0"/>
          <w:sz w:val="24"/>
          <w:szCs w:val="24"/>
          <w:rtl/>
        </w:rPr>
        <w:t xml:space="preserve"> </w:t>
      </w:r>
      <w:r>
        <w:rPr>
          <w:rFonts w:ascii="Century" w:hAnsi="Century" w:cs="Miriam" w:hint="eastAsia"/>
          <w:bCs/>
          <w:spacing w:val="0"/>
          <w:sz w:val="24"/>
          <w:szCs w:val="24"/>
          <w:rtl/>
        </w:rPr>
        <w:t>ישראל</w:t>
      </w:r>
      <w:r>
        <w:rPr>
          <w:rFonts w:ascii="Century" w:hAnsi="Century" w:cs="Miriam"/>
          <w:sz w:val="24"/>
          <w:szCs w:val="24"/>
          <w:rtl/>
        </w:rPr>
        <w:t xml:space="preserve">, </w:t>
      </w:r>
      <w:r>
        <w:rPr>
          <w:rFonts w:ascii="Century" w:hAnsi="Century" w:cs="Miriam" w:hint="eastAsia"/>
          <w:sz w:val="24"/>
          <w:szCs w:val="24"/>
          <w:rtl/>
        </w:rPr>
        <w:t>בפסקה</w:t>
      </w:r>
      <w:r>
        <w:rPr>
          <w:rFonts w:ascii="Century" w:hAnsi="Century" w:cs="Miriam"/>
          <w:sz w:val="24"/>
          <w:szCs w:val="24"/>
          <w:rtl/>
        </w:rPr>
        <w:t xml:space="preserve"> 6</w:t>
      </w:r>
      <w:r>
        <w:rPr>
          <w:rFonts w:cs="Miriam"/>
          <w:sz w:val="24"/>
          <w:szCs w:val="24"/>
          <w:rtl/>
        </w:rPr>
        <w:t xml:space="preserve"> (8.8.2006)). כפי שציין גם בית משפט קמא</w:t>
      </w:r>
      <w:r>
        <w:rPr>
          <w:rFonts w:ascii="Miriam" w:cs="Miriam"/>
          <w:sz w:val="24"/>
          <w:szCs w:val="24"/>
          <w:rtl/>
        </w:rPr>
        <w:t xml:space="preserve">, </w:t>
      </w:r>
      <w:r>
        <w:rPr>
          <w:rFonts w:cs="Miriam"/>
          <w:sz w:val="24"/>
          <w:szCs w:val="24"/>
          <w:rtl/>
        </w:rPr>
        <w:t>הסמים המסוכנים פשטו בקרבנו כנגע חברתי</w:t>
      </w:r>
      <w:r>
        <w:rPr>
          <w:rFonts w:ascii="Miriam" w:cs="Miriam"/>
          <w:sz w:val="24"/>
          <w:szCs w:val="24"/>
          <w:rtl/>
        </w:rPr>
        <w:t xml:space="preserve">, </w:t>
      </w:r>
      <w:r>
        <w:rPr>
          <w:rFonts w:cs="Miriam"/>
          <w:sz w:val="24"/>
          <w:szCs w:val="24"/>
          <w:rtl/>
        </w:rPr>
        <w:t>אשר השלכותיו הרסניות וסכנותיו רחבות היקף</w:t>
      </w:r>
      <w:r>
        <w:rPr>
          <w:rFonts w:ascii="Miriam" w:cs="Miriam"/>
          <w:sz w:val="24"/>
          <w:szCs w:val="24"/>
          <w:rtl/>
        </w:rPr>
        <w:t xml:space="preserve">. </w:t>
      </w:r>
      <w:r>
        <w:rPr>
          <w:rFonts w:cs="Miriam"/>
          <w:sz w:val="24"/>
          <w:szCs w:val="24"/>
          <w:rtl/>
        </w:rPr>
        <w:t>בענייננו</w:t>
      </w:r>
      <w:r>
        <w:rPr>
          <w:rFonts w:ascii="Miriam" w:cs="Miriam"/>
          <w:sz w:val="24"/>
          <w:szCs w:val="24"/>
          <w:rtl/>
        </w:rPr>
        <w:t xml:space="preserve">, </w:t>
      </w:r>
      <w:r>
        <w:rPr>
          <w:rFonts w:cs="Miriam"/>
          <w:sz w:val="24"/>
          <w:szCs w:val="24"/>
          <w:rtl/>
        </w:rPr>
        <w:t>יש פן נוסף בחומרת עבירת הסמים</w:t>
      </w:r>
      <w:r>
        <w:rPr>
          <w:rFonts w:ascii="Miriam" w:cs="Miriam"/>
          <w:sz w:val="24"/>
          <w:szCs w:val="24"/>
          <w:rtl/>
        </w:rPr>
        <w:t xml:space="preserve">. </w:t>
      </w:r>
      <w:r>
        <w:rPr>
          <w:rFonts w:cs="Miriam"/>
          <w:sz w:val="24"/>
          <w:szCs w:val="24"/>
          <w:rtl/>
        </w:rPr>
        <w:t>עסקינן בסוג סם חדש יחסית לעומת סמים מוכרים יותר</w:t>
      </w:r>
      <w:r>
        <w:rPr>
          <w:rFonts w:ascii="Miriam" w:cs="Miriam"/>
          <w:sz w:val="24"/>
          <w:szCs w:val="24"/>
          <w:rtl/>
        </w:rPr>
        <w:t xml:space="preserve">. </w:t>
      </w:r>
      <w:r>
        <w:rPr>
          <w:rFonts w:cs="Miriam"/>
          <w:sz w:val="24"/>
          <w:szCs w:val="24"/>
          <w:rtl/>
        </w:rPr>
        <w:t>כניסתו של סם חדש לזירה דורשת תגובה של ענישה הולמת</w:t>
      </w:r>
      <w:r>
        <w:rPr>
          <w:rFonts w:ascii="Miriam" w:cs="Miriam"/>
          <w:sz w:val="24"/>
          <w:szCs w:val="24"/>
          <w:rtl/>
        </w:rPr>
        <w:t xml:space="preserve">. </w:t>
      </w:r>
      <w:r>
        <w:rPr>
          <w:rFonts w:cs="Miriam"/>
          <w:sz w:val="24"/>
          <w:szCs w:val="24"/>
          <w:rtl/>
        </w:rPr>
        <w:t>כל סם וקהל היעד שלו</w:t>
      </w:r>
      <w:r>
        <w:rPr>
          <w:rFonts w:ascii="Miriam" w:cs="Miriam"/>
          <w:sz w:val="24"/>
          <w:szCs w:val="24"/>
          <w:rtl/>
        </w:rPr>
        <w:t xml:space="preserve">. </w:t>
      </w:r>
      <w:r>
        <w:rPr>
          <w:rFonts w:cs="Miriam"/>
          <w:sz w:val="24"/>
          <w:szCs w:val="24"/>
          <w:rtl/>
        </w:rPr>
        <w:t xml:space="preserve">כל סם ומרכיבי המשיכה שלו </w:t>
      </w:r>
      <w:r>
        <w:rPr>
          <w:rFonts w:ascii="Miriam" w:cs="Miriam"/>
          <w:sz w:val="24"/>
          <w:szCs w:val="24"/>
          <w:rtl/>
        </w:rPr>
        <w:t xml:space="preserve">– </w:t>
      </w:r>
      <w:r>
        <w:rPr>
          <w:rFonts w:cs="Miriam"/>
          <w:sz w:val="24"/>
          <w:szCs w:val="24"/>
          <w:rtl/>
        </w:rPr>
        <w:t>מחיר</w:t>
      </w:r>
      <w:r>
        <w:rPr>
          <w:rFonts w:ascii="Miriam" w:cs="Miriam"/>
          <w:sz w:val="24"/>
          <w:szCs w:val="24"/>
          <w:rtl/>
        </w:rPr>
        <w:t xml:space="preserve">, </w:t>
      </w:r>
      <w:r>
        <w:rPr>
          <w:rFonts w:cs="Miriam"/>
          <w:sz w:val="24"/>
          <w:szCs w:val="24"/>
          <w:rtl/>
        </w:rPr>
        <w:t>נגישות</w:t>
      </w:r>
      <w:r>
        <w:rPr>
          <w:rFonts w:ascii="Miriam" w:cs="Miriam"/>
          <w:sz w:val="24"/>
          <w:szCs w:val="24"/>
          <w:rtl/>
        </w:rPr>
        <w:t xml:space="preserve">, </w:t>
      </w:r>
      <w:r>
        <w:rPr>
          <w:rFonts w:cs="Miriam"/>
          <w:sz w:val="24"/>
          <w:szCs w:val="24"/>
          <w:rtl/>
        </w:rPr>
        <w:t>תגובה פיסית</w:t>
      </w:r>
      <w:r>
        <w:rPr>
          <w:rFonts w:ascii="Miriam" w:cs="Miriam"/>
          <w:sz w:val="24"/>
          <w:szCs w:val="24"/>
          <w:rtl/>
        </w:rPr>
        <w:t xml:space="preserve">. </w:t>
      </w:r>
      <w:r>
        <w:rPr>
          <w:rFonts w:cs="Miriam"/>
          <w:sz w:val="24"/>
          <w:szCs w:val="24"/>
          <w:rtl/>
        </w:rPr>
        <w:t>נדמה</w:t>
      </w:r>
      <w:r>
        <w:rPr>
          <w:rFonts w:ascii="Miriam" w:cs="Miriam"/>
          <w:sz w:val="24"/>
          <w:szCs w:val="24"/>
          <w:rtl/>
        </w:rPr>
        <w:t xml:space="preserve">, </w:t>
      </w:r>
      <w:r>
        <w:rPr>
          <w:rFonts w:cs="Miriam"/>
          <w:sz w:val="24"/>
          <w:szCs w:val="24"/>
          <w:rtl/>
        </w:rPr>
        <w:t>כי ריבוי סוגי הסמים מביא לעלייה בשימוש בסמים בכללותו</w:t>
      </w:r>
      <w:r>
        <w:rPr>
          <w:rFonts w:ascii="Miriam" w:cs="Miriam"/>
          <w:sz w:val="24"/>
          <w:szCs w:val="24"/>
          <w:rtl/>
        </w:rPr>
        <w:t xml:space="preserve">. </w:t>
      </w:r>
      <w:r>
        <w:rPr>
          <w:rFonts w:cs="Miriam"/>
          <w:sz w:val="24"/>
          <w:szCs w:val="24"/>
          <w:rtl/>
        </w:rPr>
        <w:t>הפסיקה מכירה בסמים חמורים יותר ופחות</w:t>
      </w:r>
      <w:r>
        <w:rPr>
          <w:rFonts w:ascii="Miriam" w:cs="Miriam"/>
          <w:sz w:val="24"/>
          <w:szCs w:val="24"/>
          <w:rtl/>
        </w:rPr>
        <w:t xml:space="preserve">, </w:t>
      </w:r>
      <w:r>
        <w:rPr>
          <w:rFonts w:cs="Miriam"/>
          <w:sz w:val="24"/>
          <w:szCs w:val="24"/>
          <w:rtl/>
        </w:rPr>
        <w:t xml:space="preserve">אך יש לדעת את מאפייניו של כל סוג </w:t>
      </w:r>
      <w:r>
        <w:rPr>
          <w:rFonts w:cs="David"/>
          <w:sz w:val="24"/>
          <w:szCs w:val="24"/>
          <w:rtl/>
        </w:rPr>
        <w:t>[...]</w:t>
      </w:r>
      <w:r>
        <w:rPr>
          <w:rFonts w:cs="Miriam"/>
          <w:sz w:val="24"/>
          <w:szCs w:val="24"/>
          <w:rtl/>
        </w:rPr>
        <w:t xml:space="preserve"> כידוע</w:t>
      </w:r>
      <w:r>
        <w:rPr>
          <w:rFonts w:ascii="Miriam" w:cs="Miriam"/>
          <w:sz w:val="24"/>
          <w:szCs w:val="24"/>
          <w:rtl/>
        </w:rPr>
        <w:t xml:space="preserve">, </w:t>
      </w:r>
      <w:r>
        <w:rPr>
          <w:rFonts w:cs="Miriam"/>
          <w:sz w:val="24"/>
          <w:szCs w:val="24"/>
          <w:rtl/>
        </w:rPr>
        <w:t>השימוש בסם מסוכן אינו פוגע במשתמש לבדו</w:t>
      </w:r>
      <w:r>
        <w:rPr>
          <w:rFonts w:ascii="Miriam" w:cs="Miriam"/>
          <w:sz w:val="24"/>
          <w:szCs w:val="24"/>
          <w:rtl/>
        </w:rPr>
        <w:t xml:space="preserve">, </w:t>
      </w:r>
      <w:r>
        <w:rPr>
          <w:rFonts w:cs="Miriam"/>
          <w:sz w:val="24"/>
          <w:szCs w:val="24"/>
          <w:rtl/>
        </w:rPr>
        <w:t>כי אם בבני משפחתו ובזרים לו</w:t>
      </w:r>
      <w:r>
        <w:rPr>
          <w:rFonts w:ascii="Miriam" w:cs="Miriam"/>
          <w:sz w:val="24"/>
          <w:szCs w:val="24"/>
          <w:rtl/>
        </w:rPr>
        <w:t xml:space="preserve">, </w:t>
      </w:r>
      <w:r>
        <w:rPr>
          <w:rFonts w:cs="Miriam"/>
          <w:sz w:val="24"/>
          <w:szCs w:val="24"/>
          <w:rtl/>
        </w:rPr>
        <w:t>בסביבתו הקרובה והרחוקה</w:t>
      </w:r>
      <w:r>
        <w:rPr>
          <w:rFonts w:ascii="Miriam" w:cs="Miriam"/>
          <w:sz w:val="24"/>
          <w:szCs w:val="24"/>
          <w:rtl/>
        </w:rPr>
        <w:t xml:space="preserve">, </w:t>
      </w:r>
      <w:r>
        <w:rPr>
          <w:rFonts w:cs="Miriam"/>
          <w:sz w:val="24"/>
          <w:szCs w:val="24"/>
          <w:rtl/>
        </w:rPr>
        <w:t>וסופה של השפעתו המחריבה להתפרס על פני החברה בכללותה</w:t>
      </w:r>
      <w:r>
        <w:rPr>
          <w:rFonts w:ascii="Miriam" w:cs="Miriam"/>
          <w:sz w:val="24"/>
          <w:szCs w:val="24"/>
          <w:rtl/>
        </w:rPr>
        <w:t xml:space="preserve">. </w:t>
      </w:r>
      <w:r>
        <w:rPr>
          <w:rFonts w:cs="Miriam"/>
          <w:sz w:val="24"/>
          <w:szCs w:val="24"/>
          <w:rtl/>
        </w:rPr>
        <w:t>הנה כי כן</w:t>
      </w:r>
      <w:r>
        <w:rPr>
          <w:rFonts w:ascii="Miriam" w:cs="Miriam"/>
          <w:sz w:val="24"/>
          <w:szCs w:val="24"/>
          <w:rtl/>
        </w:rPr>
        <w:t xml:space="preserve">, </w:t>
      </w:r>
      <w:r>
        <w:rPr>
          <w:rFonts w:cs="Miriam"/>
          <w:sz w:val="24"/>
          <w:szCs w:val="24"/>
          <w:rtl/>
        </w:rPr>
        <w:t>מעגלי ההרס הקשורים בשימוש בסמים מסוכנים ובייבואם מתרחבים והולכים</w:t>
      </w:r>
      <w:r>
        <w:rPr>
          <w:rFonts w:ascii="Miriam" w:cs="Miriam"/>
          <w:sz w:val="24"/>
          <w:szCs w:val="24"/>
          <w:rtl/>
        </w:rPr>
        <w:t xml:space="preserve">, </w:t>
      </w:r>
      <w:r>
        <w:rPr>
          <w:rFonts w:cs="Miriam"/>
          <w:sz w:val="24"/>
          <w:szCs w:val="24"/>
          <w:rtl/>
        </w:rPr>
        <w:t>כמעגליה של אבן הפוגעת במים מורעלים</w:t>
      </w:r>
      <w:r>
        <w:rPr>
          <w:rFonts w:ascii="Miriam" w:cs="Miriam"/>
          <w:sz w:val="24"/>
          <w:szCs w:val="24"/>
          <w:rtl/>
        </w:rPr>
        <w:t>"</w:t>
      </w:r>
      <w:r>
        <w:rPr>
          <w:rFonts w:ascii="Miriam" w:cs="Miriam" w:hint="cs"/>
          <w:sz w:val="24"/>
          <w:szCs w:val="24"/>
          <w:rtl/>
        </w:rPr>
        <w:t>.</w:t>
      </w:r>
    </w:p>
    <w:p w14:paraId="4C95414D" w14:textId="77777777" w:rsidR="00127ADB" w:rsidRDefault="00127ADB">
      <w:pPr>
        <w:pStyle w:val="Ruller40"/>
        <w:rPr>
          <w:rFonts w:cs="FrankRuehl"/>
          <w:sz w:val="24"/>
          <w:szCs w:val="24"/>
          <w:rtl/>
        </w:rPr>
      </w:pPr>
    </w:p>
    <w:p w14:paraId="14F70CF4" w14:textId="77777777" w:rsidR="00127ADB" w:rsidRDefault="0007193D">
      <w:pPr>
        <w:spacing w:line="360" w:lineRule="auto"/>
        <w:ind w:left="720"/>
        <w:jc w:val="both"/>
        <w:rPr>
          <w:rtl/>
        </w:rPr>
      </w:pPr>
      <w:r>
        <w:rPr>
          <w:rtl/>
        </w:rPr>
        <w:t xml:space="preserve">הנה כי כן,  הסם מסוג  </w:t>
      </w:r>
      <w:r>
        <w:rPr>
          <w:b/>
          <w:bCs/>
          <w:rtl/>
        </w:rPr>
        <w:t>22-</w:t>
      </w:r>
      <w:r>
        <w:rPr>
          <w:b/>
          <w:bCs/>
        </w:rPr>
        <w:t xml:space="preserve">PB </w:t>
      </w:r>
      <w:r>
        <w:rPr>
          <w:b/>
          <w:bCs/>
          <w:rtl/>
        </w:rPr>
        <w:t>- 5</w:t>
      </w:r>
      <w:r>
        <w:rPr>
          <w:b/>
          <w:bCs/>
        </w:rPr>
        <w:t>F</w:t>
      </w:r>
      <w:r>
        <w:rPr>
          <w:rtl/>
        </w:rPr>
        <w:t xml:space="preserve">, </w:t>
      </w:r>
      <w:r>
        <w:rPr>
          <w:rFonts w:hint="cs"/>
          <w:rtl/>
        </w:rPr>
        <w:t xml:space="preserve">שהוא "נגזרת" של </w:t>
      </w:r>
      <w:r>
        <w:rPr>
          <w:rtl/>
        </w:rPr>
        <w:t xml:space="preserve">חשיש, הוגדר, בסופו של דבר, כסם מסוכן לפי פקודת הסמים. עם זאת, לעניין גזר דינו של הנאשם שבפניי, אביא בחשבון את העובדה, שהעבירות </w:t>
      </w:r>
      <w:r>
        <w:rPr>
          <w:rFonts w:hint="cs"/>
          <w:rtl/>
        </w:rPr>
        <w:t xml:space="preserve">בוצעו "בקו התפר" שבין היות סם זה </w:t>
      </w:r>
      <w:r>
        <w:rPr>
          <w:rtl/>
        </w:rPr>
        <w:t>אסור להפצה, אך טרם הוגדר כסם מסוכן</w:t>
      </w:r>
      <w:r>
        <w:rPr>
          <w:rFonts w:hint="cs"/>
          <w:rtl/>
        </w:rPr>
        <w:t xml:space="preserve"> ובין הגדרתו כסם מסוכן</w:t>
      </w:r>
      <w:r>
        <w:rPr>
          <w:rtl/>
        </w:rPr>
        <w:t xml:space="preserve"> ולפיכך גם הואשם הנאשם, במרבית האישומים (בהתאם לתאריכים הרלבנטיים), בעבירות על פי חוק המאבק ולא בעבירות על פי </w:t>
      </w:r>
      <w:hyperlink r:id="rId49" w:history="1">
        <w:r w:rsidRPr="0007193D">
          <w:rPr>
            <w:color w:val="0000FF"/>
            <w:u w:val="single"/>
            <w:rtl/>
          </w:rPr>
          <w:t>פקודת הסמים המסוכנים</w:t>
        </w:r>
      </w:hyperlink>
      <w:r>
        <w:rPr>
          <w:rtl/>
        </w:rPr>
        <w:t xml:space="preserve">. </w:t>
      </w:r>
    </w:p>
    <w:p w14:paraId="64B8A848" w14:textId="77777777" w:rsidR="00127ADB" w:rsidRDefault="00127ADB">
      <w:pPr>
        <w:spacing w:line="360" w:lineRule="auto"/>
        <w:ind w:left="720" w:hanging="720"/>
        <w:jc w:val="both"/>
        <w:rPr>
          <w:rtl/>
        </w:rPr>
      </w:pPr>
    </w:p>
    <w:p w14:paraId="1B1CC27A" w14:textId="77777777" w:rsidR="00127ADB" w:rsidRDefault="0007193D">
      <w:pPr>
        <w:spacing w:line="360" w:lineRule="auto"/>
        <w:ind w:left="720" w:hanging="720"/>
        <w:jc w:val="both"/>
        <w:rPr>
          <w:u w:val="single"/>
          <w:rtl/>
        </w:rPr>
      </w:pPr>
      <w:r>
        <w:rPr>
          <w:rtl/>
        </w:rPr>
        <w:t xml:space="preserve"> 2</w:t>
      </w:r>
      <w:r>
        <w:rPr>
          <w:rFonts w:hint="cs"/>
          <w:rtl/>
        </w:rPr>
        <w:t>4</w:t>
      </w:r>
      <w:r>
        <w:rPr>
          <w:rtl/>
        </w:rPr>
        <w:t>.</w:t>
      </w:r>
      <w:r>
        <w:rPr>
          <w:rtl/>
        </w:rPr>
        <w:tab/>
        <w:t xml:space="preserve">בנסיבות העניין ולאחר ששקלתי את כל האמור, לרבות הפסיקה אליה הפנו באי כוח הצדדים ועמדתי על מדיניות הענישה הנוהגת, </w:t>
      </w:r>
      <w:r>
        <w:rPr>
          <w:rFonts w:hint="cs"/>
          <w:rtl/>
        </w:rPr>
        <w:t xml:space="preserve">אכבד את </w:t>
      </w:r>
      <w:r>
        <w:rPr>
          <w:rtl/>
        </w:rPr>
        <w:t xml:space="preserve">מתחם העונש, כפי שסוכם בין הצדדים בהסדר הטיעון, </w:t>
      </w:r>
      <w:r>
        <w:rPr>
          <w:rFonts w:hint="cs"/>
          <w:rtl/>
        </w:rPr>
        <w:t xml:space="preserve">שהוא, כאמור, </w:t>
      </w:r>
      <w:r>
        <w:rPr>
          <w:rtl/>
        </w:rPr>
        <w:t xml:space="preserve">מתחם הנע </w:t>
      </w:r>
      <w:r>
        <w:rPr>
          <w:u w:val="single"/>
          <w:rtl/>
        </w:rPr>
        <w:t>בין 3 ל- 6 שנות מאסר בפועל</w:t>
      </w:r>
      <w:r>
        <w:rPr>
          <w:rtl/>
        </w:rPr>
        <w:t>.</w:t>
      </w:r>
    </w:p>
    <w:p w14:paraId="395D8083" w14:textId="77777777" w:rsidR="00127ADB" w:rsidRDefault="00127ADB">
      <w:pPr>
        <w:spacing w:line="360" w:lineRule="auto"/>
        <w:ind w:left="720" w:hanging="720"/>
        <w:jc w:val="both"/>
        <w:rPr>
          <w:u w:val="single"/>
          <w:rtl/>
        </w:rPr>
      </w:pPr>
    </w:p>
    <w:p w14:paraId="5317F249" w14:textId="77777777" w:rsidR="00127ADB" w:rsidRDefault="0007193D">
      <w:pPr>
        <w:spacing w:line="360" w:lineRule="auto"/>
        <w:ind w:left="720" w:hanging="720"/>
        <w:jc w:val="both"/>
        <w:rPr>
          <w:b/>
          <w:bCs/>
          <w:u w:val="single"/>
          <w:rtl/>
        </w:rPr>
      </w:pPr>
      <w:r>
        <w:rPr>
          <w:b/>
          <w:bCs/>
          <w:u w:val="single"/>
          <w:rtl/>
        </w:rPr>
        <w:t>גזירת הדין</w:t>
      </w:r>
    </w:p>
    <w:p w14:paraId="58B6CC69" w14:textId="77777777" w:rsidR="00127ADB" w:rsidRDefault="00127ADB">
      <w:pPr>
        <w:spacing w:line="360" w:lineRule="auto"/>
        <w:ind w:left="720" w:hanging="720"/>
        <w:jc w:val="both"/>
        <w:rPr>
          <w:rtl/>
        </w:rPr>
      </w:pPr>
    </w:p>
    <w:p w14:paraId="77CCB594" w14:textId="77777777" w:rsidR="00127ADB" w:rsidRDefault="0007193D">
      <w:pPr>
        <w:spacing w:line="360" w:lineRule="auto"/>
        <w:ind w:left="720" w:hanging="720"/>
        <w:jc w:val="both"/>
        <w:rPr>
          <w:rtl/>
        </w:rPr>
      </w:pPr>
      <w:r>
        <w:rPr>
          <w:rtl/>
        </w:rPr>
        <w:t>2</w:t>
      </w:r>
      <w:r>
        <w:rPr>
          <w:rFonts w:hint="cs"/>
          <w:rtl/>
        </w:rPr>
        <w:t>5</w:t>
      </w:r>
      <w:r>
        <w:rPr>
          <w:rtl/>
        </w:rPr>
        <w:t>.</w:t>
      </w:r>
      <w:r>
        <w:rPr>
          <w:rtl/>
        </w:rPr>
        <w:tab/>
        <w:t xml:space="preserve">לעניין גזירת הדין, יש להביא בחשבון את הנסיבות שאינן קשורות בביצוע העבירה ובכלל זאת אדרש לנסיבותיו האישיות של עושה העבירה - הנאשם שלפניי, שהוא יליד שנת  1986 ואב לשני ילדים. </w:t>
      </w:r>
    </w:p>
    <w:p w14:paraId="035EDC04" w14:textId="77777777" w:rsidR="00127ADB" w:rsidRDefault="00127ADB">
      <w:pPr>
        <w:spacing w:line="360" w:lineRule="auto"/>
        <w:ind w:left="720" w:hanging="720"/>
        <w:jc w:val="both"/>
        <w:rPr>
          <w:rtl/>
        </w:rPr>
      </w:pPr>
    </w:p>
    <w:p w14:paraId="692B32A2" w14:textId="77777777" w:rsidR="00127ADB" w:rsidRDefault="0007193D">
      <w:pPr>
        <w:spacing w:line="360" w:lineRule="auto"/>
        <w:ind w:left="720" w:hanging="720"/>
        <w:jc w:val="both"/>
        <w:rPr>
          <w:rtl/>
        </w:rPr>
      </w:pPr>
      <w:r>
        <w:rPr>
          <w:rtl/>
        </w:rPr>
        <w:tab/>
      </w:r>
      <w:r>
        <w:rPr>
          <w:rFonts w:hint="cs"/>
          <w:rtl/>
        </w:rPr>
        <w:t xml:space="preserve">משקל של ממש </w:t>
      </w:r>
      <w:r>
        <w:rPr>
          <w:rtl/>
        </w:rPr>
        <w:t xml:space="preserve">לזכות הנאשם </w:t>
      </w:r>
      <w:r>
        <w:rPr>
          <w:rFonts w:hint="cs"/>
          <w:rtl/>
        </w:rPr>
        <w:t xml:space="preserve">אתן להודאתו במיוחס לו, בה אני רואה לקיחת </w:t>
      </w:r>
      <w:r>
        <w:rPr>
          <w:rtl/>
        </w:rPr>
        <w:t>אחריות על מעשיו</w:t>
      </w:r>
      <w:r>
        <w:rPr>
          <w:rFonts w:hint="cs"/>
          <w:rtl/>
        </w:rPr>
        <w:t xml:space="preserve"> וחרטה וכן את הבעת </w:t>
      </w:r>
      <w:r>
        <w:rPr>
          <w:rtl/>
        </w:rPr>
        <w:t>החרטה והצער שהביע הנאשם על מעשיו</w:t>
      </w:r>
      <w:r>
        <w:rPr>
          <w:rFonts w:hint="cs"/>
          <w:rtl/>
        </w:rPr>
        <w:t>, בפניי. עוד אביא בחשבון לזכות הנאשם את החיסכון אשר חסכה הודאתו, ב</w:t>
      </w:r>
      <w:r>
        <w:rPr>
          <w:rtl/>
        </w:rPr>
        <w:t>שמיעת עדים רבים ו</w:t>
      </w:r>
      <w:r>
        <w:rPr>
          <w:rFonts w:hint="cs"/>
          <w:rtl/>
        </w:rPr>
        <w:t>ב</w:t>
      </w:r>
      <w:r>
        <w:rPr>
          <w:rtl/>
        </w:rPr>
        <w:t xml:space="preserve">זמן שיפוטי יקר. </w:t>
      </w:r>
    </w:p>
    <w:p w14:paraId="39425EFF" w14:textId="77777777" w:rsidR="00127ADB" w:rsidRDefault="00127ADB">
      <w:pPr>
        <w:spacing w:line="360" w:lineRule="auto"/>
        <w:ind w:left="720" w:hanging="720"/>
        <w:jc w:val="both"/>
        <w:rPr>
          <w:rtl/>
        </w:rPr>
      </w:pPr>
    </w:p>
    <w:p w14:paraId="424336ED" w14:textId="77777777" w:rsidR="00127ADB" w:rsidRDefault="0007193D">
      <w:pPr>
        <w:spacing w:line="360" w:lineRule="auto"/>
        <w:ind w:left="720"/>
        <w:jc w:val="both"/>
        <w:rPr>
          <w:rtl/>
        </w:rPr>
      </w:pPr>
      <w:r>
        <w:rPr>
          <w:rtl/>
        </w:rPr>
        <w:t>לנאשם אומנם עבר פלילי, בו אין להקל ראש, אולם אין מדובר בעבר פלילי מכביד ויש אף ליתן את הדעת לכך, שהעבירה האחרונה בה הורשע הנאשם בוצעה על ידו לפני כעשר שנים</w:t>
      </w:r>
      <w:r>
        <w:rPr>
          <w:rFonts w:hint="cs"/>
          <w:rtl/>
        </w:rPr>
        <w:t xml:space="preserve"> (</w:t>
      </w:r>
      <w:r>
        <w:rPr>
          <w:rtl/>
        </w:rPr>
        <w:t>בחודש ספטמבר 2005</w:t>
      </w:r>
      <w:r>
        <w:rPr>
          <w:rFonts w:hint="cs"/>
          <w:rtl/>
        </w:rPr>
        <w:t>)</w:t>
      </w:r>
      <w:r>
        <w:rPr>
          <w:rtl/>
        </w:rPr>
        <w:t xml:space="preserve"> ולכך שעבירת הסמים אשר בעברו של הנאשם [החזקה/שימוש בסמים לצריכה עצמית  לפי </w:t>
      </w:r>
      <w:hyperlink r:id="rId50" w:history="1">
        <w:r w:rsidR="001F6A96" w:rsidRPr="001F6A96">
          <w:rPr>
            <w:color w:val="0000FF"/>
            <w:u w:val="single"/>
            <w:rtl/>
          </w:rPr>
          <w:t>סעיף 7</w:t>
        </w:r>
      </w:hyperlink>
      <w:r w:rsidR="001F6A96">
        <w:rPr>
          <w:rtl/>
        </w:rPr>
        <w:t xml:space="preserve"> + </w:t>
      </w:r>
      <w:hyperlink r:id="rId51" w:history="1">
        <w:r w:rsidR="001F6A96" w:rsidRPr="001F6A96">
          <w:rPr>
            <w:color w:val="0000FF"/>
            <w:u w:val="single"/>
            <w:rtl/>
          </w:rPr>
          <w:t>7(ג)(א)</w:t>
        </w:r>
      </w:hyperlink>
      <w:r>
        <w:rPr>
          <w:rtl/>
        </w:rPr>
        <w:t xml:space="preserve"> ל</w:t>
      </w:r>
      <w:hyperlink r:id="rId52" w:history="1">
        <w:r w:rsidRPr="0007193D">
          <w:rPr>
            <w:color w:val="0000FF"/>
            <w:u w:val="single"/>
            <w:rtl/>
          </w:rPr>
          <w:t>פקודת הסמים המסוכנים</w:t>
        </w:r>
      </w:hyperlink>
      <w:r>
        <w:rPr>
          <w:rtl/>
        </w:rPr>
        <w:t xml:space="preserve">], נעברה על ידו בחודש ינואר 2002 ומאז לא הורשע הנאשם </w:t>
      </w:r>
      <w:r>
        <w:rPr>
          <w:rFonts w:hint="cs"/>
          <w:rtl/>
        </w:rPr>
        <w:t>ב</w:t>
      </w:r>
      <w:r>
        <w:rPr>
          <w:rtl/>
        </w:rPr>
        <w:t>עבירות כלשה</w:t>
      </w:r>
      <w:r>
        <w:rPr>
          <w:rFonts w:hint="cs"/>
          <w:rtl/>
        </w:rPr>
        <w:t>ן</w:t>
      </w:r>
      <w:r>
        <w:rPr>
          <w:rtl/>
        </w:rPr>
        <w:t xml:space="preserve"> הקשורות בסמים.</w:t>
      </w:r>
    </w:p>
    <w:p w14:paraId="279EF738" w14:textId="77777777" w:rsidR="00127ADB" w:rsidRDefault="00127ADB">
      <w:pPr>
        <w:spacing w:line="360" w:lineRule="auto"/>
        <w:jc w:val="both"/>
        <w:rPr>
          <w:rtl/>
        </w:rPr>
      </w:pPr>
    </w:p>
    <w:p w14:paraId="187EE002" w14:textId="77777777" w:rsidR="00127ADB" w:rsidRDefault="0007193D">
      <w:pPr>
        <w:spacing w:line="360" w:lineRule="auto"/>
        <w:ind w:left="716" w:hanging="690"/>
        <w:jc w:val="both"/>
        <w:rPr>
          <w:rtl/>
        </w:rPr>
      </w:pPr>
      <w:r>
        <w:rPr>
          <w:rtl/>
        </w:rPr>
        <w:t>2</w:t>
      </w:r>
      <w:r>
        <w:rPr>
          <w:rFonts w:hint="cs"/>
          <w:rtl/>
        </w:rPr>
        <w:t>6</w:t>
      </w:r>
      <w:r>
        <w:rPr>
          <w:rtl/>
        </w:rPr>
        <w:t>.</w:t>
      </w:r>
      <w:r>
        <w:rPr>
          <w:rtl/>
        </w:rPr>
        <w:tab/>
        <w:t xml:space="preserve">הבאתי בחשבון גם את הפגיעה שיפגע עונש מאסר לתקופה ממושכת, בנאשם עצמו ובוודאי בילדיו הרכים, אולם </w:t>
      </w:r>
      <w:r>
        <w:rPr>
          <w:rFonts w:hint="cs"/>
          <w:rtl/>
        </w:rPr>
        <w:t>אוכל ליתן לכך משקל מוגבל בלבד, שכן</w:t>
      </w:r>
      <w:r>
        <w:rPr>
          <w:rtl/>
        </w:rPr>
        <w:t xml:space="preserve"> חומרת מעשיו של הנאשם וכל האמור לעיל באשר ל</w:t>
      </w:r>
      <w:r>
        <w:rPr>
          <w:rFonts w:hint="cs"/>
          <w:rtl/>
        </w:rPr>
        <w:t>סוג ה</w:t>
      </w:r>
      <w:r>
        <w:rPr>
          <w:rtl/>
        </w:rPr>
        <w:t>עבירות</w:t>
      </w:r>
      <w:r>
        <w:rPr>
          <w:rFonts w:hint="cs"/>
          <w:rtl/>
        </w:rPr>
        <w:t xml:space="preserve"> ואופן ביצוען</w:t>
      </w:r>
      <w:r>
        <w:rPr>
          <w:rtl/>
        </w:rPr>
        <w:t xml:space="preserve">, </w:t>
      </w:r>
      <w:r>
        <w:rPr>
          <w:rFonts w:hint="cs"/>
          <w:rtl/>
        </w:rPr>
        <w:t xml:space="preserve">ריבוי העבירות, </w:t>
      </w:r>
      <w:r>
        <w:rPr>
          <w:rtl/>
        </w:rPr>
        <w:t>משך ביצוען והכמויות בהן מדובר, מחייב</w:t>
      </w:r>
      <w:r>
        <w:rPr>
          <w:rFonts w:hint="cs"/>
          <w:rtl/>
        </w:rPr>
        <w:t>ים</w:t>
      </w:r>
      <w:r>
        <w:rPr>
          <w:rtl/>
        </w:rPr>
        <w:t xml:space="preserve"> שליחתו למאסר לתקופה ארוכה. </w:t>
      </w:r>
    </w:p>
    <w:p w14:paraId="56647D33" w14:textId="77777777" w:rsidR="00127ADB" w:rsidRDefault="00127ADB">
      <w:pPr>
        <w:spacing w:line="360" w:lineRule="auto"/>
        <w:ind w:left="716" w:hanging="690"/>
        <w:jc w:val="both"/>
        <w:rPr>
          <w:rtl/>
        </w:rPr>
      </w:pPr>
    </w:p>
    <w:p w14:paraId="6823EA83" w14:textId="77777777" w:rsidR="00127ADB" w:rsidRDefault="0007193D">
      <w:pPr>
        <w:spacing w:line="360" w:lineRule="auto"/>
        <w:ind w:left="716"/>
        <w:jc w:val="both"/>
        <w:rPr>
          <w:rtl/>
        </w:rPr>
      </w:pPr>
      <w:r>
        <w:rPr>
          <w:rtl/>
        </w:rPr>
        <w:t xml:space="preserve">עם זאת, לאור הודאתו של הנאשם במיוחס לו ונסיבותיו האישיות, כפי שפורטו לעיל, לא אמצה עימו את הדין. </w:t>
      </w:r>
    </w:p>
    <w:p w14:paraId="44E88D63" w14:textId="77777777" w:rsidR="00127ADB" w:rsidRDefault="00127ADB">
      <w:pPr>
        <w:spacing w:line="360" w:lineRule="auto"/>
        <w:ind w:left="26"/>
        <w:jc w:val="both"/>
        <w:rPr>
          <w:rtl/>
        </w:rPr>
      </w:pPr>
    </w:p>
    <w:p w14:paraId="2884FB17" w14:textId="77777777" w:rsidR="00127ADB" w:rsidRDefault="0007193D">
      <w:pPr>
        <w:spacing w:line="360" w:lineRule="auto"/>
        <w:jc w:val="both"/>
        <w:rPr>
          <w:rtl/>
        </w:rPr>
      </w:pPr>
      <w:r>
        <w:rPr>
          <w:rtl/>
        </w:rPr>
        <w:t>2</w:t>
      </w:r>
      <w:r>
        <w:rPr>
          <w:rFonts w:hint="cs"/>
          <w:rtl/>
        </w:rPr>
        <w:t>7</w:t>
      </w:r>
      <w:r>
        <w:rPr>
          <w:rtl/>
        </w:rPr>
        <w:t>.</w:t>
      </w:r>
      <w:r>
        <w:rPr>
          <w:rtl/>
        </w:rPr>
        <w:tab/>
      </w:r>
      <w:r>
        <w:rPr>
          <w:b/>
          <w:bCs/>
          <w:u w:val="single"/>
          <w:rtl/>
        </w:rPr>
        <w:t>סופו של דבר, אני מטילה על הנאשם את העונשים כדלקמן:</w:t>
      </w:r>
    </w:p>
    <w:p w14:paraId="10A158F5" w14:textId="77777777" w:rsidR="00127ADB" w:rsidRDefault="00127ADB">
      <w:pPr>
        <w:spacing w:line="360" w:lineRule="auto"/>
        <w:jc w:val="both"/>
        <w:rPr>
          <w:rtl/>
        </w:rPr>
      </w:pPr>
    </w:p>
    <w:p w14:paraId="18DE59F1" w14:textId="77777777" w:rsidR="00127ADB" w:rsidRDefault="0007193D">
      <w:pPr>
        <w:spacing w:line="360" w:lineRule="auto"/>
        <w:jc w:val="both"/>
      </w:pPr>
      <w:r>
        <w:rPr>
          <w:rtl/>
        </w:rPr>
        <w:tab/>
        <w:t>א.</w:t>
      </w:r>
      <w:r>
        <w:rPr>
          <w:rtl/>
        </w:rPr>
        <w:tab/>
      </w:r>
      <w:r>
        <w:rPr>
          <w:rFonts w:hint="cs"/>
          <w:rtl/>
        </w:rPr>
        <w:t>48</w:t>
      </w:r>
      <w:r>
        <w:rPr>
          <w:rtl/>
        </w:rPr>
        <w:t xml:space="preserve"> חודשי מאסר בפועל, אשר יימנו מיום מעצרו - 19/8/14.</w:t>
      </w:r>
    </w:p>
    <w:p w14:paraId="252D291A" w14:textId="77777777" w:rsidR="00127ADB" w:rsidRDefault="00127ADB">
      <w:pPr>
        <w:spacing w:line="360" w:lineRule="auto"/>
        <w:jc w:val="both"/>
        <w:rPr>
          <w:rtl/>
        </w:rPr>
      </w:pPr>
    </w:p>
    <w:p w14:paraId="508E86E9" w14:textId="77777777" w:rsidR="00127ADB" w:rsidRDefault="0007193D">
      <w:pPr>
        <w:spacing w:line="360" w:lineRule="auto"/>
        <w:ind w:left="1440" w:hanging="720"/>
        <w:jc w:val="both"/>
        <w:rPr>
          <w:rtl/>
        </w:rPr>
      </w:pPr>
      <w:r>
        <w:rPr>
          <w:rtl/>
        </w:rPr>
        <w:t>ב.</w:t>
      </w:r>
      <w:r>
        <w:rPr>
          <w:rtl/>
        </w:rPr>
        <w:tab/>
        <w:t>מאסר על תנאי למשך 18 חודשים שלא יעבור, במשך 3 שנים מיום שחרורו מהמאסר הנ"ל, כל עבירת סמים מסוג פשע.</w:t>
      </w:r>
    </w:p>
    <w:p w14:paraId="06DA88E4" w14:textId="77777777" w:rsidR="00127ADB" w:rsidRDefault="00127ADB">
      <w:pPr>
        <w:spacing w:line="360" w:lineRule="auto"/>
        <w:jc w:val="both"/>
        <w:rPr>
          <w:rtl/>
        </w:rPr>
      </w:pPr>
    </w:p>
    <w:p w14:paraId="08C24A0E" w14:textId="77777777" w:rsidR="00127ADB" w:rsidRDefault="0007193D">
      <w:pPr>
        <w:spacing w:line="360" w:lineRule="auto"/>
        <w:jc w:val="both"/>
        <w:rPr>
          <w:rtl/>
        </w:rPr>
      </w:pPr>
      <w:r>
        <w:rPr>
          <w:rtl/>
        </w:rPr>
        <w:tab/>
        <w:t>ג.</w:t>
      </w:r>
      <w:r>
        <w:rPr>
          <w:rtl/>
        </w:rPr>
        <w:tab/>
        <w:t>קנס בסך 30,000 ₪, או חודש מאסר תמורתו.</w:t>
      </w:r>
      <w:r>
        <w:rPr>
          <w:rFonts w:hint="cs"/>
          <w:rtl/>
        </w:rPr>
        <w:t xml:space="preserve"> הקנס ישולם בתוך 90 יום. </w:t>
      </w:r>
    </w:p>
    <w:p w14:paraId="209FA98B" w14:textId="77777777" w:rsidR="00127ADB" w:rsidRDefault="00127ADB">
      <w:pPr>
        <w:spacing w:line="360" w:lineRule="auto"/>
        <w:jc w:val="both"/>
        <w:rPr>
          <w:rtl/>
        </w:rPr>
      </w:pPr>
    </w:p>
    <w:p w14:paraId="283804A7" w14:textId="77777777" w:rsidR="00127ADB" w:rsidRDefault="0007193D">
      <w:pPr>
        <w:spacing w:line="360" w:lineRule="auto"/>
        <w:ind w:left="1440" w:hanging="720"/>
        <w:jc w:val="both"/>
        <w:rPr>
          <w:rtl/>
        </w:rPr>
      </w:pPr>
      <w:r>
        <w:rPr>
          <w:rtl/>
        </w:rPr>
        <w:t>ד.</w:t>
      </w:r>
      <w:r>
        <w:rPr>
          <w:rtl/>
        </w:rPr>
        <w:tab/>
        <w:t xml:space="preserve">בהתאם </w:t>
      </w:r>
      <w:hyperlink r:id="rId53" w:history="1">
        <w:r w:rsidR="00863F5D" w:rsidRPr="00863F5D">
          <w:rPr>
            <w:color w:val="0000FF"/>
            <w:u w:val="single"/>
            <w:rtl/>
          </w:rPr>
          <w:t>לסעיף 37א(א)</w:t>
        </w:r>
      </w:hyperlink>
      <w:r>
        <w:rPr>
          <w:rtl/>
        </w:rPr>
        <w:t xml:space="preserve"> לפקודת הסמים, אני פוסלת את הנאשם מלקבל או מלהחזיק רישיון נהיגה למשך שנה מיום שחרורו מהמאסר שנגזר עליו בתיק זה.</w:t>
      </w:r>
    </w:p>
    <w:p w14:paraId="08173544" w14:textId="77777777" w:rsidR="00127ADB" w:rsidRDefault="00127ADB">
      <w:pPr>
        <w:spacing w:line="360" w:lineRule="auto"/>
        <w:jc w:val="both"/>
        <w:rPr>
          <w:rtl/>
        </w:rPr>
      </w:pPr>
    </w:p>
    <w:p w14:paraId="7D6326D3" w14:textId="77777777" w:rsidR="00127ADB" w:rsidRDefault="0007193D">
      <w:pPr>
        <w:spacing w:line="360" w:lineRule="auto"/>
        <w:ind w:left="720" w:hanging="720"/>
        <w:jc w:val="both"/>
        <w:rPr>
          <w:rtl/>
        </w:rPr>
      </w:pPr>
      <w:r>
        <w:rPr>
          <w:rtl/>
        </w:rPr>
        <w:t>2</w:t>
      </w:r>
      <w:r>
        <w:rPr>
          <w:rFonts w:hint="cs"/>
          <w:rtl/>
        </w:rPr>
        <w:t>8</w:t>
      </w:r>
      <w:r>
        <w:rPr>
          <w:rtl/>
        </w:rPr>
        <w:t>.</w:t>
      </w:r>
      <w:r>
        <w:rPr>
          <w:rtl/>
        </w:rPr>
        <w:tab/>
        <w:t xml:space="preserve">בהתאם להסכמת המאשימה, אני מורה על החזרת הרכב השייך לאביו של הנאשם </w:t>
      </w:r>
      <w:r>
        <w:rPr>
          <w:rFonts w:hint="cs"/>
          <w:rtl/>
        </w:rPr>
        <w:t>ו</w:t>
      </w:r>
      <w:r>
        <w:rPr>
          <w:rtl/>
        </w:rPr>
        <w:t>אשר נמצא בחזקת המאשימה, לאחר שנתפס במסגרת תיק זה. הרכב יוחזר לבעליו.</w:t>
      </w:r>
    </w:p>
    <w:p w14:paraId="5FD56489" w14:textId="77777777" w:rsidR="00127ADB" w:rsidRDefault="00127ADB">
      <w:pPr>
        <w:spacing w:line="360" w:lineRule="auto"/>
        <w:ind w:left="84"/>
        <w:jc w:val="both"/>
        <w:rPr>
          <w:b/>
          <w:bCs/>
          <w:u w:val="single"/>
          <w:rtl/>
        </w:rPr>
      </w:pPr>
    </w:p>
    <w:p w14:paraId="187ECD97" w14:textId="77777777" w:rsidR="00127ADB" w:rsidRDefault="0007193D">
      <w:pPr>
        <w:spacing w:line="360" w:lineRule="auto"/>
        <w:jc w:val="both"/>
        <w:rPr>
          <w:b/>
          <w:bCs/>
          <w:u w:val="single"/>
          <w:rtl/>
        </w:rPr>
      </w:pPr>
      <w:r>
        <w:rPr>
          <w:b/>
          <w:bCs/>
          <w:u w:val="single"/>
          <w:rtl/>
        </w:rPr>
        <w:t>זכות ערעור לבית המשפט העליון בתוך 45 ימים מהיום.</w:t>
      </w:r>
    </w:p>
    <w:p w14:paraId="53A1C9F5" w14:textId="77777777" w:rsidR="00127ADB" w:rsidRPr="0007193D" w:rsidRDefault="0007193D">
      <w:pPr>
        <w:spacing w:line="360" w:lineRule="auto"/>
        <w:jc w:val="both"/>
        <w:rPr>
          <w:rFonts w:ascii="Arial" w:hAnsi="Arial"/>
          <w:color w:val="FFFFFF"/>
          <w:sz w:val="2"/>
          <w:szCs w:val="2"/>
          <w:rtl/>
        </w:rPr>
      </w:pPr>
      <w:r w:rsidRPr="0007193D">
        <w:rPr>
          <w:rFonts w:ascii="Arial" w:hAnsi="Arial"/>
          <w:color w:val="FFFFFF"/>
          <w:sz w:val="2"/>
          <w:szCs w:val="2"/>
          <w:rtl/>
        </w:rPr>
        <w:t>5129371</w:t>
      </w:r>
    </w:p>
    <w:p w14:paraId="00CDAD60" w14:textId="77777777" w:rsidR="00127ADB" w:rsidRDefault="0007193D">
      <w:pPr>
        <w:rPr>
          <w:rFonts w:cs="FrankRuehl"/>
          <w:sz w:val="28"/>
          <w:szCs w:val="28"/>
          <w:rtl/>
        </w:rPr>
      </w:pPr>
      <w:r w:rsidRPr="0007193D">
        <w:rPr>
          <w:rFonts w:ascii="Arial" w:hAnsi="Arial"/>
          <w:color w:val="FFFFFF"/>
          <w:sz w:val="2"/>
          <w:szCs w:val="2"/>
          <w:rtl/>
        </w:rPr>
        <w:t>54678313</w:t>
      </w:r>
      <w:r>
        <w:rPr>
          <w:rFonts w:ascii="Arial" w:hAnsi="Arial"/>
          <w:rtl/>
        </w:rPr>
        <w:t xml:space="preserve">ניתן היום,  א' אייר תשע"ה, 20 אפריל 2015, בהעדר הצדדים. </w:t>
      </w:r>
    </w:p>
    <w:p w14:paraId="6D80E888" w14:textId="77777777" w:rsidR="00127ADB" w:rsidRDefault="0007193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5658D24" w14:textId="77777777" w:rsidR="00127ADB" w:rsidRDefault="00127ADB">
      <w:pPr>
        <w:jc w:val="center"/>
        <w:rPr>
          <w:rFonts w:ascii="Arial" w:hAnsi="Arial" w:cs="FrankRuehl"/>
          <w:sz w:val="28"/>
          <w:szCs w:val="28"/>
          <w:rtl/>
        </w:rPr>
      </w:pPr>
    </w:p>
    <w:p w14:paraId="23E4541A" w14:textId="77777777" w:rsidR="00127ADB" w:rsidRDefault="00127ADB">
      <w:pPr>
        <w:rPr>
          <w:rFonts w:cs="FrankRuehl"/>
          <w:sz w:val="28"/>
          <w:szCs w:val="28"/>
          <w:rtl/>
        </w:rPr>
      </w:pPr>
    </w:p>
    <w:p w14:paraId="097B41DD" w14:textId="77777777" w:rsidR="00127ADB" w:rsidRDefault="00127ADB">
      <w:pPr>
        <w:pStyle w:val="a3"/>
        <w:jc w:val="center"/>
        <w:rPr>
          <w:rtl/>
        </w:rPr>
      </w:pPr>
    </w:p>
    <w:p w14:paraId="589A7BA6" w14:textId="77777777" w:rsidR="0007193D" w:rsidRPr="0007193D" w:rsidRDefault="0007193D" w:rsidP="0007193D">
      <w:pPr>
        <w:keepNext/>
        <w:rPr>
          <w:rFonts w:ascii="David" w:hAnsi="David"/>
          <w:color w:val="000000"/>
          <w:sz w:val="22"/>
          <w:szCs w:val="22"/>
          <w:rtl/>
        </w:rPr>
      </w:pPr>
    </w:p>
    <w:p w14:paraId="39866A45" w14:textId="77777777" w:rsidR="0007193D" w:rsidRPr="0007193D" w:rsidRDefault="0007193D" w:rsidP="0007193D">
      <w:pPr>
        <w:keepNext/>
        <w:rPr>
          <w:rFonts w:ascii="David" w:hAnsi="David"/>
          <w:color w:val="000000"/>
          <w:sz w:val="22"/>
          <w:szCs w:val="22"/>
          <w:rtl/>
        </w:rPr>
      </w:pPr>
      <w:r w:rsidRPr="0007193D">
        <w:rPr>
          <w:rFonts w:ascii="David" w:hAnsi="David"/>
          <w:color w:val="000000"/>
          <w:sz w:val="22"/>
          <w:szCs w:val="22"/>
          <w:rtl/>
        </w:rPr>
        <w:t>תמר שרון נתנאל 54678313</w:t>
      </w:r>
    </w:p>
    <w:p w14:paraId="74A7A02C" w14:textId="77777777" w:rsidR="0007193D" w:rsidRDefault="0007193D" w:rsidP="0007193D">
      <w:r w:rsidRPr="0007193D">
        <w:rPr>
          <w:color w:val="000000"/>
          <w:rtl/>
        </w:rPr>
        <w:t>נוסח מסמך זה כפוף לשינויי ניסוח ועריכה</w:t>
      </w:r>
    </w:p>
    <w:p w14:paraId="5DB8A048" w14:textId="77777777" w:rsidR="0007193D" w:rsidRDefault="0007193D" w:rsidP="0007193D">
      <w:pPr>
        <w:rPr>
          <w:rtl/>
        </w:rPr>
      </w:pPr>
    </w:p>
    <w:p w14:paraId="0EE9E45E" w14:textId="77777777" w:rsidR="0007193D" w:rsidRDefault="0007193D" w:rsidP="0007193D">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3DEAA771" w14:textId="77777777" w:rsidR="00127ADB" w:rsidRPr="0007193D" w:rsidRDefault="00126056" w:rsidP="0007193D">
      <w:pPr>
        <w:jc w:val="center"/>
        <w:rPr>
          <w:color w:val="0000FF"/>
          <w:u w:val="single"/>
        </w:rPr>
      </w:pPr>
      <w:r>
        <w:rPr>
          <w:rFonts w:hint="cs"/>
          <w:color w:val="0000FF"/>
          <w:u w:val="single"/>
          <w:rtl/>
        </w:rPr>
        <w:t xml:space="preserve">  </w:t>
      </w:r>
    </w:p>
    <w:sectPr w:rsidR="00127ADB" w:rsidRPr="0007193D" w:rsidSect="0007193D">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280EC" w14:textId="77777777" w:rsidR="008A590E" w:rsidRPr="000002D1" w:rsidRDefault="008A590E">
      <w:pPr>
        <w:rPr>
          <w:rFonts w:cs="Arial"/>
          <w:szCs w:val="20"/>
        </w:rPr>
      </w:pPr>
      <w:r>
        <w:separator/>
      </w:r>
    </w:p>
  </w:endnote>
  <w:endnote w:type="continuationSeparator" w:id="0">
    <w:p w14:paraId="6C9F87DC" w14:textId="77777777" w:rsidR="008A590E" w:rsidRPr="000002D1" w:rsidRDefault="008A590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F403A" w14:textId="77777777" w:rsidR="008A590E" w:rsidRDefault="008A590E" w:rsidP="0007193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5FE8CE" w14:textId="77777777" w:rsidR="008A590E" w:rsidRPr="0007193D" w:rsidRDefault="008A590E" w:rsidP="0007193D">
    <w:pPr>
      <w:pStyle w:val="a4"/>
      <w:pBdr>
        <w:top w:val="single" w:sz="4" w:space="1" w:color="auto"/>
        <w:between w:val="single" w:sz="4" w:space="0" w:color="auto"/>
      </w:pBdr>
      <w:spacing w:after="60"/>
      <w:jc w:val="center"/>
      <w:rPr>
        <w:rFonts w:ascii="FrankRuehl" w:hAnsi="FrankRuehl" w:cs="FrankRuehl"/>
        <w:color w:val="000000"/>
      </w:rPr>
    </w:pPr>
    <w:r w:rsidRPr="0007193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4ACEF" w14:textId="77777777" w:rsidR="008A590E" w:rsidRDefault="008A590E" w:rsidP="0007193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14F8">
      <w:rPr>
        <w:rFonts w:ascii="FrankRuehl" w:hAnsi="FrankRuehl" w:cs="FrankRuehl"/>
        <w:noProof/>
        <w:rtl/>
      </w:rPr>
      <w:t>1</w:t>
    </w:r>
    <w:r>
      <w:rPr>
        <w:rFonts w:ascii="FrankRuehl" w:hAnsi="FrankRuehl" w:cs="FrankRuehl"/>
        <w:rtl/>
      </w:rPr>
      <w:fldChar w:fldCharType="end"/>
    </w:r>
  </w:p>
  <w:p w14:paraId="4D1B0ED6" w14:textId="77777777" w:rsidR="008A590E" w:rsidRPr="0007193D" w:rsidRDefault="008A590E" w:rsidP="0007193D">
    <w:pPr>
      <w:pStyle w:val="a4"/>
      <w:pBdr>
        <w:top w:val="single" w:sz="4" w:space="1" w:color="auto"/>
        <w:between w:val="single" w:sz="4" w:space="0" w:color="auto"/>
      </w:pBdr>
      <w:spacing w:after="60"/>
      <w:jc w:val="center"/>
      <w:rPr>
        <w:rFonts w:ascii="FrankRuehl" w:hAnsi="FrankRuehl" w:cs="FrankRuehl"/>
        <w:color w:val="000000"/>
      </w:rPr>
    </w:pPr>
    <w:r w:rsidRPr="0007193D">
      <w:rPr>
        <w:rFonts w:ascii="FrankRuehl" w:hAnsi="FrankRuehl" w:cs="FrankRuehl"/>
        <w:color w:val="000000"/>
      </w:rPr>
      <w:pict w14:anchorId="4B3C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19F2D" w14:textId="77777777" w:rsidR="008A590E" w:rsidRPr="000002D1" w:rsidRDefault="008A590E">
      <w:pPr>
        <w:rPr>
          <w:rFonts w:cs="Arial"/>
          <w:szCs w:val="20"/>
        </w:rPr>
      </w:pPr>
      <w:r>
        <w:separator/>
      </w:r>
    </w:p>
  </w:footnote>
  <w:footnote w:type="continuationSeparator" w:id="0">
    <w:p w14:paraId="7A9893A8" w14:textId="77777777" w:rsidR="008A590E" w:rsidRPr="000002D1" w:rsidRDefault="008A590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0BA73" w14:textId="77777777" w:rsidR="008A590E" w:rsidRPr="0007193D" w:rsidRDefault="008A590E" w:rsidP="000719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23142-09-14</w:t>
    </w:r>
    <w:r>
      <w:rPr>
        <w:rFonts w:ascii="David" w:hAnsi="David"/>
        <w:color w:val="000000"/>
        <w:sz w:val="22"/>
        <w:szCs w:val="22"/>
        <w:rtl/>
      </w:rPr>
      <w:tab/>
      <w:t xml:space="preserve"> מדינת ישראל נ' מקסים קגרמניין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9DF69" w14:textId="77777777" w:rsidR="008A590E" w:rsidRPr="0007193D" w:rsidRDefault="008A590E" w:rsidP="000719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23142-09-14</w:t>
    </w:r>
    <w:r>
      <w:rPr>
        <w:rFonts w:ascii="David" w:hAnsi="David"/>
        <w:color w:val="000000"/>
        <w:sz w:val="22"/>
        <w:szCs w:val="22"/>
        <w:rtl/>
      </w:rPr>
      <w:tab/>
      <w:t xml:space="preserve"> מדינת ישראל נ' מקסים קגרמניין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7ADB"/>
    <w:rsid w:val="0007193D"/>
    <w:rsid w:val="00126056"/>
    <w:rsid w:val="00127ADB"/>
    <w:rsid w:val="001815E1"/>
    <w:rsid w:val="001F6A96"/>
    <w:rsid w:val="002C6EE8"/>
    <w:rsid w:val="00574304"/>
    <w:rsid w:val="006811A9"/>
    <w:rsid w:val="007A015C"/>
    <w:rsid w:val="00863F5D"/>
    <w:rsid w:val="008A590E"/>
    <w:rsid w:val="00911740"/>
    <w:rsid w:val="009914F8"/>
    <w:rsid w:val="00BB4778"/>
    <w:rsid w:val="00CE07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687C24"/>
  <w15:chartTrackingRefBased/>
  <w15:docId w15:val="{F8E08E58-5EE6-43AE-9C60-024C6D95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7AD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27ADB"/>
    <w:pPr>
      <w:tabs>
        <w:tab w:val="center" w:pos="4153"/>
        <w:tab w:val="right" w:pos="8306"/>
      </w:tabs>
    </w:pPr>
  </w:style>
  <w:style w:type="paragraph" w:styleId="a4">
    <w:name w:val="footer"/>
    <w:basedOn w:val="a"/>
    <w:rsid w:val="00127ADB"/>
    <w:pPr>
      <w:tabs>
        <w:tab w:val="center" w:pos="4153"/>
        <w:tab w:val="right" w:pos="8306"/>
      </w:tabs>
    </w:pPr>
  </w:style>
  <w:style w:type="character" w:styleId="a5">
    <w:name w:val="page number"/>
    <w:basedOn w:val="a0"/>
    <w:rsid w:val="00127ADB"/>
  </w:style>
  <w:style w:type="character" w:customStyle="1" w:styleId="Ruller4">
    <w:name w:val="Ruller4 תו"/>
    <w:link w:val="Ruller40"/>
    <w:locked/>
    <w:rsid w:val="00127ADB"/>
    <w:rPr>
      <w:rFonts w:ascii="Arial TUR" w:hAnsi="Arial TUR"/>
      <w:spacing w:val="10"/>
      <w:sz w:val="28"/>
      <w:lang w:bidi="he-IL"/>
    </w:rPr>
  </w:style>
  <w:style w:type="paragraph" w:customStyle="1" w:styleId="Ruller40">
    <w:name w:val="Ruller4"/>
    <w:basedOn w:val="a"/>
    <w:link w:val="Ruller4"/>
    <w:rsid w:val="00127ADB"/>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character" w:customStyle="1" w:styleId="TimesNewRomanTimesNewRoman">
    <w:name w:val="סגנון (לטיני) Times New Roman (עברית ושפות אחרות) Times New Roman..."/>
    <w:rsid w:val="00127ADB"/>
    <w:rPr>
      <w:rFonts w:ascii="Times New Roman" w:hAnsi="Times New Roman" w:cs="David" w:hint="default"/>
      <w:b/>
      <w:bCs/>
      <w:sz w:val="26"/>
      <w:szCs w:val="26"/>
    </w:rPr>
  </w:style>
  <w:style w:type="character" w:styleId="Hyperlink">
    <w:name w:val="Hyperlink"/>
    <w:rsid w:val="000719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40jc.a" TargetMode="External"/><Relationship Id="rId26" Type="http://schemas.openxmlformats.org/officeDocument/2006/relationships/hyperlink" Target="http://www.nevo.co.il/law/4216" TargetMode="External"/><Relationship Id="rId39" Type="http://schemas.openxmlformats.org/officeDocument/2006/relationships/hyperlink" Target="http://www.nevo.co.il/case/18100338" TargetMode="External"/><Relationship Id="rId21" Type="http://schemas.openxmlformats.org/officeDocument/2006/relationships/hyperlink" Target="http://www.nevo.co.il/law/4216/7.a" TargetMode="External"/><Relationship Id="rId34" Type="http://schemas.openxmlformats.org/officeDocument/2006/relationships/hyperlink" Target="http://www.nevo.co.il/law/70301" TargetMode="External"/><Relationship Id="rId42" Type="http://schemas.openxmlformats.org/officeDocument/2006/relationships/hyperlink" Target="http://www.nevo.co.il/law/4216" TargetMode="External"/><Relationship Id="rId47" Type="http://schemas.openxmlformats.org/officeDocument/2006/relationships/hyperlink" Target="http://www.nevo.co.il/law/4216" TargetMode="External"/><Relationship Id="rId50" Type="http://schemas.openxmlformats.org/officeDocument/2006/relationships/hyperlink" Target="http://www.nevo.co.il/law/4216/7" TargetMode="External"/><Relationship Id="rId55" Type="http://schemas.openxmlformats.org/officeDocument/2006/relationships/header" Target="header1.xml"/><Relationship Id="rId7" Type="http://schemas.openxmlformats.org/officeDocument/2006/relationships/hyperlink" Target="http://www.nevo.co.il/law/127622/7.a"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4216"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738608" TargetMode="External"/><Relationship Id="rId45" Type="http://schemas.openxmlformats.org/officeDocument/2006/relationships/hyperlink" Target="http://www.nevo.co.il/case/11245608" TargetMode="External"/><Relationship Id="rId53" Type="http://schemas.openxmlformats.org/officeDocument/2006/relationships/hyperlink" Target="http://www.nevo.co.il/law/4216/37a.a"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www.nevo.co.il/law/127622/7.a" TargetMode="External"/><Relationship Id="rId4" Type="http://schemas.openxmlformats.org/officeDocument/2006/relationships/footnotes" Target="footnotes.xml"/><Relationship Id="rId9" Type="http://schemas.openxmlformats.org/officeDocument/2006/relationships/hyperlink" Target="http://www.nevo.co.il/law/4216/7"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127622/7.a" TargetMode="External"/><Relationship Id="rId30" Type="http://schemas.openxmlformats.org/officeDocument/2006/relationships/hyperlink" Target="http://www.nevo.co.il/law/4216/13" TargetMode="External"/><Relationship Id="rId35" Type="http://schemas.openxmlformats.org/officeDocument/2006/relationships/hyperlink" Target="http://www.nevo.co.il/law/4216" TargetMode="External"/><Relationship Id="rId43" Type="http://schemas.openxmlformats.org/officeDocument/2006/relationships/hyperlink" Target="http://www.nevo.co.il/case/2243617" TargetMode="External"/><Relationship Id="rId48" Type="http://schemas.openxmlformats.org/officeDocument/2006/relationships/hyperlink" Target="http://www.nevo.co.il/case/5753269" TargetMode="External"/><Relationship Id="rId56" Type="http://schemas.openxmlformats.org/officeDocument/2006/relationships/header" Target="header2.xml"/><Relationship Id="rId8" Type="http://schemas.openxmlformats.org/officeDocument/2006/relationships/hyperlink" Target="http://www.nevo.co.il/law/4216" TargetMode="External"/><Relationship Id="rId51" Type="http://schemas.openxmlformats.org/officeDocument/2006/relationships/hyperlink" Target="http://www.nevo.co.il/law/4216/7.c.a" TargetMode="External"/><Relationship Id="rId3" Type="http://schemas.openxmlformats.org/officeDocument/2006/relationships/webSettings" Target="webSettings.xml"/><Relationship Id="rId12" Type="http://schemas.openxmlformats.org/officeDocument/2006/relationships/hyperlink" Target="http://www.nevo.co.il/law/4216/7.c.a" TargetMode="External"/><Relationship Id="rId17" Type="http://schemas.openxmlformats.org/officeDocument/2006/relationships/hyperlink" Target="http://www.nevo.co.il/law/70301/25" TargetMode="External"/><Relationship Id="rId25" Type="http://schemas.openxmlformats.org/officeDocument/2006/relationships/hyperlink" Target="http://www.nevo.co.il/law/4216/19a" TargetMode="External"/><Relationship Id="rId33" Type="http://schemas.openxmlformats.org/officeDocument/2006/relationships/hyperlink" Target="http://www.nevo.co.il/law/70301/25" TargetMode="External"/><Relationship Id="rId38" Type="http://schemas.openxmlformats.org/officeDocument/2006/relationships/hyperlink" Target="http://www.nevo.co.il/case/5786821" TargetMode="External"/><Relationship Id="rId46" Type="http://schemas.openxmlformats.org/officeDocument/2006/relationships/hyperlink" Target="http://www.nevo.co.il/case/13022249" TargetMode="External"/><Relationship Id="rId59" Type="http://schemas.openxmlformats.org/officeDocument/2006/relationships/fontTable" Target="fontTable.xml"/><Relationship Id="rId20" Type="http://schemas.openxmlformats.org/officeDocument/2006/relationships/hyperlink" Target="http://www.nevo.co.il/law/127622" TargetMode="External"/><Relationship Id="rId41" Type="http://schemas.openxmlformats.org/officeDocument/2006/relationships/hyperlink" Target="http://www.nevo.co.il/case/13075030"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127622" TargetMode="External"/><Relationship Id="rId15" Type="http://schemas.openxmlformats.org/officeDocument/2006/relationships/hyperlink" Target="http://www.nevo.co.il/law/4216/37a.a"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25" TargetMode="External"/><Relationship Id="rId36" Type="http://schemas.openxmlformats.org/officeDocument/2006/relationships/hyperlink" Target="http://www.nevo.co.il/law/70301/40jc.a" TargetMode="External"/><Relationship Id="rId49" Type="http://schemas.openxmlformats.org/officeDocument/2006/relationships/hyperlink" Target="http://www.nevo.co.il/law/4216" TargetMode="External"/><Relationship Id="rId57" Type="http://schemas.openxmlformats.org/officeDocument/2006/relationships/footer" Target="footer1.xml"/><Relationship Id="rId10" Type="http://schemas.openxmlformats.org/officeDocument/2006/relationships/hyperlink" Target="http://www.nevo.co.il/law/4216/7.a" TargetMode="External"/><Relationship Id="rId31" Type="http://schemas.openxmlformats.org/officeDocument/2006/relationships/hyperlink" Target="http://www.nevo.co.il/law/4216/19a" TargetMode="External"/><Relationship Id="rId44" Type="http://schemas.openxmlformats.org/officeDocument/2006/relationships/hyperlink" Target="http://www.nevo.co.il/law/4216" TargetMode="External"/><Relationship Id="rId52" Type="http://schemas.openxmlformats.org/officeDocument/2006/relationships/hyperlink" Target="http://www.nevo.co.il/law/4216"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3641</Words>
  <Characters>18208</Characters>
  <Application>Microsoft Office Word</Application>
  <DocSecurity>0</DocSecurity>
  <Lines>151</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21806</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5046355</vt:i4>
      </vt:variant>
      <vt:variant>
        <vt:i4>141</vt:i4>
      </vt:variant>
      <vt:variant>
        <vt:i4>0</vt:i4>
      </vt:variant>
      <vt:variant>
        <vt:i4>5</vt:i4>
      </vt:variant>
      <vt:variant>
        <vt:lpwstr>http://www.nevo.co.il/law/4216/37a.a</vt:lpwstr>
      </vt:variant>
      <vt:variant>
        <vt:lpwstr/>
      </vt:variant>
      <vt:variant>
        <vt:i4>8257637</vt:i4>
      </vt:variant>
      <vt:variant>
        <vt:i4>138</vt:i4>
      </vt:variant>
      <vt:variant>
        <vt:i4>0</vt:i4>
      </vt:variant>
      <vt:variant>
        <vt:i4>5</vt:i4>
      </vt:variant>
      <vt:variant>
        <vt:lpwstr>http://www.nevo.co.il/law/4216</vt:lpwstr>
      </vt:variant>
      <vt:variant>
        <vt:lpwstr/>
      </vt:variant>
      <vt:variant>
        <vt:i4>4915274</vt:i4>
      </vt:variant>
      <vt:variant>
        <vt:i4>135</vt:i4>
      </vt:variant>
      <vt:variant>
        <vt:i4>0</vt:i4>
      </vt:variant>
      <vt:variant>
        <vt:i4>5</vt:i4>
      </vt:variant>
      <vt:variant>
        <vt:lpwstr>http://www.nevo.co.il/law/4216/7.c.a</vt:lpwstr>
      </vt:variant>
      <vt:variant>
        <vt:lpwstr/>
      </vt:variant>
      <vt:variant>
        <vt:i4>4784202</vt:i4>
      </vt:variant>
      <vt:variant>
        <vt:i4>132</vt:i4>
      </vt:variant>
      <vt:variant>
        <vt:i4>0</vt:i4>
      </vt:variant>
      <vt:variant>
        <vt:i4>5</vt:i4>
      </vt:variant>
      <vt:variant>
        <vt:lpwstr>http://www.nevo.co.il/law/4216/7</vt:lpwstr>
      </vt:variant>
      <vt:variant>
        <vt:lpwstr/>
      </vt:variant>
      <vt:variant>
        <vt:i4>8257637</vt:i4>
      </vt:variant>
      <vt:variant>
        <vt:i4>129</vt:i4>
      </vt:variant>
      <vt:variant>
        <vt:i4>0</vt:i4>
      </vt:variant>
      <vt:variant>
        <vt:i4>5</vt:i4>
      </vt:variant>
      <vt:variant>
        <vt:lpwstr>http://www.nevo.co.il/law/4216</vt:lpwstr>
      </vt:variant>
      <vt:variant>
        <vt:lpwstr/>
      </vt:variant>
      <vt:variant>
        <vt:i4>3866742</vt:i4>
      </vt:variant>
      <vt:variant>
        <vt:i4>126</vt:i4>
      </vt:variant>
      <vt:variant>
        <vt:i4>0</vt:i4>
      </vt:variant>
      <vt:variant>
        <vt:i4>5</vt:i4>
      </vt:variant>
      <vt:variant>
        <vt:lpwstr>http://www.nevo.co.il/case/5753269</vt:lpwstr>
      </vt:variant>
      <vt:variant>
        <vt:lpwstr/>
      </vt:variant>
      <vt:variant>
        <vt:i4>8257637</vt:i4>
      </vt:variant>
      <vt:variant>
        <vt:i4>123</vt:i4>
      </vt:variant>
      <vt:variant>
        <vt:i4>0</vt:i4>
      </vt:variant>
      <vt:variant>
        <vt:i4>5</vt:i4>
      </vt:variant>
      <vt:variant>
        <vt:lpwstr>http://www.nevo.co.il/law/4216</vt:lpwstr>
      </vt:variant>
      <vt:variant>
        <vt:lpwstr/>
      </vt:variant>
      <vt:variant>
        <vt:i4>3604599</vt:i4>
      </vt:variant>
      <vt:variant>
        <vt:i4>120</vt:i4>
      </vt:variant>
      <vt:variant>
        <vt:i4>0</vt:i4>
      </vt:variant>
      <vt:variant>
        <vt:i4>5</vt:i4>
      </vt:variant>
      <vt:variant>
        <vt:lpwstr>http://www.nevo.co.il/case/13022249</vt:lpwstr>
      </vt:variant>
      <vt:variant>
        <vt:lpwstr/>
      </vt:variant>
      <vt:variant>
        <vt:i4>3539063</vt:i4>
      </vt:variant>
      <vt:variant>
        <vt:i4>117</vt:i4>
      </vt:variant>
      <vt:variant>
        <vt:i4>0</vt:i4>
      </vt:variant>
      <vt:variant>
        <vt:i4>5</vt:i4>
      </vt:variant>
      <vt:variant>
        <vt:lpwstr>http://www.nevo.co.il/case/11245608</vt:lpwstr>
      </vt:variant>
      <vt:variant>
        <vt:lpwstr/>
      </vt:variant>
      <vt:variant>
        <vt:i4>8257637</vt:i4>
      </vt:variant>
      <vt:variant>
        <vt:i4>114</vt:i4>
      </vt:variant>
      <vt:variant>
        <vt:i4>0</vt:i4>
      </vt:variant>
      <vt:variant>
        <vt:i4>5</vt:i4>
      </vt:variant>
      <vt:variant>
        <vt:lpwstr>http://www.nevo.co.il/law/4216</vt:lpwstr>
      </vt:variant>
      <vt:variant>
        <vt:lpwstr/>
      </vt:variant>
      <vt:variant>
        <vt:i4>3604596</vt:i4>
      </vt:variant>
      <vt:variant>
        <vt:i4>111</vt:i4>
      </vt:variant>
      <vt:variant>
        <vt:i4>0</vt:i4>
      </vt:variant>
      <vt:variant>
        <vt:i4>5</vt:i4>
      </vt:variant>
      <vt:variant>
        <vt:lpwstr>http://www.nevo.co.il/case/2243617</vt:lpwstr>
      </vt:variant>
      <vt:variant>
        <vt:lpwstr/>
      </vt:variant>
      <vt:variant>
        <vt:i4>8257637</vt:i4>
      </vt:variant>
      <vt:variant>
        <vt:i4>108</vt:i4>
      </vt:variant>
      <vt:variant>
        <vt:i4>0</vt:i4>
      </vt:variant>
      <vt:variant>
        <vt:i4>5</vt:i4>
      </vt:variant>
      <vt:variant>
        <vt:lpwstr>http://www.nevo.co.il/law/4216</vt:lpwstr>
      </vt:variant>
      <vt:variant>
        <vt:lpwstr/>
      </vt:variant>
      <vt:variant>
        <vt:i4>3604592</vt:i4>
      </vt:variant>
      <vt:variant>
        <vt:i4>105</vt:i4>
      </vt:variant>
      <vt:variant>
        <vt:i4>0</vt:i4>
      </vt:variant>
      <vt:variant>
        <vt:i4>5</vt:i4>
      </vt:variant>
      <vt:variant>
        <vt:lpwstr>http://www.nevo.co.il/case/13075030</vt:lpwstr>
      </vt:variant>
      <vt:variant>
        <vt:lpwstr/>
      </vt:variant>
      <vt:variant>
        <vt:i4>3670139</vt:i4>
      </vt:variant>
      <vt:variant>
        <vt:i4>102</vt:i4>
      </vt:variant>
      <vt:variant>
        <vt:i4>0</vt:i4>
      </vt:variant>
      <vt:variant>
        <vt:i4>5</vt:i4>
      </vt:variant>
      <vt:variant>
        <vt:lpwstr>http://www.nevo.co.il/case/5738608</vt:lpwstr>
      </vt:variant>
      <vt:variant>
        <vt:lpwstr/>
      </vt:variant>
      <vt:variant>
        <vt:i4>3342463</vt:i4>
      </vt:variant>
      <vt:variant>
        <vt:i4>99</vt:i4>
      </vt:variant>
      <vt:variant>
        <vt:i4>0</vt:i4>
      </vt:variant>
      <vt:variant>
        <vt:i4>5</vt:i4>
      </vt:variant>
      <vt:variant>
        <vt:lpwstr>http://www.nevo.co.il/case/18100338</vt:lpwstr>
      </vt:variant>
      <vt:variant>
        <vt:lpwstr/>
      </vt:variant>
      <vt:variant>
        <vt:i4>3407991</vt:i4>
      </vt:variant>
      <vt:variant>
        <vt:i4>96</vt:i4>
      </vt:variant>
      <vt:variant>
        <vt:i4>0</vt:i4>
      </vt:variant>
      <vt:variant>
        <vt:i4>5</vt:i4>
      </vt:variant>
      <vt:variant>
        <vt:lpwstr>http://www.nevo.co.il/case/5786821</vt:lpwstr>
      </vt:variant>
      <vt:variant>
        <vt:lpwstr/>
      </vt:variant>
      <vt:variant>
        <vt:i4>7995492</vt:i4>
      </vt:variant>
      <vt:variant>
        <vt:i4>93</vt:i4>
      </vt:variant>
      <vt:variant>
        <vt:i4>0</vt:i4>
      </vt:variant>
      <vt:variant>
        <vt:i4>5</vt:i4>
      </vt:variant>
      <vt:variant>
        <vt:lpwstr>http://www.nevo.co.il/law/70301</vt:lpwstr>
      </vt:variant>
      <vt:variant>
        <vt:lpwstr/>
      </vt:variant>
      <vt:variant>
        <vt:i4>6750245</vt:i4>
      </vt:variant>
      <vt:variant>
        <vt:i4>90</vt:i4>
      </vt:variant>
      <vt:variant>
        <vt:i4>0</vt:i4>
      </vt:variant>
      <vt:variant>
        <vt:i4>5</vt:i4>
      </vt:variant>
      <vt:variant>
        <vt:lpwstr>http://www.nevo.co.il/law/70301/40jc.a</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http://www.nevo.co.il/law/70301</vt:lpwstr>
      </vt:variant>
      <vt:variant>
        <vt:lpwstr/>
      </vt:variant>
      <vt:variant>
        <vt:i4>6291559</vt:i4>
      </vt:variant>
      <vt:variant>
        <vt:i4>81</vt:i4>
      </vt:variant>
      <vt:variant>
        <vt:i4>0</vt:i4>
      </vt:variant>
      <vt:variant>
        <vt:i4>5</vt:i4>
      </vt:variant>
      <vt:variant>
        <vt:lpwstr>http://www.nevo.co.il/law/70301/25</vt:lpwstr>
      </vt:variant>
      <vt:variant>
        <vt:lpwstr/>
      </vt:variant>
      <vt:variant>
        <vt:i4>8257637</vt:i4>
      </vt:variant>
      <vt:variant>
        <vt:i4>78</vt:i4>
      </vt:variant>
      <vt:variant>
        <vt:i4>0</vt:i4>
      </vt:variant>
      <vt:variant>
        <vt:i4>5</vt:i4>
      </vt:variant>
      <vt:variant>
        <vt:lpwstr>http://www.nevo.co.il/law/4216</vt:lpwstr>
      </vt:variant>
      <vt:variant>
        <vt:lpwstr/>
      </vt:variant>
      <vt:variant>
        <vt:i4>3014771</vt:i4>
      </vt:variant>
      <vt:variant>
        <vt:i4>75</vt:i4>
      </vt:variant>
      <vt:variant>
        <vt:i4>0</vt:i4>
      </vt:variant>
      <vt:variant>
        <vt:i4>5</vt:i4>
      </vt:variant>
      <vt:variant>
        <vt:lpwstr>http://www.nevo.co.il/law/4216/19a</vt:lpwstr>
      </vt:variant>
      <vt:variant>
        <vt:lpwstr/>
      </vt:variant>
      <vt:variant>
        <vt:i4>5177418</vt:i4>
      </vt:variant>
      <vt:variant>
        <vt:i4>72</vt:i4>
      </vt:variant>
      <vt:variant>
        <vt:i4>0</vt:i4>
      </vt:variant>
      <vt:variant>
        <vt:i4>5</vt:i4>
      </vt:variant>
      <vt:variant>
        <vt:lpwstr>http://www.nevo.co.il/law/4216/13</vt:lpwstr>
      </vt:variant>
      <vt:variant>
        <vt:lpwstr/>
      </vt:variant>
      <vt:variant>
        <vt:i4>7995492</vt:i4>
      </vt:variant>
      <vt:variant>
        <vt:i4>69</vt:i4>
      </vt:variant>
      <vt:variant>
        <vt:i4>0</vt:i4>
      </vt:variant>
      <vt:variant>
        <vt:i4>5</vt:i4>
      </vt:variant>
      <vt:variant>
        <vt:lpwstr>http://www.nevo.co.il/law/70301</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1704021</vt:i4>
      </vt:variant>
      <vt:variant>
        <vt:i4>63</vt:i4>
      </vt:variant>
      <vt:variant>
        <vt:i4>0</vt:i4>
      </vt:variant>
      <vt:variant>
        <vt:i4>5</vt:i4>
      </vt:variant>
      <vt:variant>
        <vt:lpwstr>http://www.nevo.co.il/law/127622/7.a</vt:lpwstr>
      </vt:variant>
      <vt:variant>
        <vt:lpwstr/>
      </vt:variant>
      <vt:variant>
        <vt:i4>8257637</vt:i4>
      </vt:variant>
      <vt:variant>
        <vt:i4>60</vt:i4>
      </vt:variant>
      <vt:variant>
        <vt:i4>0</vt:i4>
      </vt:variant>
      <vt:variant>
        <vt:i4>5</vt:i4>
      </vt:variant>
      <vt:variant>
        <vt:lpwstr>http://www.nevo.co.il/law/4216</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4980820</vt:i4>
      </vt:variant>
      <vt:variant>
        <vt:i4>42</vt:i4>
      </vt:variant>
      <vt:variant>
        <vt:i4>0</vt:i4>
      </vt:variant>
      <vt:variant>
        <vt:i4>5</vt:i4>
      </vt:variant>
      <vt:variant>
        <vt:lpwstr>http://www.nevo.co.il/law/127622</vt:lpwstr>
      </vt:variant>
      <vt:variant>
        <vt:lpwstr/>
      </vt:variant>
      <vt:variant>
        <vt:i4>1704021</vt:i4>
      </vt:variant>
      <vt:variant>
        <vt:i4>39</vt:i4>
      </vt:variant>
      <vt:variant>
        <vt:i4>0</vt:i4>
      </vt:variant>
      <vt:variant>
        <vt:i4>5</vt:i4>
      </vt:variant>
      <vt:variant>
        <vt:lpwstr>http://www.nevo.co.il/law/127622/7.a</vt:lpwstr>
      </vt:variant>
      <vt:variant>
        <vt:lpwstr/>
      </vt:variant>
      <vt:variant>
        <vt:i4>6750245</vt:i4>
      </vt:variant>
      <vt:variant>
        <vt:i4>36</vt:i4>
      </vt:variant>
      <vt:variant>
        <vt:i4>0</vt:i4>
      </vt:variant>
      <vt:variant>
        <vt:i4>5</vt:i4>
      </vt:variant>
      <vt:variant>
        <vt:lpwstr>http://www.nevo.co.il/law/70301/40jc.a</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7995492</vt:i4>
      </vt:variant>
      <vt:variant>
        <vt:i4>30</vt:i4>
      </vt:variant>
      <vt:variant>
        <vt:i4>0</vt:i4>
      </vt:variant>
      <vt:variant>
        <vt:i4>5</vt:i4>
      </vt:variant>
      <vt:variant>
        <vt:lpwstr>http://www.nevo.co.il/law/70301</vt:lpwstr>
      </vt:variant>
      <vt:variant>
        <vt:lpwstr/>
      </vt:variant>
      <vt:variant>
        <vt:i4>5046355</vt:i4>
      </vt:variant>
      <vt:variant>
        <vt:i4>27</vt:i4>
      </vt:variant>
      <vt:variant>
        <vt:i4>0</vt:i4>
      </vt:variant>
      <vt:variant>
        <vt:i4>5</vt:i4>
      </vt:variant>
      <vt:variant>
        <vt:lpwstr>http://www.nevo.co.il/law/4216/37a.a</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4915274</vt:i4>
      </vt:variant>
      <vt:variant>
        <vt:i4>18</vt:i4>
      </vt:variant>
      <vt:variant>
        <vt:i4>0</vt:i4>
      </vt:variant>
      <vt:variant>
        <vt:i4>5</vt:i4>
      </vt:variant>
      <vt:variant>
        <vt:lpwstr>http://www.nevo.co.il/law/4216/7.c.a</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4784202</vt:i4>
      </vt:variant>
      <vt:variant>
        <vt:i4>9</vt:i4>
      </vt:variant>
      <vt:variant>
        <vt:i4>0</vt:i4>
      </vt:variant>
      <vt:variant>
        <vt:i4>5</vt:i4>
      </vt:variant>
      <vt:variant>
        <vt:lpwstr>http://www.nevo.co.il/law/4216/7</vt:lpwstr>
      </vt:variant>
      <vt:variant>
        <vt:lpwstr/>
      </vt:variant>
      <vt:variant>
        <vt:i4>8257637</vt:i4>
      </vt:variant>
      <vt:variant>
        <vt:i4>6</vt:i4>
      </vt:variant>
      <vt:variant>
        <vt:i4>0</vt:i4>
      </vt:variant>
      <vt:variant>
        <vt:i4>5</vt:i4>
      </vt:variant>
      <vt:variant>
        <vt:lpwstr>http://www.nevo.co.il/law/4216</vt:lpwstr>
      </vt:variant>
      <vt:variant>
        <vt:lpwstr/>
      </vt:variant>
      <vt:variant>
        <vt:i4>1704021</vt:i4>
      </vt:variant>
      <vt:variant>
        <vt:i4>3</vt:i4>
      </vt:variant>
      <vt:variant>
        <vt:i4>0</vt:i4>
      </vt:variant>
      <vt:variant>
        <vt:i4>5</vt:i4>
      </vt:variant>
      <vt:variant>
        <vt:lpwstr>http://www.nevo.co.il/law/127622/7.a</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2025-04-22T20:34:00Z</dcterms:created>
  <dcterms:modified xsi:type="dcterms:W3CDTF">2025-04-22T20:34:00Z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23142</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מקסים קגרמניין</vt:lpwstr>
  </property>
  <property fmtid="{D5CDD505-2E9C-101B-9397-08002B2CF9AE}" pid="10" name="LAWYER">
    <vt:lpwstr>ברזני;זמר;אפרת ברזני;מיכאל זמר</vt:lpwstr>
  </property>
  <property fmtid="{D5CDD505-2E9C-101B-9397-08002B2CF9AE}" pid="11" name="JUDGE">
    <vt:lpwstr>תמר שרון נתנאל</vt:lpwstr>
  </property>
  <property fmtid="{D5CDD505-2E9C-101B-9397-08002B2CF9AE}" pid="12" name="CITY">
    <vt:lpwstr>חי'</vt:lpwstr>
  </property>
  <property fmtid="{D5CDD505-2E9C-101B-9397-08002B2CF9AE}" pid="13" name="DATE">
    <vt:lpwstr>20150420</vt:lpwstr>
  </property>
  <property fmtid="{D5CDD505-2E9C-101B-9397-08002B2CF9AE}" pid="14" name="TYPE_N_DATE">
    <vt:lpwstr>39020150420</vt:lpwstr>
  </property>
  <property fmtid="{D5CDD505-2E9C-101B-9397-08002B2CF9AE}" pid="15" name="WORDNUMPAGES">
    <vt:lpwstr>13</vt:lpwstr>
  </property>
  <property fmtid="{D5CDD505-2E9C-101B-9397-08002B2CF9AE}" pid="16" name="TYPE_ABS_DATE">
    <vt:lpwstr>390020150420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5786821;18100338;5738608;13075030;2243617;11245608;13022249;5753269</vt:lpwstr>
  </property>
  <property fmtid="{D5CDD505-2E9C-101B-9397-08002B2CF9AE}" pid="36" name="LAWLISTTMP1">
    <vt:lpwstr>127622/007.a:2</vt:lpwstr>
  </property>
  <property fmtid="{D5CDD505-2E9C-101B-9397-08002B2CF9AE}" pid="37" name="LAWLISTTMP2">
    <vt:lpwstr>4216/007.a;007.c;013:2;019a:2;007;007.c.a;037a.a</vt:lpwstr>
  </property>
  <property fmtid="{D5CDD505-2E9C-101B-9397-08002B2CF9AE}" pid="38" name="LAWLISTTMP3">
    <vt:lpwstr>70301/025:2;40jc.a</vt:lpwstr>
  </property>
</Properties>
</file>