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B0853" w:rsidRPr="004909EE" w14:paraId="2E643378" w14:textId="77777777">
        <w:trPr>
          <w:trHeight w:hRule="exact" w:val="418"/>
          <w:jc w:val="center"/>
        </w:trPr>
        <w:tc>
          <w:tcPr>
            <w:tcW w:w="8720" w:type="dxa"/>
            <w:gridSpan w:val="3"/>
          </w:tcPr>
          <w:p w14:paraId="30685A7D" w14:textId="77777777" w:rsidR="001B0853" w:rsidRPr="004909EE" w:rsidRDefault="004909EE">
            <w:pPr>
              <w:pStyle w:val="a4"/>
              <w:tabs>
                <w:tab w:val="clear" w:pos="8306"/>
              </w:tabs>
              <w:jc w:val="center"/>
              <w:rPr>
                <w:rFonts w:ascii="Tahoma" w:hAnsi="Tahoma" w:cs="Tahoma"/>
                <w:b/>
                <w:bCs/>
                <w:color w:val="000080"/>
                <w:sz w:val="20"/>
                <w:szCs w:val="20"/>
                <w:rtl/>
              </w:rPr>
            </w:pPr>
            <w:r w:rsidRPr="004909EE">
              <w:rPr>
                <w:rFonts w:ascii="Tahoma" w:hAnsi="Tahoma" w:cs="Tahoma"/>
                <w:b/>
                <w:bCs/>
                <w:color w:val="000080"/>
                <w:sz w:val="20"/>
                <w:szCs w:val="20"/>
                <w:rtl/>
              </w:rPr>
              <w:t>בית המשפט המחוזי מרכז-לוד</w:t>
            </w:r>
          </w:p>
        </w:tc>
      </w:tr>
      <w:tr w:rsidR="001B0853" w:rsidRPr="004909EE" w14:paraId="445BD4B8" w14:textId="77777777">
        <w:trPr>
          <w:trHeight w:val="337"/>
          <w:jc w:val="center"/>
        </w:trPr>
        <w:tc>
          <w:tcPr>
            <w:tcW w:w="3973" w:type="dxa"/>
          </w:tcPr>
          <w:p w14:paraId="55175610" w14:textId="77777777" w:rsidR="001B0853" w:rsidRPr="004909EE" w:rsidRDefault="004909EE">
            <w:pPr>
              <w:rPr>
                <w:b/>
                <w:bCs/>
                <w:sz w:val="26"/>
                <w:szCs w:val="26"/>
                <w:rtl/>
              </w:rPr>
            </w:pPr>
            <w:r w:rsidRPr="004909EE">
              <w:rPr>
                <w:b/>
                <w:bCs/>
                <w:sz w:val="26"/>
                <w:szCs w:val="26"/>
                <w:rtl/>
              </w:rPr>
              <w:t>ת"פ</w:t>
            </w:r>
            <w:r w:rsidRPr="004909EE">
              <w:rPr>
                <w:rFonts w:hint="cs"/>
                <w:b/>
                <w:bCs/>
                <w:sz w:val="26"/>
                <w:szCs w:val="26"/>
                <w:rtl/>
              </w:rPr>
              <w:t xml:space="preserve"> </w:t>
            </w:r>
            <w:r w:rsidRPr="004909EE">
              <w:rPr>
                <w:b/>
                <w:bCs/>
                <w:sz w:val="26"/>
                <w:szCs w:val="26"/>
                <w:rtl/>
              </w:rPr>
              <w:t>32704-10-14</w:t>
            </w:r>
            <w:r w:rsidRPr="004909EE">
              <w:rPr>
                <w:rFonts w:hint="cs"/>
                <w:b/>
                <w:bCs/>
                <w:sz w:val="26"/>
                <w:szCs w:val="26"/>
                <w:rtl/>
              </w:rPr>
              <w:t xml:space="preserve"> </w:t>
            </w:r>
            <w:r w:rsidRPr="004909EE">
              <w:rPr>
                <w:b/>
                <w:bCs/>
                <w:sz w:val="26"/>
                <w:szCs w:val="26"/>
                <w:rtl/>
              </w:rPr>
              <w:t>מדינת ישראל נ' גריינימן</w:t>
            </w:r>
          </w:p>
          <w:p w14:paraId="7B4D8AFC" w14:textId="77777777" w:rsidR="001B0853" w:rsidRPr="004909EE" w:rsidRDefault="001B0853">
            <w:pPr>
              <w:rPr>
                <w:b/>
                <w:bCs/>
                <w:sz w:val="26"/>
                <w:szCs w:val="26"/>
                <w:rtl/>
              </w:rPr>
            </w:pPr>
          </w:p>
        </w:tc>
        <w:tc>
          <w:tcPr>
            <w:tcW w:w="1068" w:type="dxa"/>
          </w:tcPr>
          <w:p w14:paraId="68D9EA51" w14:textId="77777777" w:rsidR="001B0853" w:rsidRPr="004909EE" w:rsidRDefault="001B0853">
            <w:pPr>
              <w:pStyle w:val="a4"/>
              <w:jc w:val="right"/>
              <w:rPr>
                <w:b/>
                <w:bCs/>
                <w:sz w:val="26"/>
                <w:szCs w:val="26"/>
                <w:rtl/>
              </w:rPr>
            </w:pPr>
          </w:p>
        </w:tc>
        <w:tc>
          <w:tcPr>
            <w:tcW w:w="3679" w:type="dxa"/>
          </w:tcPr>
          <w:p w14:paraId="0AFF2089" w14:textId="77777777" w:rsidR="001B0853" w:rsidRPr="004909EE" w:rsidRDefault="004909EE">
            <w:pPr>
              <w:pStyle w:val="a4"/>
              <w:tabs>
                <w:tab w:val="clear" w:pos="4153"/>
              </w:tabs>
              <w:jc w:val="right"/>
              <w:rPr>
                <w:b/>
                <w:bCs/>
                <w:sz w:val="26"/>
                <w:szCs w:val="26"/>
                <w:rtl/>
              </w:rPr>
            </w:pPr>
            <w:r w:rsidRPr="004909EE">
              <w:rPr>
                <w:b/>
                <w:bCs/>
                <w:sz w:val="26"/>
                <w:szCs w:val="26"/>
                <w:rtl/>
              </w:rPr>
              <w:t>28 יולי 2015</w:t>
            </w:r>
          </w:p>
          <w:p w14:paraId="788FEBF3" w14:textId="77777777" w:rsidR="001B0853" w:rsidRPr="004909EE" w:rsidRDefault="001B0853">
            <w:pPr>
              <w:pStyle w:val="a4"/>
              <w:tabs>
                <w:tab w:val="clear" w:pos="4153"/>
              </w:tabs>
              <w:jc w:val="right"/>
              <w:rPr>
                <w:b/>
                <w:bCs/>
                <w:sz w:val="26"/>
                <w:szCs w:val="26"/>
                <w:rtl/>
              </w:rPr>
            </w:pPr>
          </w:p>
        </w:tc>
      </w:tr>
    </w:tbl>
    <w:p w14:paraId="11FC7209" w14:textId="77777777" w:rsidR="001B0853" w:rsidRPr="004909EE" w:rsidRDefault="001B0853">
      <w:pPr>
        <w:pStyle w:val="a4"/>
        <w:jc w:val="center"/>
        <w:rPr>
          <w:rFonts w:ascii="Tahoma" w:hAnsi="Tahoma" w:cs="Tahoma"/>
          <w:b/>
          <w:bCs/>
          <w:color w:val="000080"/>
          <w:sz w:val="20"/>
          <w:szCs w:val="20"/>
          <w:rtl/>
        </w:rPr>
      </w:pPr>
    </w:p>
    <w:p w14:paraId="1CAF78EC" w14:textId="77777777" w:rsidR="001B0853" w:rsidRPr="004909EE" w:rsidRDefault="004909EE">
      <w:pPr>
        <w:spacing w:line="360" w:lineRule="auto"/>
        <w:jc w:val="both"/>
        <w:rPr>
          <w:rtl/>
        </w:rPr>
      </w:pPr>
      <w:r w:rsidRPr="004909EE">
        <w:rPr>
          <w:rtl/>
        </w:rPr>
        <w:t xml:space="preserve"> </w:t>
      </w:r>
    </w:p>
    <w:tbl>
      <w:tblPr>
        <w:bidiVisual/>
        <w:tblW w:w="0" w:type="auto"/>
        <w:jc w:val="center"/>
        <w:tblLook w:val="0000" w:firstRow="0" w:lastRow="0" w:firstColumn="0" w:lastColumn="0" w:noHBand="0" w:noVBand="0"/>
      </w:tblPr>
      <w:tblGrid>
        <w:gridCol w:w="6060"/>
        <w:gridCol w:w="2660"/>
      </w:tblGrid>
      <w:tr w:rsidR="001B0853" w:rsidRPr="004909EE" w14:paraId="2D71DB36" w14:textId="77777777">
        <w:trPr>
          <w:trHeight w:val="337"/>
          <w:jc w:val="center"/>
        </w:trPr>
        <w:tc>
          <w:tcPr>
            <w:tcW w:w="6060" w:type="dxa"/>
          </w:tcPr>
          <w:p w14:paraId="12BEAB50" w14:textId="77777777" w:rsidR="001B0853" w:rsidRPr="004909EE" w:rsidRDefault="004909EE">
            <w:pPr>
              <w:rPr>
                <w:b/>
                <w:bCs/>
                <w:sz w:val="26"/>
                <w:szCs w:val="26"/>
                <w:rtl/>
              </w:rPr>
            </w:pPr>
            <w:r w:rsidRPr="004909EE">
              <w:rPr>
                <w:rFonts w:hint="cs"/>
                <w:b/>
                <w:bCs/>
                <w:sz w:val="26"/>
                <w:szCs w:val="26"/>
                <w:rtl/>
              </w:rPr>
              <w:t>לפני כב' ה</w:t>
            </w:r>
            <w:r w:rsidRPr="004909EE">
              <w:rPr>
                <w:rFonts w:hint="cs"/>
                <w:rtl/>
              </w:rPr>
              <w:t xml:space="preserve">שופטת רות לורך, סג"נ </w:t>
            </w:r>
            <w:r w:rsidRPr="004909EE">
              <w:rPr>
                <w:rFonts w:hint="cs"/>
                <w:rtl/>
              </w:rPr>
              <w:br/>
            </w:r>
          </w:p>
        </w:tc>
        <w:tc>
          <w:tcPr>
            <w:tcW w:w="2660" w:type="dxa"/>
          </w:tcPr>
          <w:p w14:paraId="37BECAAB" w14:textId="77777777" w:rsidR="001B0853" w:rsidRPr="004909EE" w:rsidRDefault="001B0853">
            <w:pPr>
              <w:pStyle w:val="a4"/>
              <w:jc w:val="both"/>
              <w:rPr>
                <w:b/>
                <w:bCs/>
                <w:sz w:val="26"/>
                <w:szCs w:val="26"/>
                <w:rtl/>
              </w:rPr>
            </w:pPr>
          </w:p>
        </w:tc>
      </w:tr>
    </w:tbl>
    <w:p w14:paraId="03F37F56" w14:textId="77777777" w:rsidR="001B0853" w:rsidRPr="004909EE" w:rsidRDefault="001B0853">
      <w:pPr>
        <w:rPr>
          <w:vanish/>
        </w:rPr>
      </w:pPr>
    </w:p>
    <w:tbl>
      <w:tblPr>
        <w:bidiVisual/>
        <w:tblW w:w="8802" w:type="dxa"/>
        <w:tblInd w:w="-28" w:type="dxa"/>
        <w:tblLayout w:type="fixed"/>
        <w:tblLook w:val="01E0" w:firstRow="1" w:lastRow="1" w:firstColumn="1" w:lastColumn="1" w:noHBand="0" w:noVBand="0"/>
      </w:tblPr>
      <w:tblGrid>
        <w:gridCol w:w="3240"/>
        <w:gridCol w:w="5562"/>
      </w:tblGrid>
      <w:tr w:rsidR="001B0853" w:rsidRPr="004909EE" w14:paraId="514072D8" w14:textId="77777777">
        <w:tc>
          <w:tcPr>
            <w:tcW w:w="3240" w:type="dxa"/>
            <w:shd w:val="clear" w:color="auto" w:fill="auto"/>
          </w:tcPr>
          <w:p w14:paraId="2F68BC1E" w14:textId="77777777" w:rsidR="001B0853" w:rsidRPr="004909EE" w:rsidRDefault="004909EE">
            <w:pPr>
              <w:ind w:left="26"/>
              <w:rPr>
                <w:rFonts w:ascii="Times New Roman" w:eastAsia="Times New Roman" w:hAnsi="Times New Roman"/>
                <w:b/>
                <w:bCs/>
                <w:sz w:val="26"/>
                <w:szCs w:val="26"/>
                <w:rtl/>
              </w:rPr>
            </w:pPr>
            <w:bookmarkStart w:id="0" w:name="FirstAppellant"/>
            <w:bookmarkStart w:id="1" w:name="LastJudge"/>
            <w:bookmarkEnd w:id="1"/>
            <w:r w:rsidRPr="004909EE">
              <w:rPr>
                <w:rFonts w:ascii="Times New Roman" w:eastAsia="Times New Roman" w:hAnsi="Times New Roman" w:hint="cs"/>
                <w:b/>
                <w:bCs/>
                <w:sz w:val="26"/>
                <w:szCs w:val="26"/>
                <w:rtl/>
              </w:rPr>
              <w:t>ה</w:t>
            </w:r>
            <w:r w:rsidRPr="004909EE">
              <w:rPr>
                <w:rFonts w:ascii="Times New Roman" w:eastAsia="Times New Roman" w:hAnsi="Times New Roman" w:hint="cs"/>
                <w:rtl/>
              </w:rPr>
              <w:t>מאשימה</w:t>
            </w:r>
          </w:p>
        </w:tc>
        <w:tc>
          <w:tcPr>
            <w:tcW w:w="5562" w:type="dxa"/>
            <w:shd w:val="clear" w:color="auto" w:fill="auto"/>
          </w:tcPr>
          <w:p w14:paraId="60059560" w14:textId="77777777" w:rsidR="001B0853" w:rsidRPr="004909EE" w:rsidRDefault="004909EE">
            <w:pPr>
              <w:rPr>
                <w:rFonts w:ascii="Times New Roman" w:eastAsia="Times New Roman" w:hAnsi="Times New Roman"/>
                <w:b/>
                <w:bCs/>
                <w:sz w:val="26"/>
                <w:szCs w:val="26"/>
                <w:rtl/>
              </w:rPr>
            </w:pPr>
            <w:r w:rsidRPr="004909EE">
              <w:rPr>
                <w:rFonts w:ascii="Times New Roman" w:eastAsia="Times New Roman" w:hAnsi="Times New Roman" w:hint="cs"/>
                <w:b/>
                <w:bCs/>
                <w:sz w:val="26"/>
                <w:szCs w:val="26"/>
                <w:rtl/>
              </w:rPr>
              <w:t xml:space="preserve"> </w:t>
            </w:r>
            <w:r w:rsidRPr="004909EE">
              <w:rPr>
                <w:rFonts w:ascii="Times New Roman" w:eastAsia="Times New Roman" w:hAnsi="Times New Roman" w:hint="cs"/>
                <w:rtl/>
              </w:rPr>
              <w:t>מדינת ישראל</w:t>
            </w:r>
          </w:p>
        </w:tc>
      </w:tr>
      <w:bookmarkEnd w:id="0"/>
      <w:tr w:rsidR="001B0853" w:rsidRPr="004909EE" w14:paraId="6322B028" w14:textId="77777777">
        <w:tc>
          <w:tcPr>
            <w:tcW w:w="8802" w:type="dxa"/>
            <w:gridSpan w:val="2"/>
            <w:shd w:val="clear" w:color="auto" w:fill="auto"/>
          </w:tcPr>
          <w:p w14:paraId="3082A2AF" w14:textId="77777777" w:rsidR="001B0853" w:rsidRPr="004909EE" w:rsidRDefault="001B0853">
            <w:pPr>
              <w:jc w:val="both"/>
              <w:rPr>
                <w:rFonts w:ascii="Arial" w:eastAsia="Times New Roman" w:hAnsi="Arial"/>
                <w:b/>
                <w:bCs/>
                <w:sz w:val="26"/>
                <w:szCs w:val="26"/>
                <w:rtl/>
              </w:rPr>
            </w:pPr>
          </w:p>
          <w:p w14:paraId="1EA7E1BA" w14:textId="77777777" w:rsidR="001B0853" w:rsidRPr="004909EE" w:rsidRDefault="004909EE">
            <w:pPr>
              <w:jc w:val="center"/>
              <w:rPr>
                <w:rFonts w:ascii="Arial" w:eastAsia="Times New Roman" w:hAnsi="Arial"/>
                <w:b/>
                <w:bCs/>
                <w:sz w:val="26"/>
                <w:szCs w:val="26"/>
                <w:rtl/>
              </w:rPr>
            </w:pPr>
            <w:r w:rsidRPr="004909EE">
              <w:rPr>
                <w:rFonts w:ascii="Arial" w:eastAsia="Times New Roman" w:hAnsi="Arial"/>
                <w:b/>
                <w:bCs/>
                <w:sz w:val="26"/>
                <w:szCs w:val="26"/>
                <w:rtl/>
              </w:rPr>
              <w:t>נגד</w:t>
            </w:r>
          </w:p>
          <w:p w14:paraId="298B615B" w14:textId="77777777" w:rsidR="001B0853" w:rsidRPr="004909EE" w:rsidRDefault="001B0853">
            <w:pPr>
              <w:jc w:val="center"/>
              <w:rPr>
                <w:rFonts w:ascii="Arial" w:eastAsia="Times New Roman" w:hAnsi="Arial"/>
                <w:b/>
                <w:bCs/>
                <w:sz w:val="26"/>
                <w:szCs w:val="26"/>
              </w:rPr>
            </w:pPr>
          </w:p>
        </w:tc>
      </w:tr>
      <w:tr w:rsidR="001B0853" w:rsidRPr="004909EE" w14:paraId="3AE7D2BC" w14:textId="77777777">
        <w:tc>
          <w:tcPr>
            <w:tcW w:w="3240" w:type="dxa"/>
            <w:shd w:val="clear" w:color="auto" w:fill="auto"/>
          </w:tcPr>
          <w:p w14:paraId="44CCCF0A" w14:textId="77777777" w:rsidR="001B0853" w:rsidRPr="004909EE" w:rsidRDefault="004909EE">
            <w:pPr>
              <w:ind w:left="26"/>
              <w:rPr>
                <w:rFonts w:ascii="Times New Roman" w:eastAsia="Times New Roman" w:hAnsi="Times New Roman"/>
                <w:b/>
                <w:bCs/>
                <w:sz w:val="26"/>
                <w:szCs w:val="26"/>
                <w:rtl/>
              </w:rPr>
            </w:pPr>
            <w:r w:rsidRPr="004909EE">
              <w:rPr>
                <w:rFonts w:ascii="Times New Roman" w:eastAsia="Times New Roman" w:hAnsi="Times New Roman" w:hint="cs"/>
                <w:b/>
                <w:bCs/>
                <w:sz w:val="26"/>
                <w:szCs w:val="26"/>
                <w:rtl/>
              </w:rPr>
              <w:t>ה</w:t>
            </w:r>
            <w:r w:rsidRPr="004909EE">
              <w:rPr>
                <w:rFonts w:ascii="Times New Roman" w:eastAsia="Times New Roman" w:hAnsi="Times New Roman" w:hint="cs"/>
                <w:rtl/>
              </w:rPr>
              <w:t>נאשם</w:t>
            </w:r>
          </w:p>
        </w:tc>
        <w:tc>
          <w:tcPr>
            <w:tcW w:w="5562" w:type="dxa"/>
            <w:shd w:val="clear" w:color="auto" w:fill="auto"/>
          </w:tcPr>
          <w:p w14:paraId="002F8AAE" w14:textId="77777777" w:rsidR="001B0853" w:rsidRPr="004909EE" w:rsidRDefault="004909EE">
            <w:pPr>
              <w:rPr>
                <w:rFonts w:ascii="Times New Roman" w:eastAsia="Times New Roman" w:hAnsi="Times New Roman"/>
                <w:b/>
                <w:bCs/>
                <w:sz w:val="26"/>
                <w:szCs w:val="26"/>
                <w:rtl/>
              </w:rPr>
            </w:pPr>
            <w:r w:rsidRPr="004909EE">
              <w:rPr>
                <w:rFonts w:ascii="Times New Roman" w:eastAsia="Times New Roman" w:hAnsi="Times New Roman" w:hint="cs"/>
                <w:b/>
                <w:bCs/>
                <w:sz w:val="26"/>
                <w:szCs w:val="26"/>
                <w:rtl/>
              </w:rPr>
              <w:t xml:space="preserve"> </w:t>
            </w:r>
            <w:r w:rsidRPr="004909EE">
              <w:rPr>
                <w:rFonts w:ascii="Times New Roman" w:eastAsia="Times New Roman" w:hAnsi="Times New Roman" w:hint="cs"/>
                <w:rtl/>
              </w:rPr>
              <w:t>מרדכי גריינימן</w:t>
            </w:r>
          </w:p>
        </w:tc>
      </w:tr>
    </w:tbl>
    <w:p w14:paraId="6A8C3F80" w14:textId="77777777" w:rsidR="001B0853" w:rsidRPr="004909EE" w:rsidRDefault="001B0853">
      <w:pPr>
        <w:rPr>
          <w:rStyle w:val="a3"/>
          <w:rFonts w:ascii="Arial" w:hAnsi="Arial"/>
          <w:rtl/>
        </w:rPr>
      </w:pPr>
    </w:p>
    <w:p w14:paraId="216D0B7C" w14:textId="77777777" w:rsidR="001B0853" w:rsidRPr="004909EE" w:rsidRDefault="001B0853">
      <w:pPr>
        <w:rPr>
          <w:rStyle w:val="a3"/>
          <w:rFonts w:ascii="Arial" w:hAnsi="Arial"/>
          <w:rtl/>
        </w:rPr>
      </w:pPr>
    </w:p>
    <w:p w14:paraId="6F5E62CB" w14:textId="77777777" w:rsidR="001B0853" w:rsidRPr="004909EE" w:rsidRDefault="004909EE">
      <w:pPr>
        <w:rPr>
          <w:rStyle w:val="a3"/>
          <w:rFonts w:ascii="Arial" w:hAnsi="Arial"/>
          <w:sz w:val="6"/>
          <w:szCs w:val="6"/>
          <w:rtl/>
        </w:rPr>
      </w:pPr>
      <w:r w:rsidRPr="004909EE">
        <w:rPr>
          <w:rStyle w:val="a3"/>
          <w:rFonts w:ascii="Arial" w:hAnsi="Arial"/>
          <w:sz w:val="6"/>
          <w:szCs w:val="6"/>
          <w:rtl/>
        </w:rPr>
        <w:t>&lt;#2#&gt;</w:t>
      </w:r>
    </w:p>
    <w:p w14:paraId="13010248" w14:textId="77777777" w:rsidR="001B0853" w:rsidRPr="004909EE" w:rsidRDefault="004909EE">
      <w:pPr>
        <w:pStyle w:val="12"/>
        <w:rPr>
          <w:u w:val="none"/>
          <w:rtl/>
        </w:rPr>
      </w:pPr>
      <w:r w:rsidRPr="004909EE">
        <w:rPr>
          <w:rFonts w:hint="cs"/>
          <w:u w:val="none"/>
          <w:rtl/>
        </w:rPr>
        <w:t>נוכחים:</w:t>
      </w:r>
    </w:p>
    <w:p w14:paraId="28C13370" w14:textId="77777777" w:rsidR="001B0853" w:rsidRPr="004909EE" w:rsidRDefault="004909EE">
      <w:pPr>
        <w:pStyle w:val="12"/>
        <w:rPr>
          <w:b w:val="0"/>
          <w:bCs w:val="0"/>
          <w:u w:val="none"/>
          <w:rtl/>
        </w:rPr>
      </w:pPr>
      <w:bookmarkStart w:id="2" w:name="FirstLawyer"/>
      <w:r w:rsidRPr="004909EE">
        <w:rPr>
          <w:rFonts w:hint="cs"/>
          <w:b w:val="0"/>
          <w:bCs w:val="0"/>
          <w:u w:val="none"/>
          <w:rtl/>
        </w:rPr>
        <w:t>ב"כ</w:t>
      </w:r>
      <w:bookmarkEnd w:id="2"/>
      <w:r w:rsidRPr="004909EE">
        <w:rPr>
          <w:rFonts w:hint="cs"/>
          <w:b w:val="0"/>
          <w:bCs w:val="0"/>
          <w:u w:val="none"/>
          <w:rtl/>
        </w:rPr>
        <w:t xml:space="preserve"> המאשימה עו"ד אביטל פינק </w:t>
      </w:r>
    </w:p>
    <w:p w14:paraId="16DF1AC5" w14:textId="77777777" w:rsidR="001B0853" w:rsidRPr="004909EE" w:rsidRDefault="004909EE">
      <w:pPr>
        <w:rPr>
          <w:rFonts w:ascii="Times New Roman" w:eastAsia="Times New Roman" w:hAnsi="Times New Roman"/>
        </w:rPr>
      </w:pPr>
      <w:r w:rsidRPr="004909EE">
        <w:rPr>
          <w:rFonts w:ascii="Times New Roman" w:eastAsia="Times New Roman" w:hAnsi="Times New Roman" w:hint="cs"/>
          <w:rtl/>
        </w:rPr>
        <w:t>הנאשם ובאת כוחו עו"ד קטי צווטקוב</w:t>
      </w:r>
    </w:p>
    <w:p w14:paraId="0812AB32" w14:textId="77777777" w:rsidR="001B0853" w:rsidRPr="004909EE" w:rsidRDefault="001B0853">
      <w:pPr>
        <w:pStyle w:val="12"/>
        <w:rPr>
          <w:b w:val="0"/>
          <w:bCs w:val="0"/>
          <w:u w:val="none"/>
          <w:rtl/>
        </w:rPr>
      </w:pPr>
    </w:p>
    <w:p w14:paraId="4F3E5669" w14:textId="77777777" w:rsidR="001B0853" w:rsidRPr="004909EE" w:rsidRDefault="001B0853">
      <w:pPr>
        <w:pStyle w:val="12"/>
        <w:rPr>
          <w:b w:val="0"/>
          <w:bCs w:val="0"/>
          <w:u w:val="none"/>
          <w:rtl/>
        </w:rPr>
      </w:pPr>
    </w:p>
    <w:p w14:paraId="2585CB4B" w14:textId="77777777" w:rsidR="004909EE" w:rsidRPr="004909EE" w:rsidRDefault="004909EE" w:rsidP="004909EE">
      <w:pPr>
        <w:spacing w:after="120" w:line="240" w:lineRule="exact"/>
        <w:ind w:left="283" w:hanging="283"/>
        <w:jc w:val="both"/>
        <w:rPr>
          <w:rFonts w:ascii="FrankRuehl" w:hAnsi="FrankRuehl" w:cs="FrankRuehl"/>
          <w:rtl/>
        </w:rPr>
      </w:pPr>
      <w:r w:rsidRPr="004909EE">
        <w:rPr>
          <w:rFonts w:ascii="FrankRuehl" w:hAnsi="FrankRuehl" w:cs="FrankRuehl"/>
          <w:rtl/>
        </w:rPr>
        <w:t xml:space="preserve">חקיקה שאוזכרה: </w:t>
      </w:r>
    </w:p>
    <w:p w14:paraId="18D4CB39" w14:textId="77777777" w:rsidR="004909EE" w:rsidRPr="004909EE" w:rsidRDefault="004909EE" w:rsidP="004909EE">
      <w:pPr>
        <w:spacing w:after="120" w:line="240" w:lineRule="exact"/>
        <w:ind w:left="283" w:hanging="283"/>
        <w:jc w:val="both"/>
        <w:rPr>
          <w:rFonts w:ascii="FrankRuehl" w:hAnsi="FrankRuehl" w:cs="FrankRuehl"/>
          <w:rtl/>
        </w:rPr>
      </w:pPr>
      <w:hyperlink r:id="rId7" w:history="1">
        <w:r w:rsidRPr="004909EE">
          <w:rPr>
            <w:rFonts w:ascii="FrankRuehl" w:hAnsi="FrankRuehl" w:cs="FrankRuehl"/>
            <w:color w:val="0000FF"/>
            <w:u w:val="single"/>
            <w:rtl/>
          </w:rPr>
          <w:t>פקודת הסמים המסוכנים [נוסח חדש], תשל"ג-1973</w:t>
        </w:r>
      </w:hyperlink>
    </w:p>
    <w:p w14:paraId="36850E6B" w14:textId="77777777" w:rsidR="006C44EF" w:rsidRDefault="006C44EF" w:rsidP="004909EE">
      <w:pPr>
        <w:spacing w:after="120" w:line="240" w:lineRule="exact"/>
        <w:ind w:left="283" w:hanging="283"/>
        <w:jc w:val="both"/>
        <w:rPr>
          <w:rFonts w:ascii="FrankRuehl" w:hAnsi="FrankRuehl" w:cs="FrankRuehl"/>
          <w:color w:val="0000FF"/>
          <w:rtl/>
        </w:rPr>
      </w:pPr>
      <w:bookmarkStart w:id="3" w:name="LawTable"/>
      <w:bookmarkEnd w:id="3"/>
    </w:p>
    <w:p w14:paraId="2986E801" w14:textId="77777777" w:rsidR="006C44EF" w:rsidRPr="006C44EF" w:rsidRDefault="006C44EF" w:rsidP="006C44EF">
      <w:pPr>
        <w:spacing w:after="120" w:line="240" w:lineRule="exact"/>
        <w:ind w:left="283" w:hanging="283"/>
        <w:jc w:val="both"/>
        <w:rPr>
          <w:rFonts w:ascii="FrankRuehl" w:hAnsi="FrankRuehl" w:cs="FrankRuehl"/>
          <w:color w:val="0000FF"/>
          <w:rtl/>
        </w:rPr>
      </w:pPr>
    </w:p>
    <w:p w14:paraId="377F2CA1" w14:textId="77777777" w:rsidR="006C44EF" w:rsidRPr="006C44EF" w:rsidRDefault="006C44EF" w:rsidP="006C44EF">
      <w:pPr>
        <w:spacing w:after="120" w:line="240" w:lineRule="exact"/>
        <w:ind w:left="283" w:hanging="283"/>
        <w:jc w:val="both"/>
        <w:rPr>
          <w:rFonts w:ascii="FrankRuehl" w:hAnsi="FrankRuehl" w:cs="FrankRuehl"/>
          <w:color w:val="0000FF"/>
          <w:rtl/>
        </w:rPr>
      </w:pPr>
      <w:r w:rsidRPr="006C44EF">
        <w:rPr>
          <w:rFonts w:ascii="FrankRuehl" w:hAnsi="FrankRuehl" w:cs="FrankRuehl"/>
          <w:color w:val="0000FF"/>
          <w:rtl/>
        </w:rPr>
        <w:t xml:space="preserve">חקיקה שאוזכרה: </w:t>
      </w:r>
    </w:p>
    <w:p w14:paraId="24DFF428" w14:textId="77777777" w:rsidR="006C44EF" w:rsidRPr="006C44EF" w:rsidRDefault="006C44EF" w:rsidP="006C44EF">
      <w:pPr>
        <w:spacing w:after="120" w:line="240" w:lineRule="exact"/>
        <w:ind w:left="283" w:hanging="283"/>
        <w:jc w:val="both"/>
        <w:rPr>
          <w:rFonts w:ascii="FrankRuehl" w:hAnsi="FrankRuehl" w:cs="FrankRuehl"/>
          <w:color w:val="0000FF"/>
          <w:u w:val="single"/>
          <w:rtl/>
        </w:rPr>
      </w:pPr>
      <w:hyperlink r:id="rId8" w:history="1">
        <w:r w:rsidRPr="006C44EF">
          <w:rPr>
            <w:rStyle w:val="Hyperlink"/>
            <w:rFonts w:ascii="FrankRuehl" w:hAnsi="FrankRuehl" w:cs="FrankRuehl"/>
            <w:rtl/>
          </w:rPr>
          <w:t>פקודת הסמים המסוכנים [נוסח חדש], תשל"ג-1973</w:t>
        </w:r>
      </w:hyperlink>
      <w:r w:rsidRPr="006C44EF">
        <w:rPr>
          <w:rFonts w:ascii="FrankRuehl" w:hAnsi="FrankRuehl" w:cs="FrankRuehl"/>
          <w:color w:val="0000FF"/>
          <w:u w:val="single"/>
          <w:rtl/>
        </w:rPr>
        <w:t xml:space="preserve">: סע'  </w:t>
      </w:r>
      <w:hyperlink r:id="rId9" w:history="1">
        <w:r w:rsidRPr="006C44EF">
          <w:rPr>
            <w:rStyle w:val="Hyperlink"/>
            <w:rFonts w:ascii="FrankRuehl" w:hAnsi="FrankRuehl" w:cs="FrankRuehl"/>
          </w:rPr>
          <w:t>9(</w:t>
        </w:r>
        <w:r w:rsidRPr="006C44EF">
          <w:rPr>
            <w:rStyle w:val="Hyperlink"/>
            <w:rFonts w:ascii="FrankRuehl" w:hAnsi="FrankRuehl" w:cs="FrankRuehl"/>
            <w:rtl/>
          </w:rPr>
          <w:t>א</w:t>
        </w:r>
        <w:r w:rsidRPr="006C44EF">
          <w:rPr>
            <w:rStyle w:val="Hyperlink"/>
            <w:rFonts w:ascii="FrankRuehl" w:hAnsi="FrankRuehl" w:cs="FrankRuehl"/>
          </w:rPr>
          <w:t>)</w:t>
        </w:r>
      </w:hyperlink>
      <w:r w:rsidRPr="006C44EF">
        <w:rPr>
          <w:rFonts w:ascii="FrankRuehl" w:hAnsi="FrankRuehl" w:cs="FrankRuehl"/>
          <w:color w:val="0000FF"/>
          <w:u w:val="single"/>
          <w:rtl/>
        </w:rPr>
        <w:t xml:space="preserve">, </w:t>
      </w:r>
      <w:hyperlink r:id="rId10" w:history="1">
        <w:r w:rsidRPr="006C44EF">
          <w:rPr>
            <w:rStyle w:val="Hyperlink"/>
            <w:rFonts w:ascii="FrankRuehl" w:hAnsi="FrankRuehl" w:cs="FrankRuehl"/>
          </w:rPr>
          <w:t>10</w:t>
        </w:r>
      </w:hyperlink>
      <w:r w:rsidRPr="006C44EF">
        <w:rPr>
          <w:rFonts w:ascii="FrankRuehl" w:hAnsi="FrankRuehl" w:cs="FrankRuehl"/>
          <w:color w:val="0000FF"/>
          <w:u w:val="single"/>
          <w:rtl/>
        </w:rPr>
        <w:t xml:space="preserve">, </w:t>
      </w:r>
      <w:hyperlink r:id="rId11" w:history="1">
        <w:r w:rsidRPr="006C44EF">
          <w:rPr>
            <w:rStyle w:val="Hyperlink"/>
            <w:rFonts w:ascii="FrankRuehl" w:hAnsi="FrankRuehl" w:cs="FrankRuehl"/>
          </w:rPr>
          <w:t>13</w:t>
        </w:r>
      </w:hyperlink>
      <w:r w:rsidRPr="006C44EF">
        <w:rPr>
          <w:rFonts w:ascii="FrankRuehl" w:hAnsi="FrankRuehl" w:cs="FrankRuehl"/>
          <w:color w:val="0000FF"/>
          <w:u w:val="single"/>
          <w:rtl/>
        </w:rPr>
        <w:t xml:space="preserve">, </w:t>
      </w:r>
      <w:hyperlink r:id="rId12" w:history="1">
        <w:r w:rsidRPr="006C44EF">
          <w:rPr>
            <w:rStyle w:val="Hyperlink"/>
            <w:rFonts w:ascii="FrankRuehl" w:hAnsi="FrankRuehl" w:cs="FrankRuehl"/>
          </w:rPr>
          <w:t>19</w:t>
        </w:r>
        <w:r w:rsidRPr="006C44EF">
          <w:rPr>
            <w:rStyle w:val="Hyperlink"/>
            <w:rFonts w:ascii="FrankRuehl" w:hAnsi="FrankRuehl" w:cs="FrankRuehl"/>
            <w:rtl/>
          </w:rPr>
          <w:t>א</w:t>
        </w:r>
      </w:hyperlink>
    </w:p>
    <w:p w14:paraId="3EA669F0" w14:textId="77777777" w:rsidR="006C44EF" w:rsidRPr="006C44EF" w:rsidRDefault="006C44EF" w:rsidP="006C44EF">
      <w:pPr>
        <w:spacing w:after="120" w:line="240" w:lineRule="exact"/>
        <w:ind w:left="283" w:hanging="283"/>
        <w:jc w:val="both"/>
        <w:rPr>
          <w:rFonts w:ascii="FrankRuehl" w:hAnsi="FrankRuehl" w:cs="FrankRuehl"/>
          <w:color w:val="0000FF"/>
          <w:u w:val="single"/>
          <w:rtl/>
        </w:rPr>
      </w:pPr>
      <w:hyperlink r:id="rId13" w:history="1">
        <w:r w:rsidRPr="006C44EF">
          <w:rPr>
            <w:rStyle w:val="Hyperlink"/>
            <w:rFonts w:ascii="FrankRuehl" w:hAnsi="FrankRuehl" w:cs="FrankRuehl"/>
            <w:rtl/>
          </w:rPr>
          <w:t>חוק העונשין, תשל"ז-1977</w:t>
        </w:r>
      </w:hyperlink>
      <w:r w:rsidRPr="006C44EF">
        <w:rPr>
          <w:rFonts w:ascii="FrankRuehl" w:hAnsi="FrankRuehl" w:cs="FrankRuehl"/>
          <w:color w:val="0000FF"/>
          <w:u w:val="single"/>
          <w:rtl/>
        </w:rPr>
        <w:t xml:space="preserve">: סע'  </w:t>
      </w:r>
      <w:hyperlink r:id="rId14" w:history="1">
        <w:r w:rsidRPr="006C44EF">
          <w:rPr>
            <w:rStyle w:val="Hyperlink"/>
            <w:rFonts w:ascii="FrankRuehl" w:hAnsi="FrankRuehl" w:cs="FrankRuehl"/>
          </w:rPr>
          <w:t>40</w:t>
        </w:r>
        <w:r w:rsidRPr="006C44EF">
          <w:rPr>
            <w:rStyle w:val="Hyperlink"/>
            <w:rFonts w:ascii="FrankRuehl" w:hAnsi="FrankRuehl" w:cs="FrankRuehl"/>
            <w:rtl/>
          </w:rPr>
          <w:t>יג</w:t>
        </w:r>
      </w:hyperlink>
    </w:p>
    <w:p w14:paraId="113AFA00" w14:textId="77777777" w:rsidR="006C44EF" w:rsidRPr="006C44EF" w:rsidRDefault="006C44EF" w:rsidP="006C44EF">
      <w:pPr>
        <w:spacing w:after="120" w:line="240" w:lineRule="exact"/>
        <w:ind w:left="283" w:hanging="283"/>
        <w:jc w:val="both"/>
        <w:rPr>
          <w:rFonts w:ascii="FrankRuehl" w:hAnsi="FrankRuehl" w:cs="FrankRuehl"/>
          <w:rtl/>
        </w:rPr>
      </w:pPr>
    </w:p>
    <w:p w14:paraId="1E95955D" w14:textId="77777777" w:rsidR="006C44EF" w:rsidRPr="006C44EF" w:rsidRDefault="006C44EF" w:rsidP="004909EE">
      <w:pPr>
        <w:spacing w:after="120" w:line="240" w:lineRule="exact"/>
        <w:ind w:left="283" w:hanging="283"/>
        <w:jc w:val="both"/>
        <w:rPr>
          <w:rFonts w:ascii="FrankRuehl" w:hAnsi="FrankRuehl" w:cs="FrankRuehl"/>
          <w:rtl/>
        </w:rPr>
      </w:pPr>
      <w:bookmarkStart w:id="4" w:name="LawTable_End"/>
      <w:bookmarkEnd w:id="4"/>
    </w:p>
    <w:p w14:paraId="6B8FCF93" w14:textId="77777777" w:rsidR="006C44EF" w:rsidRPr="006C44EF" w:rsidRDefault="006C44EF" w:rsidP="004909EE">
      <w:pPr>
        <w:spacing w:after="120" w:line="240" w:lineRule="exact"/>
        <w:ind w:left="283" w:hanging="283"/>
        <w:jc w:val="both"/>
        <w:rPr>
          <w:rFonts w:ascii="FrankRuehl" w:hAnsi="FrankRuehl" w:cs="FrankRuehl"/>
          <w:color w:val="0000FF"/>
          <w:rtl/>
        </w:rPr>
      </w:pPr>
    </w:p>
    <w:p w14:paraId="071B1C7D" w14:textId="77777777" w:rsidR="00D77003" w:rsidRPr="00D77003" w:rsidRDefault="004909EE" w:rsidP="004909EE">
      <w:pPr>
        <w:spacing w:after="120" w:line="240" w:lineRule="exact"/>
        <w:ind w:left="283" w:hanging="283"/>
        <w:jc w:val="both"/>
        <w:rPr>
          <w:rFonts w:ascii="FrankRuehl" w:hAnsi="FrankRuehl" w:cs="FrankRuehl"/>
          <w:rtl/>
        </w:rPr>
      </w:pPr>
      <w:hyperlink r:id="rId15" w:history="1">
        <w:r w:rsidRPr="006C44EF">
          <w:rPr>
            <w:rFonts w:ascii="FrankRuehl" w:hAnsi="FrankRuehl" w:cs="FrankRuehl"/>
            <w:color w:val="0000FF"/>
            <w:rtl/>
          </w:rPr>
          <w:t>חוק העונשין, תשל"ז-1977</w:t>
        </w:r>
      </w:hyperlink>
    </w:p>
    <w:p w14:paraId="3620920C" w14:textId="77777777" w:rsidR="00D77003" w:rsidRPr="00D77003" w:rsidRDefault="00D77003" w:rsidP="004909EE">
      <w:pPr>
        <w:spacing w:after="120" w:line="240" w:lineRule="exact"/>
        <w:ind w:left="283" w:hanging="283"/>
        <w:jc w:val="both"/>
        <w:rPr>
          <w:rFonts w:ascii="FrankRuehl" w:hAnsi="FrankRuehl" w:cs="FrankRuehl"/>
          <w:rtl/>
        </w:rPr>
      </w:pPr>
    </w:p>
    <w:p w14:paraId="1A8F9766" w14:textId="77777777" w:rsidR="004909EE" w:rsidRPr="00D77003" w:rsidRDefault="004909EE" w:rsidP="004909EE">
      <w:pPr>
        <w:spacing w:after="120" w:line="240" w:lineRule="exact"/>
        <w:ind w:left="283" w:hanging="283"/>
        <w:jc w:val="both"/>
        <w:rPr>
          <w:rFonts w:ascii="FrankRuehl" w:hAnsi="FrankRuehl" w:cs="FrankRuehl"/>
          <w:rtl/>
        </w:rPr>
      </w:pPr>
    </w:p>
    <w:p w14:paraId="11AFF102" w14:textId="77777777" w:rsidR="004909EE" w:rsidRPr="004909EE" w:rsidRDefault="004909EE" w:rsidP="004909EE">
      <w:pPr>
        <w:spacing w:line="360" w:lineRule="auto"/>
        <w:jc w:val="center"/>
        <w:rPr>
          <w:rFonts w:ascii="Arial" w:hAnsi="Arial"/>
          <w:b/>
          <w:bCs/>
          <w:sz w:val="28"/>
          <w:szCs w:val="28"/>
          <w:u w:val="single"/>
          <w:rtl/>
        </w:rPr>
      </w:pPr>
      <w:bookmarkStart w:id="5" w:name="PsakDin"/>
      <w:r w:rsidRPr="004909EE">
        <w:rPr>
          <w:rFonts w:ascii="Arial" w:hAnsi="Arial"/>
          <w:b/>
          <w:bCs/>
          <w:sz w:val="28"/>
          <w:szCs w:val="28"/>
          <w:u w:val="single"/>
          <w:rtl/>
        </w:rPr>
        <w:t>גזר דין</w:t>
      </w:r>
    </w:p>
    <w:bookmarkEnd w:id="5"/>
    <w:p w14:paraId="25BDA21C" w14:textId="77777777" w:rsidR="001B0853" w:rsidRDefault="004909EE">
      <w:pPr>
        <w:spacing w:line="360" w:lineRule="auto"/>
        <w:jc w:val="both"/>
        <w:rPr>
          <w:rtl/>
        </w:rPr>
      </w:pPr>
      <w:r>
        <w:rPr>
          <w:rtl/>
        </w:rPr>
        <w:t xml:space="preserve"> </w:t>
      </w:r>
    </w:p>
    <w:p w14:paraId="7700D17A" w14:textId="77777777" w:rsidR="001B0853" w:rsidRDefault="004909EE">
      <w:pPr>
        <w:pStyle w:val="ListParagraph"/>
        <w:numPr>
          <w:ilvl w:val="0"/>
          <w:numId w:val="1"/>
        </w:numPr>
        <w:spacing w:line="360" w:lineRule="auto"/>
        <w:jc w:val="both"/>
        <w:rPr>
          <w:rFonts w:cs="David"/>
          <w:sz w:val="24"/>
          <w:szCs w:val="24"/>
          <w:rtl/>
        </w:rPr>
      </w:pPr>
      <w:bookmarkStart w:id="6" w:name="ABSTRACT_START"/>
      <w:bookmarkEnd w:id="6"/>
      <w:r>
        <w:rPr>
          <w:rFonts w:cs="David" w:hint="cs"/>
          <w:sz w:val="24"/>
          <w:szCs w:val="24"/>
          <w:rtl/>
        </w:rPr>
        <w:t xml:space="preserve">הנאשם הורשע על פי הודאתו, שניתנה במסגרת הסדר טיעון, בעובדות כתב-אישום מתוקן הכולל שני אישומים ומייחס לו את העבירות הבאות: סיוע לייבוא סם מסוכן, לפי </w:t>
      </w:r>
      <w:hyperlink r:id="rId16" w:history="1">
        <w:r w:rsidR="0057352B" w:rsidRPr="0057352B">
          <w:rPr>
            <w:rFonts w:cs="David" w:hint="cs"/>
            <w:color w:val="0000FF"/>
            <w:sz w:val="24"/>
            <w:szCs w:val="24"/>
            <w:u w:val="single"/>
            <w:rtl/>
          </w:rPr>
          <w:t>סעיף</w:t>
        </w:r>
        <w:r w:rsidR="0057352B" w:rsidRPr="0057352B">
          <w:rPr>
            <w:rFonts w:cs="David"/>
            <w:color w:val="0000FF"/>
            <w:sz w:val="24"/>
            <w:szCs w:val="24"/>
            <w:u w:val="single"/>
            <w:rtl/>
          </w:rPr>
          <w:t xml:space="preserve"> 13</w:t>
        </w:r>
      </w:hyperlink>
      <w:r>
        <w:rPr>
          <w:rFonts w:cs="David" w:hint="cs"/>
          <w:sz w:val="24"/>
          <w:szCs w:val="24"/>
          <w:rtl/>
        </w:rPr>
        <w:t xml:space="preserve"> + </w:t>
      </w:r>
      <w:hyperlink r:id="rId17" w:history="1">
        <w:r w:rsidR="0057352B" w:rsidRPr="0057352B">
          <w:rPr>
            <w:rFonts w:cs="David"/>
            <w:color w:val="0000FF"/>
            <w:sz w:val="24"/>
            <w:szCs w:val="24"/>
            <w:u w:val="single"/>
            <w:rtl/>
          </w:rPr>
          <w:t>19</w:t>
        </w:r>
        <w:r w:rsidR="0057352B" w:rsidRPr="0057352B">
          <w:rPr>
            <w:rFonts w:cs="David" w:hint="cs"/>
            <w:color w:val="0000FF"/>
            <w:sz w:val="24"/>
            <w:szCs w:val="24"/>
            <w:u w:val="single"/>
            <w:rtl/>
          </w:rPr>
          <w:t>א</w:t>
        </w:r>
      </w:hyperlink>
      <w:r>
        <w:rPr>
          <w:rFonts w:cs="David" w:hint="cs"/>
          <w:sz w:val="24"/>
          <w:szCs w:val="24"/>
          <w:rtl/>
        </w:rPr>
        <w:t xml:space="preserve"> ל</w:t>
      </w:r>
      <w:hyperlink r:id="rId18" w:history="1">
        <w:r w:rsidRPr="004909EE">
          <w:rPr>
            <w:rFonts w:cs="David" w:hint="cs"/>
            <w:color w:val="0000FF"/>
            <w:sz w:val="24"/>
            <w:szCs w:val="24"/>
            <w:u w:val="single"/>
            <w:rtl/>
          </w:rPr>
          <w:t>פקודת</w:t>
        </w:r>
        <w:r w:rsidRPr="004909EE">
          <w:rPr>
            <w:rFonts w:cs="David"/>
            <w:color w:val="0000FF"/>
            <w:sz w:val="24"/>
            <w:szCs w:val="24"/>
            <w:u w:val="single"/>
            <w:rtl/>
          </w:rPr>
          <w:t xml:space="preserve"> </w:t>
        </w:r>
        <w:r w:rsidRPr="004909EE">
          <w:rPr>
            <w:rFonts w:cs="David" w:hint="cs"/>
            <w:color w:val="0000FF"/>
            <w:sz w:val="24"/>
            <w:szCs w:val="24"/>
            <w:u w:val="single"/>
            <w:rtl/>
          </w:rPr>
          <w:t>הסמים</w:t>
        </w:r>
        <w:r w:rsidRPr="004909EE">
          <w:rPr>
            <w:rFonts w:cs="David"/>
            <w:color w:val="0000FF"/>
            <w:sz w:val="24"/>
            <w:szCs w:val="24"/>
            <w:u w:val="single"/>
            <w:rtl/>
          </w:rPr>
          <w:t xml:space="preserve"> </w:t>
        </w:r>
        <w:r w:rsidRPr="004909EE">
          <w:rPr>
            <w:rFonts w:cs="David" w:hint="cs"/>
            <w:color w:val="0000FF"/>
            <w:sz w:val="24"/>
            <w:szCs w:val="24"/>
            <w:u w:val="single"/>
            <w:rtl/>
          </w:rPr>
          <w:t>המסוכנים</w:t>
        </w:r>
      </w:hyperlink>
      <w:r>
        <w:rPr>
          <w:rFonts w:cs="David" w:hint="cs"/>
          <w:sz w:val="24"/>
          <w:szCs w:val="24"/>
          <w:rtl/>
        </w:rPr>
        <w:t xml:space="preserve"> [נוסח חדש], תשל"ג-1973 (להלן: </w:t>
      </w:r>
      <w:r>
        <w:rPr>
          <w:rFonts w:cs="David" w:hint="cs"/>
          <w:b/>
          <w:bCs/>
          <w:sz w:val="24"/>
          <w:szCs w:val="24"/>
          <w:rtl/>
        </w:rPr>
        <w:t>"הפקודה"</w:t>
      </w:r>
      <w:r>
        <w:rPr>
          <w:rFonts w:cs="David" w:hint="cs"/>
          <w:sz w:val="24"/>
          <w:szCs w:val="24"/>
          <w:rtl/>
        </w:rPr>
        <w:t xml:space="preserve">); סיוע להחזקת חצרים להכנת סם, לפי </w:t>
      </w:r>
      <w:hyperlink r:id="rId19" w:history="1">
        <w:r w:rsidR="0057352B" w:rsidRPr="0057352B">
          <w:rPr>
            <w:rFonts w:cs="David" w:hint="cs"/>
            <w:color w:val="0000FF"/>
            <w:sz w:val="24"/>
            <w:szCs w:val="24"/>
            <w:u w:val="single"/>
            <w:rtl/>
          </w:rPr>
          <w:t>סעיף</w:t>
        </w:r>
        <w:r w:rsidR="0057352B" w:rsidRPr="0057352B">
          <w:rPr>
            <w:rFonts w:cs="David"/>
            <w:color w:val="0000FF"/>
            <w:sz w:val="24"/>
            <w:szCs w:val="24"/>
            <w:u w:val="single"/>
            <w:rtl/>
          </w:rPr>
          <w:t xml:space="preserve"> 9(</w:t>
        </w:r>
        <w:r w:rsidR="0057352B" w:rsidRPr="0057352B">
          <w:rPr>
            <w:rFonts w:cs="David" w:hint="cs"/>
            <w:color w:val="0000FF"/>
            <w:sz w:val="24"/>
            <w:szCs w:val="24"/>
            <w:u w:val="single"/>
            <w:rtl/>
          </w:rPr>
          <w:t>א</w:t>
        </w:r>
        <w:r w:rsidR="0057352B" w:rsidRPr="0057352B">
          <w:rPr>
            <w:rFonts w:cs="David"/>
            <w:color w:val="0000FF"/>
            <w:sz w:val="24"/>
            <w:szCs w:val="24"/>
            <w:u w:val="single"/>
            <w:rtl/>
          </w:rPr>
          <w:t>)</w:t>
        </w:r>
      </w:hyperlink>
      <w:r>
        <w:rPr>
          <w:rFonts w:cs="David" w:hint="cs"/>
          <w:sz w:val="24"/>
          <w:szCs w:val="24"/>
          <w:rtl/>
        </w:rPr>
        <w:t xml:space="preserve"> לפקודה; וסיוע להחזקת כלים המשמשים להכנת סם, לפי </w:t>
      </w:r>
      <w:hyperlink r:id="rId20" w:history="1">
        <w:r w:rsidR="0057352B" w:rsidRPr="0057352B">
          <w:rPr>
            <w:rFonts w:cs="David" w:hint="cs"/>
            <w:color w:val="0000FF"/>
            <w:sz w:val="24"/>
            <w:szCs w:val="24"/>
            <w:u w:val="single"/>
            <w:rtl/>
          </w:rPr>
          <w:t>סעיף</w:t>
        </w:r>
        <w:r w:rsidR="0057352B" w:rsidRPr="0057352B">
          <w:rPr>
            <w:rFonts w:cs="David"/>
            <w:color w:val="0000FF"/>
            <w:sz w:val="24"/>
            <w:szCs w:val="24"/>
            <w:u w:val="single"/>
            <w:rtl/>
          </w:rPr>
          <w:t xml:space="preserve"> 10</w:t>
        </w:r>
      </w:hyperlink>
      <w:r>
        <w:rPr>
          <w:rFonts w:cs="David" w:hint="cs"/>
          <w:sz w:val="24"/>
          <w:szCs w:val="24"/>
          <w:rtl/>
        </w:rPr>
        <w:t xml:space="preserve"> לפקודה.</w:t>
      </w:r>
    </w:p>
    <w:p w14:paraId="75713632" w14:textId="77777777" w:rsidR="001B0853" w:rsidRDefault="004909EE">
      <w:pPr>
        <w:pStyle w:val="ListParagraph"/>
        <w:spacing w:line="360" w:lineRule="auto"/>
        <w:jc w:val="both"/>
        <w:rPr>
          <w:rFonts w:cs="David"/>
          <w:sz w:val="24"/>
          <w:szCs w:val="24"/>
        </w:rPr>
      </w:pPr>
      <w:r>
        <w:rPr>
          <w:rFonts w:cs="David" w:hint="cs"/>
          <w:sz w:val="24"/>
          <w:szCs w:val="24"/>
          <w:rtl/>
        </w:rPr>
        <w:t>הסדר הטיעון לא כלל הסכמה לעניין העונש שיוטל על הנאשם.</w:t>
      </w:r>
    </w:p>
    <w:p w14:paraId="13390631" w14:textId="77777777" w:rsidR="001B0853" w:rsidRDefault="004909EE">
      <w:pPr>
        <w:spacing w:line="360" w:lineRule="auto"/>
        <w:jc w:val="both"/>
        <w:rPr>
          <w:b/>
          <w:bCs/>
          <w:u w:val="single"/>
          <w:rtl/>
        </w:rPr>
      </w:pPr>
      <w:bookmarkStart w:id="7" w:name="ABSTRACT_END"/>
      <w:bookmarkEnd w:id="7"/>
      <w:r>
        <w:rPr>
          <w:rFonts w:hint="cs"/>
          <w:b/>
          <w:bCs/>
          <w:u w:val="single"/>
          <w:rtl/>
        </w:rPr>
        <w:lastRenderedPageBreak/>
        <w:t>כתב-האישום המתוקן</w:t>
      </w:r>
    </w:p>
    <w:p w14:paraId="0DAF3A2E"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ראובן עמית (להלן: </w:t>
      </w:r>
      <w:r>
        <w:rPr>
          <w:rFonts w:cs="David" w:hint="cs"/>
          <w:b/>
          <w:bCs/>
          <w:sz w:val="24"/>
          <w:szCs w:val="24"/>
          <w:rtl/>
        </w:rPr>
        <w:t>"רובי"</w:t>
      </w:r>
      <w:r>
        <w:rPr>
          <w:rFonts w:cs="David" w:hint="cs"/>
          <w:sz w:val="24"/>
          <w:szCs w:val="24"/>
          <w:rtl/>
        </w:rPr>
        <w:t>) מלמד תורה בישיבה בקריית מלאכי, אשר מנוהלת על-ידי אביו. הנאשם למד בעבר בישיבה, ואף השתתף בשיעורי תורה שהעביר רובי, בין היתר בעיר בני-ברק. כמו כן, רובי נהג להעסיק את הנאשם בשליחויות שונות בתשלום.</w:t>
      </w:r>
    </w:p>
    <w:p w14:paraId="1657A8EA" w14:textId="77777777" w:rsidR="001B0853" w:rsidRDefault="001B0853">
      <w:pPr>
        <w:pStyle w:val="ListParagraph"/>
        <w:spacing w:line="360" w:lineRule="auto"/>
        <w:jc w:val="both"/>
        <w:rPr>
          <w:rFonts w:cs="David"/>
          <w:b/>
          <w:bCs/>
          <w:sz w:val="24"/>
          <w:szCs w:val="24"/>
          <w:u w:val="single"/>
        </w:rPr>
      </w:pPr>
    </w:p>
    <w:p w14:paraId="3BF7E74F" w14:textId="77777777" w:rsidR="001B0853" w:rsidRDefault="004909EE">
      <w:pPr>
        <w:pStyle w:val="ListParagraph"/>
        <w:numPr>
          <w:ilvl w:val="0"/>
          <w:numId w:val="1"/>
        </w:numPr>
        <w:spacing w:line="360" w:lineRule="auto"/>
        <w:jc w:val="both"/>
        <w:rPr>
          <w:rFonts w:cs="David"/>
          <w:b/>
          <w:bCs/>
          <w:sz w:val="24"/>
          <w:szCs w:val="24"/>
          <w:u w:val="single"/>
        </w:rPr>
      </w:pPr>
      <w:r>
        <w:rPr>
          <w:rFonts w:cs="David" w:hint="cs"/>
          <w:b/>
          <w:bCs/>
          <w:sz w:val="24"/>
          <w:szCs w:val="24"/>
          <w:u w:val="single"/>
          <w:rtl/>
        </w:rPr>
        <w:t>בהתאם לעובדות האישום הראשון</w:t>
      </w:r>
      <w:r>
        <w:rPr>
          <w:rFonts w:cs="David" w:hint="cs"/>
          <w:sz w:val="24"/>
          <w:szCs w:val="24"/>
          <w:rtl/>
        </w:rPr>
        <w:t xml:space="preserve">, עובר ליום 29.9.14, קשרו יניב יצחקי (להלן: </w:t>
      </w:r>
      <w:r>
        <w:rPr>
          <w:rFonts w:cs="David" w:hint="cs"/>
          <w:bCs/>
          <w:sz w:val="24"/>
          <w:szCs w:val="24"/>
          <w:rtl/>
        </w:rPr>
        <w:t>"יצחקי"</w:t>
      </w:r>
      <w:r>
        <w:rPr>
          <w:rFonts w:cs="David" w:hint="cs"/>
          <w:sz w:val="24"/>
          <w:szCs w:val="24"/>
          <w:rtl/>
        </w:rPr>
        <w:t>) ורובי קשר לשם ייבוא סם מסוכן מסוג קוקאין מברזיל לישראל. לשם מימוש הקשר, ביקש רובי מהנאשם להשיג עבורו תצלום תעודת זהות של אחד האברכים המשתתף בשיעורי התורה, כדי שרובי יוכל להשתמש בזהות אותו אברך לצורך קבלת חבילה מחו"ל על שמו ובה סמים. הנאשם ידע את סוג הסם שעתיד היה להיות מיובא ארצה אך לא את כמותו.</w:t>
      </w:r>
    </w:p>
    <w:p w14:paraId="3071946C" w14:textId="77777777" w:rsidR="001B0853" w:rsidRDefault="001B0853">
      <w:pPr>
        <w:pStyle w:val="ListParagraph"/>
        <w:rPr>
          <w:rFonts w:cs="David"/>
          <w:b/>
          <w:bCs/>
          <w:sz w:val="24"/>
          <w:szCs w:val="24"/>
          <w:u w:val="single"/>
        </w:rPr>
      </w:pPr>
    </w:p>
    <w:p w14:paraId="1057BB18"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בעקבות בקשתו של רובי, פנה הנאשם ליצחק קרויזר (להלן: </w:t>
      </w:r>
      <w:r>
        <w:rPr>
          <w:rFonts w:cs="David" w:hint="cs"/>
          <w:b/>
          <w:bCs/>
          <w:sz w:val="24"/>
          <w:szCs w:val="24"/>
          <w:rtl/>
        </w:rPr>
        <w:t>"קרויזר"</w:t>
      </w:r>
      <w:r>
        <w:rPr>
          <w:rFonts w:cs="David" w:hint="cs"/>
          <w:sz w:val="24"/>
          <w:szCs w:val="24"/>
          <w:rtl/>
        </w:rPr>
        <w:t>) וביקש ממנו את תעודת הזהות שלו. קרויזר נעתר לבקשה. הנאשם יצר תצלום של תעודת הזהות והחזירה לקרויזר, תוך שהוא יוצר בפני קרויזר מצב לפיו לא נעשה כל שימוש בתעודת הזהות שלו.</w:t>
      </w:r>
    </w:p>
    <w:p w14:paraId="10B1429E" w14:textId="77777777" w:rsidR="001B0853" w:rsidRDefault="001B0853">
      <w:pPr>
        <w:pStyle w:val="ListParagraph"/>
        <w:rPr>
          <w:rFonts w:cs="David"/>
          <w:b/>
          <w:bCs/>
          <w:sz w:val="24"/>
          <w:szCs w:val="24"/>
          <w:u w:val="single"/>
        </w:rPr>
      </w:pPr>
    </w:p>
    <w:p w14:paraId="7B555208"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בסמוך לאחר מכן, פעלו יצחקי ורובי, בעצמם או באמצעות אחרים, להכנת חבילה ובתוכה סם מסוג קוקאין נוזלי במשקל כולל של 710.42 גרם נטו, ולשליחתה מברזיל לישראל, אל קרויזר. כמות הסם המדויקת לא הייתה ידועה לנאשם.</w:t>
      </w:r>
    </w:p>
    <w:p w14:paraId="1338E44F" w14:textId="77777777" w:rsidR="001B0853" w:rsidRDefault="001B0853">
      <w:pPr>
        <w:pStyle w:val="ListParagraph"/>
        <w:rPr>
          <w:rFonts w:cs="David"/>
          <w:b/>
          <w:bCs/>
          <w:sz w:val="24"/>
          <w:szCs w:val="24"/>
          <w:u w:val="single"/>
        </w:rPr>
      </w:pPr>
    </w:p>
    <w:p w14:paraId="089B77A7"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בסמוך לפני 29.9.14, העביר הנאשם את תצלום תעודת הזהות לידיו של רובי, ורובי העבירו ליצחקי. בתאריך 29.9.14 הגיע יצחקי לסניף הדואר בכפר סירקין, מצויד במספר הרשום של החבילה ובתצלום תעודת הזהות של קרויזר, אך החבילה טרם הגיעה לסניף. בתאריך 1.10.14 הגיעו יצחקי ורובי לסניף הדואר. יצחקי נכנס לסניף ודרש את החבילה, והפקידה מסרה אותה לידיו. יצחקי יצא מסניף הדואר כשהחבילה ברשותו ונעצר מיד לאחר מכן.</w:t>
      </w:r>
    </w:p>
    <w:p w14:paraId="4F4A0A0C" w14:textId="77777777" w:rsidR="001B0853" w:rsidRDefault="001B0853">
      <w:pPr>
        <w:pStyle w:val="ListParagraph"/>
        <w:rPr>
          <w:rFonts w:cs="David"/>
          <w:b/>
          <w:bCs/>
          <w:sz w:val="24"/>
          <w:szCs w:val="24"/>
          <w:u w:val="single"/>
        </w:rPr>
      </w:pPr>
    </w:p>
    <w:p w14:paraId="66705A08"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בהתאם לעובדות האישום השני</w:t>
      </w:r>
      <w:r>
        <w:rPr>
          <w:rFonts w:cs="David" w:hint="cs"/>
          <w:sz w:val="24"/>
          <w:szCs w:val="24"/>
          <w:rtl/>
        </w:rPr>
        <w:t xml:space="preserve">, עובר ליום 23.7.14 הכיר רובי בין הנאשם לבין אבישי יגאלי (להלן: </w:t>
      </w:r>
      <w:r>
        <w:rPr>
          <w:rFonts w:cs="David" w:hint="cs"/>
          <w:b/>
          <w:bCs/>
          <w:sz w:val="24"/>
          <w:szCs w:val="24"/>
          <w:rtl/>
        </w:rPr>
        <w:t>"אבישי"</w:t>
      </w:r>
      <w:r>
        <w:rPr>
          <w:rFonts w:cs="David" w:hint="cs"/>
          <w:sz w:val="24"/>
          <w:szCs w:val="24"/>
          <w:rtl/>
        </w:rPr>
        <w:t>). בסמוך לאחר מכן, סיכמו אבישי והנאשם כי הנאשם יחתום על חוזה לשכירת דירה בבני ברק. בתאריך 23.7.14 חתם הנאשם על החוזה, כאשר כספי השכירות שולמו על-ידי אבישי.</w:t>
      </w:r>
    </w:p>
    <w:p w14:paraId="7F3ABF6B" w14:textId="77777777" w:rsidR="001B0853" w:rsidRDefault="001B0853">
      <w:pPr>
        <w:pStyle w:val="ListParagraph"/>
        <w:rPr>
          <w:rFonts w:cs="David"/>
          <w:b/>
          <w:bCs/>
          <w:sz w:val="24"/>
          <w:szCs w:val="24"/>
          <w:u w:val="single"/>
        </w:rPr>
      </w:pPr>
    </w:p>
    <w:p w14:paraId="0BCE55E6"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בסמוך לאחר מכן, בידיעת הנאשם, הכניס אבישי ביחד עם אחרים שזהותם אינה ידועה, ציוד רב לגידול מסחרי של סם מסוכן מסוג הידרו אל הדירה. הציוד כלל, בין היתר: 85 אדניות קטנות, 99 אדניות גדולות, 12 שנאים, 12 מנורות אשר נתלו בחדר, יריעות אלומיניום אשר הודבקו לקירות, חומרי דישון שונים וביניהם 9 בקבוקים גדולים ובהם חומר נוזלי "טופ בוסטר", 13 שקים של תערובת גידול, 5 בקבוקים של חומר נוזלי מסוג "טרנס", 5 קופסאות "שוטינג פולדר", טרמומטר, וצינורות השקיה.</w:t>
      </w:r>
    </w:p>
    <w:p w14:paraId="05C20CEF" w14:textId="77777777" w:rsidR="001B0853" w:rsidRDefault="004909EE">
      <w:pPr>
        <w:spacing w:line="360" w:lineRule="auto"/>
        <w:jc w:val="both"/>
        <w:rPr>
          <w:b/>
          <w:bCs/>
          <w:u w:val="single"/>
        </w:rPr>
      </w:pPr>
      <w:r>
        <w:rPr>
          <w:rFonts w:hint="cs"/>
          <w:b/>
          <w:bCs/>
          <w:u w:val="single"/>
          <w:rtl/>
        </w:rPr>
        <w:lastRenderedPageBreak/>
        <w:t>תסקיר שירות המבחן</w:t>
      </w:r>
    </w:p>
    <w:p w14:paraId="0076DF08"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הנאשם כבן 23, רווק, בן למשפחה חרדית והבכור מבין 12 אחים. לנאשם אין מעורבות קודמת בפלילים. טרם מעצרו התגורר בישיבה בירושלים ועבד בעבודות מזדמנות. הנאשם סיפר על תנודות באורח חייו, כאשר לפרקים ניהל אורח חיים חילוני, שעורר התנגדות וכעס כלפיו מצד משפחתו, משפחה ידועה בציבור החרדי. הנאשם תיאר אדישות וריחוק רגשי בינו ובין הוריו, בעיקר לאור קשייו לקבל על עצמו את מוסכמות הדת. בעקבות מעצרו הקשר עם הוריו התחזק, מסר כי מוצא אצלם אוזן קשבת, והם מהווים גורמי תמיכה עבורו.</w:t>
      </w:r>
    </w:p>
    <w:p w14:paraId="6B56DDD7" w14:textId="77777777" w:rsidR="001B0853" w:rsidRDefault="001B0853">
      <w:pPr>
        <w:pStyle w:val="ListParagraph"/>
        <w:spacing w:line="360" w:lineRule="auto"/>
        <w:jc w:val="both"/>
        <w:rPr>
          <w:rFonts w:cs="David"/>
          <w:b/>
          <w:bCs/>
          <w:sz w:val="24"/>
          <w:szCs w:val="24"/>
          <w:u w:val="single"/>
        </w:rPr>
      </w:pPr>
    </w:p>
    <w:p w14:paraId="7E897A30" w14:textId="77777777" w:rsidR="001B0853" w:rsidRDefault="004909EE">
      <w:pPr>
        <w:pStyle w:val="ListParagraph"/>
        <w:numPr>
          <w:ilvl w:val="0"/>
          <w:numId w:val="1"/>
        </w:numPr>
        <w:spacing w:line="360" w:lineRule="auto"/>
        <w:jc w:val="both"/>
        <w:rPr>
          <w:rFonts w:cs="David"/>
          <w:b/>
          <w:bCs/>
          <w:sz w:val="24"/>
          <w:szCs w:val="24"/>
          <w:u w:val="single"/>
        </w:rPr>
      </w:pPr>
      <w:r>
        <w:rPr>
          <w:rFonts w:cs="David" w:hint="cs"/>
          <w:sz w:val="24"/>
          <w:szCs w:val="24"/>
          <w:rtl/>
        </w:rPr>
        <w:t xml:space="preserve">הנאשם מכיר את רובי כשנתיים, כבנו של רב ישיבה בה למד. סיפר כי ידע שלרובי עבר פלילי בעבירות סמים, אך בשל התחושות החיוביות שחש כלפיו, והתמיכה הכלכלית של רובי בו, קשרי החברות ביניהם נמשכו. לדבריו, רובי פנה אליו בבקשה שישיג עבורו את תעודת הזהות כמתואר בכתב-האישום. במקביל, הכיר לו את מי ששכר את הנכס עבורו. הנאשם סיפר כי הדירה שימשה אותו למגורים, ובשל מצוקתו נותר לשהות בה עד למעצרו. </w:t>
      </w:r>
    </w:p>
    <w:p w14:paraId="7B217D31" w14:textId="77777777" w:rsidR="001B0853" w:rsidRDefault="001B0853">
      <w:pPr>
        <w:pStyle w:val="ListParagraph"/>
        <w:rPr>
          <w:rFonts w:cs="David"/>
          <w:b/>
          <w:bCs/>
          <w:sz w:val="24"/>
          <w:szCs w:val="24"/>
          <w:u w:val="single"/>
        </w:rPr>
      </w:pPr>
    </w:p>
    <w:p w14:paraId="4ECCC772"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הנאשם הביע צער על מעורבותו בביצוע עבירות. הנאשם השתתף בקבוצה טיפולית במשך ארבעה חודשים, שיתף פעולה עם הגורמים המטפלים, וניכר כי נכון לקבל ביקורת. הנאשם אף הביע רצונו להמשך מעורבות טיפולית בחייו.</w:t>
      </w:r>
    </w:p>
    <w:p w14:paraId="210C49FE" w14:textId="77777777" w:rsidR="001B0853" w:rsidRDefault="001B0853">
      <w:pPr>
        <w:pStyle w:val="ListParagraph"/>
        <w:rPr>
          <w:rFonts w:cs="David"/>
          <w:b/>
          <w:bCs/>
          <w:sz w:val="24"/>
          <w:szCs w:val="24"/>
          <w:u w:val="single"/>
        </w:rPr>
      </w:pPr>
    </w:p>
    <w:p w14:paraId="6F7F4620"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שירות המבחן התרשם כי הנאשם מבטא רצון אמיתי לניהול אורח חיים נורמטיבי. נסיבות מעורבותו הפלילית קשורה בחיפוש אחר תחושת השייכות ובחסכים רגשיים, והיא מבטאת את מצוקתו הרגשית באותה התקופה. הנאשם נוטה להרחיק עצמו מביצוע העבירה, ומסביר כי לא פעל באופן ישיר לסחור ולייבא סמים לארץ. נטייתו זו מקשה עליו לבחון באופן משמעותי את בחירותיו. שילובו של הנאשם במסגרת טיפולית עשויה להמשיך ולעודד אותו לבחון את הכשלים בהתנהגותו ואת האלטרנטיבות שעמדו לפניו.</w:t>
      </w:r>
    </w:p>
    <w:p w14:paraId="00B223F4" w14:textId="77777777" w:rsidR="001B0853" w:rsidRDefault="001B0853">
      <w:pPr>
        <w:pStyle w:val="ListParagraph"/>
        <w:rPr>
          <w:rFonts w:cs="David"/>
          <w:b/>
          <w:bCs/>
          <w:sz w:val="24"/>
          <w:szCs w:val="24"/>
          <w:u w:val="single"/>
        </w:rPr>
      </w:pPr>
    </w:p>
    <w:p w14:paraId="4D19F186"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מעצרו של הנאשם לראשונה בחייו, התקרבותו המחודשת להוריו, תחושת הבושה שחש בעקבות הסתבכותו הפלילית, והמוטיבציה שמביע להמשך הליך טיפולי, מהווים גורמים מצמצמי סיכון להישנות התנהגות עבריינית בעתיד.</w:t>
      </w:r>
    </w:p>
    <w:p w14:paraId="7753901F" w14:textId="77777777" w:rsidR="001B0853" w:rsidRDefault="001B0853">
      <w:pPr>
        <w:pStyle w:val="ListParagraph"/>
        <w:rPr>
          <w:rFonts w:cs="David"/>
          <w:b/>
          <w:bCs/>
          <w:sz w:val="24"/>
          <w:szCs w:val="24"/>
          <w:u w:val="single"/>
        </w:rPr>
      </w:pPr>
    </w:p>
    <w:p w14:paraId="5BCCF6E3" w14:textId="77777777" w:rsidR="001B0853" w:rsidRDefault="001B0853">
      <w:pPr>
        <w:pStyle w:val="ListParagraph"/>
        <w:spacing w:line="360" w:lineRule="auto"/>
        <w:jc w:val="both"/>
        <w:rPr>
          <w:rFonts w:cs="David"/>
          <w:b/>
          <w:bCs/>
          <w:sz w:val="24"/>
          <w:szCs w:val="24"/>
          <w:u w:val="single"/>
          <w:rtl/>
        </w:rPr>
      </w:pPr>
    </w:p>
    <w:p w14:paraId="61284598" w14:textId="77777777" w:rsidR="001B0853" w:rsidRDefault="004909EE">
      <w:pPr>
        <w:pStyle w:val="ListParagraph"/>
        <w:numPr>
          <w:ilvl w:val="0"/>
          <w:numId w:val="1"/>
        </w:numPr>
        <w:spacing w:line="360" w:lineRule="auto"/>
        <w:jc w:val="both"/>
        <w:rPr>
          <w:rFonts w:cs="David"/>
          <w:b/>
          <w:bCs/>
          <w:sz w:val="24"/>
          <w:szCs w:val="24"/>
          <w:u w:val="single"/>
        </w:rPr>
      </w:pPr>
      <w:r>
        <w:rPr>
          <w:rFonts w:cs="David" w:hint="cs"/>
          <w:sz w:val="24"/>
          <w:szCs w:val="24"/>
          <w:rtl/>
        </w:rPr>
        <w:t>שירות המבחן ממליץ להטיל על הנאשם צו מבחן למשך שנה, במהלכו ישתלב בקבוצה טיפולית וימשיך בתהליך החיובי בו החל. כמו כן מומלץ להטיל על הנאשם עונש מאסר לריצוי בעבודות שירות. שירות המבחן העריך כי עונש מאסר בפועל עלול לעכב את התהליך החיובי בו החל הנאשם, לגרום לרגרסיה בתפקודו, ולהקשות עליו באופן משמעותי לפעול על מנת להגשים את שאיפותיו הנורמטיביות בעתיד.</w:t>
      </w:r>
    </w:p>
    <w:p w14:paraId="6102BDF8" w14:textId="77777777" w:rsidR="001B0853" w:rsidRDefault="001B0853">
      <w:pPr>
        <w:pStyle w:val="ListParagraph"/>
        <w:rPr>
          <w:rFonts w:cs="David"/>
          <w:b/>
          <w:bCs/>
          <w:sz w:val="24"/>
          <w:szCs w:val="24"/>
          <w:u w:val="single"/>
        </w:rPr>
      </w:pPr>
    </w:p>
    <w:p w14:paraId="413EC68F" w14:textId="77777777" w:rsidR="001B0853" w:rsidRDefault="004909EE">
      <w:pPr>
        <w:spacing w:line="360" w:lineRule="auto"/>
        <w:jc w:val="both"/>
        <w:rPr>
          <w:b/>
          <w:bCs/>
          <w:u w:val="single"/>
          <w:rtl/>
        </w:rPr>
      </w:pPr>
      <w:r>
        <w:rPr>
          <w:rFonts w:hint="cs"/>
          <w:b/>
          <w:bCs/>
          <w:u w:val="single"/>
          <w:rtl/>
        </w:rPr>
        <w:t>טענות הצדדים לעונש</w:t>
      </w:r>
    </w:p>
    <w:p w14:paraId="20543245" w14:textId="77777777" w:rsidR="001B0853" w:rsidRDefault="004909EE">
      <w:pPr>
        <w:pStyle w:val="ListParagraph"/>
        <w:numPr>
          <w:ilvl w:val="0"/>
          <w:numId w:val="1"/>
        </w:numPr>
        <w:spacing w:line="360" w:lineRule="auto"/>
        <w:jc w:val="both"/>
        <w:rPr>
          <w:rFonts w:cs="David"/>
          <w:sz w:val="24"/>
          <w:szCs w:val="24"/>
          <w:rtl/>
        </w:rPr>
      </w:pPr>
      <w:r>
        <w:rPr>
          <w:rFonts w:cs="David" w:hint="cs"/>
          <w:b/>
          <w:bCs/>
          <w:sz w:val="24"/>
          <w:szCs w:val="24"/>
          <w:u w:val="single"/>
          <w:rtl/>
        </w:rPr>
        <w:t>ב"כ המאשימה</w:t>
      </w:r>
      <w:r>
        <w:rPr>
          <w:rFonts w:cs="David" w:hint="cs"/>
          <w:sz w:val="24"/>
          <w:szCs w:val="24"/>
          <w:rtl/>
        </w:rPr>
        <w:t xml:space="preserve"> טענה כי שני האישומים המפורטים בכתב-האישום שונים זה מזה בזמן ובמקום, וכן בדמויות המרכזיות, ועל-כן יש לקבוע מתחמי ענישה נפרדים בגין כל אחד מהם. </w:t>
      </w:r>
    </w:p>
    <w:p w14:paraId="59193E22" w14:textId="77777777" w:rsidR="001B0853" w:rsidRDefault="004909EE">
      <w:pPr>
        <w:pStyle w:val="ListParagraph"/>
        <w:spacing w:line="360" w:lineRule="auto"/>
        <w:jc w:val="both"/>
        <w:rPr>
          <w:rFonts w:cs="David"/>
          <w:sz w:val="24"/>
          <w:szCs w:val="24"/>
        </w:rPr>
      </w:pPr>
      <w:r>
        <w:rPr>
          <w:rFonts w:cs="David" w:hint="cs"/>
          <w:sz w:val="24"/>
          <w:szCs w:val="24"/>
          <w:rtl/>
        </w:rPr>
        <w:t xml:space="preserve">נסיבות ביצוע העבירות הן חמורות, שכן באישום הראשון מדובר בסם מסוכן מסוג קוקאין, ובכמות סם גדולה מאוד, ובאישום השני פוטנציאל הגידול הוא רב ביותר. מדיניות הענישה בעבירות סמים הינה מחמירה, בשל הצורך להרתיע עברייני סמים. יחד עם זאת, מאחר והסיוע שסייע הנאשם למבצעים העיקריים איננו ברף הגבוה, סבורה המאשימה כי מתחם העונש ההולם כל אחד מהאישומים נע בין </w:t>
      </w:r>
      <w:r>
        <w:rPr>
          <w:rFonts w:cs="David" w:hint="cs"/>
          <w:b/>
          <w:bCs/>
          <w:sz w:val="24"/>
          <w:szCs w:val="24"/>
          <w:rtl/>
        </w:rPr>
        <w:t>6 ל-18 חודשי מאסר בפועל.</w:t>
      </w:r>
    </w:p>
    <w:p w14:paraId="3871799D" w14:textId="77777777" w:rsidR="001B0853" w:rsidRDefault="004909EE">
      <w:pPr>
        <w:pStyle w:val="ListParagraph"/>
        <w:spacing w:line="360" w:lineRule="auto"/>
        <w:jc w:val="both"/>
        <w:rPr>
          <w:rFonts w:cs="David"/>
          <w:sz w:val="24"/>
          <w:szCs w:val="24"/>
        </w:rPr>
      </w:pPr>
      <w:r>
        <w:rPr>
          <w:rFonts w:cs="David" w:hint="cs"/>
          <w:sz w:val="24"/>
          <w:szCs w:val="24"/>
          <w:rtl/>
        </w:rPr>
        <w:t xml:space="preserve">הנאשם הינו צעיר ללא עבר פלילי, אשר הודה במיוחס לו כבר בחקירתו במשטרה. שירות המבחן התרשם מהנאשם לחיוב, אך סבר כי לקיחת האחריות על-ידו איננה מלאה וכי הוא מרחיק עצמו מהעבירות. כמו כן, לא מדובר במעידה חד פעמית אלא בשני אירועים שונים. אשר על כן, סבורה המאשימה כי יש לגזור על הנאשם עונש כולל של </w:t>
      </w:r>
      <w:r>
        <w:rPr>
          <w:rFonts w:cs="David" w:hint="cs"/>
          <w:b/>
          <w:bCs/>
          <w:sz w:val="24"/>
          <w:szCs w:val="24"/>
          <w:rtl/>
        </w:rPr>
        <w:t>15 חודשי מאסר בפועל, מאסר על תנאי וקנס.</w:t>
      </w:r>
    </w:p>
    <w:p w14:paraId="74535F03" w14:textId="77777777" w:rsidR="001B0853" w:rsidRDefault="001B0853">
      <w:pPr>
        <w:pStyle w:val="ListParagraph"/>
        <w:rPr>
          <w:rFonts w:cs="David"/>
          <w:b/>
          <w:bCs/>
          <w:sz w:val="24"/>
          <w:szCs w:val="24"/>
          <w:u w:val="single"/>
        </w:rPr>
      </w:pPr>
    </w:p>
    <w:p w14:paraId="3D70F445"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ב"כ הנאשם</w:t>
      </w:r>
      <w:r>
        <w:rPr>
          <w:rFonts w:cs="David" w:hint="cs"/>
          <w:sz w:val="24"/>
          <w:szCs w:val="24"/>
          <w:rtl/>
        </w:rPr>
        <w:t xml:space="preserve"> הפנה לתסקיר שירות המבחן המתאר את משבר הזהות שחווה הנאשם, אשר בגיל צעיר התנתק מהוריו ומאורח החיים החרדי. הנאשם פגש ברובי, אשר מבוגר ממנו ב-20 שנה ושהינו בנו של רב הישיבה בה למד. רובי החזיר אותו לחיק הדת ולקשר עם משפחתו, דאג לו למגורים ולתעסוקה, אך הוביל אותו לביצוע העבירות . הנאשם לא היה שותף בקשירת הקשר עם המעורבים, לא התייעצו איתו לגבי אופן הפעולה או סוג הסם. היסוד הנפשי שיש לייחס לנאשם הוא עצימת עיניים, לאור החשדות שהיו לו לגבי הפעילות. מדובר ברף נמוך מאוד של סיוע לביצוע העבירות.</w:t>
      </w:r>
    </w:p>
    <w:p w14:paraId="3157D069" w14:textId="77777777" w:rsidR="001B0853" w:rsidRDefault="004909EE">
      <w:pPr>
        <w:pStyle w:val="ListParagraph"/>
        <w:spacing w:line="360" w:lineRule="auto"/>
        <w:jc w:val="both"/>
        <w:rPr>
          <w:rFonts w:cs="David"/>
          <w:sz w:val="24"/>
          <w:szCs w:val="24"/>
        </w:rPr>
      </w:pPr>
      <w:r>
        <w:rPr>
          <w:rFonts w:cs="David" w:hint="cs"/>
          <w:sz w:val="24"/>
          <w:szCs w:val="24"/>
          <w:rtl/>
        </w:rPr>
        <w:t>מיד עם מעצרו שיתף הנאשם פעולה עם החוקרים, וסיפר את כל הידוע לו. עדותו במשפטו של רובי הייתה חיונית.</w:t>
      </w:r>
    </w:p>
    <w:p w14:paraId="10E321B7" w14:textId="77777777" w:rsidR="001B0853" w:rsidRDefault="004909EE">
      <w:pPr>
        <w:pStyle w:val="ListParagraph"/>
        <w:spacing w:line="360" w:lineRule="auto"/>
        <w:jc w:val="both"/>
        <w:rPr>
          <w:rFonts w:cs="David"/>
          <w:sz w:val="24"/>
          <w:szCs w:val="24"/>
          <w:rtl/>
        </w:rPr>
      </w:pPr>
      <w:r>
        <w:rPr>
          <w:rFonts w:cs="David" w:hint="cs"/>
          <w:sz w:val="24"/>
          <w:szCs w:val="24"/>
          <w:rtl/>
        </w:rPr>
        <w:t>הנאשם הינו צעיר ללא כל עבר פלילי, אשר שהה במשך חודשיים במעצר. תסקיר שירות המבחן מבטא את החרטה שחש הנאשם, ואת השינוי שחל בו בעקבות חידוש הקשר עם משפחתו והשתתפותו בקבוצה הטיפולית. יש לאפשר לנאשם להמשיך את אורח חייו הנורמטיבי, באמצעות ענישה מקלה.</w:t>
      </w:r>
    </w:p>
    <w:p w14:paraId="74912D96" w14:textId="77777777" w:rsidR="001B0853" w:rsidRDefault="004909EE">
      <w:pPr>
        <w:pStyle w:val="ListParagraph"/>
        <w:spacing w:line="360" w:lineRule="auto"/>
        <w:jc w:val="both"/>
        <w:rPr>
          <w:rFonts w:cs="David"/>
          <w:sz w:val="24"/>
          <w:szCs w:val="24"/>
          <w:rtl/>
        </w:rPr>
      </w:pPr>
      <w:r>
        <w:rPr>
          <w:rFonts w:cs="David" w:hint="cs"/>
          <w:b/>
          <w:bCs/>
          <w:sz w:val="24"/>
          <w:szCs w:val="24"/>
          <w:rtl/>
        </w:rPr>
        <w:t>ב"כ הנאשם ביקש לאמץ את המלצת שירות המבחן, להטיל על הנאשם צו מבחן, להימנע משליחתו למאסר בפועל ולגזור עליו מאסר לריצוי בעבודות שירות</w:t>
      </w:r>
      <w:r>
        <w:rPr>
          <w:rFonts w:cs="David" w:hint="cs"/>
          <w:sz w:val="24"/>
          <w:szCs w:val="24"/>
          <w:rtl/>
        </w:rPr>
        <w:t>.</w:t>
      </w:r>
    </w:p>
    <w:p w14:paraId="008ED7F8" w14:textId="77777777" w:rsidR="001B0853" w:rsidRDefault="001B0853">
      <w:pPr>
        <w:pStyle w:val="ListParagraph"/>
        <w:spacing w:line="360" w:lineRule="auto"/>
        <w:jc w:val="both"/>
        <w:rPr>
          <w:rFonts w:cs="David"/>
          <w:sz w:val="24"/>
          <w:szCs w:val="24"/>
          <w:rtl/>
        </w:rPr>
      </w:pPr>
    </w:p>
    <w:p w14:paraId="02FFFDF8" w14:textId="77777777" w:rsidR="001B0853" w:rsidRDefault="004909EE">
      <w:pPr>
        <w:pStyle w:val="ListParagraph"/>
        <w:numPr>
          <w:ilvl w:val="0"/>
          <w:numId w:val="1"/>
        </w:numPr>
        <w:spacing w:line="360" w:lineRule="auto"/>
        <w:jc w:val="both"/>
        <w:rPr>
          <w:rFonts w:cs="David"/>
          <w:sz w:val="24"/>
          <w:szCs w:val="24"/>
          <w:rtl/>
        </w:rPr>
      </w:pPr>
      <w:r>
        <w:rPr>
          <w:rFonts w:cs="David" w:hint="cs"/>
          <w:sz w:val="24"/>
          <w:szCs w:val="24"/>
          <w:rtl/>
        </w:rPr>
        <w:t>כל צד תמך טיעוניו לעניין העונש בפסיקה.</w:t>
      </w:r>
    </w:p>
    <w:p w14:paraId="31BEC167"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b/>
          <w:bCs/>
          <w:sz w:val="24"/>
          <w:szCs w:val="24"/>
          <w:u w:val="single"/>
          <w:rtl/>
        </w:rPr>
        <w:t>הנאשם</w:t>
      </w:r>
      <w:r>
        <w:rPr>
          <w:rFonts w:cs="David" w:hint="cs"/>
          <w:sz w:val="24"/>
          <w:szCs w:val="24"/>
          <w:rtl/>
        </w:rPr>
        <w:t xml:space="preserve"> הבהיר בדבריו לעונש כי הוא לוקח אחריות מלאה על מעשיו, ומתחרט עליהם מאוד. הוא סיפר כי בתקופה בה בוצעו העבירות חש חלש ומבולבל, אך מאז מעצרו מצוי בקשר טוב עם המשפחה, נעזר בהם, ומרגיש בן אדם אחר. שירות המבחן סייע לו מאוד בקבוצות ובטיפול. הנאשם ביקש לאפשר לו להמשיך במסלול חיים נורמטיבי.</w:t>
      </w:r>
    </w:p>
    <w:p w14:paraId="7E0E5521" w14:textId="77777777" w:rsidR="001B0853" w:rsidRDefault="004909EE">
      <w:pPr>
        <w:spacing w:line="360" w:lineRule="auto"/>
        <w:jc w:val="both"/>
        <w:rPr>
          <w:b/>
          <w:bCs/>
          <w:u w:val="single"/>
        </w:rPr>
      </w:pPr>
      <w:r>
        <w:rPr>
          <w:rFonts w:hint="cs"/>
          <w:b/>
          <w:bCs/>
          <w:u w:val="single"/>
          <w:rtl/>
        </w:rPr>
        <w:t>דיון והכרעה</w:t>
      </w:r>
    </w:p>
    <w:p w14:paraId="06E4DA33" w14:textId="77777777" w:rsidR="001B0853" w:rsidRDefault="004909EE">
      <w:pPr>
        <w:spacing w:line="360" w:lineRule="auto"/>
        <w:jc w:val="both"/>
        <w:rPr>
          <w:b/>
          <w:bCs/>
          <w:u w:val="single"/>
          <w:rtl/>
        </w:rPr>
      </w:pPr>
      <w:r>
        <w:rPr>
          <w:rFonts w:hint="cs"/>
          <w:b/>
          <w:bCs/>
          <w:u w:val="single"/>
          <w:rtl/>
        </w:rPr>
        <w:t>מתחם העונש ההולם</w:t>
      </w:r>
    </w:p>
    <w:p w14:paraId="1493947F" w14:textId="77777777" w:rsidR="001B0853" w:rsidRDefault="004909EE">
      <w:pPr>
        <w:pStyle w:val="ListParagraph"/>
        <w:numPr>
          <w:ilvl w:val="0"/>
          <w:numId w:val="1"/>
        </w:numPr>
        <w:spacing w:after="200" w:line="360" w:lineRule="auto"/>
        <w:jc w:val="both"/>
        <w:rPr>
          <w:rFonts w:cs="David"/>
          <w:sz w:val="24"/>
          <w:szCs w:val="24"/>
          <w:rtl/>
        </w:rPr>
      </w:pPr>
      <w:r>
        <w:rPr>
          <w:rFonts w:cs="David" w:hint="cs"/>
          <w:sz w:val="24"/>
          <w:szCs w:val="24"/>
          <w:rtl/>
        </w:rPr>
        <w:t>כתב-האישום בו הורשע הנאשם כולל שני אישומים. האישום הראשון עניינו סיוע לייבוא סם מסוכן, ובו מתואר כיצד סייע הנאשם בצילום תעודת זהות של אדם תמים, לצורך קבלת חבילה ובה סם מסוג קוקאין שנשלח מברזיל כשהנאשם מודע לסוג הסם. האישום השני עניינו סיוע להחזקת חצרים וכלים, כאשר הנאשם חתם על חוזה לשכירת דירה בה הוחזקו כלים אשר נועדו להקמת מעבדה לגידול קנאביס בשיטת הידרו. עבירות הסיוע שביצע הנאשם בוצעו בזמנים שונים, במקומות שונים, ואל מול גורמים שונים. במצב דברים זה, אני סבורה כי מדובר ב</w:t>
      </w:r>
      <w:r>
        <w:rPr>
          <w:rFonts w:cs="David" w:hint="cs"/>
          <w:sz w:val="24"/>
          <w:szCs w:val="24"/>
          <w:u w:val="single"/>
          <w:rtl/>
        </w:rPr>
        <w:t>שני אירועים נפרדים המחייבים קביעת מתחם ענישה נפרד לכל אירוע</w:t>
      </w:r>
      <w:r>
        <w:rPr>
          <w:rFonts w:cs="David" w:hint="cs"/>
          <w:sz w:val="24"/>
          <w:szCs w:val="24"/>
          <w:rtl/>
        </w:rPr>
        <w:t xml:space="preserve"> (ראו: הוראות </w:t>
      </w:r>
      <w:hyperlink r:id="rId21" w:history="1">
        <w:r w:rsidR="0057352B" w:rsidRPr="0057352B">
          <w:rPr>
            <w:rFonts w:cs="David" w:hint="cs"/>
            <w:color w:val="0000FF"/>
            <w:sz w:val="24"/>
            <w:szCs w:val="24"/>
            <w:u w:val="single"/>
            <w:rtl/>
          </w:rPr>
          <w:t>סעיף</w:t>
        </w:r>
        <w:r w:rsidR="0057352B" w:rsidRPr="0057352B">
          <w:rPr>
            <w:rFonts w:cs="David"/>
            <w:color w:val="0000FF"/>
            <w:sz w:val="24"/>
            <w:szCs w:val="24"/>
            <w:u w:val="single"/>
            <w:rtl/>
          </w:rPr>
          <w:t xml:space="preserve"> 40</w:t>
        </w:r>
        <w:r w:rsidR="0057352B" w:rsidRPr="0057352B">
          <w:rPr>
            <w:rFonts w:cs="David" w:hint="cs"/>
            <w:color w:val="0000FF"/>
            <w:sz w:val="24"/>
            <w:szCs w:val="24"/>
            <w:u w:val="single"/>
            <w:rtl/>
          </w:rPr>
          <w:t>יג</w:t>
        </w:r>
      </w:hyperlink>
      <w:r>
        <w:rPr>
          <w:rFonts w:cs="David" w:hint="cs"/>
          <w:sz w:val="24"/>
          <w:szCs w:val="24"/>
          <w:rtl/>
        </w:rPr>
        <w:t xml:space="preserve"> לחוק; </w:t>
      </w:r>
      <w:hyperlink r:id="rId22" w:history="1">
        <w:r w:rsidRPr="004909EE">
          <w:rPr>
            <w:rFonts w:cs="David" w:hint="cs"/>
            <w:color w:val="0000FF"/>
            <w:sz w:val="24"/>
            <w:szCs w:val="24"/>
            <w:u w:val="single"/>
            <w:rtl/>
          </w:rPr>
          <w:t>ע</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 xml:space="preserve">ג'אבר נ' מדינת ישראל </w:t>
      </w:r>
      <w:r>
        <w:rPr>
          <w:rFonts w:cs="David" w:hint="cs"/>
          <w:sz w:val="24"/>
          <w:szCs w:val="24"/>
          <w:rtl/>
        </w:rPr>
        <w:t xml:space="preserve">(29.10.2014)). יחד עם זאת, בשים לב לדמיון במהות המעשים (סיוע לעברייני סמים להוציא תוכניתם העבריינית לפועל), אני מוצאת כי יש לגזור על הנאשם </w:t>
      </w:r>
      <w:r>
        <w:rPr>
          <w:rFonts w:cs="David" w:hint="cs"/>
          <w:sz w:val="24"/>
          <w:szCs w:val="24"/>
          <w:u w:val="single"/>
          <w:rtl/>
        </w:rPr>
        <w:t>עונש כולל</w:t>
      </w:r>
      <w:r>
        <w:rPr>
          <w:rFonts w:cs="David" w:hint="cs"/>
          <w:sz w:val="24"/>
          <w:szCs w:val="24"/>
          <w:rtl/>
        </w:rPr>
        <w:t xml:space="preserve"> בגין שני האירועים.</w:t>
      </w:r>
    </w:p>
    <w:p w14:paraId="7CB487ED" w14:textId="77777777" w:rsidR="001B0853" w:rsidRDefault="001B0853">
      <w:pPr>
        <w:pStyle w:val="ListParagraph"/>
        <w:spacing w:line="360" w:lineRule="auto"/>
        <w:ind w:left="567"/>
        <w:jc w:val="both"/>
        <w:rPr>
          <w:rFonts w:cs="David"/>
          <w:b/>
          <w:bCs/>
          <w:sz w:val="24"/>
          <w:szCs w:val="24"/>
          <w:u w:val="single"/>
        </w:rPr>
      </w:pPr>
    </w:p>
    <w:p w14:paraId="34CF8D5A" w14:textId="77777777" w:rsidR="001B0853" w:rsidRDefault="004909EE">
      <w:pPr>
        <w:pStyle w:val="ListParagraph"/>
        <w:numPr>
          <w:ilvl w:val="0"/>
          <w:numId w:val="1"/>
        </w:numPr>
        <w:spacing w:after="200" w:line="360" w:lineRule="auto"/>
        <w:jc w:val="both"/>
        <w:rPr>
          <w:rFonts w:cs="David"/>
          <w:b/>
          <w:bCs/>
          <w:sz w:val="24"/>
          <w:szCs w:val="24"/>
          <w:u w:val="single"/>
        </w:rPr>
      </w:pPr>
      <w:r>
        <w:rPr>
          <w:rFonts w:cs="David" w:hint="cs"/>
          <w:sz w:val="24"/>
          <w:szCs w:val="24"/>
          <w:rtl/>
        </w:rPr>
        <w:t>בהתאם להוראות תיקון 113 ל</w:t>
      </w:r>
      <w:hyperlink r:id="rId23" w:history="1">
        <w:r w:rsidRPr="004909EE">
          <w:rPr>
            <w:rFonts w:cs="David" w:hint="cs"/>
            <w:color w:val="0000FF"/>
            <w:sz w:val="24"/>
            <w:szCs w:val="24"/>
            <w:u w:val="single"/>
            <w:rtl/>
          </w:rPr>
          <w:t>חוק</w:t>
        </w:r>
        <w:r w:rsidRPr="004909EE">
          <w:rPr>
            <w:rFonts w:cs="David"/>
            <w:color w:val="0000FF"/>
            <w:sz w:val="24"/>
            <w:szCs w:val="24"/>
            <w:u w:val="single"/>
            <w:rtl/>
          </w:rPr>
          <w:t xml:space="preserve"> </w:t>
        </w:r>
        <w:r w:rsidRPr="004909EE">
          <w:rPr>
            <w:rFonts w:cs="David" w:hint="cs"/>
            <w:color w:val="0000FF"/>
            <w:sz w:val="24"/>
            <w:szCs w:val="24"/>
            <w:u w:val="single"/>
            <w:rtl/>
          </w:rPr>
          <w:t>העונשין</w:t>
        </w:r>
      </w:hyperlink>
      <w:r>
        <w:rPr>
          <w:rFonts w:cs="David" w:hint="cs"/>
          <w:sz w:val="24"/>
          <w:szCs w:val="24"/>
          <w:rtl/>
        </w:rPr>
        <w:t>, לצורך קביעת מתחם העונש ההולם יש להתחשב בערך החברתי שנפגע מביצוע העבירות, במידת הפגיעה בו, בנסיבות הקשורות בביצוע העבירות ובמדיניות הענישה הנוהגת.</w:t>
      </w:r>
    </w:p>
    <w:p w14:paraId="196E9216" w14:textId="77777777" w:rsidR="001B0853" w:rsidRDefault="001B0853">
      <w:pPr>
        <w:pStyle w:val="ListParagraph"/>
        <w:spacing w:line="360" w:lineRule="auto"/>
        <w:ind w:left="567"/>
        <w:jc w:val="both"/>
        <w:rPr>
          <w:rFonts w:cs="David"/>
          <w:b/>
          <w:bCs/>
          <w:sz w:val="24"/>
          <w:szCs w:val="24"/>
          <w:u w:val="single"/>
        </w:rPr>
      </w:pPr>
    </w:p>
    <w:p w14:paraId="41E7080B" w14:textId="77777777" w:rsidR="001B0853" w:rsidRDefault="004909EE">
      <w:pPr>
        <w:pStyle w:val="ListParagraph"/>
        <w:numPr>
          <w:ilvl w:val="0"/>
          <w:numId w:val="1"/>
        </w:numPr>
        <w:spacing w:line="360" w:lineRule="auto"/>
        <w:jc w:val="both"/>
        <w:rPr>
          <w:rFonts w:cs="David"/>
          <w:sz w:val="24"/>
          <w:szCs w:val="24"/>
        </w:rPr>
      </w:pPr>
      <w:r>
        <w:rPr>
          <w:rFonts w:cs="David" w:hint="cs"/>
          <w:sz w:val="24"/>
          <w:szCs w:val="24"/>
          <w:u w:val="single"/>
          <w:rtl/>
        </w:rPr>
        <w:t>הערך החברתי שנפגע</w:t>
      </w:r>
      <w:r>
        <w:rPr>
          <w:rFonts w:cs="David" w:hint="cs"/>
          <w:sz w:val="24"/>
          <w:szCs w:val="24"/>
          <w:rtl/>
        </w:rPr>
        <w:t xml:space="preserve"> ממעשיו של הנאשם הינו הצורך בשמירה על הציבור מפני פגיעתם הקשה של סמים מסוכנים בגוף ובנפש. לעבירות הסמים פוטנציאל נזק גדול ביותר, הן לצרכני הסם והן לחברה בכללותה. לא בכדי קבע המחוקק בצד העבירות אשר לביצוען סייע הנאשם עונשים מחמירים של עד 20 שנות מאסר. בתי-המשפט הביעו לא אחת את הצורך בענישה מרתיעה של כל המעורבים בשרשרת הפצת הסם, לצורך מאבק ומיגור נגע הסמים.</w:t>
      </w:r>
    </w:p>
    <w:p w14:paraId="572C74B9" w14:textId="77777777" w:rsidR="001B0853" w:rsidRDefault="001B0853">
      <w:pPr>
        <w:pStyle w:val="ListParagraph"/>
        <w:rPr>
          <w:rFonts w:cs="David"/>
          <w:sz w:val="24"/>
          <w:szCs w:val="24"/>
        </w:rPr>
      </w:pPr>
    </w:p>
    <w:p w14:paraId="5F86B82B" w14:textId="77777777" w:rsidR="001B0853" w:rsidRDefault="004909EE">
      <w:pPr>
        <w:pStyle w:val="ListParagraph"/>
        <w:numPr>
          <w:ilvl w:val="0"/>
          <w:numId w:val="1"/>
        </w:numPr>
        <w:spacing w:line="360" w:lineRule="auto"/>
        <w:jc w:val="both"/>
        <w:rPr>
          <w:rFonts w:cs="David"/>
          <w:sz w:val="24"/>
          <w:szCs w:val="24"/>
          <w:rtl/>
        </w:rPr>
      </w:pPr>
      <w:r>
        <w:rPr>
          <w:rFonts w:cs="David" w:hint="cs"/>
          <w:sz w:val="24"/>
          <w:szCs w:val="24"/>
          <w:u w:val="single"/>
          <w:rtl/>
        </w:rPr>
        <w:t>נסיבות ביצוע העבירות</w:t>
      </w:r>
      <w:r>
        <w:rPr>
          <w:rFonts w:cs="David" w:hint="cs"/>
          <w:sz w:val="24"/>
          <w:szCs w:val="24"/>
          <w:rtl/>
        </w:rPr>
        <w:t xml:space="preserve"> בענייננו אינן קלות. הנאשם סייע להוציא אל הפועל תוכנית לייבוא סם מסוכן מסוג קוקאין בכמויות גדולות, אף כי לא היה מודע לכמות. כמו כן, חתם הנאשם על חוזה לשכירת דירה בה הוחזק ציוד רב לצורך הקמת מעבדה לגידול קנאביס בכמויות מסחריות. יחד עם זאת, בקביעת המתחם יש להתחשב בכך שהנאשם לא לקח חלק בקשר שנקשר לצורך ביצוע העבירות, ולא היה שותף בהוצאתן אל הפועל. סיועו של הנאשם היה בעל אופי טכני יותר (השגת תעודת זהות וחתימה על חוזה שכירות), ללא זיקה כלכלית למעשים.</w:t>
      </w:r>
    </w:p>
    <w:p w14:paraId="4E543717" w14:textId="77777777" w:rsidR="001B0853" w:rsidRDefault="001B0853">
      <w:pPr>
        <w:pStyle w:val="ListParagraph"/>
        <w:rPr>
          <w:rFonts w:cs="David"/>
          <w:sz w:val="24"/>
          <w:szCs w:val="24"/>
        </w:rPr>
      </w:pPr>
    </w:p>
    <w:p w14:paraId="0FD255A9" w14:textId="77777777" w:rsidR="001B0853" w:rsidRDefault="004909EE">
      <w:pPr>
        <w:pStyle w:val="ListParagraph"/>
        <w:numPr>
          <w:ilvl w:val="0"/>
          <w:numId w:val="1"/>
        </w:numPr>
        <w:spacing w:line="360" w:lineRule="auto"/>
        <w:jc w:val="both"/>
        <w:rPr>
          <w:rFonts w:cs="David"/>
          <w:sz w:val="24"/>
          <w:szCs w:val="24"/>
          <w:rtl/>
        </w:rPr>
      </w:pPr>
      <w:r>
        <w:rPr>
          <w:rFonts w:cs="David" w:hint="cs"/>
          <w:sz w:val="24"/>
          <w:szCs w:val="24"/>
          <w:rtl/>
        </w:rPr>
        <w:t>בקביעת המתחם הבאתי בחשבון את התלות של הנאשם ברובי, שהינו המבצע העיקרי והוגה התוכנית העבריינית, זאת נוכח פער הגילים בין השניים, ומצבו הכלכלי והרגשי של הנאשם בתקופה בה בוצעו העבירות.</w:t>
      </w:r>
    </w:p>
    <w:p w14:paraId="132CE1E1" w14:textId="77777777" w:rsidR="001B0853" w:rsidRDefault="001B0853">
      <w:pPr>
        <w:pStyle w:val="ListParagraph"/>
        <w:rPr>
          <w:rFonts w:cs="David"/>
          <w:sz w:val="24"/>
          <w:szCs w:val="24"/>
        </w:rPr>
      </w:pPr>
    </w:p>
    <w:p w14:paraId="3BE23208" w14:textId="77777777" w:rsidR="001B0853" w:rsidRDefault="004909EE">
      <w:pPr>
        <w:pStyle w:val="ListParagraph"/>
        <w:numPr>
          <w:ilvl w:val="0"/>
          <w:numId w:val="1"/>
        </w:numPr>
        <w:spacing w:line="360" w:lineRule="auto"/>
        <w:jc w:val="both"/>
        <w:rPr>
          <w:rFonts w:cs="David"/>
          <w:sz w:val="24"/>
          <w:szCs w:val="24"/>
          <w:rtl/>
        </w:rPr>
      </w:pPr>
      <w:r>
        <w:rPr>
          <w:rFonts w:cs="David" w:hint="cs"/>
          <w:sz w:val="24"/>
          <w:szCs w:val="24"/>
          <w:rtl/>
        </w:rPr>
        <w:t xml:space="preserve">בבחינת </w:t>
      </w:r>
      <w:r>
        <w:rPr>
          <w:rFonts w:cs="David" w:hint="cs"/>
          <w:sz w:val="24"/>
          <w:szCs w:val="24"/>
          <w:u w:val="single"/>
          <w:rtl/>
        </w:rPr>
        <w:t>הענישה הנוהגת</w:t>
      </w:r>
      <w:r>
        <w:rPr>
          <w:rFonts w:cs="David" w:hint="cs"/>
          <w:sz w:val="24"/>
          <w:szCs w:val="24"/>
          <w:rtl/>
        </w:rPr>
        <w:t xml:space="preserve"> בעבירות בהן הורשע הנאשם נעזרתי בפסקי-הדין הבאים, אשר אל חלקם הפנתה המאשימה, תוך התחשבות בשינויים הנדרשים:</w:t>
      </w:r>
    </w:p>
    <w:p w14:paraId="6FA626B5" w14:textId="77777777" w:rsidR="001B0853" w:rsidRDefault="001B0853">
      <w:pPr>
        <w:pStyle w:val="ListParagraph"/>
        <w:spacing w:line="360" w:lineRule="auto"/>
        <w:jc w:val="both"/>
        <w:rPr>
          <w:rFonts w:cs="David"/>
          <w:sz w:val="24"/>
          <w:szCs w:val="24"/>
          <w:u w:val="single"/>
        </w:rPr>
      </w:pPr>
    </w:p>
    <w:p w14:paraId="5427EABC" w14:textId="77777777" w:rsidR="001B0853" w:rsidRDefault="004909EE">
      <w:pPr>
        <w:pStyle w:val="ListParagraph"/>
        <w:spacing w:line="360" w:lineRule="auto"/>
        <w:jc w:val="both"/>
        <w:rPr>
          <w:rFonts w:cs="David"/>
          <w:sz w:val="24"/>
          <w:szCs w:val="24"/>
          <w:u w:val="single"/>
          <w:rtl/>
        </w:rPr>
      </w:pPr>
      <w:r>
        <w:rPr>
          <w:rFonts w:cs="David" w:hint="cs"/>
          <w:sz w:val="24"/>
          <w:szCs w:val="24"/>
          <w:u w:val="single"/>
          <w:rtl/>
        </w:rPr>
        <w:t>ביחס לאישום הראשון</w:t>
      </w:r>
    </w:p>
    <w:p w14:paraId="1A65073D" w14:textId="77777777" w:rsidR="001B0853" w:rsidRDefault="001B0853">
      <w:pPr>
        <w:pStyle w:val="ListParagraph"/>
        <w:spacing w:line="360" w:lineRule="auto"/>
        <w:jc w:val="both"/>
        <w:rPr>
          <w:rFonts w:cs="David"/>
          <w:sz w:val="24"/>
          <w:szCs w:val="24"/>
          <w:u w:val="single"/>
          <w:rtl/>
        </w:rPr>
      </w:pPr>
    </w:p>
    <w:p w14:paraId="30D379F1" w14:textId="77777777" w:rsidR="001B0853" w:rsidRDefault="004909EE">
      <w:pPr>
        <w:pStyle w:val="ListParagraph"/>
        <w:numPr>
          <w:ilvl w:val="1"/>
          <w:numId w:val="1"/>
        </w:numPr>
        <w:spacing w:line="360" w:lineRule="auto"/>
        <w:jc w:val="both"/>
        <w:rPr>
          <w:rFonts w:cs="David"/>
          <w:sz w:val="24"/>
          <w:szCs w:val="24"/>
          <w:rtl/>
        </w:rPr>
      </w:pPr>
      <w:hyperlink r:id="rId24" w:history="1">
        <w:r w:rsidRPr="004909EE">
          <w:rPr>
            <w:rFonts w:cs="David" w:hint="cs"/>
            <w:color w:val="0000FF"/>
            <w:sz w:val="24"/>
            <w:szCs w:val="24"/>
            <w:u w:val="single"/>
            <w:rtl/>
          </w:rPr>
          <w:t>ת</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w:t>
        </w:r>
        <w:r w:rsidRPr="004909EE">
          <w:rPr>
            <w:rFonts w:cs="David" w:hint="cs"/>
            <w:color w:val="0000FF"/>
            <w:sz w:val="24"/>
            <w:szCs w:val="24"/>
            <w:u w:val="single"/>
            <w:rtl/>
          </w:rPr>
          <w:t>מחוזי</w:t>
        </w:r>
        <w:r w:rsidRPr="004909EE">
          <w:rPr>
            <w:rFonts w:cs="David"/>
            <w:color w:val="0000FF"/>
            <w:sz w:val="24"/>
            <w:szCs w:val="24"/>
            <w:u w:val="single"/>
            <w:rtl/>
          </w:rPr>
          <w:t xml:space="preserve"> </w:t>
        </w:r>
        <w:r w:rsidRPr="004909EE">
          <w:rPr>
            <w:rFonts w:cs="David" w:hint="cs"/>
            <w:color w:val="0000FF"/>
            <w:sz w:val="24"/>
            <w:szCs w:val="24"/>
            <w:u w:val="single"/>
            <w:rtl/>
          </w:rPr>
          <w:t>חיפה</w:t>
        </w:r>
        <w:r w:rsidRPr="004909EE">
          <w:rPr>
            <w:rFonts w:cs="David"/>
            <w:color w:val="0000FF"/>
            <w:sz w:val="24"/>
            <w:szCs w:val="24"/>
            <w:u w:val="single"/>
            <w:rtl/>
          </w:rPr>
          <w:t>) 46018-03-14</w:t>
        </w:r>
      </w:hyperlink>
      <w:r>
        <w:rPr>
          <w:rFonts w:cs="David" w:hint="cs"/>
          <w:sz w:val="24"/>
          <w:szCs w:val="24"/>
          <w:rtl/>
        </w:rPr>
        <w:t xml:space="preserve"> </w:t>
      </w:r>
      <w:r>
        <w:rPr>
          <w:rFonts w:cs="David" w:hint="cs"/>
          <w:b/>
          <w:bCs/>
          <w:sz w:val="24"/>
          <w:szCs w:val="24"/>
          <w:rtl/>
        </w:rPr>
        <w:t>מדינת ישראל נ' טרסוב</w:t>
      </w:r>
      <w:r>
        <w:rPr>
          <w:rFonts w:cs="David" w:hint="cs"/>
          <w:sz w:val="24"/>
          <w:szCs w:val="24"/>
          <w:rtl/>
        </w:rPr>
        <w:t xml:space="preserve"> (18.12.2014)- הנאשם הורשע על-פי הודאתו בעבירות של סיוע לייבוא סם מסוכן, וניסיון להחזקת סמים שלא לצריכה עצמית. הנאשם סייע בכך שפרטיו וכתובתו נמסרו לספק ממנו הוזמן סם מסוכן מסוג </w:t>
      </w:r>
      <w:r>
        <w:rPr>
          <w:rFonts w:cs="David"/>
          <w:sz w:val="24"/>
          <w:szCs w:val="24"/>
        </w:rPr>
        <w:t>UWH-210</w:t>
      </w:r>
      <w:r>
        <w:rPr>
          <w:rFonts w:cs="David" w:hint="cs"/>
          <w:sz w:val="24"/>
          <w:szCs w:val="24"/>
          <w:rtl/>
        </w:rPr>
        <w:t xml:space="preserve"> (המרכיב הפעיל בסמי פיצוציות) בכמות של 100 גרם. הנאשם אף קיבל לידיו טלפון מבצעי לצורך הצלחת התוכנית. לאחר שהתעורר חשד כי המשלוח נתפס על-ידי המשטרה, מסר הנאשם את הטלפון המבצעי וכן את תעודת החוגר שלו לאדם בשם איגור, על מנת שזה יתחזה לו לצורך קבלת המשלוח, ולאחר מכן יעביר לו את המשלוח. איגור קיבל את המשלוח משוטר שהתחזה לדוור, ונעצר מיד לאחר מכן. הנאשם צעיר בן 24, ללא עבר פלילי. שירות המבחן המליץ להטיל עליו עונש מאסר לריצוי בעבודות שירות. בית-המשפט המחוזי קבע כי מתחם העונש ההולם את האירוע נע בין </w:t>
      </w:r>
      <w:r>
        <w:rPr>
          <w:rFonts w:cs="David" w:hint="cs"/>
          <w:b/>
          <w:bCs/>
          <w:sz w:val="24"/>
          <w:szCs w:val="24"/>
          <w:rtl/>
        </w:rPr>
        <w:t>12 ל-30 חודשי מאסר לריצוי בפועל</w:t>
      </w:r>
      <w:r>
        <w:rPr>
          <w:rFonts w:cs="David" w:hint="cs"/>
          <w:sz w:val="24"/>
          <w:szCs w:val="24"/>
          <w:rtl/>
        </w:rPr>
        <w:t xml:space="preserve">, וגזר על הנאשם </w:t>
      </w:r>
      <w:r>
        <w:rPr>
          <w:rFonts w:cs="David" w:hint="cs"/>
          <w:b/>
          <w:bCs/>
          <w:sz w:val="24"/>
          <w:szCs w:val="24"/>
          <w:rtl/>
        </w:rPr>
        <w:t>12 חודשי מאסר בפועל, מאסר על תנאי וקנס בסך 6,000 ₪.</w:t>
      </w:r>
    </w:p>
    <w:p w14:paraId="3BF9D0AB" w14:textId="77777777" w:rsidR="001B0853" w:rsidRDefault="001B0853">
      <w:pPr>
        <w:pStyle w:val="ListParagraph"/>
        <w:spacing w:line="360" w:lineRule="auto"/>
        <w:jc w:val="both"/>
        <w:rPr>
          <w:rFonts w:cs="David"/>
          <w:b/>
          <w:bCs/>
          <w:sz w:val="24"/>
          <w:szCs w:val="24"/>
          <w:rtl/>
        </w:rPr>
      </w:pPr>
    </w:p>
    <w:p w14:paraId="79C6F9D9" w14:textId="77777777" w:rsidR="001B0853" w:rsidRDefault="004909EE">
      <w:pPr>
        <w:pStyle w:val="ListParagraph"/>
        <w:numPr>
          <w:ilvl w:val="1"/>
          <w:numId w:val="1"/>
        </w:numPr>
        <w:spacing w:line="360" w:lineRule="auto"/>
        <w:jc w:val="both"/>
        <w:rPr>
          <w:rFonts w:cs="David"/>
          <w:b/>
          <w:bCs/>
          <w:sz w:val="24"/>
          <w:szCs w:val="24"/>
          <w:rtl/>
        </w:rPr>
      </w:pPr>
      <w:hyperlink r:id="rId25" w:history="1">
        <w:r w:rsidRPr="004909EE">
          <w:rPr>
            <w:rFonts w:cs="David" w:hint="cs"/>
            <w:color w:val="0000FF"/>
            <w:sz w:val="24"/>
            <w:szCs w:val="24"/>
            <w:u w:val="single"/>
            <w:rtl/>
          </w:rPr>
          <w:t>ת</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w:t>
        </w:r>
        <w:r w:rsidRPr="004909EE">
          <w:rPr>
            <w:rFonts w:cs="David" w:hint="cs"/>
            <w:color w:val="0000FF"/>
            <w:sz w:val="24"/>
            <w:szCs w:val="24"/>
            <w:u w:val="single"/>
            <w:rtl/>
          </w:rPr>
          <w:t>מחוזי</w:t>
        </w:r>
        <w:r w:rsidRPr="004909EE">
          <w:rPr>
            <w:rFonts w:cs="David"/>
            <w:color w:val="0000FF"/>
            <w:sz w:val="24"/>
            <w:szCs w:val="24"/>
            <w:u w:val="single"/>
            <w:rtl/>
          </w:rPr>
          <w:t xml:space="preserve"> </w:t>
        </w:r>
        <w:r w:rsidRPr="004909EE">
          <w:rPr>
            <w:rFonts w:cs="David" w:hint="cs"/>
            <w:color w:val="0000FF"/>
            <w:sz w:val="24"/>
            <w:szCs w:val="24"/>
            <w:u w:val="single"/>
            <w:rtl/>
          </w:rPr>
          <w:t>ירושלים</w:t>
        </w:r>
        <w:r w:rsidRPr="004909EE">
          <w:rPr>
            <w:rFonts w:cs="David"/>
            <w:color w:val="0000FF"/>
            <w:sz w:val="24"/>
            <w:szCs w:val="24"/>
            <w:u w:val="single"/>
            <w:rtl/>
          </w:rPr>
          <w:t>) 2089/06</w:t>
        </w:r>
      </w:hyperlink>
      <w:r>
        <w:rPr>
          <w:rFonts w:cs="David" w:hint="cs"/>
          <w:sz w:val="24"/>
          <w:szCs w:val="24"/>
          <w:rtl/>
        </w:rPr>
        <w:t xml:space="preserve"> </w:t>
      </w:r>
      <w:r>
        <w:rPr>
          <w:rFonts w:cs="David" w:hint="cs"/>
          <w:b/>
          <w:bCs/>
          <w:sz w:val="24"/>
          <w:szCs w:val="24"/>
          <w:rtl/>
        </w:rPr>
        <w:t xml:space="preserve">מדינת ישראל נ' שוסטר </w:t>
      </w:r>
      <w:r>
        <w:rPr>
          <w:rFonts w:cs="David" w:hint="cs"/>
          <w:sz w:val="24"/>
          <w:szCs w:val="24"/>
          <w:rtl/>
        </w:rPr>
        <w:t xml:space="preserve">(1.4.2007)- הנאשם הורשע על פי הודאתו בעבירה של סיוע לייבוא סם מסוכן. הנאשם סייע לייבוא 582 גרם קוקאין מברזיל לישראל, זאת בכך שהעביר לחברו סכום של 5,000 דולר לצורך תשלום מקדמה עבור העסקה, וכן רכש כרטיס טיסה עבורו. הנאשם סובל מהפרעות נפשיות, מנהל אורח חיים חרדי, אב לחמישה ילדים, נעדר עבר פלילי. בית-המשפט קבע כי הנאשם ניסה להניא את חברו מביצוע העבירה. שירות המבחן המליץ על הטלת מאסר לריצוי בעבודות שירות, אך בית-המשפט גזר על הנאשם </w:t>
      </w:r>
      <w:r>
        <w:rPr>
          <w:rFonts w:cs="David" w:hint="cs"/>
          <w:b/>
          <w:bCs/>
          <w:sz w:val="24"/>
          <w:szCs w:val="24"/>
          <w:rtl/>
        </w:rPr>
        <w:t>6 חודשי מאסר בפועל, מאסר על תנאי וקנס בסך 10,000 ₪.</w:t>
      </w:r>
    </w:p>
    <w:p w14:paraId="616BEFD8" w14:textId="77777777" w:rsidR="001B0853" w:rsidRDefault="001B0853">
      <w:pPr>
        <w:pStyle w:val="ListParagraph"/>
        <w:spacing w:line="360" w:lineRule="auto"/>
        <w:ind w:left="1440"/>
        <w:jc w:val="both"/>
        <w:rPr>
          <w:rFonts w:cs="David"/>
          <w:b/>
          <w:bCs/>
          <w:sz w:val="24"/>
          <w:szCs w:val="24"/>
        </w:rPr>
      </w:pPr>
    </w:p>
    <w:p w14:paraId="04DD0E9C" w14:textId="77777777" w:rsidR="001B0853" w:rsidRDefault="00D77003">
      <w:pPr>
        <w:pStyle w:val="ListParagraph"/>
        <w:numPr>
          <w:ilvl w:val="1"/>
          <w:numId w:val="1"/>
        </w:numPr>
        <w:spacing w:line="360" w:lineRule="auto"/>
        <w:jc w:val="both"/>
        <w:rPr>
          <w:rFonts w:cs="David"/>
          <w:b/>
          <w:bCs/>
          <w:sz w:val="24"/>
          <w:szCs w:val="24"/>
        </w:rPr>
      </w:pPr>
      <w:hyperlink r:id="rId26" w:history="1">
        <w:r w:rsidRPr="00D77003">
          <w:rPr>
            <w:rStyle w:val="Hyperlink"/>
            <w:rFonts w:cs="David" w:hint="eastAsia"/>
            <w:sz w:val="24"/>
            <w:szCs w:val="24"/>
            <w:rtl/>
          </w:rPr>
          <w:t>ת</w:t>
        </w:r>
        <w:r w:rsidRPr="00D77003">
          <w:rPr>
            <w:rStyle w:val="Hyperlink"/>
            <w:rFonts w:cs="David"/>
            <w:sz w:val="24"/>
            <w:szCs w:val="24"/>
            <w:rtl/>
          </w:rPr>
          <w:t xml:space="preserve">"פ (מחוזי תל-אביב-יפו) 40319/07 </w:t>
        </w:r>
      </w:hyperlink>
      <w:r w:rsidR="004909EE">
        <w:rPr>
          <w:rFonts w:cs="David" w:hint="cs"/>
          <w:sz w:val="24"/>
          <w:szCs w:val="24"/>
          <w:rtl/>
        </w:rPr>
        <w:t xml:space="preserve"> </w:t>
      </w:r>
      <w:r w:rsidR="004909EE">
        <w:rPr>
          <w:rFonts w:cs="David" w:hint="cs"/>
          <w:b/>
          <w:bCs/>
          <w:sz w:val="24"/>
          <w:szCs w:val="24"/>
          <w:rtl/>
        </w:rPr>
        <w:t>מדינת ישראל נ' טהל</w:t>
      </w:r>
      <w:r w:rsidR="004909EE">
        <w:rPr>
          <w:rFonts w:cs="David" w:hint="cs"/>
          <w:sz w:val="24"/>
          <w:szCs w:val="24"/>
          <w:rtl/>
        </w:rPr>
        <w:t xml:space="preserve"> (27.2.2008)- הנאשם הורשע בעבירה של סיוע לייבוא סם מסוכן, בכך שהסכים למסור לאחיו את דרכונו על-אף שידע שיעשה בו שימוש לצורך יציאה מהארץ וייבוא סם קוקאין במשקל 2.308 ק"ג. כמו כן שלח לאחיו סכום כסף בטרם חזרתו לארץ. לנאשם אין הרשעות קודמות, שיתף פעולה עם המשטרה וחיזק את הראיות נגד אחיו. בית-המשפט גזר עליו </w:t>
      </w:r>
      <w:r w:rsidR="004909EE">
        <w:rPr>
          <w:rFonts w:cs="David" w:hint="cs"/>
          <w:b/>
          <w:bCs/>
          <w:sz w:val="24"/>
          <w:szCs w:val="24"/>
          <w:rtl/>
        </w:rPr>
        <w:t>12 חודשי מאסר בפועל, מאסר על תנאי וצו מבחן לתקופה של שנה.</w:t>
      </w:r>
    </w:p>
    <w:p w14:paraId="2F8621AF" w14:textId="77777777" w:rsidR="001B0853" w:rsidRDefault="001B0853">
      <w:pPr>
        <w:pStyle w:val="ListParagraph"/>
        <w:rPr>
          <w:rFonts w:cs="David"/>
          <w:b/>
          <w:bCs/>
          <w:sz w:val="16"/>
          <w:szCs w:val="16"/>
        </w:rPr>
      </w:pPr>
    </w:p>
    <w:p w14:paraId="47C6F417" w14:textId="77777777" w:rsidR="001B0853" w:rsidRDefault="004909EE">
      <w:pPr>
        <w:spacing w:line="360" w:lineRule="auto"/>
        <w:ind w:left="720"/>
        <w:jc w:val="both"/>
        <w:rPr>
          <w:b/>
          <w:bCs/>
          <w:rtl/>
        </w:rPr>
      </w:pPr>
      <w:r>
        <w:rPr>
          <w:rFonts w:hint="cs"/>
          <w:u w:val="single"/>
          <w:rtl/>
        </w:rPr>
        <w:t>ביחס לאישום השני</w:t>
      </w:r>
    </w:p>
    <w:p w14:paraId="368EF511" w14:textId="77777777" w:rsidR="001B0853" w:rsidRDefault="004909EE">
      <w:pPr>
        <w:pStyle w:val="ListParagraph"/>
        <w:numPr>
          <w:ilvl w:val="1"/>
          <w:numId w:val="1"/>
        </w:numPr>
        <w:spacing w:line="360" w:lineRule="auto"/>
        <w:jc w:val="both"/>
        <w:rPr>
          <w:rFonts w:cs="David"/>
          <w:b/>
          <w:bCs/>
          <w:sz w:val="24"/>
          <w:szCs w:val="24"/>
          <w:rtl/>
        </w:rPr>
      </w:pPr>
      <w:hyperlink r:id="rId27" w:history="1">
        <w:r w:rsidRPr="004909EE">
          <w:rPr>
            <w:rFonts w:cs="David" w:hint="cs"/>
            <w:color w:val="0000FF"/>
            <w:sz w:val="24"/>
            <w:szCs w:val="24"/>
            <w:u w:val="single"/>
            <w:rtl/>
          </w:rPr>
          <w:t>ת</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w:t>
        </w:r>
        <w:r w:rsidRPr="004909EE">
          <w:rPr>
            <w:rFonts w:cs="David" w:hint="cs"/>
            <w:color w:val="0000FF"/>
            <w:sz w:val="24"/>
            <w:szCs w:val="24"/>
            <w:u w:val="single"/>
            <w:rtl/>
          </w:rPr>
          <w:t>שלום</w:t>
        </w:r>
        <w:r w:rsidRPr="004909EE">
          <w:rPr>
            <w:rFonts w:cs="David"/>
            <w:color w:val="0000FF"/>
            <w:sz w:val="24"/>
            <w:szCs w:val="24"/>
            <w:u w:val="single"/>
            <w:rtl/>
          </w:rPr>
          <w:t xml:space="preserve"> </w:t>
        </w:r>
        <w:r w:rsidRPr="004909EE">
          <w:rPr>
            <w:rFonts w:cs="David" w:hint="cs"/>
            <w:color w:val="0000FF"/>
            <w:sz w:val="24"/>
            <w:szCs w:val="24"/>
            <w:u w:val="single"/>
            <w:rtl/>
          </w:rPr>
          <w:t>רמלה</w:t>
        </w:r>
        <w:r w:rsidRPr="004909EE">
          <w:rPr>
            <w:rFonts w:cs="David"/>
            <w:color w:val="0000FF"/>
            <w:sz w:val="24"/>
            <w:szCs w:val="24"/>
            <w:u w:val="single"/>
            <w:rtl/>
          </w:rPr>
          <w:t>) 2185/03</w:t>
        </w:r>
      </w:hyperlink>
      <w:r>
        <w:rPr>
          <w:rFonts w:cs="David" w:hint="cs"/>
          <w:sz w:val="24"/>
          <w:szCs w:val="24"/>
          <w:rtl/>
        </w:rPr>
        <w:t xml:space="preserve"> </w:t>
      </w:r>
      <w:r>
        <w:rPr>
          <w:rFonts w:cs="David" w:hint="cs"/>
          <w:b/>
          <w:bCs/>
          <w:sz w:val="24"/>
          <w:szCs w:val="24"/>
          <w:rtl/>
        </w:rPr>
        <w:t xml:space="preserve">מדינת ישראל נ' אבו זקיקה </w:t>
      </w:r>
      <w:r>
        <w:rPr>
          <w:rFonts w:cs="David" w:hint="cs"/>
          <w:sz w:val="24"/>
          <w:szCs w:val="24"/>
          <w:rtl/>
        </w:rPr>
        <w:t>(28.4.2004)- הנאשם הורשע בעבירה אחת של סיוע להחזקת חצרים, בכך שפגש בסוכן אשר הביא צרכני סמים למתחם, מסר לו 100 ₪, ואמר לו "תמשיך לעבוד טוב". הסוכן המשיך להביא למתחם צרכני סמים נוספים, אך קיבל תמורתו מנאשמים אחרים.</w:t>
      </w:r>
      <w:r>
        <w:rPr>
          <w:rFonts w:cs="David" w:hint="cs"/>
          <w:b/>
          <w:bCs/>
          <w:sz w:val="24"/>
          <w:szCs w:val="24"/>
          <w:rtl/>
        </w:rPr>
        <w:t xml:space="preserve"> </w:t>
      </w:r>
      <w:r>
        <w:rPr>
          <w:rFonts w:cs="David" w:hint="cs"/>
          <w:sz w:val="24"/>
          <w:szCs w:val="24"/>
          <w:rtl/>
        </w:rPr>
        <w:t xml:space="preserve">לנאשם הרשעה קודמת בייבוא סם מסוכן. הוא לא נמצא מתאים לריצוי מאסר בעבודות שירות. על הנאשם נגזרו </w:t>
      </w:r>
      <w:r>
        <w:rPr>
          <w:rFonts w:cs="David" w:hint="cs"/>
          <w:b/>
          <w:bCs/>
          <w:sz w:val="24"/>
          <w:szCs w:val="24"/>
          <w:rtl/>
        </w:rPr>
        <w:t>7 חודשי מאסר בפועל, מאסרים מותנים, וקנס בסך 15,000 ₪.</w:t>
      </w:r>
    </w:p>
    <w:p w14:paraId="255C576F" w14:textId="77777777" w:rsidR="001B0853" w:rsidRDefault="001B0853">
      <w:pPr>
        <w:pStyle w:val="ListParagraph"/>
        <w:rPr>
          <w:rFonts w:cs="David"/>
          <w:b/>
          <w:bCs/>
          <w:sz w:val="24"/>
          <w:szCs w:val="24"/>
        </w:rPr>
      </w:pPr>
    </w:p>
    <w:p w14:paraId="6292F106" w14:textId="77777777" w:rsidR="001B0853" w:rsidRDefault="004909EE">
      <w:pPr>
        <w:pStyle w:val="ListParagraph"/>
        <w:numPr>
          <w:ilvl w:val="0"/>
          <w:numId w:val="1"/>
        </w:numPr>
        <w:spacing w:line="360" w:lineRule="auto"/>
        <w:jc w:val="both"/>
        <w:rPr>
          <w:rFonts w:cs="David"/>
          <w:b/>
          <w:bCs/>
          <w:sz w:val="24"/>
          <w:szCs w:val="24"/>
          <w:rtl/>
        </w:rPr>
      </w:pPr>
      <w:r>
        <w:rPr>
          <w:rFonts w:cs="David" w:hint="cs"/>
          <w:sz w:val="24"/>
          <w:szCs w:val="24"/>
          <w:rtl/>
        </w:rPr>
        <w:t>ההגנה הפנתה לפסקי-דין בהם הוטלו על נאשמים שהורשעו בעבירות דומות עונשי מאסר לריצוי בעבודות שירות. ואולם, עיון בפסקי-הדין מעלה כי מדובר במקרים בהם נסיבות חריגות הובילו לענישה מקלה החורגת ממדיניות הענישה הנוהגת. נסיבות אלה אינן מתקיימות בענייננו:</w:t>
      </w:r>
    </w:p>
    <w:p w14:paraId="3A3559C2" w14:textId="77777777" w:rsidR="001B0853" w:rsidRDefault="001B0853">
      <w:pPr>
        <w:pStyle w:val="ListParagraph"/>
        <w:spacing w:line="360" w:lineRule="auto"/>
        <w:jc w:val="both"/>
        <w:rPr>
          <w:rFonts w:cs="David"/>
          <w:sz w:val="24"/>
          <w:szCs w:val="24"/>
        </w:rPr>
      </w:pPr>
    </w:p>
    <w:p w14:paraId="2BC13481" w14:textId="77777777" w:rsidR="001B0853" w:rsidRDefault="004909EE">
      <w:pPr>
        <w:pStyle w:val="ListParagraph"/>
        <w:numPr>
          <w:ilvl w:val="0"/>
          <w:numId w:val="2"/>
        </w:numPr>
        <w:spacing w:line="360" w:lineRule="auto"/>
        <w:jc w:val="both"/>
        <w:rPr>
          <w:rFonts w:cs="David"/>
          <w:b/>
          <w:bCs/>
          <w:sz w:val="24"/>
          <w:szCs w:val="24"/>
          <w:rtl/>
        </w:rPr>
      </w:pPr>
      <w:r>
        <w:rPr>
          <w:rFonts w:cs="David" w:hint="cs"/>
          <w:sz w:val="24"/>
          <w:szCs w:val="24"/>
          <w:rtl/>
        </w:rPr>
        <w:t>ב</w:t>
      </w:r>
      <w:hyperlink r:id="rId28" w:history="1">
        <w:r w:rsidRPr="004909EE">
          <w:rPr>
            <w:rFonts w:cs="David" w:hint="cs"/>
            <w:color w:val="0000FF"/>
            <w:sz w:val="24"/>
            <w:szCs w:val="24"/>
            <w:u w:val="single"/>
            <w:rtl/>
          </w:rPr>
          <w:t>ת</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w:t>
        </w:r>
        <w:r w:rsidRPr="004909EE">
          <w:rPr>
            <w:rFonts w:cs="David" w:hint="cs"/>
            <w:color w:val="0000FF"/>
            <w:sz w:val="24"/>
            <w:szCs w:val="24"/>
            <w:u w:val="single"/>
            <w:rtl/>
          </w:rPr>
          <w:t>מחוזי</w:t>
        </w:r>
        <w:r w:rsidRPr="004909EE">
          <w:rPr>
            <w:rFonts w:cs="David"/>
            <w:color w:val="0000FF"/>
            <w:sz w:val="24"/>
            <w:szCs w:val="24"/>
            <w:u w:val="single"/>
            <w:rtl/>
          </w:rPr>
          <w:t xml:space="preserve"> </w:t>
        </w:r>
        <w:r w:rsidRPr="004909EE">
          <w:rPr>
            <w:rFonts w:cs="David" w:hint="cs"/>
            <w:color w:val="0000FF"/>
            <w:sz w:val="24"/>
            <w:szCs w:val="24"/>
            <w:u w:val="single"/>
            <w:rtl/>
          </w:rPr>
          <w:t>תל</w:t>
        </w:r>
        <w:r w:rsidRPr="004909EE">
          <w:rPr>
            <w:rFonts w:cs="David"/>
            <w:color w:val="0000FF"/>
            <w:sz w:val="24"/>
            <w:szCs w:val="24"/>
            <w:u w:val="single"/>
            <w:rtl/>
          </w:rPr>
          <w:t>-</w:t>
        </w:r>
        <w:r w:rsidRPr="004909EE">
          <w:rPr>
            <w:rFonts w:cs="David" w:hint="cs"/>
            <w:color w:val="0000FF"/>
            <w:sz w:val="24"/>
            <w:szCs w:val="24"/>
            <w:u w:val="single"/>
            <w:rtl/>
          </w:rPr>
          <w:t>אביב</w:t>
        </w:r>
        <w:r w:rsidRPr="004909EE">
          <w:rPr>
            <w:rFonts w:cs="David"/>
            <w:color w:val="0000FF"/>
            <w:sz w:val="24"/>
            <w:szCs w:val="24"/>
            <w:u w:val="single"/>
            <w:rtl/>
          </w:rPr>
          <w:t>-</w:t>
        </w:r>
        <w:r w:rsidRPr="004909EE">
          <w:rPr>
            <w:rFonts w:cs="David" w:hint="cs"/>
            <w:color w:val="0000FF"/>
            <w:sz w:val="24"/>
            <w:szCs w:val="24"/>
            <w:u w:val="single"/>
            <w:rtl/>
          </w:rPr>
          <w:t>יפו</w:t>
        </w:r>
        <w:r w:rsidRPr="004909EE">
          <w:rPr>
            <w:rFonts w:cs="David"/>
            <w:color w:val="0000FF"/>
            <w:sz w:val="24"/>
            <w:szCs w:val="24"/>
            <w:u w:val="single"/>
            <w:rtl/>
          </w:rPr>
          <w:t>) 8540-05-12</w:t>
        </w:r>
      </w:hyperlink>
      <w:r>
        <w:rPr>
          <w:rFonts w:cs="David" w:hint="cs"/>
          <w:sz w:val="24"/>
          <w:szCs w:val="24"/>
          <w:rtl/>
        </w:rPr>
        <w:t xml:space="preserve"> </w:t>
      </w:r>
      <w:r>
        <w:rPr>
          <w:rFonts w:cs="David" w:hint="cs"/>
          <w:b/>
          <w:bCs/>
          <w:sz w:val="24"/>
          <w:szCs w:val="24"/>
          <w:rtl/>
        </w:rPr>
        <w:t xml:space="preserve">מדינת ישראל נ' פוסולשני </w:t>
      </w:r>
      <w:r>
        <w:rPr>
          <w:rFonts w:cs="David" w:hint="cs"/>
          <w:sz w:val="24"/>
          <w:szCs w:val="24"/>
          <w:rtl/>
        </w:rPr>
        <w:t>(15.9.2013) דובר על נאשם ללא עבר פלילי, ששירת שירות מלא ביחידה מובחרת בצה"ל, ולאחר שחרורו התמכר לסמים. על רקע התמכרותו קשר עם אחרים לייבא ולהפיץ כדורי אקסטזי, והורשע בעבירות של ייבוא, סחר והחזקת סמים. הנאשם עבר תהליך שיקולי לאורך שנה שלמה, ונגמל מסמים. בית-המשפט הדגיש את ההליך השיקומי יוצא הדופן שעבר הנאשם, וגזר עליו 6 חודשי מאסר לריצוי בעבודות שירות, מאסר על תנאי וצו מבחן.</w:t>
      </w:r>
    </w:p>
    <w:p w14:paraId="2E080837" w14:textId="77777777" w:rsidR="001B0853" w:rsidRDefault="001B0853">
      <w:pPr>
        <w:pStyle w:val="ListParagraph"/>
        <w:spacing w:line="360" w:lineRule="auto"/>
        <w:ind w:left="1440"/>
        <w:jc w:val="both"/>
        <w:rPr>
          <w:rFonts w:cs="David"/>
          <w:b/>
          <w:bCs/>
          <w:sz w:val="24"/>
          <w:szCs w:val="24"/>
        </w:rPr>
      </w:pPr>
    </w:p>
    <w:p w14:paraId="052FE72C" w14:textId="77777777" w:rsidR="001B0853" w:rsidRDefault="004909EE">
      <w:pPr>
        <w:pStyle w:val="ListParagraph"/>
        <w:numPr>
          <w:ilvl w:val="0"/>
          <w:numId w:val="2"/>
        </w:numPr>
        <w:spacing w:line="360" w:lineRule="auto"/>
        <w:jc w:val="both"/>
        <w:rPr>
          <w:rFonts w:cs="David"/>
          <w:b/>
          <w:bCs/>
          <w:sz w:val="24"/>
          <w:szCs w:val="24"/>
        </w:rPr>
      </w:pPr>
      <w:r>
        <w:rPr>
          <w:rFonts w:cs="David" w:hint="cs"/>
          <w:sz w:val="24"/>
          <w:szCs w:val="24"/>
          <w:rtl/>
        </w:rPr>
        <w:t>ב</w:t>
      </w:r>
      <w:hyperlink r:id="rId29" w:history="1">
        <w:r w:rsidRPr="004909EE">
          <w:rPr>
            <w:rFonts w:cs="David" w:hint="cs"/>
            <w:color w:val="0000FF"/>
            <w:sz w:val="24"/>
            <w:szCs w:val="24"/>
            <w:u w:val="single"/>
            <w:rtl/>
          </w:rPr>
          <w:t>ע</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1626/13</w:t>
        </w:r>
      </w:hyperlink>
      <w:r>
        <w:rPr>
          <w:rFonts w:cs="David" w:hint="cs"/>
          <w:sz w:val="24"/>
          <w:szCs w:val="24"/>
          <w:rtl/>
        </w:rPr>
        <w:t xml:space="preserve"> </w:t>
      </w:r>
      <w:r>
        <w:rPr>
          <w:rFonts w:cs="David" w:hint="cs"/>
          <w:b/>
          <w:bCs/>
          <w:sz w:val="24"/>
          <w:szCs w:val="24"/>
          <w:rtl/>
        </w:rPr>
        <w:t xml:space="preserve">כהן נ' מדינת ישראל </w:t>
      </w:r>
      <w:r>
        <w:rPr>
          <w:rFonts w:cs="David" w:hint="cs"/>
          <w:sz w:val="24"/>
          <w:szCs w:val="24"/>
          <w:rtl/>
        </w:rPr>
        <w:t>(18.3.2013)- המערערת קשרה קשר עם אחיה ובן זוגה לייצוא כדורי אקסטזי מאוסטריה לטיוואן. המערערת סייעה בבדיקת סטטוס המשלוח של החבילה שנשלחה עבור שותפיה, וכן הפקידה כספים לצורך השבת החבילה לאוסטריה. בבית-המשפט המחוזי הורשעה המערערת בעבירות של ייצוא והחזקת סמים שלא לצריכה עצמית. בגזר-הדין צוין כי נסיבות חייה של המערערת קשות וקודרות ביותר, בין היתר בשל התעללות שסבלה מבן-זוגה לאורך שנים ארוכות. נגזרו עליה 7 חודשי מאסר בפועל וקנס בסך 1,000 ₪. בבית-המשפט העליון בוטלה הרשעתה בעבירה של החזקת סמים, ועל כן הסכימה המאשימה להמיר את עונש המאסר מאחורי סורג ובריח ב-6 חודשי מאסר לריצוי בעבודות שירות.</w:t>
      </w:r>
    </w:p>
    <w:p w14:paraId="19C43783" w14:textId="77777777" w:rsidR="001B0853" w:rsidRDefault="001B0853">
      <w:pPr>
        <w:pStyle w:val="ListParagraph"/>
        <w:rPr>
          <w:rFonts w:cs="David"/>
          <w:b/>
          <w:bCs/>
          <w:sz w:val="24"/>
          <w:szCs w:val="24"/>
        </w:rPr>
      </w:pPr>
    </w:p>
    <w:p w14:paraId="17925CBB" w14:textId="77777777" w:rsidR="001B0853" w:rsidRDefault="004909EE">
      <w:pPr>
        <w:pStyle w:val="ListParagraph"/>
        <w:numPr>
          <w:ilvl w:val="0"/>
          <w:numId w:val="2"/>
        </w:numPr>
        <w:spacing w:line="360" w:lineRule="auto"/>
        <w:jc w:val="both"/>
        <w:rPr>
          <w:rFonts w:cs="David"/>
          <w:b/>
          <w:bCs/>
          <w:sz w:val="24"/>
          <w:szCs w:val="24"/>
          <w:rtl/>
        </w:rPr>
      </w:pPr>
      <w:r>
        <w:rPr>
          <w:rFonts w:cs="David" w:hint="cs"/>
          <w:sz w:val="24"/>
          <w:szCs w:val="24"/>
          <w:rtl/>
        </w:rPr>
        <w:t>ב</w:t>
      </w:r>
      <w:hyperlink r:id="rId30" w:history="1">
        <w:r w:rsidRPr="004909EE">
          <w:rPr>
            <w:rFonts w:cs="David" w:hint="cs"/>
            <w:color w:val="0000FF"/>
            <w:sz w:val="24"/>
            <w:szCs w:val="24"/>
            <w:u w:val="single"/>
            <w:rtl/>
          </w:rPr>
          <w:t>ת</w:t>
        </w:r>
        <w:r w:rsidRPr="004909EE">
          <w:rPr>
            <w:rFonts w:cs="David"/>
            <w:color w:val="0000FF"/>
            <w:sz w:val="24"/>
            <w:szCs w:val="24"/>
            <w:u w:val="single"/>
            <w:rtl/>
          </w:rPr>
          <w:t>"</w:t>
        </w:r>
        <w:r w:rsidRPr="004909EE">
          <w:rPr>
            <w:rFonts w:cs="David" w:hint="cs"/>
            <w:color w:val="0000FF"/>
            <w:sz w:val="24"/>
            <w:szCs w:val="24"/>
            <w:u w:val="single"/>
            <w:rtl/>
          </w:rPr>
          <w:t>פ</w:t>
        </w:r>
        <w:r w:rsidRPr="004909EE">
          <w:rPr>
            <w:rFonts w:cs="David"/>
            <w:color w:val="0000FF"/>
            <w:sz w:val="24"/>
            <w:szCs w:val="24"/>
            <w:u w:val="single"/>
            <w:rtl/>
          </w:rPr>
          <w:t xml:space="preserve"> (</w:t>
        </w:r>
        <w:r w:rsidRPr="004909EE">
          <w:rPr>
            <w:rFonts w:cs="David" w:hint="cs"/>
            <w:color w:val="0000FF"/>
            <w:sz w:val="24"/>
            <w:szCs w:val="24"/>
            <w:u w:val="single"/>
            <w:rtl/>
          </w:rPr>
          <w:t>מחוזי</w:t>
        </w:r>
        <w:r w:rsidRPr="004909EE">
          <w:rPr>
            <w:rFonts w:cs="David"/>
            <w:color w:val="0000FF"/>
            <w:sz w:val="24"/>
            <w:szCs w:val="24"/>
            <w:u w:val="single"/>
            <w:rtl/>
          </w:rPr>
          <w:t xml:space="preserve"> </w:t>
        </w:r>
        <w:r w:rsidRPr="004909EE">
          <w:rPr>
            <w:rFonts w:cs="David" w:hint="cs"/>
            <w:color w:val="0000FF"/>
            <w:sz w:val="24"/>
            <w:szCs w:val="24"/>
            <w:u w:val="single"/>
            <w:rtl/>
          </w:rPr>
          <w:t>באר</w:t>
        </w:r>
        <w:r w:rsidRPr="004909EE">
          <w:rPr>
            <w:rFonts w:cs="David"/>
            <w:color w:val="0000FF"/>
            <w:sz w:val="24"/>
            <w:szCs w:val="24"/>
            <w:u w:val="single"/>
            <w:rtl/>
          </w:rPr>
          <w:t>-</w:t>
        </w:r>
        <w:r w:rsidRPr="004909EE">
          <w:rPr>
            <w:rFonts w:cs="David" w:hint="cs"/>
            <w:color w:val="0000FF"/>
            <w:sz w:val="24"/>
            <w:szCs w:val="24"/>
            <w:u w:val="single"/>
            <w:rtl/>
          </w:rPr>
          <w:t>שבע</w:t>
        </w:r>
        <w:r w:rsidRPr="004909EE">
          <w:rPr>
            <w:rFonts w:cs="David"/>
            <w:color w:val="0000FF"/>
            <w:sz w:val="24"/>
            <w:szCs w:val="24"/>
            <w:u w:val="single"/>
            <w:rtl/>
          </w:rPr>
          <w:t>) 8187/04</w:t>
        </w:r>
      </w:hyperlink>
      <w:r>
        <w:rPr>
          <w:rFonts w:cs="David" w:hint="cs"/>
          <w:sz w:val="24"/>
          <w:szCs w:val="24"/>
          <w:rtl/>
        </w:rPr>
        <w:t xml:space="preserve"> </w:t>
      </w:r>
      <w:r>
        <w:rPr>
          <w:rFonts w:cs="David" w:hint="cs"/>
          <w:b/>
          <w:bCs/>
          <w:sz w:val="24"/>
          <w:szCs w:val="24"/>
          <w:rtl/>
        </w:rPr>
        <w:t xml:space="preserve">בן יעיש נ' מדינת ישראל </w:t>
      </w:r>
      <w:r>
        <w:rPr>
          <w:rFonts w:cs="David" w:hint="cs"/>
          <w:sz w:val="24"/>
          <w:szCs w:val="24"/>
          <w:rtl/>
        </w:rPr>
        <w:t>(13.12.2005)- הנאשם הורשע בעבירות של קשירת קשר, סיוע להחזקת סם מסוכן וסיוע לסחר בסם מסוכן. נקבע כי חלקו בעבירות היה שולי, כאשר מדובר בבחור צעיר (בן 19 במועד ביצוע העבירות) אשר נוצל על-ידי שותפו לקשירת הקשר. הנאשם שהה 4 חודשים במעצר ותקופה ארוכה נוספת במעצר בית מלא. בנסיבות אלה, נגזרו עליו 6 חודשי מאסר לריצוי בעבודות שירות, מאסר על תנאי וצו מבחן.</w:t>
      </w:r>
    </w:p>
    <w:p w14:paraId="64FC37FD" w14:textId="77777777" w:rsidR="001B0853" w:rsidRDefault="001B0853">
      <w:pPr>
        <w:pStyle w:val="ListParagraph"/>
        <w:rPr>
          <w:rFonts w:cs="David"/>
          <w:sz w:val="24"/>
          <w:szCs w:val="24"/>
        </w:rPr>
      </w:pPr>
    </w:p>
    <w:p w14:paraId="3AFCDEBF" w14:textId="77777777" w:rsidR="001B0853" w:rsidRDefault="004909EE">
      <w:pPr>
        <w:pStyle w:val="ListParagraph"/>
        <w:numPr>
          <w:ilvl w:val="0"/>
          <w:numId w:val="1"/>
        </w:numPr>
        <w:spacing w:line="360" w:lineRule="auto"/>
        <w:jc w:val="both"/>
        <w:rPr>
          <w:rFonts w:cs="David"/>
          <w:b/>
          <w:bCs/>
          <w:sz w:val="24"/>
          <w:szCs w:val="24"/>
          <w:rtl/>
        </w:rPr>
      </w:pPr>
      <w:r>
        <w:rPr>
          <w:rFonts w:cs="David" w:hint="cs"/>
          <w:sz w:val="24"/>
          <w:szCs w:val="24"/>
          <w:rtl/>
        </w:rPr>
        <w:t xml:space="preserve">בשים לב למפורט לעיל, אני סבורה כי </w:t>
      </w:r>
      <w:r>
        <w:rPr>
          <w:rFonts w:cs="David" w:hint="cs"/>
          <w:b/>
          <w:bCs/>
          <w:sz w:val="24"/>
          <w:szCs w:val="24"/>
          <w:rtl/>
        </w:rPr>
        <w:t xml:space="preserve">מתחם העונש ההולם </w:t>
      </w:r>
      <w:r>
        <w:rPr>
          <w:rFonts w:cs="David" w:hint="cs"/>
          <w:b/>
          <w:bCs/>
          <w:sz w:val="24"/>
          <w:szCs w:val="24"/>
          <w:u w:val="single"/>
          <w:rtl/>
        </w:rPr>
        <w:t>את האישום הראשון</w:t>
      </w:r>
      <w:r>
        <w:rPr>
          <w:rFonts w:cs="David" w:hint="cs"/>
          <w:b/>
          <w:bCs/>
          <w:sz w:val="24"/>
          <w:szCs w:val="24"/>
          <w:rtl/>
        </w:rPr>
        <w:t xml:space="preserve"> נע בין 6 ל-18 חודשי מאסר בפועל, ואילו מתחם העונש ההולם </w:t>
      </w:r>
      <w:r>
        <w:rPr>
          <w:rFonts w:cs="David" w:hint="cs"/>
          <w:b/>
          <w:bCs/>
          <w:sz w:val="24"/>
          <w:szCs w:val="24"/>
          <w:u w:val="single"/>
          <w:rtl/>
        </w:rPr>
        <w:t>את האישום השני</w:t>
      </w:r>
      <w:r>
        <w:rPr>
          <w:rFonts w:cs="David" w:hint="cs"/>
          <w:b/>
          <w:bCs/>
          <w:sz w:val="24"/>
          <w:szCs w:val="24"/>
          <w:rtl/>
        </w:rPr>
        <w:t xml:space="preserve"> נע בין 4 ל-12  חודשי מאסר בפועל.</w:t>
      </w:r>
    </w:p>
    <w:p w14:paraId="11FA0634" w14:textId="77777777" w:rsidR="001B0853" w:rsidRDefault="004909EE">
      <w:pPr>
        <w:spacing w:line="360" w:lineRule="auto"/>
        <w:jc w:val="both"/>
        <w:rPr>
          <w:b/>
          <w:bCs/>
          <w:u w:val="single"/>
          <w:rtl/>
        </w:rPr>
      </w:pPr>
      <w:r>
        <w:rPr>
          <w:rFonts w:hint="cs"/>
          <w:b/>
          <w:bCs/>
          <w:u w:val="single"/>
          <w:rtl/>
        </w:rPr>
        <w:t>העונש המתאים לנאשם</w:t>
      </w:r>
    </w:p>
    <w:p w14:paraId="3FCCB0F0" w14:textId="77777777" w:rsidR="001B0853" w:rsidRDefault="004909E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במסגרת </w:t>
      </w:r>
      <w:r>
        <w:rPr>
          <w:rFonts w:cs="David" w:hint="cs"/>
          <w:sz w:val="24"/>
          <w:szCs w:val="24"/>
          <w:u w:val="single"/>
          <w:rtl/>
        </w:rPr>
        <w:t>הנסיבות שאינן קשורות בביצוע העבירה</w:t>
      </w:r>
      <w:r>
        <w:rPr>
          <w:rFonts w:cs="David" w:hint="cs"/>
          <w:sz w:val="24"/>
          <w:szCs w:val="24"/>
          <w:rtl/>
        </w:rPr>
        <w:t xml:space="preserve">, שקלתי לקולא את הודאתו של הנאשם באשמה כבר במהלך חקירתו במשטרה, ואת שיתוף הפעולה שלו עם הרשויות, לרבות עדותו בעניינם של יתר המעורבים בעבירות. </w:t>
      </w:r>
    </w:p>
    <w:p w14:paraId="2AACBBEF" w14:textId="77777777" w:rsidR="001B0853" w:rsidRDefault="004909EE">
      <w:pPr>
        <w:pStyle w:val="ListParagraph"/>
        <w:spacing w:line="360" w:lineRule="auto"/>
        <w:jc w:val="both"/>
        <w:rPr>
          <w:rFonts w:cs="David"/>
          <w:sz w:val="24"/>
          <w:szCs w:val="24"/>
        </w:rPr>
      </w:pPr>
      <w:r>
        <w:rPr>
          <w:rFonts w:cs="David" w:hint="cs"/>
          <w:sz w:val="24"/>
          <w:szCs w:val="24"/>
          <w:rtl/>
        </w:rPr>
        <w:t>התחשבתי בחרטה שהביע הנאשם על מעשיו, בשיתוף הפעולה שלו עם שירות המבחן ובהתמדתו בקבוצה הטיפולית בה השתתף. ניכר כי הנאשם עושה מאמצים לחזור למוטב, גם אם, כעולה מהתסקיר, טרם הפנים את מלוא חומרת מעשיו.</w:t>
      </w:r>
    </w:p>
    <w:p w14:paraId="3FB28402" w14:textId="77777777" w:rsidR="001B0853" w:rsidRDefault="004909EE">
      <w:pPr>
        <w:pStyle w:val="ListParagraph"/>
        <w:spacing w:line="360" w:lineRule="auto"/>
        <w:jc w:val="both"/>
        <w:rPr>
          <w:rFonts w:cs="David"/>
          <w:b/>
          <w:bCs/>
          <w:sz w:val="24"/>
          <w:szCs w:val="24"/>
          <w:u w:val="single"/>
          <w:rtl/>
        </w:rPr>
      </w:pPr>
      <w:r>
        <w:rPr>
          <w:rFonts w:cs="David" w:hint="cs"/>
          <w:sz w:val="24"/>
          <w:szCs w:val="24"/>
          <w:rtl/>
        </w:rPr>
        <w:t>הנאשם הינו צעיר, ללא כל עבר פלילי. התקרבותו המחודשת למשפחתו, וניתוק קשריו עם גורמים שוליים, מצמצמים את הסיכון להישנות המעשים ויש לעודדו להתמיד בכך.</w:t>
      </w:r>
    </w:p>
    <w:p w14:paraId="3E7F25CE" w14:textId="77777777" w:rsidR="001B0853" w:rsidRDefault="001B0853">
      <w:pPr>
        <w:pStyle w:val="ListParagraph"/>
        <w:spacing w:line="360" w:lineRule="auto"/>
        <w:jc w:val="both"/>
        <w:rPr>
          <w:rFonts w:cs="David"/>
          <w:b/>
          <w:bCs/>
          <w:sz w:val="24"/>
          <w:szCs w:val="24"/>
          <w:u w:val="single"/>
        </w:rPr>
      </w:pPr>
    </w:p>
    <w:p w14:paraId="2EDA2AF3" w14:textId="77777777" w:rsidR="001B0853" w:rsidRDefault="004909EE">
      <w:pPr>
        <w:pStyle w:val="ListParagraph"/>
        <w:numPr>
          <w:ilvl w:val="0"/>
          <w:numId w:val="1"/>
        </w:numPr>
        <w:spacing w:line="360" w:lineRule="auto"/>
        <w:jc w:val="both"/>
        <w:rPr>
          <w:rFonts w:cs="David"/>
          <w:b/>
          <w:bCs/>
          <w:sz w:val="24"/>
          <w:szCs w:val="24"/>
          <w:u w:val="single"/>
        </w:rPr>
      </w:pPr>
      <w:r>
        <w:rPr>
          <w:rFonts w:cs="David" w:hint="cs"/>
          <w:sz w:val="24"/>
          <w:szCs w:val="24"/>
          <w:rtl/>
        </w:rPr>
        <w:t>המלצתו של שירות המבחן בעניינו של הנאשם הינה להטלת עונש מאסר לריצוי בעבודות שירות, זאת על מנת לאפשר לנאשם להשתקם ולנהל אורח חיים נורמטיבי. ואכן, לשיקול השיקום משקל משמעותי בגזירת עונשו של הנאשם שלפניי. יחד עם זאת, גם כאשר בית-המשפט חורג ממתחם הענישה משיקולי שיקום, החריגה צריכה להיות מידתית, תוך התחשבות בחומרת המעשים. בענייננו הורשע הנאשם בשני אישומים נפרדים. לא מדובר במעידה חד פעמית. במצב דברים זה, אני סבורה כי חומרת המעשים מחייבת הטלת מאסר לריצוי מאחורי סורג ובריח. ואולם, השיקולים הרבים לקולא יבואו לידי ביטוי בתקופת המאסר הכולל שתיגזר על הנאשם.</w:t>
      </w:r>
    </w:p>
    <w:p w14:paraId="02AE8153" w14:textId="77777777" w:rsidR="001B0853" w:rsidRDefault="001B0853">
      <w:pPr>
        <w:pStyle w:val="ListParagraph"/>
        <w:rPr>
          <w:rFonts w:cs="David"/>
          <w:b/>
          <w:bCs/>
          <w:sz w:val="24"/>
          <w:szCs w:val="24"/>
          <w:u w:val="single"/>
        </w:rPr>
      </w:pPr>
    </w:p>
    <w:p w14:paraId="7BA406D8" w14:textId="77777777" w:rsidR="001B0853" w:rsidRDefault="004909EE">
      <w:pPr>
        <w:pStyle w:val="1"/>
        <w:numPr>
          <w:ilvl w:val="0"/>
          <w:numId w:val="1"/>
        </w:numPr>
        <w:spacing w:line="360" w:lineRule="auto"/>
        <w:jc w:val="both"/>
        <w:rPr>
          <w:rFonts w:cs="David"/>
          <w:sz w:val="24"/>
          <w:szCs w:val="24"/>
          <w:rtl/>
        </w:rPr>
      </w:pPr>
      <w:r>
        <w:rPr>
          <w:rFonts w:cs="David" w:hint="cs"/>
          <w:sz w:val="24"/>
          <w:szCs w:val="24"/>
          <w:rtl/>
        </w:rPr>
        <w:t>לאחר בחינת השיקולים השונים ואיזון ביניהם, אני גוזרת על הנאשם את העונשים הבאים:</w:t>
      </w:r>
    </w:p>
    <w:p w14:paraId="5EA7876D" w14:textId="77777777" w:rsidR="001B0853" w:rsidRDefault="001B0853">
      <w:pPr>
        <w:pStyle w:val="1"/>
        <w:spacing w:line="360" w:lineRule="auto"/>
        <w:jc w:val="both"/>
        <w:rPr>
          <w:rFonts w:cs="David"/>
          <w:sz w:val="24"/>
          <w:szCs w:val="24"/>
        </w:rPr>
      </w:pPr>
    </w:p>
    <w:p w14:paraId="5C035436" w14:textId="77777777" w:rsidR="001B0853" w:rsidRDefault="004909EE">
      <w:pPr>
        <w:pStyle w:val="1"/>
        <w:numPr>
          <w:ilvl w:val="1"/>
          <w:numId w:val="3"/>
        </w:numPr>
        <w:spacing w:line="360" w:lineRule="auto"/>
        <w:jc w:val="both"/>
        <w:rPr>
          <w:rFonts w:cs="David"/>
          <w:sz w:val="24"/>
          <w:szCs w:val="24"/>
          <w:rtl/>
        </w:rPr>
      </w:pPr>
      <w:r>
        <w:rPr>
          <w:rFonts w:cs="David" w:hint="cs"/>
          <w:sz w:val="24"/>
          <w:szCs w:val="24"/>
          <w:rtl/>
        </w:rPr>
        <w:t>12 חודשים מאסר בפועל, בניכוי ימי מעצרו מיום 8.10.2014 ועד יום 3.12.2014.</w:t>
      </w:r>
    </w:p>
    <w:p w14:paraId="06C27FE0" w14:textId="77777777" w:rsidR="001B0853" w:rsidRDefault="004909EE">
      <w:pPr>
        <w:pStyle w:val="1"/>
        <w:spacing w:line="360" w:lineRule="auto"/>
        <w:ind w:left="1080"/>
        <w:jc w:val="both"/>
        <w:rPr>
          <w:rFonts w:cs="David"/>
          <w:sz w:val="24"/>
          <w:szCs w:val="24"/>
          <w:rtl/>
        </w:rPr>
      </w:pPr>
      <w:r>
        <w:rPr>
          <w:rFonts w:cs="David" w:hint="cs"/>
          <w:sz w:val="24"/>
          <w:szCs w:val="24"/>
          <w:rtl/>
        </w:rPr>
        <w:t>הנאשם יתייצב לריצוי עונשו ביום 6.10.15 עד השעה 11:00 בכלא ניצן, אלא אם כן יערך לו מיון מוקדם.</w:t>
      </w:r>
    </w:p>
    <w:p w14:paraId="6EB06932" w14:textId="77777777" w:rsidR="001B0853" w:rsidRDefault="004909EE">
      <w:pPr>
        <w:pStyle w:val="1"/>
        <w:spacing w:line="360" w:lineRule="auto"/>
        <w:ind w:left="1080"/>
        <w:jc w:val="both"/>
        <w:rPr>
          <w:rFonts w:cs="David"/>
          <w:sz w:val="24"/>
          <w:szCs w:val="24"/>
        </w:rPr>
      </w:pPr>
      <w:r>
        <w:rPr>
          <w:rFonts w:cs="David" w:hint="cs"/>
          <w:sz w:val="24"/>
          <w:szCs w:val="24"/>
          <w:rtl/>
        </w:rPr>
        <w:t xml:space="preserve">התנאים והערבויות שניתנו בתיק המעצר יעמדו בעינם וישמשו להבטחת התייצבותו לריצוי עונש המאסר בפועל. </w:t>
      </w:r>
    </w:p>
    <w:p w14:paraId="00C0A58B" w14:textId="77777777" w:rsidR="001B0853" w:rsidRDefault="001B0853">
      <w:pPr>
        <w:pStyle w:val="1"/>
        <w:spacing w:line="360" w:lineRule="auto"/>
        <w:ind w:left="1080"/>
        <w:jc w:val="both"/>
        <w:rPr>
          <w:rFonts w:cs="David"/>
          <w:sz w:val="16"/>
          <w:szCs w:val="16"/>
        </w:rPr>
      </w:pPr>
    </w:p>
    <w:p w14:paraId="799B7B11" w14:textId="77777777" w:rsidR="001B0853" w:rsidRDefault="004909EE">
      <w:pPr>
        <w:pStyle w:val="1"/>
        <w:numPr>
          <w:ilvl w:val="1"/>
          <w:numId w:val="3"/>
        </w:numPr>
        <w:spacing w:line="360" w:lineRule="auto"/>
        <w:jc w:val="both"/>
        <w:rPr>
          <w:rFonts w:cs="David"/>
          <w:sz w:val="24"/>
          <w:szCs w:val="24"/>
        </w:rPr>
      </w:pPr>
      <w:r>
        <w:rPr>
          <w:rFonts w:cs="David" w:hint="cs"/>
          <w:sz w:val="24"/>
          <w:szCs w:val="24"/>
          <w:rtl/>
        </w:rPr>
        <w:t xml:space="preserve">8 חודשים מאסר על תנאי, והתנאי הוא שלא יעבור תוך שלוש שנים מיום שחרורו מהמאסר עבירת פשע לפי </w:t>
      </w:r>
      <w:hyperlink r:id="rId31" w:history="1">
        <w:r w:rsidRPr="004909EE">
          <w:rPr>
            <w:rFonts w:cs="David" w:hint="cs"/>
            <w:color w:val="0000FF"/>
            <w:sz w:val="24"/>
            <w:szCs w:val="24"/>
            <w:u w:val="single"/>
            <w:rtl/>
          </w:rPr>
          <w:t>פקודת</w:t>
        </w:r>
        <w:r w:rsidRPr="004909EE">
          <w:rPr>
            <w:rFonts w:cs="David"/>
            <w:color w:val="0000FF"/>
            <w:sz w:val="24"/>
            <w:szCs w:val="24"/>
            <w:u w:val="single"/>
            <w:rtl/>
          </w:rPr>
          <w:t xml:space="preserve"> </w:t>
        </w:r>
        <w:r w:rsidRPr="004909EE">
          <w:rPr>
            <w:rFonts w:cs="David" w:hint="cs"/>
            <w:color w:val="0000FF"/>
            <w:sz w:val="24"/>
            <w:szCs w:val="24"/>
            <w:u w:val="single"/>
            <w:rtl/>
          </w:rPr>
          <w:t>הסמים</w:t>
        </w:r>
        <w:r w:rsidRPr="004909EE">
          <w:rPr>
            <w:rFonts w:cs="David"/>
            <w:color w:val="0000FF"/>
            <w:sz w:val="24"/>
            <w:szCs w:val="24"/>
            <w:u w:val="single"/>
            <w:rtl/>
          </w:rPr>
          <w:t xml:space="preserve"> </w:t>
        </w:r>
        <w:r w:rsidRPr="004909EE">
          <w:rPr>
            <w:rFonts w:cs="David" w:hint="cs"/>
            <w:color w:val="0000FF"/>
            <w:sz w:val="24"/>
            <w:szCs w:val="24"/>
            <w:u w:val="single"/>
            <w:rtl/>
          </w:rPr>
          <w:t>המסוכנים</w:t>
        </w:r>
      </w:hyperlink>
      <w:r>
        <w:rPr>
          <w:rFonts w:cs="David" w:hint="cs"/>
          <w:sz w:val="24"/>
          <w:szCs w:val="24"/>
          <w:rtl/>
        </w:rPr>
        <w:t>.</w:t>
      </w:r>
    </w:p>
    <w:p w14:paraId="5CCD3682" w14:textId="77777777" w:rsidR="001B0853" w:rsidRDefault="001B0853">
      <w:pPr>
        <w:pStyle w:val="1"/>
        <w:spacing w:line="360" w:lineRule="auto"/>
        <w:ind w:left="1080"/>
        <w:jc w:val="both"/>
        <w:rPr>
          <w:rFonts w:cs="David"/>
          <w:sz w:val="24"/>
          <w:szCs w:val="24"/>
        </w:rPr>
      </w:pPr>
    </w:p>
    <w:p w14:paraId="47B0FDDB" w14:textId="77777777" w:rsidR="001B0853" w:rsidRDefault="004909EE">
      <w:pPr>
        <w:pStyle w:val="1"/>
        <w:numPr>
          <w:ilvl w:val="1"/>
          <w:numId w:val="3"/>
        </w:numPr>
        <w:spacing w:line="360" w:lineRule="auto"/>
        <w:jc w:val="both"/>
        <w:rPr>
          <w:rFonts w:cs="David"/>
          <w:sz w:val="24"/>
          <w:szCs w:val="24"/>
        </w:rPr>
      </w:pPr>
      <w:r>
        <w:rPr>
          <w:rFonts w:cs="David" w:hint="cs"/>
          <w:sz w:val="24"/>
          <w:szCs w:val="24"/>
          <w:rtl/>
        </w:rPr>
        <w:t xml:space="preserve">5 חודשים מאסר על תנאי, והתנאי הוא שלא יעבור תוך שלוש שנים מיום שחרורו מהמאסר עבירת עוון לפי </w:t>
      </w:r>
      <w:hyperlink r:id="rId32" w:history="1">
        <w:r w:rsidRPr="004909EE">
          <w:rPr>
            <w:rFonts w:cs="David" w:hint="cs"/>
            <w:color w:val="0000FF"/>
            <w:sz w:val="24"/>
            <w:szCs w:val="24"/>
            <w:u w:val="single"/>
            <w:rtl/>
          </w:rPr>
          <w:t>פקודת</w:t>
        </w:r>
        <w:r w:rsidRPr="004909EE">
          <w:rPr>
            <w:rFonts w:cs="David"/>
            <w:color w:val="0000FF"/>
            <w:sz w:val="24"/>
            <w:szCs w:val="24"/>
            <w:u w:val="single"/>
            <w:rtl/>
          </w:rPr>
          <w:t xml:space="preserve"> </w:t>
        </w:r>
        <w:r w:rsidRPr="004909EE">
          <w:rPr>
            <w:rFonts w:cs="David" w:hint="cs"/>
            <w:color w:val="0000FF"/>
            <w:sz w:val="24"/>
            <w:szCs w:val="24"/>
            <w:u w:val="single"/>
            <w:rtl/>
          </w:rPr>
          <w:t>הסמים</w:t>
        </w:r>
        <w:r w:rsidRPr="004909EE">
          <w:rPr>
            <w:rFonts w:cs="David"/>
            <w:color w:val="0000FF"/>
            <w:sz w:val="24"/>
            <w:szCs w:val="24"/>
            <w:u w:val="single"/>
            <w:rtl/>
          </w:rPr>
          <w:t xml:space="preserve"> </w:t>
        </w:r>
        <w:r w:rsidRPr="004909EE">
          <w:rPr>
            <w:rFonts w:cs="David" w:hint="cs"/>
            <w:color w:val="0000FF"/>
            <w:sz w:val="24"/>
            <w:szCs w:val="24"/>
            <w:u w:val="single"/>
            <w:rtl/>
          </w:rPr>
          <w:t>המסוכנים</w:t>
        </w:r>
      </w:hyperlink>
      <w:r>
        <w:rPr>
          <w:rFonts w:cs="David" w:hint="cs"/>
          <w:sz w:val="24"/>
          <w:szCs w:val="24"/>
          <w:rtl/>
        </w:rPr>
        <w:t>.</w:t>
      </w:r>
    </w:p>
    <w:p w14:paraId="6C079239" w14:textId="77777777" w:rsidR="001B0853" w:rsidRDefault="004909EE">
      <w:pPr>
        <w:bidi w:val="0"/>
        <w:rPr>
          <w:rFonts w:ascii="Calibri" w:eastAsia="Calibri" w:hAnsi="Calibri"/>
          <w:sz w:val="16"/>
          <w:szCs w:val="16"/>
          <w:rtl/>
        </w:rPr>
      </w:pPr>
      <w:r>
        <w:rPr>
          <w:sz w:val="16"/>
          <w:szCs w:val="16"/>
          <w:rtl/>
        </w:rPr>
        <w:br w:type="page"/>
      </w:r>
    </w:p>
    <w:p w14:paraId="79818279" w14:textId="77777777" w:rsidR="001B0853" w:rsidRDefault="001B0853">
      <w:pPr>
        <w:pStyle w:val="1"/>
        <w:spacing w:line="360" w:lineRule="auto"/>
        <w:ind w:left="1080"/>
        <w:jc w:val="both"/>
        <w:rPr>
          <w:rFonts w:cs="David"/>
          <w:sz w:val="16"/>
          <w:szCs w:val="16"/>
        </w:rPr>
      </w:pPr>
    </w:p>
    <w:p w14:paraId="78776034" w14:textId="77777777" w:rsidR="001B0853" w:rsidRDefault="004909EE">
      <w:pPr>
        <w:pStyle w:val="1"/>
        <w:numPr>
          <w:ilvl w:val="1"/>
          <w:numId w:val="3"/>
        </w:numPr>
        <w:spacing w:line="360" w:lineRule="auto"/>
        <w:jc w:val="both"/>
        <w:rPr>
          <w:rFonts w:cs="David"/>
          <w:sz w:val="24"/>
          <w:szCs w:val="24"/>
        </w:rPr>
      </w:pPr>
      <w:r>
        <w:rPr>
          <w:rFonts w:cs="David" w:hint="cs"/>
          <w:sz w:val="24"/>
          <w:szCs w:val="24"/>
          <w:rtl/>
        </w:rPr>
        <w:t>קנס כספי בסך 6,000 ₪ או 60 ימי מאסר תמורתו. הקנס ישולם ב-6 תשלומים שווים ורצופים החל מיום 1.9.2015 ובכל 1 לחודש שאחריו.</w:t>
      </w:r>
    </w:p>
    <w:p w14:paraId="16B29BA9" w14:textId="77777777" w:rsidR="001B0853" w:rsidRDefault="001B0853">
      <w:pPr>
        <w:pStyle w:val="1"/>
        <w:spacing w:line="360" w:lineRule="auto"/>
        <w:ind w:left="1080"/>
        <w:jc w:val="both"/>
        <w:rPr>
          <w:rFonts w:cs="David"/>
          <w:sz w:val="24"/>
          <w:szCs w:val="24"/>
        </w:rPr>
      </w:pPr>
    </w:p>
    <w:p w14:paraId="5D0A641B" w14:textId="77777777" w:rsidR="001B0853" w:rsidRDefault="001B0853">
      <w:pPr>
        <w:pStyle w:val="1"/>
        <w:spacing w:line="360" w:lineRule="auto"/>
        <w:ind w:left="1080"/>
        <w:jc w:val="both"/>
        <w:rPr>
          <w:rFonts w:cs="David"/>
          <w:b/>
          <w:bCs/>
          <w:sz w:val="16"/>
          <w:szCs w:val="16"/>
          <w:u w:val="single"/>
        </w:rPr>
      </w:pPr>
    </w:p>
    <w:p w14:paraId="72AF451C" w14:textId="77777777" w:rsidR="001B0853" w:rsidRDefault="004909EE">
      <w:pPr>
        <w:pStyle w:val="1"/>
        <w:spacing w:line="360" w:lineRule="auto"/>
        <w:ind w:left="0"/>
        <w:jc w:val="both"/>
        <w:rPr>
          <w:rFonts w:cs="David"/>
          <w:b/>
          <w:bCs/>
          <w:sz w:val="24"/>
          <w:szCs w:val="24"/>
          <w:u w:val="single"/>
        </w:rPr>
      </w:pPr>
      <w:r>
        <w:rPr>
          <w:rFonts w:cs="David" w:hint="cs"/>
          <w:b/>
          <w:bCs/>
          <w:sz w:val="24"/>
          <w:szCs w:val="24"/>
          <w:u w:val="single"/>
          <w:rtl/>
        </w:rPr>
        <w:t>זכות ערעור לבית-המשפט העליון תוך 45 ימים מהיום.</w:t>
      </w:r>
    </w:p>
    <w:p w14:paraId="48FB3331" w14:textId="77777777" w:rsidR="001B0853" w:rsidRDefault="001B0853">
      <w:pPr>
        <w:spacing w:line="360" w:lineRule="auto"/>
        <w:jc w:val="center"/>
        <w:rPr>
          <w:rStyle w:val="a3"/>
          <w:rtl/>
        </w:rPr>
      </w:pPr>
    </w:p>
    <w:p w14:paraId="67E7A78E" w14:textId="77777777" w:rsidR="001B0853" w:rsidRDefault="004909EE">
      <w:pPr>
        <w:spacing w:line="360" w:lineRule="auto"/>
        <w:jc w:val="both"/>
        <w:rPr>
          <w:rStyle w:val="a3"/>
          <w:rtl/>
        </w:rPr>
      </w:pPr>
      <w:r>
        <w:rPr>
          <w:rStyle w:val="a3"/>
          <w:rtl/>
        </w:rPr>
        <w:t xml:space="preserve"> </w:t>
      </w:r>
    </w:p>
    <w:p w14:paraId="3D13DABD" w14:textId="77777777" w:rsidR="001B0853" w:rsidRDefault="004909EE">
      <w:pPr>
        <w:spacing w:line="360" w:lineRule="auto"/>
        <w:jc w:val="both"/>
        <w:rPr>
          <w:rStyle w:val="a3"/>
          <w:sz w:val="6"/>
          <w:szCs w:val="6"/>
          <w:rtl/>
        </w:rPr>
      </w:pPr>
      <w:r>
        <w:rPr>
          <w:rStyle w:val="a3"/>
          <w:sz w:val="6"/>
          <w:szCs w:val="6"/>
          <w:rtl/>
        </w:rPr>
        <w:t>&lt;#4#&gt;</w:t>
      </w:r>
    </w:p>
    <w:p w14:paraId="3DBB4A92" w14:textId="77777777" w:rsidR="001B0853" w:rsidRDefault="001B0853">
      <w:pPr>
        <w:jc w:val="right"/>
        <w:rPr>
          <w:rtl/>
        </w:rPr>
      </w:pPr>
    </w:p>
    <w:p w14:paraId="55288892" w14:textId="77777777" w:rsidR="001B0853" w:rsidRDefault="004909EE">
      <w:pPr>
        <w:jc w:val="center"/>
        <w:rPr>
          <w:rtl/>
        </w:rPr>
      </w:pPr>
      <w:r w:rsidRPr="004909EE">
        <w:rPr>
          <w:b/>
          <w:bCs/>
          <w:color w:val="FFFFFF"/>
          <w:sz w:val="2"/>
          <w:szCs w:val="2"/>
          <w:rtl/>
        </w:rPr>
        <w:t>5129371</w:t>
      </w:r>
      <w:r>
        <w:rPr>
          <w:b/>
          <w:bCs/>
          <w:rtl/>
        </w:rPr>
        <w:t xml:space="preserve">ניתן והודע היום י"ב אב תשע"ה, 28/07/2015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B0853" w14:paraId="16322D0C" w14:textId="77777777">
        <w:trPr>
          <w:trHeight w:val="316"/>
          <w:jc w:val="right"/>
        </w:trPr>
        <w:tc>
          <w:tcPr>
            <w:tcW w:w="3936" w:type="dxa"/>
            <w:shd w:val="clear" w:color="auto" w:fill="auto"/>
          </w:tcPr>
          <w:p w14:paraId="0F0C3876" w14:textId="77777777" w:rsidR="001B0853" w:rsidRPr="004909EE" w:rsidRDefault="004909EE">
            <w:pPr>
              <w:jc w:val="center"/>
              <w:rPr>
                <w:rFonts w:ascii="Times New Roman" w:eastAsia="Times New Roman" w:hAnsi="Times New Roman" w:cs="Times New Roman"/>
                <w:color w:val="FFFFFF"/>
                <w:sz w:val="2"/>
                <w:szCs w:val="2"/>
              </w:rPr>
            </w:pPr>
            <w:r w:rsidRPr="004909EE">
              <w:rPr>
                <w:rFonts w:ascii="Times New Roman" w:eastAsia="Times New Roman" w:hAnsi="Times New Roman" w:cs="Times New Roman"/>
                <w:color w:val="FFFFFF"/>
                <w:sz w:val="2"/>
                <w:szCs w:val="2"/>
                <w:rtl/>
              </w:rPr>
              <w:t>54678313</w:t>
            </w:r>
          </w:p>
          <w:p w14:paraId="62DEBE2A" w14:textId="77777777" w:rsidR="001B0853" w:rsidRDefault="001B0853">
            <w:pPr>
              <w:jc w:val="center"/>
              <w:rPr>
                <w:rFonts w:ascii="Times New Roman" w:eastAsia="Times New Roman" w:hAnsi="Times New Roman" w:cs="Times New Roman"/>
                <w:rtl/>
              </w:rPr>
            </w:pPr>
          </w:p>
        </w:tc>
      </w:tr>
      <w:tr w:rsidR="001B0853" w14:paraId="24D799A9" w14:textId="77777777">
        <w:trPr>
          <w:trHeight w:val="361"/>
          <w:jc w:val="right"/>
        </w:trPr>
        <w:tc>
          <w:tcPr>
            <w:tcW w:w="3936" w:type="dxa"/>
            <w:shd w:val="clear" w:color="auto" w:fill="auto"/>
          </w:tcPr>
          <w:p w14:paraId="1DF6EC65" w14:textId="77777777" w:rsidR="001B0853" w:rsidRDefault="004909EE">
            <w:pPr>
              <w:jc w:val="center"/>
              <w:rPr>
                <w:rFonts w:ascii="Times New Roman" w:eastAsia="Times New Roman" w:hAnsi="Times New Roman"/>
                <w:b/>
                <w:bCs/>
                <w:rtl/>
              </w:rPr>
            </w:pPr>
            <w:r>
              <w:rPr>
                <w:rFonts w:ascii="Times New Roman" w:eastAsia="Times New Roman" w:hAnsi="Times New Roman" w:hint="cs"/>
                <w:b/>
                <w:bCs/>
                <w:rtl/>
              </w:rPr>
              <w:t>רות לורך</w:t>
            </w:r>
            <w:r>
              <w:rPr>
                <w:rFonts w:ascii="Times New Roman" w:eastAsia="Times New Roman" w:hAnsi="Times New Roman"/>
                <w:b/>
                <w:bCs/>
                <w:rtl/>
              </w:rPr>
              <w:t xml:space="preserve"> </w:t>
            </w:r>
            <w:r>
              <w:rPr>
                <w:rFonts w:ascii="Times New Roman" w:eastAsia="Times New Roman" w:hAnsi="Times New Roman" w:hint="cs"/>
                <w:b/>
                <w:bCs/>
                <w:rtl/>
              </w:rPr>
              <w:t>, שופטת, סגנית נשיא</w:t>
            </w:r>
            <w:r>
              <w:rPr>
                <w:rFonts w:ascii="Times New Roman" w:eastAsia="Times New Roman" w:hAnsi="Times New Roman"/>
                <w:b/>
                <w:bCs/>
                <w:rtl/>
              </w:rPr>
              <w:t xml:space="preserve"> </w:t>
            </w:r>
          </w:p>
        </w:tc>
      </w:tr>
    </w:tbl>
    <w:p w14:paraId="7E2EC05B" w14:textId="77777777" w:rsidR="001B0853" w:rsidRDefault="001B0853">
      <w:pPr>
        <w:jc w:val="right"/>
        <w:rPr>
          <w:rtl/>
        </w:rPr>
      </w:pPr>
    </w:p>
    <w:p w14:paraId="62966CB3" w14:textId="77777777" w:rsidR="001B0853" w:rsidRDefault="001B0853">
      <w:pPr>
        <w:jc w:val="both"/>
        <w:rPr>
          <w:rtl/>
        </w:rPr>
      </w:pPr>
    </w:p>
    <w:p w14:paraId="3FD502CB" w14:textId="77777777" w:rsidR="001B0853" w:rsidRDefault="001B0853">
      <w:pPr>
        <w:spacing w:line="360" w:lineRule="auto"/>
        <w:jc w:val="center"/>
        <w:rPr>
          <w:rStyle w:val="a3"/>
          <w:rtl/>
        </w:rPr>
      </w:pPr>
    </w:p>
    <w:p w14:paraId="69D8F192" w14:textId="77777777" w:rsidR="001B0853" w:rsidRDefault="004909EE">
      <w:pPr>
        <w:spacing w:line="360" w:lineRule="auto"/>
        <w:jc w:val="both"/>
        <w:rPr>
          <w:rStyle w:val="a3"/>
          <w:rtl/>
        </w:rPr>
      </w:pPr>
      <w:r>
        <w:rPr>
          <w:rStyle w:val="a3"/>
          <w:rtl/>
        </w:rPr>
        <w:t xml:space="preserve">  </w:t>
      </w:r>
    </w:p>
    <w:p w14:paraId="42B86759" w14:textId="77777777" w:rsidR="004909EE" w:rsidRPr="004909EE" w:rsidRDefault="004909EE" w:rsidP="004909EE">
      <w:pPr>
        <w:keepNext/>
        <w:rPr>
          <w:color w:val="000000"/>
          <w:sz w:val="22"/>
          <w:szCs w:val="22"/>
          <w:rtl/>
        </w:rPr>
      </w:pPr>
    </w:p>
    <w:p w14:paraId="37619E18" w14:textId="77777777" w:rsidR="004909EE" w:rsidRPr="004909EE" w:rsidRDefault="004909EE" w:rsidP="004909EE">
      <w:pPr>
        <w:keepNext/>
        <w:rPr>
          <w:color w:val="000000"/>
          <w:sz w:val="22"/>
          <w:szCs w:val="22"/>
          <w:rtl/>
        </w:rPr>
      </w:pPr>
      <w:r w:rsidRPr="004909EE">
        <w:rPr>
          <w:color w:val="000000"/>
          <w:sz w:val="22"/>
          <w:szCs w:val="22"/>
          <w:rtl/>
        </w:rPr>
        <w:t>רות לורך 54678313</w:t>
      </w:r>
    </w:p>
    <w:p w14:paraId="36FAD39D" w14:textId="77777777" w:rsidR="004909EE" w:rsidRDefault="004909EE" w:rsidP="004909EE">
      <w:r w:rsidRPr="004909EE">
        <w:rPr>
          <w:color w:val="000000"/>
          <w:rtl/>
        </w:rPr>
        <w:t>נוסח מסמך זה כפוף לשינויי ניסוח ועריכה</w:t>
      </w:r>
    </w:p>
    <w:p w14:paraId="4F950028" w14:textId="77777777" w:rsidR="004909EE" w:rsidRDefault="004909EE" w:rsidP="004909EE">
      <w:pPr>
        <w:rPr>
          <w:rtl/>
        </w:rPr>
      </w:pPr>
    </w:p>
    <w:p w14:paraId="2233DB5F" w14:textId="77777777" w:rsidR="004909EE" w:rsidRDefault="004909EE" w:rsidP="004909E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A738103" w14:textId="77777777" w:rsidR="001B0853" w:rsidRPr="004909EE" w:rsidRDefault="00D77003" w:rsidP="004909EE">
      <w:pPr>
        <w:jc w:val="center"/>
        <w:rPr>
          <w:color w:val="0000FF"/>
          <w:u w:val="single"/>
        </w:rPr>
      </w:pPr>
      <w:r>
        <w:rPr>
          <w:rFonts w:hint="cs"/>
          <w:color w:val="0000FF"/>
          <w:u w:val="single"/>
          <w:rtl/>
        </w:rPr>
        <w:t xml:space="preserve">   </w:t>
      </w:r>
    </w:p>
    <w:sectPr w:rsidR="001B0853" w:rsidRPr="004909EE" w:rsidSect="004909EE">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9431F" w14:textId="77777777" w:rsidR="00D773F1" w:rsidRDefault="00D773F1">
      <w:r>
        <w:separator/>
      </w:r>
    </w:p>
  </w:endnote>
  <w:endnote w:type="continuationSeparator" w:id="0">
    <w:p w14:paraId="7E945613" w14:textId="77777777" w:rsidR="00D773F1" w:rsidRDefault="00D77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6B875" w14:textId="77777777" w:rsidR="00D773F1" w:rsidRDefault="00D773F1" w:rsidP="004909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677F0D29" w14:textId="77777777" w:rsidR="00D773F1" w:rsidRPr="004909EE" w:rsidRDefault="00D773F1" w:rsidP="004909EE">
    <w:pPr>
      <w:pStyle w:val="a5"/>
      <w:pBdr>
        <w:top w:val="single" w:sz="4" w:space="1" w:color="auto"/>
        <w:between w:val="single" w:sz="4" w:space="0" w:color="auto"/>
      </w:pBdr>
      <w:spacing w:after="60"/>
      <w:jc w:val="center"/>
      <w:rPr>
        <w:rFonts w:ascii="FrankRuehl" w:hAnsi="FrankRuehl" w:cs="FrankRuehl"/>
        <w:color w:val="000000"/>
      </w:rPr>
    </w:pPr>
    <w:r w:rsidRPr="004909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8E7E7" w14:textId="77777777" w:rsidR="00D773F1" w:rsidRDefault="00D773F1" w:rsidP="004909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0E63">
      <w:rPr>
        <w:rFonts w:ascii="FrankRuehl" w:hAnsi="FrankRuehl" w:cs="FrankRuehl"/>
        <w:noProof/>
        <w:rtl/>
      </w:rPr>
      <w:t>1</w:t>
    </w:r>
    <w:r>
      <w:rPr>
        <w:rFonts w:ascii="FrankRuehl" w:hAnsi="FrankRuehl" w:cs="FrankRuehl"/>
        <w:rtl/>
      </w:rPr>
      <w:fldChar w:fldCharType="end"/>
    </w:r>
  </w:p>
  <w:p w14:paraId="3305350D" w14:textId="77777777" w:rsidR="00D773F1" w:rsidRPr="004909EE" w:rsidRDefault="00D773F1" w:rsidP="004909EE">
    <w:pPr>
      <w:pStyle w:val="a5"/>
      <w:pBdr>
        <w:top w:val="single" w:sz="4" w:space="1" w:color="auto"/>
        <w:between w:val="single" w:sz="4" w:space="0" w:color="auto"/>
      </w:pBdr>
      <w:spacing w:after="60"/>
      <w:jc w:val="center"/>
      <w:rPr>
        <w:rFonts w:ascii="FrankRuehl" w:hAnsi="FrankRuehl" w:cs="FrankRuehl"/>
        <w:color w:val="000000"/>
      </w:rPr>
    </w:pPr>
    <w:r w:rsidRPr="004909EE">
      <w:rPr>
        <w:rFonts w:ascii="FrankRuehl" w:hAnsi="FrankRuehl" w:cs="FrankRuehl"/>
        <w:color w:val="000000"/>
      </w:rPr>
      <w:pict w14:anchorId="2C7E9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43591" w14:textId="77777777" w:rsidR="00D773F1" w:rsidRDefault="00D773F1">
      <w:r>
        <w:separator/>
      </w:r>
    </w:p>
  </w:footnote>
  <w:footnote w:type="continuationSeparator" w:id="0">
    <w:p w14:paraId="19CD7D37" w14:textId="77777777" w:rsidR="00D773F1" w:rsidRDefault="00D77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EAD8" w14:textId="77777777" w:rsidR="00D773F1" w:rsidRPr="004909EE" w:rsidRDefault="00D773F1" w:rsidP="004909E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32704-10-14</w:t>
    </w:r>
    <w:r>
      <w:rPr>
        <w:color w:val="000000"/>
        <w:sz w:val="22"/>
        <w:szCs w:val="22"/>
        <w:rtl/>
      </w:rPr>
      <w:tab/>
      <w:t xml:space="preserve"> מדינת ישראל נ' מרדכי גריינימן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E6684" w14:textId="77777777" w:rsidR="00D773F1" w:rsidRPr="004909EE" w:rsidRDefault="00D773F1" w:rsidP="004909E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32704-10-14</w:t>
    </w:r>
    <w:r>
      <w:rPr>
        <w:color w:val="000000"/>
        <w:sz w:val="22"/>
        <w:szCs w:val="22"/>
        <w:rtl/>
      </w:rPr>
      <w:tab/>
      <w:t xml:space="preserve"> מדינת ישראל נ' מרדכי גריינימן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0AB"/>
    <w:multiLevelType w:val="hybridMultilevel"/>
    <w:tmpl w:val="6CF09C32"/>
    <w:lvl w:ilvl="0" w:tplc="0EFE952A">
      <w:start w:val="1"/>
      <w:numFmt w:val="decimal"/>
      <w:lvlText w:val="%1."/>
      <w:lvlJc w:val="left"/>
      <w:pPr>
        <w:ind w:left="720" w:hanging="720"/>
      </w:pPr>
      <w:rPr>
        <w:b w:val="0"/>
        <w:bCs w:val="0"/>
      </w:rPr>
    </w:lvl>
    <w:lvl w:ilvl="1" w:tplc="D7DE0D3E">
      <w:start w:val="1"/>
      <w:numFmt w:val="hebrew1"/>
      <w:lvlText w:val="%2."/>
      <w:lvlJc w:val="center"/>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AA3CE0"/>
    <w:multiLevelType w:val="hybridMultilevel"/>
    <w:tmpl w:val="A230AADA"/>
    <w:lvl w:ilvl="0" w:tplc="42F40F6C">
      <w:start w:val="1"/>
      <w:numFmt w:val="decimal"/>
      <w:lvlText w:val="%1."/>
      <w:lvlJc w:val="left"/>
      <w:pPr>
        <w:ind w:left="567" w:hanging="567"/>
      </w:pPr>
      <w:rPr>
        <w:b w:val="0"/>
        <w:bCs w:val="0"/>
        <w:color w:val="auto"/>
      </w:rPr>
    </w:lvl>
    <w:lvl w:ilvl="1" w:tplc="EAAA1ACE">
      <w:start w:val="1"/>
      <w:numFmt w:val="hebrew1"/>
      <w:lvlText w:val="%2."/>
      <w:lvlJc w:val="center"/>
      <w:pPr>
        <w:ind w:left="1080" w:hanging="360"/>
      </w:pPr>
      <w:rPr>
        <w:b w:val="0"/>
        <w:b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BA23C6D"/>
    <w:multiLevelType w:val="hybridMultilevel"/>
    <w:tmpl w:val="C840DBFE"/>
    <w:lvl w:ilvl="0" w:tplc="1F207A9A">
      <w:start w:val="1"/>
      <w:numFmt w:val="hebrew1"/>
      <w:lvlText w:val="%1."/>
      <w:lvlJc w:val="center"/>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137149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435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39107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0853"/>
    <w:rsid w:val="001B0853"/>
    <w:rsid w:val="002D5CCE"/>
    <w:rsid w:val="004909EE"/>
    <w:rsid w:val="0057352B"/>
    <w:rsid w:val="006C44EF"/>
    <w:rsid w:val="00A6015F"/>
    <w:rsid w:val="00A82E08"/>
    <w:rsid w:val="00AA7E82"/>
    <w:rsid w:val="00B00E63"/>
    <w:rsid w:val="00C31BF7"/>
    <w:rsid w:val="00C82C77"/>
    <w:rsid w:val="00D77003"/>
    <w:rsid w:val="00D773F1"/>
    <w:rsid w:val="00DA7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0F6DAD"/>
  <w15:chartTrackingRefBased/>
  <w15:docId w15:val="{266738A3-766C-4B67-B23B-89539414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085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B0853"/>
  </w:style>
  <w:style w:type="paragraph" w:styleId="a4">
    <w:name w:val="header"/>
    <w:basedOn w:val="a"/>
    <w:rsid w:val="001B0853"/>
    <w:pPr>
      <w:tabs>
        <w:tab w:val="center" w:pos="4153"/>
        <w:tab w:val="right" w:pos="8306"/>
      </w:tabs>
    </w:pPr>
  </w:style>
  <w:style w:type="paragraph" w:styleId="a5">
    <w:name w:val="footer"/>
    <w:basedOn w:val="a"/>
    <w:rsid w:val="001B0853"/>
    <w:pPr>
      <w:tabs>
        <w:tab w:val="center" w:pos="4153"/>
        <w:tab w:val="right" w:pos="8306"/>
      </w:tabs>
    </w:pPr>
  </w:style>
  <w:style w:type="character" w:styleId="a6">
    <w:name w:val="page number"/>
    <w:basedOn w:val="a0"/>
    <w:rsid w:val="001B0853"/>
  </w:style>
  <w:style w:type="paragraph" w:customStyle="1" w:styleId="12">
    <w:name w:val="רגיל + ‏12 נק'"/>
    <w:aliases w:val="מיושר לשני הצדדים,מרווח בין שורות:  שורה וחצי"/>
    <w:basedOn w:val="a"/>
    <w:rsid w:val="001B0853"/>
    <w:rPr>
      <w:rFonts w:ascii="Times New Roman" w:eastAsia="Times New Roman" w:hAnsi="Times New Roman"/>
      <w:b/>
      <w:bCs/>
      <w:u w:val="single"/>
    </w:rPr>
  </w:style>
  <w:style w:type="paragraph" w:customStyle="1" w:styleId="ListParagraph">
    <w:name w:val="List Paragraph"/>
    <w:basedOn w:val="a"/>
    <w:rsid w:val="001B0853"/>
    <w:pPr>
      <w:spacing w:after="160" w:line="256" w:lineRule="auto"/>
      <w:ind w:left="720"/>
      <w:contextualSpacing/>
    </w:pPr>
    <w:rPr>
      <w:rFonts w:ascii="Calibri" w:eastAsia="Calibri" w:hAnsi="Calibri" w:cs="Arial"/>
      <w:sz w:val="22"/>
      <w:szCs w:val="22"/>
    </w:rPr>
  </w:style>
  <w:style w:type="paragraph" w:customStyle="1" w:styleId="1">
    <w:name w:val="פיסקת רשימה1"/>
    <w:basedOn w:val="a"/>
    <w:rsid w:val="001B0853"/>
    <w:pPr>
      <w:spacing w:after="200" w:line="276" w:lineRule="auto"/>
      <w:ind w:left="720"/>
      <w:contextualSpacing/>
    </w:pPr>
    <w:rPr>
      <w:rFonts w:ascii="Calibri" w:eastAsia="Calibri" w:hAnsi="Calibri" w:cs="Arial"/>
      <w:sz w:val="22"/>
      <w:szCs w:val="22"/>
    </w:rPr>
  </w:style>
  <w:style w:type="character" w:styleId="Hyperlink">
    <w:name w:val="Hyperlink"/>
    <w:rsid w:val="00490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636047" TargetMode="External"/><Relationship Id="rId39" Type="http://schemas.openxmlformats.org/officeDocument/2006/relationships/theme" Target="theme/theme1.xml"/><Relationship Id="rId21" Type="http://schemas.openxmlformats.org/officeDocument/2006/relationships/hyperlink" Target="http://www.nevo.co.il/law/70301/40jc"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49232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67127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3075030"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64742" TargetMode="External"/><Relationship Id="rId36"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law/4216/9.a"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272812" TargetMode="External"/><Relationship Id="rId30" Type="http://schemas.openxmlformats.org/officeDocument/2006/relationships/hyperlink" Target="http://www.nevo.co.il/case/380132"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2821</Words>
  <Characters>14107</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16895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77</vt:i4>
      </vt:variant>
      <vt:variant>
        <vt:i4>69</vt:i4>
      </vt:variant>
      <vt:variant>
        <vt:i4>0</vt:i4>
      </vt:variant>
      <vt:variant>
        <vt:i4>5</vt:i4>
      </vt:variant>
      <vt:variant>
        <vt:lpwstr>http://www.nevo.co.il/case/380132</vt:lpwstr>
      </vt:variant>
      <vt:variant>
        <vt:lpwstr/>
      </vt:variant>
      <vt:variant>
        <vt:i4>3276916</vt:i4>
      </vt:variant>
      <vt:variant>
        <vt:i4>66</vt:i4>
      </vt:variant>
      <vt:variant>
        <vt:i4>0</vt:i4>
      </vt:variant>
      <vt:variant>
        <vt:i4>5</vt:i4>
      </vt:variant>
      <vt:variant>
        <vt:lpwstr>http://www.nevo.co.il/case/6712752</vt:lpwstr>
      </vt:variant>
      <vt:variant>
        <vt:lpwstr/>
      </vt:variant>
      <vt:variant>
        <vt:i4>3539059</vt:i4>
      </vt:variant>
      <vt:variant>
        <vt:i4>63</vt:i4>
      </vt:variant>
      <vt:variant>
        <vt:i4>0</vt:i4>
      </vt:variant>
      <vt:variant>
        <vt:i4>5</vt:i4>
      </vt:variant>
      <vt:variant>
        <vt:lpwstr>http://www.nevo.co.il/case/5764742</vt:lpwstr>
      </vt:variant>
      <vt:variant>
        <vt:lpwstr/>
      </vt:variant>
      <vt:variant>
        <vt:i4>4128885</vt:i4>
      </vt:variant>
      <vt:variant>
        <vt:i4>60</vt:i4>
      </vt:variant>
      <vt:variant>
        <vt:i4>0</vt:i4>
      </vt:variant>
      <vt:variant>
        <vt:i4>5</vt:i4>
      </vt:variant>
      <vt:variant>
        <vt:lpwstr>http://www.nevo.co.il/case/2272812</vt:lpwstr>
      </vt:variant>
      <vt:variant>
        <vt:lpwstr/>
      </vt:variant>
      <vt:variant>
        <vt:i4>262215</vt:i4>
      </vt:variant>
      <vt:variant>
        <vt:i4>57</vt:i4>
      </vt:variant>
      <vt:variant>
        <vt:i4>0</vt:i4>
      </vt:variant>
      <vt:variant>
        <vt:i4>5</vt:i4>
      </vt:variant>
      <vt:variant>
        <vt:lpwstr>http://www.nevo.co.il/case/636047</vt:lpwstr>
      </vt:variant>
      <vt:variant>
        <vt:lpwstr/>
      </vt:variant>
      <vt:variant>
        <vt:i4>262222</vt:i4>
      </vt:variant>
      <vt:variant>
        <vt:i4>54</vt:i4>
      </vt:variant>
      <vt:variant>
        <vt:i4>0</vt:i4>
      </vt:variant>
      <vt:variant>
        <vt:i4>5</vt:i4>
      </vt:variant>
      <vt:variant>
        <vt:lpwstr>http://www.nevo.co.il/case/492321</vt:lpwstr>
      </vt:variant>
      <vt:variant>
        <vt:lpwstr/>
      </vt:variant>
      <vt:variant>
        <vt:i4>3604592</vt:i4>
      </vt:variant>
      <vt:variant>
        <vt:i4>51</vt:i4>
      </vt:variant>
      <vt:variant>
        <vt:i4>0</vt:i4>
      </vt:variant>
      <vt:variant>
        <vt:i4>5</vt:i4>
      </vt:variant>
      <vt:variant>
        <vt:lpwstr>http://www.nevo.co.il/case/13075030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2490468</vt:i4>
      </vt:variant>
      <vt:variant>
        <vt:i4>36</vt:i4>
      </vt:variant>
      <vt:variant>
        <vt:i4>0</vt:i4>
      </vt:variant>
      <vt:variant>
        <vt:i4>5</vt:i4>
      </vt:variant>
      <vt:variant>
        <vt:lpwstr>http://www.nevo.co.il/law/4216/9.a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2490468</vt:i4>
      </vt:variant>
      <vt:variant>
        <vt:i4>6</vt:i4>
      </vt:variant>
      <vt:variant>
        <vt:i4>0</vt:i4>
      </vt:variant>
      <vt:variant>
        <vt:i4>5</vt:i4>
      </vt:variant>
      <vt:variant>
        <vt:lpwstr>http://www.nevo.co.il/law/4216/9.a</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2025-04-22T20:35:00Z</dcterms:created>
  <dcterms:modified xsi:type="dcterms:W3CDTF">2025-04-22T20:35:00Z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32704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מרדכי גריינימן</vt:lpwstr>
  </property>
  <property fmtid="{D5CDD505-2E9C-101B-9397-08002B2CF9AE}" pid="10" name="LAWYER">
    <vt:lpwstr>אביטל פינק;קטי צווטקוב</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20150728</vt:lpwstr>
  </property>
  <property fmtid="{D5CDD505-2E9C-101B-9397-08002B2CF9AE}" pid="14" name="TYPE_N_DATE">
    <vt:lpwstr>39020150728</vt:lpwstr>
  </property>
  <property fmtid="{D5CDD505-2E9C-101B-9397-08002B2CF9AE}" pid="15" name="WORDNUMPAGES">
    <vt:lpwstr>10</vt:lpwstr>
  </property>
  <property fmtid="{D5CDD505-2E9C-101B-9397-08002B2CF9AE}" pid="16" name="TYPE_ABS_DATE">
    <vt:lpwstr>390020150728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13093721;13075030;492321;636047;2272812;5764742;6712752;380132</vt:lpwstr>
  </property>
  <property fmtid="{D5CDD505-2E9C-101B-9397-08002B2CF9AE}" pid="36" name="LAWLISTTMP1">
    <vt:lpwstr>4216/013;019a;009.a;010</vt:lpwstr>
  </property>
  <property fmtid="{D5CDD505-2E9C-101B-9397-08002B2CF9AE}" pid="37" name="LAWLISTTMP2">
    <vt:lpwstr>70301/40jc</vt:lpwstr>
  </property>
</Properties>
</file>