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4"/>
        <w:gridCol w:w="3677"/>
      </w:tblGrid>
      <w:tr w:rsidR="008D2D4A" w:rsidRPr="00326E2D" w14:paraId="4880BD3A" w14:textId="77777777">
        <w:trPr>
          <w:trHeight w:hRule="exact" w:val="418"/>
          <w:jc w:val="center"/>
        </w:trPr>
        <w:tc>
          <w:tcPr>
            <w:tcW w:w="8721" w:type="dxa"/>
            <w:gridSpan w:val="2"/>
          </w:tcPr>
          <w:p w14:paraId="6D21E5FB" w14:textId="77777777" w:rsidR="008D2D4A" w:rsidRPr="00326E2D" w:rsidRDefault="00326E2D">
            <w:pPr>
              <w:pStyle w:val="a3"/>
              <w:jc w:val="center"/>
              <w:rPr>
                <w:rFonts w:ascii="Tahoma" w:hAnsi="Tahoma" w:cs="Tahoma"/>
                <w:color w:val="000080"/>
                <w:rtl/>
              </w:rPr>
            </w:pPr>
            <w:bookmarkStart w:id="0" w:name="FirstLawyer"/>
            <w:bookmarkStart w:id="1" w:name="LastJudge"/>
            <w:r w:rsidRPr="00326E2D">
              <w:rPr>
                <w:rFonts w:ascii="Tahoma" w:hAnsi="Tahoma" w:cs="Tahoma"/>
                <w:b/>
                <w:bCs/>
                <w:color w:val="000080"/>
                <w:rtl/>
              </w:rPr>
              <w:t>בית המשפט המחוזי בחיפה</w:t>
            </w:r>
          </w:p>
        </w:tc>
      </w:tr>
      <w:tr w:rsidR="008D2D4A" w:rsidRPr="00326E2D" w14:paraId="031E9B6E" w14:textId="77777777">
        <w:trPr>
          <w:trHeight w:val="337"/>
          <w:jc w:val="center"/>
        </w:trPr>
        <w:tc>
          <w:tcPr>
            <w:tcW w:w="5044" w:type="dxa"/>
          </w:tcPr>
          <w:p w14:paraId="0DE83B68" w14:textId="77777777" w:rsidR="008D2D4A" w:rsidRPr="00326E2D" w:rsidRDefault="00326E2D">
            <w:pPr>
              <w:rPr>
                <w:rFonts w:cs="FrankRuehl"/>
                <w:sz w:val="28"/>
                <w:szCs w:val="28"/>
                <w:rtl/>
              </w:rPr>
            </w:pPr>
            <w:r w:rsidRPr="00326E2D">
              <w:rPr>
                <w:rFonts w:cs="FrankRuehl"/>
                <w:sz w:val="28"/>
                <w:szCs w:val="28"/>
                <w:rtl/>
              </w:rPr>
              <w:t>ת"פ</w:t>
            </w:r>
            <w:r w:rsidRPr="00326E2D">
              <w:rPr>
                <w:rFonts w:cs="FrankRuehl" w:hint="cs"/>
                <w:sz w:val="28"/>
                <w:szCs w:val="28"/>
                <w:rtl/>
              </w:rPr>
              <w:t xml:space="preserve"> </w:t>
            </w:r>
            <w:r w:rsidRPr="00326E2D">
              <w:rPr>
                <w:rFonts w:cs="FrankRuehl"/>
                <w:sz w:val="28"/>
                <w:szCs w:val="28"/>
                <w:rtl/>
              </w:rPr>
              <w:t>3457-02-15</w:t>
            </w:r>
            <w:r w:rsidRPr="00326E2D">
              <w:rPr>
                <w:rFonts w:cs="FrankRuehl" w:hint="cs"/>
                <w:sz w:val="28"/>
                <w:szCs w:val="28"/>
                <w:rtl/>
              </w:rPr>
              <w:t xml:space="preserve"> </w:t>
            </w:r>
            <w:r w:rsidRPr="00326E2D">
              <w:rPr>
                <w:rFonts w:cs="FrankRuehl"/>
                <w:sz w:val="28"/>
                <w:szCs w:val="28"/>
                <w:rtl/>
              </w:rPr>
              <w:t>מדינת ישראל נ' בן שימול</w:t>
            </w:r>
          </w:p>
          <w:p w14:paraId="213BB663" w14:textId="77777777" w:rsidR="008D2D4A" w:rsidRPr="00326E2D" w:rsidRDefault="008D2D4A">
            <w:pPr>
              <w:pStyle w:val="a3"/>
              <w:rPr>
                <w:rFonts w:cs="FrankRuehl"/>
                <w:sz w:val="28"/>
                <w:szCs w:val="28"/>
                <w:rtl/>
              </w:rPr>
            </w:pPr>
          </w:p>
        </w:tc>
        <w:tc>
          <w:tcPr>
            <w:tcW w:w="3677" w:type="dxa"/>
          </w:tcPr>
          <w:p w14:paraId="0AD0B0E3" w14:textId="77777777" w:rsidR="008D2D4A" w:rsidRPr="00326E2D" w:rsidRDefault="00326E2D">
            <w:pPr>
              <w:pStyle w:val="a3"/>
              <w:jc w:val="right"/>
              <w:rPr>
                <w:b/>
                <w:bCs/>
                <w:sz w:val="28"/>
                <w:szCs w:val="28"/>
                <w:rtl/>
              </w:rPr>
            </w:pPr>
            <w:r w:rsidRPr="00326E2D">
              <w:rPr>
                <w:rFonts w:hint="cs"/>
                <w:b/>
                <w:bCs/>
                <w:sz w:val="28"/>
                <w:szCs w:val="28"/>
                <w:rtl/>
              </w:rPr>
              <w:t>20.12.15</w:t>
            </w:r>
          </w:p>
        </w:tc>
      </w:tr>
    </w:tbl>
    <w:p w14:paraId="483D8FD2" w14:textId="77777777" w:rsidR="008D2D4A" w:rsidRPr="00326E2D" w:rsidRDefault="00326E2D">
      <w:pPr>
        <w:pStyle w:val="a3"/>
        <w:rPr>
          <w:rtl/>
        </w:rPr>
      </w:pPr>
      <w:r w:rsidRPr="00326E2D">
        <w:rPr>
          <w:rFonts w:hint="cs"/>
          <w:rtl/>
        </w:rPr>
        <w:t xml:space="preserve"> </w:t>
      </w:r>
    </w:p>
    <w:p w14:paraId="7CC3425B" w14:textId="77777777" w:rsidR="008D2D4A" w:rsidRPr="00326E2D" w:rsidRDefault="008D2D4A">
      <w:pPr>
        <w:pStyle w:val="12"/>
        <w:spacing w:line="360" w:lineRule="auto"/>
        <w:rPr>
          <w:b w:val="0"/>
          <w:bCs w:val="0"/>
          <w:u w:val="none"/>
          <w:rtl/>
        </w:rPr>
      </w:pPr>
    </w:p>
    <w:tbl>
      <w:tblPr>
        <w:bidiVisual/>
        <w:tblW w:w="8802" w:type="dxa"/>
        <w:tblInd w:w="-28" w:type="dxa"/>
        <w:tblLook w:val="01E0" w:firstRow="1" w:lastRow="1" w:firstColumn="1" w:lastColumn="1" w:noHBand="0" w:noVBand="0"/>
      </w:tblPr>
      <w:tblGrid>
        <w:gridCol w:w="2880"/>
        <w:gridCol w:w="5839"/>
        <w:gridCol w:w="83"/>
      </w:tblGrid>
      <w:tr w:rsidR="008D2D4A" w:rsidRPr="00326E2D" w14:paraId="5875133C" w14:textId="77777777">
        <w:trPr>
          <w:gridAfter w:val="1"/>
          <w:wAfter w:w="55" w:type="dxa"/>
        </w:trPr>
        <w:tc>
          <w:tcPr>
            <w:tcW w:w="8719" w:type="dxa"/>
            <w:gridSpan w:val="2"/>
            <w:shd w:val="clear" w:color="auto" w:fill="auto"/>
          </w:tcPr>
          <w:p w14:paraId="69D59072" w14:textId="77777777" w:rsidR="008D2D4A" w:rsidRPr="00326E2D" w:rsidRDefault="00326E2D">
            <w:pPr>
              <w:spacing w:line="360" w:lineRule="auto"/>
              <w:rPr>
                <w:rStyle w:val="TimesNewRomanTimesNewRoman"/>
                <w:rtl/>
              </w:rPr>
            </w:pPr>
            <w:r w:rsidRPr="00326E2D">
              <w:rPr>
                <w:rFonts w:hint="cs"/>
                <w:b/>
                <w:bCs/>
                <w:sz w:val="26"/>
                <w:szCs w:val="26"/>
                <w:rtl/>
              </w:rPr>
              <w:t>לפני כבוד ה</w:t>
            </w:r>
            <w:r w:rsidRPr="00326E2D">
              <w:rPr>
                <w:rFonts w:hint="cs"/>
                <w:rtl/>
              </w:rPr>
              <w:t>שופט כמאל סעב</w:t>
            </w:r>
            <w:r w:rsidRPr="00326E2D">
              <w:rPr>
                <w:rStyle w:val="TimesNewRomanTimesNewRoman"/>
                <w:rFonts w:hint="cs"/>
                <w:rtl/>
              </w:rPr>
              <w:t xml:space="preserve"> </w:t>
            </w:r>
          </w:p>
          <w:p w14:paraId="41135B20" w14:textId="77777777" w:rsidR="008D2D4A" w:rsidRPr="00326E2D" w:rsidRDefault="00326E2D">
            <w:pPr>
              <w:spacing w:line="360" w:lineRule="auto"/>
              <w:rPr>
                <w:b/>
                <w:bCs/>
                <w:sz w:val="26"/>
                <w:szCs w:val="26"/>
                <w:rtl/>
              </w:rPr>
            </w:pPr>
            <w:r w:rsidRPr="00326E2D">
              <w:rPr>
                <w:rFonts w:hint="cs"/>
                <w:b/>
                <w:bCs/>
                <w:sz w:val="26"/>
                <w:szCs w:val="26"/>
                <w:rtl/>
              </w:rPr>
              <w:t xml:space="preserve">      </w:t>
            </w:r>
          </w:p>
          <w:p w14:paraId="1E9BC22E" w14:textId="77777777" w:rsidR="008D2D4A" w:rsidRPr="00326E2D" w:rsidRDefault="00326E2D">
            <w:pPr>
              <w:spacing w:line="360" w:lineRule="auto"/>
              <w:rPr>
                <w:b/>
                <w:bCs/>
                <w:sz w:val="26"/>
                <w:szCs w:val="26"/>
                <w:rtl/>
              </w:rPr>
            </w:pPr>
            <w:r w:rsidRPr="00326E2D">
              <w:rPr>
                <w:rFonts w:hint="cs"/>
                <w:b/>
                <w:bCs/>
                <w:sz w:val="26"/>
                <w:szCs w:val="26"/>
                <w:rtl/>
              </w:rPr>
              <w:t xml:space="preserve">                                                 </w:t>
            </w:r>
          </w:p>
        </w:tc>
      </w:tr>
      <w:tr w:rsidR="008D2D4A" w:rsidRPr="00326E2D" w14:paraId="72687960" w14:textId="77777777">
        <w:tc>
          <w:tcPr>
            <w:tcW w:w="2880" w:type="dxa"/>
            <w:shd w:val="clear" w:color="auto" w:fill="auto"/>
          </w:tcPr>
          <w:p w14:paraId="1E6FCB4D" w14:textId="77777777" w:rsidR="008D2D4A" w:rsidRPr="00326E2D" w:rsidRDefault="00326E2D">
            <w:pPr>
              <w:spacing w:line="360" w:lineRule="auto"/>
              <w:ind w:left="26"/>
              <w:rPr>
                <w:b/>
                <w:bCs/>
                <w:sz w:val="26"/>
                <w:szCs w:val="26"/>
                <w:rtl/>
              </w:rPr>
            </w:pPr>
            <w:bookmarkStart w:id="2" w:name="FirstAppellant"/>
            <w:r w:rsidRPr="00326E2D">
              <w:rPr>
                <w:rFonts w:hint="cs"/>
                <w:b/>
                <w:bCs/>
                <w:sz w:val="26"/>
                <w:szCs w:val="26"/>
                <w:rtl/>
              </w:rPr>
              <w:t>ה</w:t>
            </w:r>
            <w:r w:rsidRPr="00326E2D">
              <w:rPr>
                <w:rFonts w:hint="cs"/>
                <w:rtl/>
              </w:rPr>
              <w:t>מאשימה</w:t>
            </w:r>
          </w:p>
        </w:tc>
        <w:tc>
          <w:tcPr>
            <w:tcW w:w="5922" w:type="dxa"/>
            <w:gridSpan w:val="2"/>
            <w:shd w:val="clear" w:color="auto" w:fill="auto"/>
          </w:tcPr>
          <w:p w14:paraId="41D70F08" w14:textId="77777777" w:rsidR="008D2D4A" w:rsidRPr="00326E2D" w:rsidRDefault="00326E2D">
            <w:pPr>
              <w:spacing w:line="360" w:lineRule="auto"/>
              <w:rPr>
                <w:b/>
                <w:bCs/>
                <w:sz w:val="26"/>
                <w:szCs w:val="26"/>
              </w:rPr>
            </w:pPr>
            <w:r w:rsidRPr="00326E2D">
              <w:rPr>
                <w:rFonts w:hint="cs"/>
                <w:b/>
                <w:bCs/>
                <w:rtl/>
              </w:rPr>
              <w:t>מדינת ישראל – ע"י פרקליטות מחוז חיפה - פלילי</w:t>
            </w:r>
            <w:r w:rsidRPr="00326E2D">
              <w:rPr>
                <w:rFonts w:hint="cs"/>
                <w:b/>
                <w:bCs/>
                <w:rtl/>
              </w:rPr>
              <w:br/>
            </w:r>
          </w:p>
        </w:tc>
      </w:tr>
      <w:bookmarkEnd w:id="2"/>
      <w:tr w:rsidR="008D2D4A" w:rsidRPr="00326E2D" w14:paraId="5C1E30F7" w14:textId="77777777">
        <w:trPr>
          <w:trHeight w:val="403"/>
        </w:trPr>
        <w:tc>
          <w:tcPr>
            <w:tcW w:w="8802" w:type="dxa"/>
            <w:gridSpan w:val="3"/>
            <w:shd w:val="clear" w:color="auto" w:fill="auto"/>
          </w:tcPr>
          <w:p w14:paraId="2D053F0E" w14:textId="77777777" w:rsidR="008D2D4A" w:rsidRPr="00326E2D" w:rsidRDefault="00326E2D">
            <w:pPr>
              <w:spacing w:line="360" w:lineRule="auto"/>
              <w:rPr>
                <w:rFonts w:ascii="Arial" w:hAnsi="Arial"/>
                <w:b/>
                <w:bCs/>
                <w:sz w:val="26"/>
                <w:szCs w:val="26"/>
                <w:rtl/>
              </w:rPr>
            </w:pPr>
            <w:r w:rsidRPr="00326E2D">
              <w:rPr>
                <w:rFonts w:ascii="Arial" w:hAnsi="Arial" w:hint="cs"/>
                <w:b/>
                <w:bCs/>
                <w:sz w:val="26"/>
                <w:szCs w:val="26"/>
                <w:rtl/>
              </w:rPr>
              <w:t xml:space="preserve">                                                  נגד</w:t>
            </w:r>
          </w:p>
          <w:p w14:paraId="3D50B435" w14:textId="77777777" w:rsidR="008D2D4A" w:rsidRPr="00326E2D" w:rsidRDefault="008D2D4A">
            <w:pPr>
              <w:spacing w:line="360" w:lineRule="auto"/>
              <w:rPr>
                <w:rFonts w:ascii="Arial" w:hAnsi="Arial"/>
                <w:b/>
                <w:bCs/>
                <w:sz w:val="26"/>
                <w:szCs w:val="26"/>
                <w:rtl/>
              </w:rPr>
            </w:pPr>
          </w:p>
        </w:tc>
      </w:tr>
      <w:tr w:rsidR="008D2D4A" w:rsidRPr="00326E2D" w14:paraId="4EA07184" w14:textId="77777777">
        <w:tc>
          <w:tcPr>
            <w:tcW w:w="2880" w:type="dxa"/>
            <w:shd w:val="clear" w:color="auto" w:fill="auto"/>
          </w:tcPr>
          <w:p w14:paraId="0D495A29" w14:textId="77777777" w:rsidR="008D2D4A" w:rsidRPr="00326E2D" w:rsidRDefault="00326E2D">
            <w:pPr>
              <w:spacing w:line="360" w:lineRule="auto"/>
              <w:ind w:left="26"/>
              <w:rPr>
                <w:b/>
                <w:bCs/>
                <w:sz w:val="26"/>
                <w:szCs w:val="26"/>
                <w:rtl/>
              </w:rPr>
            </w:pPr>
            <w:r w:rsidRPr="00326E2D">
              <w:rPr>
                <w:rFonts w:hint="cs"/>
                <w:b/>
                <w:bCs/>
                <w:sz w:val="26"/>
                <w:szCs w:val="26"/>
                <w:rtl/>
              </w:rPr>
              <w:t>ה</w:t>
            </w:r>
            <w:r w:rsidRPr="00326E2D">
              <w:rPr>
                <w:rFonts w:hint="cs"/>
                <w:rtl/>
              </w:rPr>
              <w:t>נאשם</w:t>
            </w:r>
          </w:p>
        </w:tc>
        <w:tc>
          <w:tcPr>
            <w:tcW w:w="5922" w:type="dxa"/>
            <w:gridSpan w:val="2"/>
            <w:shd w:val="clear" w:color="auto" w:fill="auto"/>
          </w:tcPr>
          <w:p w14:paraId="521495FC" w14:textId="77777777" w:rsidR="008D2D4A" w:rsidRPr="00326E2D" w:rsidRDefault="005D1178">
            <w:pPr>
              <w:spacing w:line="360" w:lineRule="auto"/>
              <w:rPr>
                <w:b/>
                <w:bCs/>
                <w:sz w:val="26"/>
                <w:szCs w:val="26"/>
                <w:rtl/>
              </w:rPr>
            </w:pPr>
            <w:r>
              <w:rPr>
                <w:rFonts w:hint="cs"/>
                <w:b/>
                <w:bCs/>
                <w:sz w:val="26"/>
                <w:szCs w:val="26"/>
                <w:rtl/>
              </w:rPr>
              <w:t xml:space="preserve">אליוט בן שימול </w:t>
            </w:r>
            <w:r w:rsidR="00326E2D" w:rsidRPr="00326E2D">
              <w:rPr>
                <w:rFonts w:hint="cs"/>
                <w:b/>
                <w:bCs/>
                <w:sz w:val="26"/>
                <w:szCs w:val="26"/>
                <w:rtl/>
              </w:rPr>
              <w:t>, יליד 12/2/1980</w:t>
            </w:r>
          </w:p>
          <w:p w14:paraId="7ACABC23" w14:textId="77777777" w:rsidR="008D2D4A" w:rsidRPr="00326E2D" w:rsidRDefault="008D2D4A">
            <w:pPr>
              <w:spacing w:line="360" w:lineRule="auto"/>
              <w:rPr>
                <w:b/>
                <w:bCs/>
                <w:sz w:val="26"/>
                <w:szCs w:val="26"/>
              </w:rPr>
            </w:pPr>
          </w:p>
        </w:tc>
      </w:tr>
    </w:tbl>
    <w:p w14:paraId="7C2FB6E2" w14:textId="77777777" w:rsidR="008D2D4A" w:rsidRPr="00326E2D" w:rsidRDefault="00326E2D">
      <w:pPr>
        <w:pStyle w:val="12"/>
        <w:spacing w:line="360" w:lineRule="auto"/>
        <w:rPr>
          <w:b w:val="0"/>
          <w:bCs w:val="0"/>
          <w:u w:val="none"/>
          <w:rtl/>
        </w:rPr>
      </w:pPr>
      <w:r w:rsidRPr="00326E2D">
        <w:rPr>
          <w:rFonts w:hint="cs"/>
          <w:b w:val="0"/>
          <w:bCs w:val="0"/>
          <w:u w:val="none"/>
          <w:rtl/>
        </w:rPr>
        <w:t>בשם המאשימה: עו"ד הגב' עינב אטיסקו-גולד</w:t>
      </w:r>
    </w:p>
    <w:p w14:paraId="4D87E573" w14:textId="77777777" w:rsidR="00081380" w:rsidRDefault="00326E2D">
      <w:pPr>
        <w:pStyle w:val="12"/>
        <w:spacing w:line="360" w:lineRule="auto"/>
        <w:rPr>
          <w:b w:val="0"/>
          <w:bCs w:val="0"/>
          <w:u w:val="none"/>
          <w:rtl/>
        </w:rPr>
      </w:pPr>
      <w:r w:rsidRPr="00326E2D">
        <w:rPr>
          <w:rFonts w:hint="cs"/>
          <w:b w:val="0"/>
          <w:bCs w:val="0"/>
          <w:u w:val="none"/>
          <w:rtl/>
        </w:rPr>
        <w:t>בשם הנאשם: עו"ד תומר נוה</w:t>
      </w:r>
      <w:bookmarkStart w:id="3" w:name="LawTable"/>
      <w:bookmarkEnd w:id="3"/>
    </w:p>
    <w:p w14:paraId="717A5599" w14:textId="77777777" w:rsidR="00081380" w:rsidRPr="00081380" w:rsidRDefault="00081380" w:rsidP="00081380">
      <w:pPr>
        <w:pStyle w:val="12"/>
        <w:spacing w:after="120" w:line="240" w:lineRule="exact"/>
        <w:ind w:left="283" w:hanging="283"/>
        <w:jc w:val="both"/>
        <w:rPr>
          <w:rFonts w:ascii="FrankRuehl" w:hAnsi="FrankRuehl" w:cs="FrankRuehl"/>
          <w:b w:val="0"/>
          <w:bCs w:val="0"/>
          <w:u w:val="none"/>
          <w:rtl/>
        </w:rPr>
      </w:pPr>
    </w:p>
    <w:p w14:paraId="7D32D334" w14:textId="77777777" w:rsidR="00081380" w:rsidRPr="00081380" w:rsidRDefault="00081380" w:rsidP="00081380">
      <w:pPr>
        <w:pStyle w:val="12"/>
        <w:spacing w:after="120" w:line="240" w:lineRule="exact"/>
        <w:ind w:left="283" w:hanging="283"/>
        <w:jc w:val="both"/>
        <w:rPr>
          <w:rFonts w:ascii="FrankRuehl" w:hAnsi="FrankRuehl" w:cs="FrankRuehl"/>
          <w:b w:val="0"/>
          <w:bCs w:val="0"/>
          <w:u w:val="none"/>
          <w:rtl/>
        </w:rPr>
      </w:pPr>
      <w:r w:rsidRPr="00081380">
        <w:rPr>
          <w:rFonts w:ascii="FrankRuehl" w:hAnsi="FrankRuehl" w:cs="FrankRuehl"/>
          <w:b w:val="0"/>
          <w:bCs w:val="0"/>
          <w:u w:val="none"/>
          <w:rtl/>
        </w:rPr>
        <w:t xml:space="preserve">חקיקה שאוזכרה: </w:t>
      </w:r>
    </w:p>
    <w:p w14:paraId="21DD5F37" w14:textId="77777777" w:rsidR="00081380" w:rsidRPr="00081380" w:rsidRDefault="00081380" w:rsidP="00081380">
      <w:pPr>
        <w:pStyle w:val="12"/>
        <w:spacing w:after="120" w:line="240" w:lineRule="exact"/>
        <w:ind w:left="283" w:hanging="283"/>
        <w:jc w:val="both"/>
        <w:rPr>
          <w:rFonts w:ascii="FrankRuehl" w:hAnsi="FrankRuehl" w:cs="FrankRuehl"/>
          <w:b w:val="0"/>
          <w:bCs w:val="0"/>
          <w:u w:val="none"/>
          <w:rtl/>
        </w:rPr>
      </w:pPr>
      <w:hyperlink r:id="rId6" w:history="1">
        <w:r w:rsidRPr="00081380">
          <w:rPr>
            <w:rFonts w:ascii="FrankRuehl" w:hAnsi="FrankRuehl" w:cs="FrankRuehl"/>
            <w:b w:val="0"/>
            <w:bCs w:val="0"/>
            <w:color w:val="0000FF"/>
            <w:rtl/>
          </w:rPr>
          <w:t>פקודת הסמים המסוכנים [נוסח חדש], תשל"ג-1973</w:t>
        </w:r>
      </w:hyperlink>
      <w:r w:rsidRPr="00081380">
        <w:rPr>
          <w:rFonts w:ascii="FrankRuehl" w:hAnsi="FrankRuehl" w:cs="FrankRuehl"/>
          <w:b w:val="0"/>
          <w:bCs w:val="0"/>
          <w:u w:val="none"/>
          <w:rtl/>
        </w:rPr>
        <w:t xml:space="preserve">: סע'  </w:t>
      </w:r>
      <w:hyperlink r:id="rId7" w:history="1">
        <w:r w:rsidRPr="00081380">
          <w:rPr>
            <w:rFonts w:ascii="FrankRuehl" w:hAnsi="FrankRuehl" w:cs="FrankRuehl"/>
            <w:b w:val="0"/>
            <w:bCs w:val="0"/>
            <w:color w:val="0000FF"/>
            <w:rtl/>
          </w:rPr>
          <w:t>6</w:t>
        </w:r>
      </w:hyperlink>
      <w:r w:rsidRPr="00081380">
        <w:rPr>
          <w:rFonts w:ascii="FrankRuehl" w:hAnsi="FrankRuehl" w:cs="FrankRuehl"/>
          <w:b w:val="0"/>
          <w:bCs w:val="0"/>
          <w:u w:val="none"/>
          <w:rtl/>
        </w:rPr>
        <w:t xml:space="preserve">, </w:t>
      </w:r>
      <w:hyperlink r:id="rId8" w:history="1">
        <w:r w:rsidRPr="00081380">
          <w:rPr>
            <w:rFonts w:ascii="FrankRuehl" w:hAnsi="FrankRuehl" w:cs="FrankRuehl"/>
            <w:b w:val="0"/>
            <w:bCs w:val="0"/>
            <w:color w:val="0000FF"/>
            <w:rtl/>
          </w:rPr>
          <w:t>7 (א)</w:t>
        </w:r>
      </w:hyperlink>
      <w:r w:rsidRPr="00081380">
        <w:rPr>
          <w:rFonts w:ascii="FrankRuehl" w:hAnsi="FrankRuehl" w:cs="FrankRuehl"/>
          <w:b w:val="0"/>
          <w:bCs w:val="0"/>
          <w:u w:val="none"/>
          <w:rtl/>
        </w:rPr>
        <w:t xml:space="preserve">, </w:t>
      </w:r>
      <w:hyperlink r:id="rId9" w:history="1">
        <w:r w:rsidRPr="00081380">
          <w:rPr>
            <w:rFonts w:ascii="FrankRuehl" w:hAnsi="FrankRuehl" w:cs="FrankRuehl"/>
            <w:b w:val="0"/>
            <w:bCs w:val="0"/>
            <w:color w:val="0000FF"/>
            <w:rtl/>
          </w:rPr>
          <w:t>(ג)</w:t>
        </w:r>
      </w:hyperlink>
    </w:p>
    <w:p w14:paraId="449A750E" w14:textId="77777777" w:rsidR="00081380" w:rsidRPr="00081380" w:rsidRDefault="00081380" w:rsidP="00081380">
      <w:pPr>
        <w:pStyle w:val="12"/>
        <w:spacing w:after="120" w:line="240" w:lineRule="exact"/>
        <w:ind w:left="283" w:hanging="283"/>
        <w:jc w:val="both"/>
        <w:rPr>
          <w:rFonts w:ascii="FrankRuehl" w:hAnsi="FrankRuehl" w:cs="FrankRuehl"/>
          <w:b w:val="0"/>
          <w:bCs w:val="0"/>
          <w:u w:val="none"/>
          <w:rtl/>
        </w:rPr>
      </w:pPr>
      <w:hyperlink r:id="rId10" w:history="1">
        <w:r w:rsidRPr="00081380">
          <w:rPr>
            <w:rFonts w:ascii="FrankRuehl" w:hAnsi="FrankRuehl" w:cs="FrankRuehl"/>
            <w:b w:val="0"/>
            <w:bCs w:val="0"/>
            <w:color w:val="0000FF"/>
            <w:rtl/>
          </w:rPr>
          <w:t>חוק העונשין, תשל"ז-1977</w:t>
        </w:r>
      </w:hyperlink>
      <w:r w:rsidRPr="00081380">
        <w:rPr>
          <w:rFonts w:ascii="FrankRuehl" w:hAnsi="FrankRuehl" w:cs="FrankRuehl"/>
          <w:b w:val="0"/>
          <w:bCs w:val="0"/>
          <w:u w:val="none"/>
          <w:rtl/>
        </w:rPr>
        <w:t xml:space="preserve">: סע'  </w:t>
      </w:r>
      <w:hyperlink r:id="rId11" w:history="1">
        <w:r w:rsidRPr="00081380">
          <w:rPr>
            <w:rFonts w:ascii="FrankRuehl" w:hAnsi="FrankRuehl" w:cs="FrankRuehl"/>
            <w:b w:val="0"/>
            <w:bCs w:val="0"/>
            <w:color w:val="0000FF"/>
            <w:rtl/>
          </w:rPr>
          <w:t>29</w:t>
        </w:r>
      </w:hyperlink>
      <w:r w:rsidRPr="00081380">
        <w:rPr>
          <w:rFonts w:ascii="FrankRuehl" w:hAnsi="FrankRuehl" w:cs="FrankRuehl"/>
          <w:b w:val="0"/>
          <w:bCs w:val="0"/>
          <w:u w:val="none"/>
          <w:rtl/>
        </w:rPr>
        <w:t xml:space="preserve">, </w:t>
      </w:r>
      <w:hyperlink r:id="rId12" w:history="1">
        <w:r w:rsidRPr="00081380">
          <w:rPr>
            <w:rFonts w:ascii="FrankRuehl" w:hAnsi="FrankRuehl" w:cs="FrankRuehl"/>
            <w:b w:val="0"/>
            <w:bCs w:val="0"/>
            <w:color w:val="0000FF"/>
            <w:rtl/>
          </w:rPr>
          <w:t>31</w:t>
        </w:r>
      </w:hyperlink>
    </w:p>
    <w:p w14:paraId="74897D23" w14:textId="77777777" w:rsidR="00081380" w:rsidRPr="00081380" w:rsidRDefault="00081380" w:rsidP="00081380">
      <w:pPr>
        <w:pStyle w:val="12"/>
        <w:spacing w:after="120" w:line="240" w:lineRule="exact"/>
        <w:ind w:left="283" w:hanging="283"/>
        <w:jc w:val="both"/>
        <w:rPr>
          <w:rFonts w:ascii="FrankRuehl" w:hAnsi="FrankRuehl" w:cs="FrankRuehl"/>
          <w:b w:val="0"/>
          <w:bCs w:val="0"/>
          <w:u w:val="none"/>
          <w:rtl/>
        </w:rPr>
      </w:pPr>
    </w:p>
    <w:p w14:paraId="5992ACDC" w14:textId="77777777" w:rsidR="00081380" w:rsidRPr="00081380" w:rsidRDefault="00081380">
      <w:pPr>
        <w:pStyle w:val="12"/>
        <w:spacing w:line="360" w:lineRule="auto"/>
        <w:rPr>
          <w:b w:val="0"/>
          <w:bCs w:val="0"/>
          <w:u w:val="none"/>
          <w:rtl/>
        </w:rPr>
      </w:pPr>
      <w:bookmarkStart w:id="4" w:name="LawTable_End"/>
      <w:bookmarkEnd w:id="4"/>
    </w:p>
    <w:p w14:paraId="6AFE6B94" w14:textId="77777777" w:rsidR="00081380" w:rsidRPr="00081380" w:rsidRDefault="00081380">
      <w:pPr>
        <w:pStyle w:val="12"/>
        <w:spacing w:line="360" w:lineRule="auto"/>
        <w:rPr>
          <w:b w:val="0"/>
          <w:bCs w:val="0"/>
          <w:u w:val="none"/>
          <w:rtl/>
        </w:rPr>
      </w:pPr>
    </w:p>
    <w:p w14:paraId="3D72100A" w14:textId="77777777" w:rsidR="008D2D4A" w:rsidRPr="00081380" w:rsidRDefault="008D2D4A">
      <w:pPr>
        <w:pStyle w:val="12"/>
        <w:spacing w:line="360" w:lineRule="auto"/>
        <w:rPr>
          <w:b w:val="0"/>
          <w:bCs w:val="0"/>
          <w:u w:val="none"/>
          <w:rtl/>
        </w:rPr>
      </w:pPr>
    </w:p>
    <w:p w14:paraId="5BDE3276" w14:textId="77777777" w:rsidR="008D2D4A" w:rsidRPr="00326E2D" w:rsidRDefault="008D2D4A">
      <w:pPr>
        <w:spacing w:line="360" w:lineRule="auto"/>
        <w:jc w:val="center"/>
        <w:rPr>
          <w:rFonts w:ascii="Calibri" w:hAnsi="Calibri"/>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2D4A" w14:paraId="186B2B60" w14:textId="77777777">
        <w:trPr>
          <w:trHeight w:val="355"/>
          <w:jc w:val="center"/>
        </w:trPr>
        <w:tc>
          <w:tcPr>
            <w:tcW w:w="8820" w:type="dxa"/>
            <w:tcBorders>
              <w:top w:val="nil"/>
              <w:left w:val="nil"/>
              <w:bottom w:val="nil"/>
              <w:right w:val="nil"/>
            </w:tcBorders>
            <w:shd w:val="clear" w:color="auto" w:fill="auto"/>
          </w:tcPr>
          <w:p w14:paraId="7642C91B" w14:textId="77777777" w:rsidR="00326E2D" w:rsidRPr="00326E2D" w:rsidRDefault="00326E2D" w:rsidP="00326E2D">
            <w:pPr>
              <w:jc w:val="center"/>
              <w:rPr>
                <w:rFonts w:ascii="Arial" w:hAnsi="Arial" w:cs="FrankRuehl"/>
                <w:b/>
                <w:bCs/>
                <w:sz w:val="32"/>
                <w:szCs w:val="32"/>
                <w:u w:val="single"/>
                <w:rtl/>
              </w:rPr>
            </w:pPr>
            <w:bookmarkStart w:id="5" w:name="PsakDin" w:colFirst="0" w:colLast="0"/>
            <w:bookmarkEnd w:id="0"/>
            <w:bookmarkEnd w:id="1"/>
            <w:r w:rsidRPr="00326E2D">
              <w:rPr>
                <w:rFonts w:ascii="Arial" w:hAnsi="Arial" w:cs="FrankRuehl"/>
                <w:b/>
                <w:bCs/>
                <w:sz w:val="32"/>
                <w:szCs w:val="32"/>
                <w:u w:val="single"/>
                <w:rtl/>
              </w:rPr>
              <w:t>גזר דין</w:t>
            </w:r>
          </w:p>
          <w:p w14:paraId="7B2A14C1" w14:textId="77777777" w:rsidR="008D2D4A" w:rsidRPr="00326E2D" w:rsidRDefault="008D2D4A" w:rsidP="00326E2D">
            <w:pPr>
              <w:jc w:val="center"/>
              <w:rPr>
                <w:rFonts w:ascii="Arial" w:hAnsi="Arial" w:cs="FrankRuehl"/>
                <w:bCs/>
                <w:sz w:val="32"/>
                <w:szCs w:val="32"/>
                <w:u w:val="single"/>
                <w:rtl/>
              </w:rPr>
            </w:pPr>
          </w:p>
        </w:tc>
      </w:tr>
      <w:bookmarkEnd w:id="5"/>
    </w:tbl>
    <w:p w14:paraId="626BADB5" w14:textId="77777777" w:rsidR="008D2D4A" w:rsidRDefault="008D2D4A">
      <w:pPr>
        <w:spacing w:line="360" w:lineRule="auto"/>
        <w:jc w:val="center"/>
        <w:rPr>
          <w:rFonts w:ascii="Calibri" w:hAnsi="Calibri"/>
          <w:b/>
          <w:bCs/>
          <w:rtl/>
        </w:rPr>
      </w:pPr>
    </w:p>
    <w:p w14:paraId="57F3DC8F" w14:textId="77777777" w:rsidR="008D2D4A" w:rsidRDefault="00326E2D">
      <w:pPr>
        <w:spacing w:line="360" w:lineRule="auto"/>
        <w:jc w:val="both"/>
        <w:rPr>
          <w:rFonts w:ascii="Calibri" w:hAnsi="Calibri"/>
          <w:rtl/>
        </w:rPr>
      </w:pPr>
      <w:r>
        <w:rPr>
          <w:rFonts w:ascii="Calibri" w:hAnsi="Calibri" w:hint="eastAsia"/>
          <w:b/>
          <w:bCs/>
          <w:u w:val="single"/>
          <w:rtl/>
        </w:rPr>
        <w:t>פתח</w:t>
      </w:r>
      <w:r>
        <w:rPr>
          <w:rFonts w:ascii="Calibri" w:hAnsi="Calibri"/>
          <w:b/>
          <w:bCs/>
          <w:u w:val="single"/>
          <w:rtl/>
        </w:rPr>
        <w:t xml:space="preserve"> </w:t>
      </w:r>
      <w:r>
        <w:rPr>
          <w:rFonts w:ascii="Calibri" w:hAnsi="Calibri" w:hint="eastAsia"/>
          <w:b/>
          <w:bCs/>
          <w:u w:val="single"/>
          <w:rtl/>
        </w:rPr>
        <w:t>דבר</w:t>
      </w:r>
      <w:r>
        <w:rPr>
          <w:rFonts w:ascii="Calibri" w:hAnsi="Calibri" w:hint="cs"/>
          <w:rtl/>
        </w:rPr>
        <w:t>:</w:t>
      </w:r>
    </w:p>
    <w:p w14:paraId="416131B1" w14:textId="77777777" w:rsidR="008D2D4A" w:rsidRDefault="008D2D4A">
      <w:pPr>
        <w:spacing w:line="360" w:lineRule="auto"/>
        <w:jc w:val="both"/>
        <w:rPr>
          <w:rFonts w:ascii="Calibri" w:hAnsi="Calibri"/>
          <w:b/>
          <w:bCs/>
          <w:rtl/>
        </w:rPr>
      </w:pPr>
    </w:p>
    <w:p w14:paraId="48BC21AD" w14:textId="77777777" w:rsidR="008D2D4A" w:rsidRDefault="00326E2D">
      <w:pPr>
        <w:tabs>
          <w:tab w:val="left" w:pos="567"/>
          <w:tab w:val="left" w:pos="1134"/>
          <w:tab w:val="left" w:pos="1701"/>
          <w:tab w:val="left" w:pos="2268"/>
          <w:tab w:val="left" w:pos="2835"/>
          <w:tab w:val="left" w:pos="3402"/>
        </w:tabs>
        <w:spacing w:line="360" w:lineRule="auto"/>
        <w:ind w:left="567" w:hanging="567"/>
        <w:jc w:val="both"/>
        <w:rPr>
          <w:rtl/>
          <w:lang w:eastAsia="he-IL"/>
        </w:rPr>
      </w:pPr>
      <w:r>
        <w:rPr>
          <w:noProof/>
          <w:rtl/>
          <w:lang w:eastAsia="he-IL"/>
        </w:rPr>
        <w:t>1.</w:t>
      </w:r>
      <w:r>
        <w:rPr>
          <w:noProof/>
          <w:rtl/>
          <w:lang w:eastAsia="he-IL"/>
        </w:rPr>
        <w:tab/>
        <w:t xml:space="preserve">הנאשם הודה בעובדות כתב האישום המתוקן שהוגש במסגרת הסדר טיעון ובו יוחסו לו </w:t>
      </w:r>
      <w:r>
        <w:rPr>
          <w:rtl/>
          <w:lang w:eastAsia="he-IL"/>
        </w:rPr>
        <w:t xml:space="preserve">עבירה של </w:t>
      </w:r>
      <w:r>
        <w:rPr>
          <w:b/>
          <w:bCs/>
          <w:rtl/>
          <w:lang w:eastAsia="he-IL"/>
        </w:rPr>
        <w:t>סיוע לייצור, הכנה והפקת סם מסוכן</w:t>
      </w:r>
      <w:r>
        <w:rPr>
          <w:rtl/>
          <w:lang w:eastAsia="he-IL"/>
        </w:rPr>
        <w:t xml:space="preserve"> לפי </w:t>
      </w:r>
      <w:hyperlink r:id="rId13" w:history="1">
        <w:r w:rsidR="005D1178" w:rsidRPr="005D1178">
          <w:rPr>
            <w:rStyle w:val="Hyperlink"/>
            <w:rtl/>
            <w:lang w:eastAsia="he-IL"/>
          </w:rPr>
          <w:t>סעיף 6</w:t>
        </w:r>
      </w:hyperlink>
      <w:r>
        <w:rPr>
          <w:rtl/>
          <w:lang w:eastAsia="he-IL"/>
        </w:rPr>
        <w:t xml:space="preserve"> ל</w:t>
      </w:r>
      <w:hyperlink r:id="rId14" w:history="1">
        <w:r w:rsidRPr="00326E2D">
          <w:rPr>
            <w:color w:val="0000FF"/>
            <w:u w:val="single"/>
            <w:rtl/>
            <w:lang w:eastAsia="he-IL"/>
          </w:rPr>
          <w:t>פקודת הסמים המסוכנים</w:t>
        </w:r>
      </w:hyperlink>
      <w:r>
        <w:rPr>
          <w:rtl/>
          <w:lang w:eastAsia="he-IL"/>
        </w:rPr>
        <w:t xml:space="preserve"> [נוסח חדש], תשל"ג- 1973</w:t>
      </w:r>
      <w:r>
        <w:rPr>
          <w:rFonts w:hint="cs"/>
          <w:rtl/>
          <w:lang w:eastAsia="he-IL"/>
        </w:rPr>
        <w:t xml:space="preserve"> -</w:t>
      </w:r>
      <w:r>
        <w:rPr>
          <w:rtl/>
          <w:lang w:eastAsia="he-IL"/>
        </w:rPr>
        <w:t xml:space="preserve"> (להלן: "</w:t>
      </w:r>
      <w:r>
        <w:rPr>
          <w:b/>
          <w:bCs/>
          <w:rtl/>
          <w:lang w:eastAsia="he-IL"/>
        </w:rPr>
        <w:t>פקודת הסמים המסוכנים</w:t>
      </w:r>
      <w:r>
        <w:rPr>
          <w:rtl/>
          <w:lang w:eastAsia="he-IL"/>
        </w:rPr>
        <w:t xml:space="preserve">") + </w:t>
      </w:r>
      <w:hyperlink r:id="rId15" w:history="1">
        <w:r w:rsidR="005D1178" w:rsidRPr="005D1178">
          <w:rPr>
            <w:rStyle w:val="Hyperlink"/>
            <w:rtl/>
            <w:lang w:eastAsia="he-IL"/>
          </w:rPr>
          <w:t>סעיף 31</w:t>
        </w:r>
      </w:hyperlink>
      <w:r>
        <w:rPr>
          <w:rtl/>
          <w:lang w:eastAsia="he-IL"/>
        </w:rPr>
        <w:t xml:space="preserve"> ל</w:t>
      </w:r>
      <w:hyperlink r:id="rId16" w:history="1">
        <w:r w:rsidRPr="00326E2D">
          <w:rPr>
            <w:color w:val="0000FF"/>
            <w:u w:val="single"/>
            <w:rtl/>
            <w:lang w:eastAsia="he-IL"/>
          </w:rPr>
          <w:t>חוק העונשין</w:t>
        </w:r>
      </w:hyperlink>
      <w:r>
        <w:rPr>
          <w:rtl/>
          <w:lang w:eastAsia="he-IL"/>
        </w:rPr>
        <w:t>, התשל"ז -1977 (להלן: "</w:t>
      </w:r>
      <w:r>
        <w:rPr>
          <w:b/>
          <w:bCs/>
          <w:rtl/>
          <w:lang w:eastAsia="he-IL"/>
        </w:rPr>
        <w:t>חוק העונשין</w:t>
      </w:r>
      <w:r>
        <w:rPr>
          <w:rtl/>
          <w:lang w:eastAsia="he-IL"/>
        </w:rPr>
        <w:t xml:space="preserve">"), ועבירה של </w:t>
      </w:r>
      <w:r>
        <w:rPr>
          <w:b/>
          <w:bCs/>
          <w:rtl/>
          <w:lang w:eastAsia="he-IL"/>
        </w:rPr>
        <w:t xml:space="preserve">החזקת סם מסוכן שלא כדין ושלא </w:t>
      </w:r>
      <w:r>
        <w:rPr>
          <w:b/>
          <w:bCs/>
          <w:rtl/>
          <w:lang w:eastAsia="he-IL"/>
        </w:rPr>
        <w:lastRenderedPageBreak/>
        <w:t>לצריכה עצמית</w:t>
      </w:r>
      <w:r>
        <w:rPr>
          <w:rtl/>
          <w:lang w:eastAsia="he-IL"/>
        </w:rPr>
        <w:t xml:space="preserve"> לפי </w:t>
      </w:r>
      <w:hyperlink r:id="rId17" w:history="1">
        <w:r w:rsidR="005D1178" w:rsidRPr="005D1178">
          <w:rPr>
            <w:rStyle w:val="Hyperlink"/>
            <w:rtl/>
            <w:lang w:eastAsia="he-IL"/>
          </w:rPr>
          <w:t>סעיף 7 (א)</w:t>
        </w:r>
      </w:hyperlink>
      <w:r>
        <w:rPr>
          <w:rtl/>
          <w:lang w:eastAsia="he-IL"/>
        </w:rPr>
        <w:t xml:space="preserve"> + </w:t>
      </w:r>
      <w:hyperlink r:id="rId18" w:history="1">
        <w:r w:rsidR="005D1178" w:rsidRPr="005D1178">
          <w:rPr>
            <w:rStyle w:val="Hyperlink"/>
            <w:rtl/>
            <w:lang w:eastAsia="he-IL"/>
          </w:rPr>
          <w:t>(ג)</w:t>
        </w:r>
      </w:hyperlink>
      <w:r>
        <w:rPr>
          <w:rtl/>
          <w:lang w:eastAsia="he-IL"/>
        </w:rPr>
        <w:t xml:space="preserve"> רישא לפקודת הסמים המסוכנים + </w:t>
      </w:r>
      <w:hyperlink r:id="rId19" w:history="1">
        <w:r w:rsidR="005D1178" w:rsidRPr="005D1178">
          <w:rPr>
            <w:rStyle w:val="Hyperlink"/>
            <w:rtl/>
            <w:lang w:eastAsia="he-IL"/>
          </w:rPr>
          <w:t>סעיף 29</w:t>
        </w:r>
      </w:hyperlink>
      <w:r>
        <w:rPr>
          <w:rtl/>
          <w:lang w:eastAsia="he-IL"/>
        </w:rPr>
        <w:t xml:space="preserve"> לחוק העונשין.</w:t>
      </w:r>
    </w:p>
    <w:p w14:paraId="7464C389" w14:textId="77777777" w:rsidR="008D2D4A" w:rsidRDefault="00326E2D">
      <w:pPr>
        <w:tabs>
          <w:tab w:val="left" w:pos="567"/>
          <w:tab w:val="left" w:pos="1134"/>
          <w:tab w:val="left" w:pos="1701"/>
          <w:tab w:val="left" w:pos="2268"/>
          <w:tab w:val="left" w:pos="2835"/>
          <w:tab w:val="left" w:pos="3402"/>
        </w:tabs>
        <w:spacing w:line="360" w:lineRule="auto"/>
        <w:ind w:left="567"/>
        <w:jc w:val="both"/>
        <w:rPr>
          <w:noProof/>
          <w:rtl/>
          <w:lang w:eastAsia="he-IL"/>
        </w:rPr>
      </w:pPr>
      <w:r>
        <w:rPr>
          <w:rtl/>
          <w:lang w:eastAsia="he-IL"/>
        </w:rPr>
        <w:t xml:space="preserve"> </w:t>
      </w:r>
    </w:p>
    <w:p w14:paraId="58AE48DE" w14:textId="77777777" w:rsidR="008D2D4A" w:rsidRDefault="00326E2D">
      <w:pPr>
        <w:spacing w:line="360" w:lineRule="auto"/>
        <w:ind w:left="567" w:hanging="567"/>
        <w:jc w:val="both"/>
        <w:rPr>
          <w:rtl/>
          <w:lang w:eastAsia="he-IL"/>
        </w:rPr>
      </w:pPr>
      <w:r>
        <w:rPr>
          <w:rtl/>
          <w:lang w:eastAsia="he-IL"/>
        </w:rPr>
        <w:t>2.</w:t>
      </w:r>
      <w:r>
        <w:rPr>
          <w:rtl/>
          <w:lang w:eastAsia="he-IL"/>
        </w:rPr>
        <w:tab/>
        <w:t xml:space="preserve">בהסדר הטיעון </w:t>
      </w:r>
      <w:r>
        <w:rPr>
          <w:rFonts w:hint="cs"/>
          <w:rtl/>
          <w:lang w:eastAsia="he-IL"/>
        </w:rPr>
        <w:t xml:space="preserve">הוסכם בין </w:t>
      </w:r>
      <w:r>
        <w:rPr>
          <w:rtl/>
          <w:lang w:eastAsia="he-IL"/>
        </w:rPr>
        <w:t>הצדדים</w:t>
      </w:r>
      <w:r>
        <w:rPr>
          <w:rFonts w:hint="cs"/>
          <w:rtl/>
          <w:lang w:eastAsia="he-IL"/>
        </w:rPr>
        <w:t xml:space="preserve"> טווח עונשי כפי שיפורט בהמשך.</w:t>
      </w:r>
    </w:p>
    <w:p w14:paraId="312E4E48" w14:textId="77777777" w:rsidR="008D2D4A" w:rsidRDefault="008D2D4A">
      <w:pPr>
        <w:spacing w:line="360" w:lineRule="auto"/>
        <w:jc w:val="both"/>
        <w:rPr>
          <w:rFonts w:ascii="Calibri" w:hAnsi="Calibri"/>
          <w:b/>
          <w:bCs/>
          <w:u w:val="single"/>
          <w:rtl/>
        </w:rPr>
      </w:pPr>
    </w:p>
    <w:p w14:paraId="587DEDA2" w14:textId="77777777" w:rsidR="008D2D4A" w:rsidRDefault="00326E2D">
      <w:pPr>
        <w:spacing w:line="360" w:lineRule="auto"/>
        <w:jc w:val="both"/>
        <w:rPr>
          <w:rFonts w:ascii="Calibri" w:hAnsi="Calibri"/>
          <w:rtl/>
        </w:rPr>
      </w:pPr>
      <w:r>
        <w:rPr>
          <w:rFonts w:ascii="Calibri" w:hAnsi="Calibri" w:hint="eastAsia"/>
          <w:b/>
          <w:bCs/>
          <w:u w:val="single"/>
          <w:rtl/>
        </w:rPr>
        <w:t>עובדות</w:t>
      </w:r>
      <w:r>
        <w:rPr>
          <w:rFonts w:ascii="Calibri" w:hAnsi="Calibri"/>
          <w:b/>
          <w:bCs/>
          <w:u w:val="single"/>
          <w:rtl/>
        </w:rPr>
        <w:t xml:space="preserve"> </w:t>
      </w:r>
      <w:r>
        <w:rPr>
          <w:rFonts w:ascii="Calibri" w:hAnsi="Calibri" w:hint="eastAsia"/>
          <w:b/>
          <w:bCs/>
          <w:u w:val="single"/>
          <w:rtl/>
        </w:rPr>
        <w:t>כתב</w:t>
      </w:r>
      <w:r>
        <w:rPr>
          <w:rFonts w:ascii="Calibri" w:hAnsi="Calibri"/>
          <w:b/>
          <w:bCs/>
          <w:u w:val="single"/>
          <w:rtl/>
        </w:rPr>
        <w:t xml:space="preserve"> </w:t>
      </w:r>
      <w:r>
        <w:rPr>
          <w:rFonts w:ascii="Calibri" w:hAnsi="Calibri" w:hint="eastAsia"/>
          <w:b/>
          <w:bCs/>
          <w:u w:val="single"/>
          <w:rtl/>
        </w:rPr>
        <w:t>האישום</w:t>
      </w:r>
      <w:r>
        <w:rPr>
          <w:rFonts w:ascii="Calibri" w:hAnsi="Calibri"/>
          <w:b/>
          <w:bCs/>
          <w:u w:val="single"/>
          <w:rtl/>
        </w:rPr>
        <w:t xml:space="preserve"> </w:t>
      </w:r>
      <w:r>
        <w:rPr>
          <w:rFonts w:ascii="Calibri" w:hAnsi="Calibri" w:hint="eastAsia"/>
          <w:b/>
          <w:bCs/>
          <w:u w:val="single"/>
          <w:rtl/>
        </w:rPr>
        <w:t>המתוקן</w:t>
      </w:r>
      <w:r>
        <w:rPr>
          <w:rFonts w:ascii="Calibri" w:hAnsi="Calibri" w:hint="cs"/>
          <w:rtl/>
        </w:rPr>
        <w:t>:</w:t>
      </w:r>
    </w:p>
    <w:p w14:paraId="721232A5" w14:textId="77777777" w:rsidR="008D2D4A" w:rsidRDefault="00326E2D">
      <w:pPr>
        <w:spacing w:line="360" w:lineRule="auto"/>
        <w:jc w:val="both"/>
        <w:rPr>
          <w:rFonts w:ascii="Calibri" w:hAnsi="Calibri"/>
          <w:rtl/>
        </w:rPr>
      </w:pPr>
      <w:r>
        <w:rPr>
          <w:rFonts w:ascii="Calibri" w:hAnsi="Calibri"/>
          <w:b/>
          <w:bCs/>
          <w:rtl/>
        </w:rPr>
        <w:tab/>
      </w:r>
    </w:p>
    <w:p w14:paraId="3F2DD921" w14:textId="77777777" w:rsidR="008D2D4A" w:rsidRDefault="00326E2D">
      <w:pPr>
        <w:spacing w:line="360" w:lineRule="auto"/>
        <w:jc w:val="both"/>
        <w:rPr>
          <w:rFonts w:ascii="Calibri" w:hAnsi="Calibri"/>
          <w:rtl/>
        </w:rPr>
      </w:pPr>
      <w:r>
        <w:rPr>
          <w:rFonts w:ascii="Calibri" w:hAnsi="Calibri"/>
          <w:rtl/>
        </w:rPr>
        <w:t>3.</w:t>
      </w:r>
      <w:r>
        <w:rPr>
          <w:rFonts w:ascii="Calibri" w:hAnsi="Calibri"/>
          <w:rtl/>
        </w:rPr>
        <w:tab/>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דויד</w:t>
      </w:r>
      <w:r>
        <w:rPr>
          <w:rFonts w:ascii="Calibri" w:hAnsi="Calibri"/>
          <w:rtl/>
        </w:rPr>
        <w:t xml:space="preserve"> </w:t>
      </w:r>
      <w:r>
        <w:rPr>
          <w:rFonts w:ascii="Calibri" w:hAnsi="Calibri" w:hint="cs"/>
          <w:rtl/>
        </w:rPr>
        <w:t xml:space="preserve">- </w:t>
      </w:r>
      <w:r>
        <w:rPr>
          <w:rFonts w:ascii="Calibri" w:hAnsi="Calibri"/>
          <w:rtl/>
        </w:rPr>
        <w:t>(</w:t>
      </w:r>
      <w:r>
        <w:rPr>
          <w:rFonts w:ascii="Calibri" w:hAnsi="Calibri" w:hint="eastAsia"/>
          <w:rtl/>
        </w:rPr>
        <w:t>להלן</w:t>
      </w:r>
      <w:r>
        <w:rPr>
          <w:rFonts w:ascii="Calibri" w:hAnsi="Calibri"/>
          <w:rtl/>
        </w:rPr>
        <w:t>: "</w:t>
      </w:r>
      <w:r>
        <w:rPr>
          <w:rFonts w:ascii="Calibri" w:hAnsi="Calibri" w:hint="eastAsia"/>
          <w:rtl/>
        </w:rPr>
        <w:t>י</w:t>
      </w:r>
      <w:r>
        <w:rPr>
          <w:rFonts w:ascii="Calibri" w:hAnsi="Calibri" w:hint="eastAsia"/>
          <w:b/>
          <w:bCs/>
          <w:rtl/>
        </w:rPr>
        <w:t>ניב</w:t>
      </w:r>
      <w:r>
        <w:rPr>
          <w:rFonts w:ascii="Calibri" w:hAnsi="Calibri"/>
          <w:rtl/>
        </w:rPr>
        <w:t>")</w:t>
      </w:r>
      <w:r>
        <w:rPr>
          <w:rFonts w:ascii="Calibri" w:hAnsi="Calibri" w:hint="cs"/>
          <w:rtl/>
        </w:rPr>
        <w:t>,</w:t>
      </w:r>
      <w:r>
        <w:rPr>
          <w:rFonts w:ascii="Calibri" w:hAnsi="Calibri"/>
          <w:rtl/>
        </w:rPr>
        <w:t xml:space="preserve"> </w:t>
      </w:r>
      <w:r>
        <w:rPr>
          <w:rFonts w:ascii="Calibri" w:hAnsi="Calibri" w:hint="eastAsia"/>
          <w:rtl/>
        </w:rPr>
        <w:t>קיימת</w:t>
      </w:r>
      <w:r>
        <w:rPr>
          <w:rFonts w:ascii="Calibri" w:hAnsi="Calibri"/>
          <w:rtl/>
        </w:rPr>
        <w:t xml:space="preserve"> </w:t>
      </w:r>
      <w:r>
        <w:rPr>
          <w:rFonts w:ascii="Calibri" w:hAnsi="Calibri" w:hint="eastAsia"/>
          <w:rtl/>
        </w:rPr>
        <w:t>היכרות</w:t>
      </w:r>
      <w:r>
        <w:rPr>
          <w:rFonts w:ascii="Calibri" w:hAnsi="Calibri"/>
          <w:rtl/>
        </w:rPr>
        <w:t xml:space="preserve"> </w:t>
      </w:r>
      <w:r>
        <w:rPr>
          <w:rFonts w:ascii="Calibri" w:hAnsi="Calibri" w:hint="eastAsia"/>
          <w:rtl/>
        </w:rPr>
        <w:t>מוקדמת</w:t>
      </w:r>
      <w:r>
        <w:rPr>
          <w:rFonts w:ascii="Calibri" w:hAnsi="Calibri"/>
          <w:rtl/>
        </w:rPr>
        <w:t>.</w:t>
      </w:r>
    </w:p>
    <w:p w14:paraId="5CEFA41F" w14:textId="77777777" w:rsidR="008D2D4A" w:rsidRDefault="008D2D4A">
      <w:pPr>
        <w:spacing w:line="360" w:lineRule="auto"/>
        <w:jc w:val="both"/>
        <w:rPr>
          <w:rFonts w:ascii="Calibri" w:hAnsi="Calibri"/>
          <w:rtl/>
        </w:rPr>
      </w:pPr>
    </w:p>
    <w:p w14:paraId="707830FF" w14:textId="77777777" w:rsidR="008D2D4A" w:rsidRDefault="00326E2D">
      <w:pPr>
        <w:spacing w:line="360" w:lineRule="auto"/>
        <w:ind w:left="720" w:hanging="720"/>
        <w:jc w:val="both"/>
        <w:rPr>
          <w:rFonts w:ascii="Calibri" w:hAnsi="Calibri"/>
          <w:rtl/>
        </w:rPr>
      </w:pPr>
      <w:r>
        <w:rPr>
          <w:rFonts w:ascii="Calibri" w:hAnsi="Calibri"/>
          <w:rtl/>
        </w:rPr>
        <w:t>4.</w:t>
      </w:r>
      <w:r>
        <w:rPr>
          <w:rFonts w:ascii="Calibri" w:hAnsi="Calibri"/>
          <w:rtl/>
        </w:rPr>
        <w:tab/>
      </w:r>
      <w:bookmarkStart w:id="6" w:name="ABSTRACT_START"/>
      <w:bookmarkEnd w:id="6"/>
      <w:r>
        <w:rPr>
          <w:rFonts w:ascii="Calibri" w:hAnsi="Calibri" w:hint="eastAsia"/>
          <w:rtl/>
        </w:rPr>
        <w:t>ביום</w:t>
      </w:r>
      <w:r>
        <w:rPr>
          <w:rFonts w:ascii="Calibri" w:hAnsi="Calibri"/>
          <w:rtl/>
        </w:rPr>
        <w:t xml:space="preserve"> 11.11.14 </w:t>
      </w:r>
      <w:r>
        <w:rPr>
          <w:rFonts w:ascii="Calibri" w:hAnsi="Calibri" w:hint="eastAsia"/>
          <w:rtl/>
        </w:rPr>
        <w:t>שכר</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חממה</w:t>
      </w:r>
      <w:r>
        <w:rPr>
          <w:rFonts w:ascii="Calibri" w:hAnsi="Calibri"/>
          <w:rtl/>
        </w:rPr>
        <w:t xml:space="preserve"> </w:t>
      </w:r>
      <w:r>
        <w:rPr>
          <w:rFonts w:ascii="Calibri" w:hAnsi="Calibri" w:hint="eastAsia"/>
          <w:rtl/>
        </w:rPr>
        <w:t>שבבעלותו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גבריאל</w:t>
      </w:r>
      <w:r>
        <w:rPr>
          <w:rFonts w:ascii="Calibri" w:hAnsi="Calibri"/>
          <w:rtl/>
        </w:rPr>
        <w:t xml:space="preserve"> </w:t>
      </w:r>
      <w:r>
        <w:rPr>
          <w:rFonts w:ascii="Calibri" w:hAnsi="Calibri" w:hint="eastAsia"/>
          <w:rtl/>
        </w:rPr>
        <w:t>יקוטי</w:t>
      </w:r>
      <w:r>
        <w:rPr>
          <w:rFonts w:ascii="Calibri" w:hAnsi="Calibri" w:hint="cs"/>
          <w:rtl/>
        </w:rPr>
        <w:t xml:space="preserve"> -</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cs"/>
          <w:rtl/>
        </w:rPr>
        <w:t>ו</w:t>
      </w:r>
      <w:r>
        <w:rPr>
          <w:rFonts w:ascii="Calibri" w:hAnsi="Calibri" w:hint="eastAsia"/>
          <w:rtl/>
        </w:rPr>
        <w:t>בהתאמה</w:t>
      </w:r>
      <w:r>
        <w:rPr>
          <w:rFonts w:ascii="Calibri" w:hAnsi="Calibri"/>
          <w:rtl/>
        </w:rPr>
        <w:t>: "</w:t>
      </w:r>
      <w:r>
        <w:rPr>
          <w:rFonts w:ascii="Calibri" w:hAnsi="Calibri" w:hint="eastAsia"/>
          <w:b/>
          <w:bCs/>
          <w:rtl/>
        </w:rPr>
        <w:t>החממה</w:t>
      </w:r>
      <w:r>
        <w:rPr>
          <w:rFonts w:ascii="Calibri" w:hAnsi="Calibri"/>
          <w:rtl/>
        </w:rPr>
        <w:t xml:space="preserve">" </w:t>
      </w:r>
      <w:r>
        <w:rPr>
          <w:rFonts w:ascii="Calibri" w:hAnsi="Calibri" w:hint="eastAsia"/>
          <w:rtl/>
        </w:rPr>
        <w:t>ו</w:t>
      </w:r>
      <w:r>
        <w:rPr>
          <w:rFonts w:ascii="Calibri" w:hAnsi="Calibri"/>
          <w:rtl/>
        </w:rPr>
        <w:t>"</w:t>
      </w:r>
      <w:r>
        <w:rPr>
          <w:rFonts w:ascii="Calibri" w:hAnsi="Calibri" w:hint="eastAsia"/>
          <w:b/>
          <w:bCs/>
          <w:rtl/>
        </w:rPr>
        <w:t>הבעלים</w:t>
      </w:r>
      <w:r>
        <w:rPr>
          <w:rFonts w:ascii="Calibri" w:hAnsi="Calibri"/>
          <w:rtl/>
        </w:rPr>
        <w:t>")</w:t>
      </w:r>
      <w:r>
        <w:rPr>
          <w:rFonts w:ascii="Calibri" w:hAnsi="Calibri" w:hint="cs"/>
          <w:rtl/>
        </w:rPr>
        <w:t xml:space="preserve">, </w:t>
      </w:r>
      <w:r>
        <w:rPr>
          <w:rFonts w:ascii="Calibri" w:hAnsi="Calibri" w:hint="eastAsia"/>
          <w:rtl/>
        </w:rPr>
        <w:t>במושב</w:t>
      </w:r>
      <w:r>
        <w:rPr>
          <w:rFonts w:ascii="Calibri" w:hAnsi="Calibri"/>
          <w:rtl/>
        </w:rPr>
        <w:t xml:space="preserve"> </w:t>
      </w:r>
      <w:r>
        <w:rPr>
          <w:rFonts w:ascii="Calibri" w:hAnsi="Calibri" w:hint="eastAsia"/>
          <w:rtl/>
        </w:rPr>
        <w:t>עבדון</w:t>
      </w:r>
      <w:r>
        <w:rPr>
          <w:rFonts w:ascii="Calibri" w:hAnsi="Calibri" w:hint="cs"/>
          <w:rtl/>
        </w:rPr>
        <w:t xml:space="preserve">. יניב גידל בחממה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hint="cs"/>
          <w:rtl/>
        </w:rPr>
        <w:t xml:space="preserve"> בסיוע הנאשם</w:t>
      </w:r>
      <w:r>
        <w:rPr>
          <w:rFonts w:ascii="Calibri" w:hAnsi="Calibri"/>
          <w:rtl/>
        </w:rPr>
        <w:t>.</w:t>
      </w:r>
    </w:p>
    <w:p w14:paraId="4DFC8A84" w14:textId="77777777" w:rsidR="008D2D4A" w:rsidRDefault="008D2D4A">
      <w:pPr>
        <w:spacing w:line="360" w:lineRule="auto"/>
        <w:ind w:left="720"/>
        <w:jc w:val="both"/>
        <w:rPr>
          <w:rFonts w:ascii="Calibri" w:hAnsi="Calibri"/>
          <w:rtl/>
        </w:rPr>
      </w:pPr>
    </w:p>
    <w:p w14:paraId="6C5AC8BC" w14:textId="77777777" w:rsidR="008D2D4A" w:rsidRDefault="00326E2D">
      <w:pPr>
        <w:spacing w:line="360" w:lineRule="auto"/>
        <w:ind w:left="720" w:hanging="720"/>
        <w:jc w:val="both"/>
        <w:rPr>
          <w:rFonts w:ascii="Calibri" w:hAnsi="Calibri"/>
          <w:rtl/>
        </w:rPr>
      </w:pPr>
      <w:r>
        <w:rPr>
          <w:rFonts w:ascii="Calibri" w:hAnsi="Calibri"/>
          <w:rtl/>
        </w:rPr>
        <w:t>5.</w:t>
      </w:r>
      <w:r>
        <w:rPr>
          <w:rFonts w:ascii="Calibri" w:hAnsi="Calibri"/>
          <w:rtl/>
        </w:rPr>
        <w:tab/>
      </w:r>
      <w:r>
        <w:rPr>
          <w:rFonts w:ascii="Calibri" w:hAnsi="Calibri" w:hint="eastAsia"/>
          <w:rtl/>
        </w:rPr>
        <w:t>במהלך</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דצמבר</w:t>
      </w:r>
      <w:r>
        <w:rPr>
          <w:rFonts w:ascii="Calibri" w:hAnsi="Calibri"/>
          <w:rtl/>
        </w:rPr>
        <w:t xml:space="preserve"> 2014 </w:t>
      </w:r>
      <w:r>
        <w:rPr>
          <w:rFonts w:ascii="Calibri" w:hAnsi="Calibri" w:hint="eastAsia"/>
          <w:rtl/>
        </w:rPr>
        <w:t>קיבל</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החממה</w:t>
      </w:r>
      <w:r>
        <w:rPr>
          <w:rFonts w:ascii="Calibri" w:hAnsi="Calibri"/>
          <w:rtl/>
        </w:rPr>
        <w:t xml:space="preserve"> </w:t>
      </w:r>
      <w:r>
        <w:rPr>
          <w:rFonts w:ascii="Calibri" w:hAnsi="Calibri" w:hint="eastAsia"/>
          <w:rtl/>
        </w:rPr>
        <w:t>מהבעלים</w:t>
      </w:r>
      <w:r>
        <w:rPr>
          <w:rFonts w:ascii="Calibri" w:hAnsi="Calibri"/>
          <w:rtl/>
        </w:rPr>
        <w:t xml:space="preserve">, </w:t>
      </w:r>
      <w:r>
        <w:rPr>
          <w:rFonts w:ascii="Calibri" w:hAnsi="Calibri" w:hint="eastAsia"/>
          <w:rtl/>
        </w:rPr>
        <w:t>צייד</w:t>
      </w:r>
      <w:r>
        <w:rPr>
          <w:rFonts w:ascii="Calibri" w:hAnsi="Calibri"/>
          <w:rtl/>
        </w:rPr>
        <w:t xml:space="preserve"> </w:t>
      </w:r>
      <w:r>
        <w:rPr>
          <w:rFonts w:ascii="Calibri" w:hAnsi="Calibri" w:hint="eastAsia"/>
          <w:rtl/>
        </w:rPr>
        <w:t>א</w:t>
      </w:r>
      <w:r>
        <w:rPr>
          <w:rFonts w:ascii="Calibri" w:hAnsi="Calibri" w:hint="cs"/>
          <w:rtl/>
        </w:rPr>
        <w:t>ו</w:t>
      </w:r>
      <w:r>
        <w:rPr>
          <w:rFonts w:ascii="Calibri" w:hAnsi="Calibri" w:hint="eastAsia"/>
          <w:rtl/>
        </w:rPr>
        <w:t>תה</w:t>
      </w:r>
      <w:r>
        <w:rPr>
          <w:rFonts w:ascii="Calibri" w:hAnsi="Calibri"/>
          <w:rtl/>
        </w:rPr>
        <w:t xml:space="preserve"> </w:t>
      </w:r>
      <w:r>
        <w:rPr>
          <w:rFonts w:ascii="Calibri" w:hAnsi="Calibri" w:hint="eastAsia"/>
          <w:rtl/>
        </w:rPr>
        <w:t>במפזרי</w:t>
      </w:r>
      <w:r>
        <w:rPr>
          <w:rFonts w:ascii="Calibri" w:hAnsi="Calibri"/>
          <w:rtl/>
        </w:rPr>
        <w:t xml:space="preserve"> </w:t>
      </w:r>
      <w:r>
        <w:rPr>
          <w:rFonts w:ascii="Calibri" w:hAnsi="Calibri" w:hint="eastAsia"/>
          <w:rtl/>
        </w:rPr>
        <w:t>חום</w:t>
      </w:r>
      <w:r>
        <w:rPr>
          <w:rFonts w:ascii="Calibri" w:hAnsi="Calibri"/>
          <w:rtl/>
        </w:rPr>
        <w:t xml:space="preserve">, </w:t>
      </w:r>
      <w:r>
        <w:rPr>
          <w:rFonts w:ascii="Calibri" w:hAnsi="Calibri" w:hint="eastAsia"/>
          <w:rtl/>
        </w:rPr>
        <w:t>מאווררים</w:t>
      </w:r>
      <w:r>
        <w:rPr>
          <w:rFonts w:ascii="Calibri" w:hAnsi="Calibri"/>
          <w:rtl/>
        </w:rPr>
        <w:t xml:space="preserve"> </w:t>
      </w:r>
      <w:r>
        <w:rPr>
          <w:rFonts w:ascii="Calibri" w:hAnsi="Calibri" w:hint="eastAsia"/>
          <w:rtl/>
        </w:rPr>
        <w:t>ומיכל</w:t>
      </w:r>
      <w:r>
        <w:rPr>
          <w:rFonts w:ascii="Calibri" w:hAnsi="Calibri"/>
          <w:rtl/>
        </w:rPr>
        <w:t xml:space="preserve"> </w:t>
      </w:r>
      <w:r>
        <w:rPr>
          <w:rFonts w:ascii="Calibri" w:hAnsi="Calibri" w:hint="eastAsia"/>
          <w:rtl/>
        </w:rPr>
        <w:t>מים</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21.01.15 </w:t>
      </w:r>
      <w:r>
        <w:rPr>
          <w:rFonts w:ascii="Calibri" w:hAnsi="Calibri" w:hint="eastAsia"/>
          <w:rtl/>
        </w:rPr>
        <w:t>כולל</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בחממה</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hint="cs"/>
          <w:rtl/>
        </w:rPr>
        <w:t xml:space="preserve"> - </w:t>
      </w:r>
      <w:r>
        <w:rPr>
          <w:rFonts w:ascii="Calibri" w:hAnsi="Calibri"/>
          <w:rtl/>
        </w:rPr>
        <w:t>(</w:t>
      </w:r>
      <w:r>
        <w:rPr>
          <w:rFonts w:ascii="Calibri" w:hAnsi="Calibri" w:hint="eastAsia"/>
          <w:rtl/>
        </w:rPr>
        <w:t>להלן</w:t>
      </w:r>
      <w:r>
        <w:rPr>
          <w:rFonts w:ascii="Calibri" w:hAnsi="Calibri"/>
          <w:rtl/>
        </w:rPr>
        <w:t>: "</w:t>
      </w:r>
      <w:r>
        <w:rPr>
          <w:rFonts w:ascii="Calibri" w:hAnsi="Calibri" w:hint="eastAsia"/>
          <w:b/>
          <w:bCs/>
          <w:rtl/>
        </w:rPr>
        <w:t>הסם</w:t>
      </w:r>
      <w:r>
        <w:rPr>
          <w:rFonts w:ascii="Calibri" w:hAnsi="Calibri"/>
          <w:rtl/>
        </w:rPr>
        <w:t>")</w:t>
      </w:r>
      <w:r>
        <w:rPr>
          <w:rFonts w:ascii="Calibri" w:hAnsi="Calibri" w:hint="cs"/>
          <w:rtl/>
        </w:rPr>
        <w:t>,</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בסיועו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שמר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החממה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לאפשר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וכדי</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גילוי</w:t>
      </w:r>
      <w:r>
        <w:rPr>
          <w:rFonts w:ascii="Calibri" w:hAnsi="Calibri"/>
          <w:rtl/>
        </w:rPr>
        <w:t xml:space="preserve"> </w:t>
      </w:r>
      <w:r>
        <w:rPr>
          <w:rFonts w:ascii="Calibri" w:hAnsi="Calibri" w:hint="eastAsia"/>
          <w:rtl/>
        </w:rPr>
        <w:t>גידולו</w:t>
      </w:r>
      <w:r>
        <w:rPr>
          <w:rFonts w:ascii="Calibri" w:hAnsi="Calibri"/>
          <w:rtl/>
        </w:rPr>
        <w:t xml:space="preserve"> </w:t>
      </w:r>
      <w:r>
        <w:rPr>
          <w:rFonts w:ascii="Calibri" w:hAnsi="Calibri" w:hint="eastAsia"/>
          <w:rtl/>
        </w:rPr>
        <w:t>בחממה</w:t>
      </w:r>
      <w:r>
        <w:rPr>
          <w:rFonts w:ascii="Calibri" w:hAnsi="Calibri"/>
          <w:rtl/>
        </w:rPr>
        <w:t>.</w:t>
      </w:r>
    </w:p>
    <w:p w14:paraId="71D3CBE1" w14:textId="77777777" w:rsidR="008D2D4A" w:rsidRDefault="008D2D4A">
      <w:pPr>
        <w:spacing w:line="360" w:lineRule="auto"/>
        <w:ind w:left="720"/>
        <w:jc w:val="both"/>
        <w:rPr>
          <w:rFonts w:ascii="Calibri" w:hAnsi="Calibri"/>
          <w:rtl/>
        </w:rPr>
      </w:pPr>
    </w:p>
    <w:p w14:paraId="6541730B" w14:textId="77777777" w:rsidR="008D2D4A" w:rsidRDefault="00326E2D">
      <w:pPr>
        <w:spacing w:line="360" w:lineRule="auto"/>
        <w:ind w:left="720" w:hanging="720"/>
        <w:jc w:val="both"/>
        <w:rPr>
          <w:rFonts w:ascii="Calibri" w:hAnsi="Calibri"/>
          <w:rtl/>
        </w:rPr>
      </w:pPr>
      <w:r>
        <w:rPr>
          <w:rFonts w:ascii="Calibri" w:hAnsi="Calibri"/>
          <w:rtl/>
        </w:rPr>
        <w:t>6.</w:t>
      </w:r>
      <w:r>
        <w:rPr>
          <w:rFonts w:ascii="Calibri" w:hAnsi="Calibri"/>
          <w:rtl/>
        </w:rPr>
        <w:tab/>
      </w:r>
      <w:r>
        <w:rPr>
          <w:rFonts w:ascii="Calibri" w:hAnsi="Calibri" w:hint="eastAsia"/>
          <w:rtl/>
        </w:rPr>
        <w:t>בתקופה</w:t>
      </w:r>
      <w:r>
        <w:rPr>
          <w:rFonts w:ascii="Calibri" w:hAnsi="Calibri"/>
          <w:rtl/>
        </w:rPr>
        <w:t xml:space="preserve"> </w:t>
      </w:r>
      <w:r>
        <w:rPr>
          <w:rFonts w:ascii="Calibri" w:hAnsi="Calibri" w:hint="eastAsia"/>
          <w:rtl/>
        </w:rPr>
        <w:t>המפורטת</w:t>
      </w:r>
      <w:r>
        <w:rPr>
          <w:rFonts w:ascii="Calibri" w:hAnsi="Calibri"/>
          <w:rtl/>
        </w:rPr>
        <w:t xml:space="preserve"> </w:t>
      </w:r>
      <w:r>
        <w:rPr>
          <w:rFonts w:ascii="Calibri" w:hAnsi="Calibri" w:hint="eastAsia"/>
          <w:rtl/>
        </w:rPr>
        <w:t>בסעיף</w:t>
      </w:r>
      <w:r>
        <w:rPr>
          <w:rFonts w:ascii="Calibri" w:hAnsi="Calibri" w:hint="cs"/>
          <w:rtl/>
        </w:rPr>
        <w:t xml:space="preserve"> 5</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ויניב</w:t>
      </w:r>
      <w:r>
        <w:rPr>
          <w:rFonts w:ascii="Calibri" w:hAnsi="Calibri"/>
          <w:rtl/>
        </w:rPr>
        <w:t xml:space="preserve"> </w:t>
      </w:r>
      <w:r>
        <w:rPr>
          <w:rFonts w:ascii="Calibri" w:hAnsi="Calibri" w:hint="eastAsia"/>
          <w:rtl/>
        </w:rPr>
        <w:t>החזיקו</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w:t>
      </w:r>
    </w:p>
    <w:p w14:paraId="1AE75406" w14:textId="77777777" w:rsidR="008D2D4A" w:rsidRDefault="008D2D4A">
      <w:pPr>
        <w:spacing w:line="360" w:lineRule="auto"/>
        <w:ind w:left="720"/>
        <w:jc w:val="both"/>
        <w:rPr>
          <w:rFonts w:ascii="Calibri" w:hAnsi="Calibri"/>
          <w:rtl/>
        </w:rPr>
      </w:pPr>
      <w:bookmarkStart w:id="7" w:name="ABSTRACT_END"/>
      <w:bookmarkEnd w:id="7"/>
    </w:p>
    <w:p w14:paraId="378F3AA7" w14:textId="77777777" w:rsidR="008D2D4A" w:rsidRDefault="00326E2D">
      <w:pPr>
        <w:spacing w:line="360" w:lineRule="auto"/>
        <w:ind w:left="720" w:hanging="720"/>
        <w:jc w:val="both"/>
        <w:rPr>
          <w:rFonts w:ascii="Calibri" w:hAnsi="Calibri"/>
          <w:rtl/>
        </w:rPr>
      </w:pPr>
      <w:r>
        <w:rPr>
          <w:rFonts w:ascii="Calibri" w:hAnsi="Calibri"/>
          <w:rtl/>
        </w:rPr>
        <w:t>7.</w:t>
      </w:r>
      <w:r>
        <w:rPr>
          <w:rFonts w:ascii="Calibri" w:hAnsi="Calibri"/>
          <w:rtl/>
        </w:rPr>
        <w:tab/>
      </w:r>
      <w:r>
        <w:rPr>
          <w:rFonts w:ascii="Calibri" w:hAnsi="Calibri" w:hint="eastAsia"/>
          <w:rtl/>
        </w:rPr>
        <w:t>ביום</w:t>
      </w:r>
      <w:r>
        <w:rPr>
          <w:rFonts w:ascii="Calibri" w:hAnsi="Calibri"/>
          <w:rtl/>
        </w:rPr>
        <w:t xml:space="preserve"> 21.01.15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בחממה</w:t>
      </w:r>
      <w:r>
        <w:rPr>
          <w:rFonts w:ascii="Calibri" w:hAnsi="Calibri"/>
          <w:rtl/>
        </w:rPr>
        <w:t xml:space="preserve"> 202 </w:t>
      </w:r>
      <w:r>
        <w:rPr>
          <w:rFonts w:ascii="Calibri" w:hAnsi="Calibri" w:hint="eastAsia"/>
          <w:rtl/>
        </w:rPr>
        <w:t>שתילי</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115.75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cs"/>
          <w:rtl/>
        </w:rPr>
        <w:t>(</w:t>
      </w:r>
      <w:r>
        <w:rPr>
          <w:rFonts w:ascii="Calibri" w:hAnsi="Calibri" w:hint="eastAsia"/>
          <w:rtl/>
        </w:rPr>
        <w:t>נטו</w:t>
      </w:r>
      <w:r>
        <w:rPr>
          <w:rFonts w:ascii="Calibri" w:hAnsi="Calibri" w:hint="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w:t>
      </w:r>
    </w:p>
    <w:p w14:paraId="0CC9F5A8" w14:textId="77777777" w:rsidR="008D2D4A" w:rsidRDefault="008D2D4A">
      <w:pPr>
        <w:spacing w:line="360" w:lineRule="auto"/>
        <w:ind w:left="720"/>
        <w:jc w:val="both"/>
        <w:rPr>
          <w:rFonts w:ascii="Calibri" w:hAnsi="Calibri"/>
          <w:rtl/>
        </w:rPr>
      </w:pPr>
    </w:p>
    <w:p w14:paraId="3AE1F178" w14:textId="77777777" w:rsidR="008D2D4A" w:rsidRDefault="00326E2D">
      <w:pPr>
        <w:spacing w:line="360" w:lineRule="auto"/>
        <w:ind w:left="720" w:hanging="720"/>
        <w:jc w:val="both"/>
        <w:rPr>
          <w:rFonts w:ascii="Calibri" w:hAnsi="Calibri"/>
          <w:rtl/>
        </w:rPr>
      </w:pPr>
      <w:r>
        <w:rPr>
          <w:rFonts w:ascii="Calibri" w:hAnsi="Calibri"/>
          <w:rtl/>
        </w:rPr>
        <w:t>8.</w:t>
      </w:r>
      <w:r>
        <w:rPr>
          <w:rFonts w:ascii="Calibri" w:hAnsi="Calibri"/>
          <w:rtl/>
        </w:rPr>
        <w:tab/>
      </w:r>
      <w:r>
        <w:rPr>
          <w:rFonts w:ascii="Calibri" w:hAnsi="Calibri" w:hint="eastAsia"/>
          <w:rtl/>
        </w:rPr>
        <w:t>במעשיו</w:t>
      </w:r>
      <w:r>
        <w:rPr>
          <w:rFonts w:ascii="Calibri" w:hAnsi="Calibri"/>
          <w:rtl/>
        </w:rPr>
        <w:t xml:space="preserve"> </w:t>
      </w:r>
      <w:r>
        <w:rPr>
          <w:rFonts w:ascii="Calibri" w:hAnsi="Calibri" w:hint="eastAsia"/>
          <w:rtl/>
        </w:rPr>
        <w:t>המתוארים</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115.75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cs"/>
          <w:rtl/>
        </w:rPr>
        <w:t>(</w:t>
      </w:r>
      <w:r>
        <w:rPr>
          <w:rFonts w:ascii="Calibri" w:hAnsi="Calibri" w:hint="eastAsia"/>
          <w:rtl/>
        </w:rPr>
        <w:t>נטו</w:t>
      </w:r>
      <w:r>
        <w:rPr>
          <w:rFonts w:ascii="Calibri" w:hAnsi="Calibri" w:hint="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בצוותא</w:t>
      </w:r>
      <w:r>
        <w:rPr>
          <w:rFonts w:ascii="Calibri" w:hAnsi="Calibri"/>
          <w:rtl/>
        </w:rPr>
        <w:t xml:space="preserve"> </w:t>
      </w:r>
      <w:r>
        <w:rPr>
          <w:rFonts w:ascii="Calibri" w:hAnsi="Calibri" w:hint="eastAsia"/>
          <w:rtl/>
        </w:rPr>
        <w:t>חדא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יניב</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סייע</w:t>
      </w:r>
      <w:r>
        <w:rPr>
          <w:rFonts w:ascii="Calibri" w:hAnsi="Calibri"/>
          <w:rtl/>
        </w:rPr>
        <w:t xml:space="preserve"> </w:t>
      </w:r>
      <w:r>
        <w:rPr>
          <w:rFonts w:ascii="Calibri" w:hAnsi="Calibri" w:hint="eastAsia"/>
          <w:rtl/>
        </w:rPr>
        <w:t>ליניב</w:t>
      </w:r>
      <w:r>
        <w:rPr>
          <w:rFonts w:ascii="Calibri" w:hAnsi="Calibri"/>
          <w:rtl/>
        </w:rPr>
        <w:t xml:space="preserve"> </w:t>
      </w:r>
      <w:r>
        <w:rPr>
          <w:rFonts w:ascii="Calibri" w:hAnsi="Calibri" w:hint="eastAsia"/>
          <w:rtl/>
        </w:rPr>
        <w:t>לגדל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w:t>
      </w:r>
    </w:p>
    <w:p w14:paraId="08F94E5B" w14:textId="77777777" w:rsidR="008D2D4A" w:rsidRDefault="008D2D4A">
      <w:pPr>
        <w:spacing w:line="360" w:lineRule="auto"/>
        <w:jc w:val="both"/>
        <w:rPr>
          <w:rFonts w:ascii="Calibri" w:hAnsi="Calibri"/>
          <w:b/>
          <w:bCs/>
          <w:rtl/>
        </w:rPr>
      </w:pPr>
    </w:p>
    <w:p w14:paraId="5F3FB0A7" w14:textId="77777777" w:rsidR="008D2D4A" w:rsidRDefault="00326E2D">
      <w:pPr>
        <w:spacing w:line="360" w:lineRule="auto"/>
        <w:jc w:val="both"/>
        <w:rPr>
          <w:b/>
          <w:bCs/>
          <w:rtl/>
        </w:rPr>
      </w:pPr>
      <w:r>
        <w:rPr>
          <w:b/>
          <w:bCs/>
          <w:u w:val="single"/>
          <w:rtl/>
        </w:rPr>
        <w:t>הסדר הטיעון</w:t>
      </w:r>
      <w:r>
        <w:rPr>
          <w:rFonts w:hint="cs"/>
          <w:b/>
          <w:bCs/>
          <w:rtl/>
        </w:rPr>
        <w:t>:</w:t>
      </w:r>
    </w:p>
    <w:p w14:paraId="2968EE55" w14:textId="77777777" w:rsidR="008D2D4A" w:rsidRDefault="008D2D4A">
      <w:pPr>
        <w:spacing w:line="360" w:lineRule="auto"/>
        <w:jc w:val="both"/>
        <w:rPr>
          <w:rFonts w:ascii="Arial" w:hAnsi="Arial"/>
          <w:color w:val="000000"/>
          <w:rtl/>
        </w:rPr>
      </w:pPr>
    </w:p>
    <w:p w14:paraId="398BE96D" w14:textId="77777777" w:rsidR="008D2D4A" w:rsidRDefault="00326E2D">
      <w:pPr>
        <w:spacing w:line="360" w:lineRule="auto"/>
        <w:ind w:left="720" w:hanging="720"/>
        <w:jc w:val="both"/>
        <w:rPr>
          <w:rFonts w:ascii="Arial" w:hAnsi="Arial"/>
          <w:color w:val="000000"/>
          <w:rtl/>
        </w:rPr>
      </w:pPr>
      <w:r>
        <w:rPr>
          <w:rFonts w:ascii="Arial" w:hAnsi="Arial"/>
          <w:color w:val="000000"/>
          <w:rtl/>
        </w:rPr>
        <w:t>9.</w:t>
      </w:r>
      <w:r>
        <w:rPr>
          <w:rFonts w:ascii="Arial" w:hAnsi="Arial"/>
          <w:color w:val="000000"/>
          <w:rtl/>
        </w:rPr>
        <w:tab/>
        <w:t>במסגרת הסדר הטיעון חזר בו הנאשם מכפירתו, הוגש כתב אישום מתוקן, בהתאם לעובדות שהובאו לעיל. הנאשם הודה בעובדות כתב האישום המתוקן והורשע בדין.</w:t>
      </w:r>
    </w:p>
    <w:p w14:paraId="4786DD6E" w14:textId="77777777" w:rsidR="008D2D4A" w:rsidRDefault="008D2D4A">
      <w:pPr>
        <w:spacing w:line="360" w:lineRule="auto"/>
        <w:ind w:left="720" w:hanging="720"/>
        <w:jc w:val="both"/>
        <w:rPr>
          <w:rFonts w:ascii="Arial" w:hAnsi="Arial"/>
          <w:color w:val="000000"/>
          <w:rtl/>
        </w:rPr>
      </w:pPr>
    </w:p>
    <w:p w14:paraId="1BE98ED8" w14:textId="77777777" w:rsidR="008D2D4A" w:rsidRDefault="00326E2D">
      <w:pPr>
        <w:spacing w:line="360" w:lineRule="auto"/>
        <w:ind w:left="720" w:hanging="720"/>
        <w:jc w:val="both"/>
        <w:rPr>
          <w:rFonts w:ascii="Arial" w:hAnsi="Arial"/>
          <w:color w:val="000000"/>
          <w:rtl/>
        </w:rPr>
      </w:pPr>
      <w:r>
        <w:rPr>
          <w:rFonts w:ascii="Arial" w:hAnsi="Arial" w:hint="cs"/>
          <w:color w:val="000000"/>
          <w:rtl/>
        </w:rPr>
        <w:t>10.</w:t>
      </w:r>
      <w:r>
        <w:rPr>
          <w:rFonts w:ascii="Arial" w:hAnsi="Arial"/>
          <w:color w:val="000000"/>
          <w:rtl/>
        </w:rPr>
        <w:tab/>
        <w:t xml:space="preserve">הוסכם בין הצדדים, כי העונש שיוטל על הנאשם ינוע בין </w:t>
      </w:r>
      <w:r>
        <w:rPr>
          <w:rFonts w:ascii="Arial" w:hAnsi="Arial" w:hint="cs"/>
          <w:color w:val="000000"/>
          <w:rtl/>
        </w:rPr>
        <w:t>12 עד 15</w:t>
      </w:r>
      <w:r>
        <w:rPr>
          <w:rFonts w:ascii="Arial" w:hAnsi="Arial"/>
          <w:color w:val="000000"/>
          <w:rtl/>
        </w:rPr>
        <w:t xml:space="preserve"> חודשי מאסר בפועל, בניכוי ימי מעצרו מיום 21.01.15  עד יום 07.09.15</w:t>
      </w:r>
    </w:p>
    <w:p w14:paraId="6A19ABB0" w14:textId="77777777" w:rsidR="008D2D4A" w:rsidRDefault="008D2D4A">
      <w:pPr>
        <w:spacing w:line="360" w:lineRule="auto"/>
        <w:jc w:val="both"/>
        <w:rPr>
          <w:rFonts w:ascii="Arial" w:hAnsi="Arial"/>
          <w:color w:val="000000"/>
          <w:rtl/>
        </w:rPr>
      </w:pPr>
    </w:p>
    <w:p w14:paraId="75DC7A1E" w14:textId="77777777" w:rsidR="008D2D4A" w:rsidRDefault="00326E2D">
      <w:pPr>
        <w:spacing w:line="360" w:lineRule="auto"/>
        <w:ind w:left="720" w:hanging="720"/>
        <w:jc w:val="both"/>
        <w:rPr>
          <w:rFonts w:ascii="Arial" w:hAnsi="Arial"/>
          <w:color w:val="000000"/>
          <w:rtl/>
        </w:rPr>
      </w:pPr>
      <w:r>
        <w:rPr>
          <w:rFonts w:ascii="Arial" w:hAnsi="Arial"/>
          <w:color w:val="000000"/>
          <w:rtl/>
        </w:rPr>
        <w:lastRenderedPageBreak/>
        <w:t>11.</w:t>
      </w:r>
      <w:r>
        <w:rPr>
          <w:rFonts w:ascii="Arial" w:hAnsi="Arial"/>
          <w:color w:val="000000"/>
          <w:rtl/>
        </w:rPr>
        <w:tab/>
        <w:t>בנוסף לעונש המאסר בפועל הסכימו הצדדים לכך שיש להטיל על הנאשם מאסר מותנה שמשכו ותנאיו ייקבעו ע"י בימ"ש וקנס.</w:t>
      </w:r>
    </w:p>
    <w:p w14:paraId="2645C26B" w14:textId="77777777" w:rsidR="008D2D4A" w:rsidRDefault="008D2D4A">
      <w:pPr>
        <w:spacing w:line="360" w:lineRule="auto"/>
        <w:ind w:left="720"/>
        <w:jc w:val="both"/>
        <w:rPr>
          <w:rFonts w:ascii="Arial" w:hAnsi="Arial"/>
          <w:color w:val="000000"/>
          <w:sz w:val="22"/>
          <w:szCs w:val="22"/>
          <w:rtl/>
        </w:rPr>
      </w:pPr>
    </w:p>
    <w:p w14:paraId="5D403D8A" w14:textId="77777777" w:rsidR="008D2D4A" w:rsidRDefault="00326E2D">
      <w:pPr>
        <w:spacing w:line="360" w:lineRule="auto"/>
        <w:jc w:val="both"/>
        <w:rPr>
          <w:rFonts w:ascii="Arial" w:hAnsi="Arial"/>
          <w:b/>
          <w:bCs/>
          <w:color w:val="000000"/>
          <w:rtl/>
        </w:rPr>
      </w:pPr>
      <w:r>
        <w:rPr>
          <w:rFonts w:ascii="Arial" w:hAnsi="Arial"/>
          <w:b/>
          <w:bCs/>
          <w:color w:val="000000"/>
          <w:u w:val="single"/>
          <w:rtl/>
        </w:rPr>
        <w:t>טענות הצדדים</w:t>
      </w:r>
      <w:r>
        <w:rPr>
          <w:rFonts w:ascii="Arial" w:hAnsi="Arial" w:hint="cs"/>
          <w:b/>
          <w:bCs/>
          <w:color w:val="000000"/>
          <w:rtl/>
        </w:rPr>
        <w:t>:</w:t>
      </w:r>
    </w:p>
    <w:p w14:paraId="0485B998" w14:textId="77777777" w:rsidR="008D2D4A" w:rsidRDefault="008D2D4A">
      <w:pPr>
        <w:spacing w:line="360" w:lineRule="auto"/>
        <w:jc w:val="both"/>
        <w:rPr>
          <w:rFonts w:ascii="Arial" w:hAnsi="Arial"/>
          <w:b/>
          <w:bCs/>
          <w:color w:val="000000"/>
          <w:rtl/>
        </w:rPr>
      </w:pPr>
    </w:p>
    <w:p w14:paraId="192DA342" w14:textId="77777777" w:rsidR="008D2D4A" w:rsidRDefault="00326E2D">
      <w:pPr>
        <w:spacing w:line="360" w:lineRule="auto"/>
        <w:jc w:val="both"/>
        <w:rPr>
          <w:rFonts w:ascii="Arial" w:hAnsi="Arial"/>
          <w:b/>
          <w:bCs/>
          <w:color w:val="000000"/>
          <w:rtl/>
        </w:rPr>
      </w:pPr>
      <w:r>
        <w:rPr>
          <w:rFonts w:ascii="Arial" w:hAnsi="Arial"/>
          <w:b/>
          <w:bCs/>
          <w:color w:val="000000"/>
          <w:u w:val="single"/>
          <w:rtl/>
        </w:rPr>
        <w:t>טענות המאשימה</w:t>
      </w:r>
      <w:r>
        <w:rPr>
          <w:rFonts w:ascii="Arial" w:hAnsi="Arial" w:hint="cs"/>
          <w:b/>
          <w:bCs/>
          <w:color w:val="000000"/>
          <w:rtl/>
        </w:rPr>
        <w:t>:</w:t>
      </w:r>
    </w:p>
    <w:p w14:paraId="06DCE6CF" w14:textId="77777777" w:rsidR="008D2D4A" w:rsidRDefault="008D2D4A">
      <w:pPr>
        <w:spacing w:line="360" w:lineRule="auto"/>
        <w:ind w:left="720"/>
        <w:jc w:val="both"/>
        <w:rPr>
          <w:rFonts w:ascii="Arial" w:hAnsi="Arial"/>
          <w:color w:val="000000"/>
          <w:rtl/>
        </w:rPr>
      </w:pPr>
    </w:p>
    <w:p w14:paraId="638F3FC8" w14:textId="77777777" w:rsidR="008D2D4A" w:rsidRDefault="00326E2D">
      <w:pPr>
        <w:spacing w:line="360" w:lineRule="auto"/>
        <w:ind w:left="720" w:hanging="720"/>
        <w:jc w:val="both"/>
        <w:rPr>
          <w:rFonts w:ascii="Arial" w:hAnsi="Arial"/>
          <w:color w:val="000000"/>
          <w:rtl/>
        </w:rPr>
      </w:pPr>
      <w:r>
        <w:rPr>
          <w:rFonts w:ascii="Arial" w:hAnsi="Arial"/>
          <w:color w:val="000000"/>
          <w:rtl/>
        </w:rPr>
        <w:t>12.</w:t>
      </w:r>
      <w:r>
        <w:rPr>
          <w:rFonts w:ascii="Arial" w:hAnsi="Arial"/>
          <w:color w:val="000000"/>
          <w:rtl/>
        </w:rPr>
        <w:tab/>
        <w:t>המאשימה ביקשה לגזור על הנאשם במסגרת הסדר הטיעון מאסר בפועל ברף העליון של הטווח המוסכם, דהיינו 15 חודשי</w:t>
      </w:r>
      <w:r>
        <w:rPr>
          <w:rFonts w:ascii="Arial" w:hAnsi="Arial" w:hint="cs"/>
          <w:color w:val="000000"/>
          <w:rtl/>
        </w:rPr>
        <w:t xml:space="preserve"> מאסר בפועל</w:t>
      </w:r>
      <w:r>
        <w:rPr>
          <w:rFonts w:ascii="Arial" w:hAnsi="Arial"/>
          <w:color w:val="000000"/>
          <w:rtl/>
        </w:rPr>
        <w:t>, ובנוסף לכך מאסר מותנה וקנס.</w:t>
      </w:r>
    </w:p>
    <w:p w14:paraId="098EB86C" w14:textId="77777777" w:rsidR="008D2D4A" w:rsidRDefault="008D2D4A">
      <w:pPr>
        <w:spacing w:line="360" w:lineRule="auto"/>
        <w:jc w:val="both"/>
        <w:rPr>
          <w:rFonts w:ascii="Arial" w:hAnsi="Arial"/>
          <w:color w:val="000000"/>
          <w:rtl/>
        </w:rPr>
      </w:pPr>
    </w:p>
    <w:p w14:paraId="4345B5C4" w14:textId="77777777" w:rsidR="008D2D4A" w:rsidRDefault="00326E2D">
      <w:pPr>
        <w:spacing w:line="360" w:lineRule="auto"/>
        <w:ind w:left="720" w:hanging="720"/>
        <w:jc w:val="both"/>
        <w:rPr>
          <w:rFonts w:ascii="Arial" w:hAnsi="Arial"/>
          <w:color w:val="000000"/>
          <w:rtl/>
        </w:rPr>
      </w:pPr>
      <w:r>
        <w:rPr>
          <w:rFonts w:ascii="Arial" w:hAnsi="Arial"/>
          <w:color w:val="000000"/>
          <w:rtl/>
        </w:rPr>
        <w:t>13.</w:t>
      </w:r>
      <w:r>
        <w:rPr>
          <w:rFonts w:ascii="Arial" w:hAnsi="Arial"/>
          <w:color w:val="000000"/>
          <w:rtl/>
        </w:rPr>
        <w:tab/>
        <w:t xml:space="preserve">לטענתה, מדובר בכמות גדולה מאוד של סם מסוג קנבוס, ומהפסיקה שהגישה עולה כי </w:t>
      </w:r>
      <w:r>
        <w:rPr>
          <w:rFonts w:ascii="Arial" w:hAnsi="Arial" w:hint="cs"/>
          <w:color w:val="000000"/>
          <w:rtl/>
        </w:rPr>
        <w:t>במקרים דומים</w:t>
      </w:r>
      <w:r>
        <w:rPr>
          <w:rFonts w:ascii="Arial" w:hAnsi="Arial"/>
          <w:color w:val="000000"/>
          <w:rtl/>
        </w:rPr>
        <w:t xml:space="preserve"> עונשי המאסר הנגזרים על נאשמים, חמורים יותר</w:t>
      </w:r>
      <w:r>
        <w:rPr>
          <w:rFonts w:ascii="Arial" w:hAnsi="Arial" w:hint="cs"/>
          <w:color w:val="000000"/>
          <w:rtl/>
        </w:rPr>
        <w:t xml:space="preserve"> ממה שסוכם בהסדר</w:t>
      </w:r>
      <w:r>
        <w:rPr>
          <w:rFonts w:ascii="Arial" w:hAnsi="Arial"/>
          <w:color w:val="000000"/>
          <w:rtl/>
        </w:rPr>
        <w:t>, גם כשמדובר בכמויות סם קטנות יותר.</w:t>
      </w:r>
      <w:r>
        <w:rPr>
          <w:rFonts w:ascii="Arial" w:hAnsi="Arial" w:hint="cs"/>
          <w:color w:val="000000"/>
          <w:rtl/>
        </w:rPr>
        <w:t xml:space="preserve"> </w:t>
      </w:r>
    </w:p>
    <w:p w14:paraId="645AF253" w14:textId="77777777" w:rsidR="008D2D4A" w:rsidRDefault="008D2D4A">
      <w:pPr>
        <w:spacing w:line="360" w:lineRule="auto"/>
        <w:ind w:left="720" w:hanging="720"/>
        <w:jc w:val="both"/>
        <w:rPr>
          <w:rFonts w:ascii="Arial" w:hAnsi="Arial"/>
          <w:color w:val="000000"/>
          <w:rtl/>
        </w:rPr>
      </w:pPr>
    </w:p>
    <w:p w14:paraId="100F36FE" w14:textId="77777777" w:rsidR="008D2D4A" w:rsidRDefault="00326E2D">
      <w:pPr>
        <w:spacing w:line="360" w:lineRule="auto"/>
        <w:ind w:left="720"/>
        <w:jc w:val="both"/>
        <w:rPr>
          <w:rFonts w:ascii="Arial" w:hAnsi="Arial"/>
          <w:color w:val="000000"/>
          <w:rtl/>
        </w:rPr>
      </w:pPr>
      <w:r>
        <w:rPr>
          <w:rFonts w:ascii="Arial" w:hAnsi="Arial" w:hint="cs"/>
          <w:color w:val="000000"/>
          <w:rtl/>
        </w:rPr>
        <w:t>אומר כבר עתה שטיעון זה אינו עולה בקנה אחד עם בקשת המאשימה לכבד את הסדר הטיעון בתוך המסגרת העונשית שהתגבשה בין שני הצדדים.</w:t>
      </w:r>
    </w:p>
    <w:p w14:paraId="32BD63C6" w14:textId="77777777" w:rsidR="008D2D4A" w:rsidRDefault="008D2D4A">
      <w:pPr>
        <w:spacing w:line="360" w:lineRule="auto"/>
        <w:ind w:left="720" w:hanging="720"/>
        <w:jc w:val="both"/>
        <w:rPr>
          <w:rFonts w:ascii="Arial" w:hAnsi="Arial"/>
          <w:color w:val="000000"/>
          <w:rtl/>
        </w:rPr>
      </w:pPr>
    </w:p>
    <w:p w14:paraId="26A970EF" w14:textId="77777777" w:rsidR="008D2D4A" w:rsidRDefault="00326E2D">
      <w:pPr>
        <w:spacing w:line="360" w:lineRule="auto"/>
        <w:ind w:left="720" w:hanging="720"/>
        <w:jc w:val="both"/>
        <w:rPr>
          <w:rFonts w:ascii="Arial" w:hAnsi="Arial"/>
          <w:color w:val="000000"/>
          <w:rtl/>
        </w:rPr>
      </w:pPr>
      <w:r>
        <w:rPr>
          <w:rFonts w:ascii="Arial" w:hAnsi="Arial"/>
          <w:color w:val="000000"/>
          <w:rtl/>
        </w:rPr>
        <w:t>14.</w:t>
      </w:r>
      <w:r>
        <w:rPr>
          <w:rFonts w:ascii="Arial" w:hAnsi="Arial"/>
          <w:color w:val="000000"/>
          <w:rtl/>
        </w:rPr>
        <w:tab/>
        <w:t xml:space="preserve">המאשימה הדגישה שעתרה לטווח ענישה זה, </w:t>
      </w:r>
      <w:r>
        <w:rPr>
          <w:rFonts w:ascii="Arial" w:hAnsi="Arial" w:hint="cs"/>
          <w:color w:val="000000"/>
          <w:rtl/>
        </w:rPr>
        <w:t>ב</w:t>
      </w:r>
      <w:r>
        <w:rPr>
          <w:rFonts w:ascii="Arial" w:hAnsi="Arial"/>
          <w:color w:val="000000"/>
          <w:rtl/>
        </w:rPr>
        <w:t>התחשב בנסיבות לקולא שקיימות במקרה זה, העובדה שמדובר בתושב זר ללא משפחה קרובה בארץ,  ללא עבר פלילי בישראל, כמו כן</w:t>
      </w:r>
      <w:r>
        <w:rPr>
          <w:rFonts w:ascii="Arial" w:hAnsi="Arial" w:hint="cs"/>
          <w:color w:val="000000"/>
          <w:rtl/>
        </w:rPr>
        <w:t>,</w:t>
      </w:r>
      <w:r>
        <w:rPr>
          <w:rFonts w:ascii="Arial" w:hAnsi="Arial"/>
          <w:color w:val="000000"/>
          <w:rtl/>
        </w:rPr>
        <w:t xml:space="preserve"> הנאשם לא היה שוכר החממה או זה שצייד אותה בציוד הנדרש לגידול.</w:t>
      </w:r>
    </w:p>
    <w:p w14:paraId="4D5E37AC" w14:textId="77777777" w:rsidR="008D2D4A" w:rsidRDefault="008D2D4A">
      <w:pPr>
        <w:spacing w:line="360" w:lineRule="auto"/>
        <w:ind w:left="720"/>
        <w:jc w:val="both"/>
        <w:rPr>
          <w:rFonts w:ascii="Arial" w:hAnsi="Arial"/>
          <w:color w:val="000000"/>
          <w:rtl/>
        </w:rPr>
      </w:pPr>
    </w:p>
    <w:p w14:paraId="328A99D3" w14:textId="77777777" w:rsidR="008D2D4A" w:rsidRDefault="00326E2D">
      <w:pPr>
        <w:spacing w:line="360" w:lineRule="auto"/>
        <w:ind w:left="720"/>
        <w:jc w:val="both"/>
        <w:rPr>
          <w:rFonts w:ascii="Arial" w:hAnsi="Arial"/>
          <w:color w:val="000000"/>
          <w:rtl/>
        </w:rPr>
      </w:pPr>
      <w:r>
        <w:rPr>
          <w:rFonts w:ascii="Arial" w:hAnsi="Arial"/>
          <w:color w:val="000000"/>
          <w:rtl/>
        </w:rPr>
        <w:t xml:space="preserve">לכן, היא סבורה שאין </w:t>
      </w:r>
      <w:r>
        <w:rPr>
          <w:rFonts w:ascii="Arial" w:hAnsi="Arial" w:hint="cs"/>
          <w:color w:val="000000"/>
          <w:rtl/>
        </w:rPr>
        <w:t xml:space="preserve">כל הצדקה </w:t>
      </w:r>
      <w:r>
        <w:rPr>
          <w:rFonts w:ascii="Arial" w:hAnsi="Arial"/>
          <w:color w:val="000000"/>
          <w:rtl/>
        </w:rPr>
        <w:t xml:space="preserve">להקל </w:t>
      </w:r>
      <w:r>
        <w:rPr>
          <w:rFonts w:ascii="Arial" w:hAnsi="Arial" w:hint="cs"/>
          <w:color w:val="000000"/>
          <w:rtl/>
        </w:rPr>
        <w:t xml:space="preserve">עוד </w:t>
      </w:r>
      <w:r>
        <w:rPr>
          <w:rFonts w:ascii="Arial" w:hAnsi="Arial"/>
          <w:color w:val="000000"/>
          <w:rtl/>
        </w:rPr>
        <w:t>עם הנאשם, בדרך של גזירת עונש שאינו ברף העליון של המתחם.</w:t>
      </w:r>
    </w:p>
    <w:p w14:paraId="0A3C136A" w14:textId="77777777" w:rsidR="008D2D4A" w:rsidRDefault="008D2D4A">
      <w:pPr>
        <w:spacing w:line="360" w:lineRule="auto"/>
        <w:jc w:val="both"/>
        <w:rPr>
          <w:rFonts w:ascii="Arial" w:hAnsi="Arial"/>
          <w:color w:val="000000"/>
          <w:rtl/>
        </w:rPr>
      </w:pPr>
    </w:p>
    <w:p w14:paraId="3DC1823B" w14:textId="77777777" w:rsidR="008D2D4A" w:rsidRDefault="00326E2D">
      <w:pPr>
        <w:spacing w:line="360" w:lineRule="auto"/>
        <w:ind w:left="720" w:hanging="720"/>
        <w:jc w:val="both"/>
        <w:rPr>
          <w:rFonts w:ascii="Arial" w:hAnsi="Arial"/>
          <w:color w:val="000000"/>
          <w:rtl/>
        </w:rPr>
      </w:pPr>
      <w:r>
        <w:rPr>
          <w:rFonts w:ascii="Arial" w:hAnsi="Arial"/>
          <w:color w:val="000000"/>
          <w:rtl/>
        </w:rPr>
        <w:t>15.</w:t>
      </w:r>
      <w:r>
        <w:rPr>
          <w:rFonts w:ascii="Arial" w:hAnsi="Arial"/>
          <w:color w:val="000000"/>
          <w:rtl/>
        </w:rPr>
        <w:tab/>
        <w:t>המאשימה ציינה שככל שתעלה טענה שהנאשם נכח במקרה בחממה או ששהה שם זמן קצר מאוד</w:t>
      </w:r>
      <w:r>
        <w:rPr>
          <w:rFonts w:ascii="Arial" w:hAnsi="Arial" w:hint="cs"/>
          <w:color w:val="000000"/>
          <w:rtl/>
        </w:rPr>
        <w:t>.</w:t>
      </w:r>
      <w:r>
        <w:rPr>
          <w:rFonts w:ascii="Arial" w:hAnsi="Arial"/>
          <w:color w:val="000000"/>
          <w:rtl/>
        </w:rPr>
        <w:t xml:space="preserve"> </w:t>
      </w:r>
      <w:r>
        <w:rPr>
          <w:rFonts w:ascii="Arial" w:hAnsi="Arial" w:hint="cs"/>
          <w:color w:val="000000"/>
          <w:rtl/>
        </w:rPr>
        <w:t>היא תטען כי</w:t>
      </w:r>
      <w:r>
        <w:rPr>
          <w:rFonts w:ascii="Arial" w:hAnsi="Arial"/>
          <w:color w:val="000000"/>
          <w:rtl/>
        </w:rPr>
        <w:t>, הנאשם שהה במקום לא פחות מחודשיים מאז הגעתו לארץ בנובמבר 2014 ועד שנתפס בינואר 2015.</w:t>
      </w:r>
    </w:p>
    <w:p w14:paraId="43ADD82A" w14:textId="77777777" w:rsidR="008D2D4A" w:rsidRDefault="008D2D4A">
      <w:pPr>
        <w:spacing w:line="360" w:lineRule="auto"/>
        <w:ind w:left="720" w:hanging="720"/>
        <w:jc w:val="both"/>
        <w:rPr>
          <w:rFonts w:ascii="Arial" w:hAnsi="Arial"/>
          <w:color w:val="000000"/>
          <w:rtl/>
        </w:rPr>
      </w:pPr>
    </w:p>
    <w:p w14:paraId="7F4AAF13" w14:textId="77777777" w:rsidR="008D2D4A" w:rsidRDefault="00326E2D">
      <w:pPr>
        <w:spacing w:line="360" w:lineRule="auto"/>
        <w:ind w:left="720"/>
        <w:jc w:val="both"/>
        <w:rPr>
          <w:rFonts w:ascii="Arial" w:hAnsi="Arial"/>
          <w:color w:val="000000"/>
          <w:rtl/>
        </w:rPr>
      </w:pPr>
      <w:r>
        <w:rPr>
          <w:rFonts w:ascii="Arial" w:hAnsi="Arial"/>
          <w:color w:val="000000"/>
          <w:rtl/>
        </w:rPr>
        <w:t>כמו כן, לדבריה, בחומר הראיות שהוגש לביהמ"ש עולה שהיה לנאשם בסמוך לחממה חדר למגורים ורכב צמוד. מכאן שלא מדובר במי שבמקרה הגיע לחממה שעה קודם לתפיסתו.</w:t>
      </w:r>
    </w:p>
    <w:p w14:paraId="6F2B7AB7" w14:textId="77777777" w:rsidR="008D2D4A" w:rsidRDefault="008D2D4A">
      <w:pPr>
        <w:spacing w:line="360" w:lineRule="auto"/>
        <w:ind w:left="720"/>
        <w:jc w:val="both"/>
        <w:rPr>
          <w:rFonts w:ascii="Arial" w:hAnsi="Arial"/>
          <w:color w:val="000000"/>
          <w:rtl/>
        </w:rPr>
      </w:pPr>
    </w:p>
    <w:p w14:paraId="720FA069" w14:textId="77777777" w:rsidR="008D2D4A" w:rsidRDefault="00326E2D">
      <w:pPr>
        <w:spacing w:line="360" w:lineRule="auto"/>
        <w:ind w:left="720" w:hanging="720"/>
        <w:jc w:val="both"/>
        <w:rPr>
          <w:rFonts w:ascii="Arial" w:hAnsi="Arial"/>
          <w:color w:val="000000"/>
          <w:rtl/>
        </w:rPr>
      </w:pPr>
      <w:r>
        <w:rPr>
          <w:rFonts w:ascii="Arial" w:hAnsi="Arial"/>
          <w:color w:val="000000"/>
          <w:rtl/>
        </w:rPr>
        <w:t>16.</w:t>
      </w:r>
      <w:r>
        <w:rPr>
          <w:rFonts w:ascii="Arial" w:hAnsi="Arial"/>
          <w:color w:val="000000"/>
          <w:rtl/>
        </w:rPr>
        <w:tab/>
        <w:t xml:space="preserve">המאשימה סבורה שיש להטיל על הנאשם קנס, בשל העובדה שהעבירות של גידול סמים ואחזקתם בכמות מסחרית כפי שהיה במקרה זה, הן עבירות שמטרתן הפקת רווח כלכלי. </w:t>
      </w:r>
    </w:p>
    <w:p w14:paraId="5C89C591" w14:textId="77777777" w:rsidR="008D2D4A" w:rsidRDefault="008D2D4A">
      <w:pPr>
        <w:spacing w:line="360" w:lineRule="auto"/>
        <w:ind w:left="720" w:hanging="720"/>
        <w:jc w:val="both"/>
        <w:rPr>
          <w:rFonts w:ascii="Arial" w:hAnsi="Arial"/>
          <w:color w:val="000000"/>
          <w:rtl/>
        </w:rPr>
      </w:pPr>
    </w:p>
    <w:p w14:paraId="2C6D3B65" w14:textId="77777777" w:rsidR="008D2D4A" w:rsidRDefault="00326E2D">
      <w:pPr>
        <w:spacing w:line="360" w:lineRule="auto"/>
        <w:ind w:left="720"/>
        <w:jc w:val="both"/>
        <w:rPr>
          <w:rFonts w:ascii="Arial" w:hAnsi="Arial"/>
          <w:color w:val="000000"/>
          <w:rtl/>
        </w:rPr>
      </w:pPr>
      <w:r>
        <w:rPr>
          <w:rFonts w:ascii="Arial" w:hAnsi="Arial"/>
          <w:color w:val="000000"/>
          <w:rtl/>
        </w:rPr>
        <w:t>לטענתה, נקבע בפסיקה שאחת הדרכים להילחם בעבירות מסוג זה, היא הטלת קנסות כבדים.</w:t>
      </w:r>
      <w:r>
        <w:rPr>
          <w:rFonts w:ascii="Arial" w:hAnsi="Arial" w:hint="cs"/>
          <w:color w:val="000000"/>
          <w:rtl/>
        </w:rPr>
        <w:t xml:space="preserve"> </w:t>
      </w:r>
    </w:p>
    <w:p w14:paraId="758C64DC" w14:textId="77777777" w:rsidR="008D2D4A" w:rsidRDefault="008D2D4A">
      <w:pPr>
        <w:spacing w:line="360" w:lineRule="auto"/>
        <w:ind w:left="720"/>
        <w:jc w:val="both"/>
        <w:rPr>
          <w:rFonts w:ascii="Arial" w:hAnsi="Arial"/>
          <w:color w:val="000000"/>
          <w:rtl/>
        </w:rPr>
      </w:pPr>
    </w:p>
    <w:p w14:paraId="26063D97" w14:textId="77777777" w:rsidR="008D2D4A" w:rsidRDefault="00326E2D">
      <w:pPr>
        <w:spacing w:line="360" w:lineRule="auto"/>
        <w:ind w:left="720" w:hanging="720"/>
        <w:jc w:val="both"/>
        <w:rPr>
          <w:rFonts w:ascii="Arial" w:hAnsi="Arial"/>
          <w:color w:val="000000"/>
          <w:rtl/>
        </w:rPr>
      </w:pPr>
      <w:r>
        <w:rPr>
          <w:rFonts w:ascii="Arial" w:hAnsi="Arial"/>
          <w:color w:val="000000"/>
          <w:rtl/>
        </w:rPr>
        <w:t>17.</w:t>
      </w:r>
      <w:r>
        <w:rPr>
          <w:rFonts w:ascii="Arial" w:hAnsi="Arial"/>
          <w:color w:val="000000"/>
          <w:rtl/>
        </w:rPr>
        <w:tab/>
        <w:t xml:space="preserve">המאשימה סבורה שבמקרה זה אין לתת משקל רב לשאלה כמה הרוויח בפועל הנאשם וחלקו בביצוע העבירה, בשל האופי הכלכלי של העבירות. </w:t>
      </w:r>
    </w:p>
    <w:p w14:paraId="58759276" w14:textId="77777777" w:rsidR="008D2D4A" w:rsidRDefault="008D2D4A">
      <w:pPr>
        <w:spacing w:line="360" w:lineRule="auto"/>
        <w:ind w:left="720" w:hanging="720"/>
        <w:jc w:val="both"/>
        <w:rPr>
          <w:rFonts w:ascii="Arial" w:hAnsi="Arial"/>
          <w:color w:val="000000"/>
          <w:rtl/>
        </w:rPr>
      </w:pPr>
    </w:p>
    <w:p w14:paraId="31809315" w14:textId="77777777" w:rsidR="008D2D4A" w:rsidRDefault="00326E2D">
      <w:pPr>
        <w:spacing w:line="360" w:lineRule="auto"/>
        <w:ind w:left="720"/>
        <w:jc w:val="both"/>
        <w:rPr>
          <w:rFonts w:ascii="Arial" w:hAnsi="Arial"/>
          <w:color w:val="000000"/>
          <w:rtl/>
        </w:rPr>
      </w:pPr>
      <w:r>
        <w:rPr>
          <w:rFonts w:ascii="Arial" w:hAnsi="Arial" w:hint="cs"/>
          <w:color w:val="000000"/>
          <w:rtl/>
        </w:rPr>
        <w:t xml:space="preserve">לדעת המאשימה, </w:t>
      </w:r>
      <w:r>
        <w:rPr>
          <w:rFonts w:ascii="Arial" w:hAnsi="Arial"/>
          <w:color w:val="000000"/>
          <w:rtl/>
        </w:rPr>
        <w:t>גם אם יטען הנאשם שאין לו רכוש רב בארץ, הדבר לא משקף את יכולתו הכלכלית בחו"ל, שם נמצאת משפחתו. לכן ביקשה המאשימה להטיל על הנאשם קנס משמעותי.</w:t>
      </w:r>
    </w:p>
    <w:p w14:paraId="2C975AC8" w14:textId="77777777" w:rsidR="008D2D4A" w:rsidRDefault="008D2D4A">
      <w:pPr>
        <w:spacing w:line="360" w:lineRule="auto"/>
        <w:jc w:val="both"/>
        <w:rPr>
          <w:rFonts w:ascii="Arial" w:hAnsi="Arial"/>
          <w:b/>
          <w:bCs/>
          <w:color w:val="000000"/>
          <w:u w:val="single"/>
          <w:rtl/>
        </w:rPr>
      </w:pPr>
    </w:p>
    <w:p w14:paraId="45826F71" w14:textId="77777777" w:rsidR="008D2D4A" w:rsidRDefault="00326E2D">
      <w:pPr>
        <w:spacing w:line="360" w:lineRule="auto"/>
        <w:jc w:val="both"/>
        <w:rPr>
          <w:rFonts w:ascii="Arial" w:hAnsi="Arial"/>
          <w:b/>
          <w:bCs/>
          <w:color w:val="000000"/>
          <w:rtl/>
        </w:rPr>
      </w:pPr>
      <w:r>
        <w:rPr>
          <w:rFonts w:ascii="Arial" w:hAnsi="Arial"/>
          <w:b/>
          <w:bCs/>
          <w:color w:val="000000"/>
          <w:u w:val="single"/>
          <w:rtl/>
        </w:rPr>
        <w:t>טענות ב"כ הנאשם</w:t>
      </w:r>
      <w:r>
        <w:rPr>
          <w:rFonts w:ascii="Arial" w:hAnsi="Arial" w:hint="cs"/>
          <w:b/>
          <w:bCs/>
          <w:color w:val="000000"/>
          <w:rtl/>
        </w:rPr>
        <w:t>:</w:t>
      </w:r>
    </w:p>
    <w:p w14:paraId="37FA1226" w14:textId="77777777" w:rsidR="008D2D4A" w:rsidRDefault="008D2D4A">
      <w:pPr>
        <w:spacing w:line="360" w:lineRule="auto"/>
        <w:ind w:left="720"/>
        <w:jc w:val="both"/>
        <w:rPr>
          <w:rFonts w:ascii="Arial" w:hAnsi="Arial"/>
          <w:color w:val="000000"/>
          <w:rtl/>
        </w:rPr>
      </w:pPr>
    </w:p>
    <w:p w14:paraId="0F971C51" w14:textId="77777777" w:rsidR="008D2D4A" w:rsidRDefault="00326E2D">
      <w:pPr>
        <w:spacing w:line="360" w:lineRule="auto"/>
        <w:ind w:left="720" w:hanging="720"/>
        <w:jc w:val="both"/>
        <w:rPr>
          <w:rFonts w:ascii="Arial" w:hAnsi="Arial"/>
          <w:color w:val="000000"/>
          <w:rtl/>
        </w:rPr>
      </w:pPr>
      <w:r>
        <w:rPr>
          <w:rFonts w:ascii="Arial" w:hAnsi="Arial"/>
          <w:color w:val="000000"/>
          <w:rtl/>
        </w:rPr>
        <w:t>18.</w:t>
      </w:r>
      <w:r>
        <w:rPr>
          <w:rFonts w:ascii="Arial" w:hAnsi="Arial"/>
          <w:color w:val="000000"/>
          <w:rtl/>
        </w:rPr>
        <w:tab/>
        <w:t xml:space="preserve">לטענת ב"כ הנאשם הסדר הטיעון אליו הגיעו הינו תולדה של התנהלות ארוכת טווח, עוד מהליכי מעצרו של הנאשם. לדבריו, הוא הציג בפני המאשימה מכלול של מחדלי חקירה וטענות שהיו יכולות להביא לזיכויו של הנאשם. </w:t>
      </w:r>
    </w:p>
    <w:p w14:paraId="3326011B" w14:textId="77777777" w:rsidR="008D2D4A" w:rsidRDefault="008D2D4A">
      <w:pPr>
        <w:spacing w:line="360" w:lineRule="auto"/>
        <w:ind w:left="720" w:hanging="720"/>
        <w:jc w:val="both"/>
        <w:rPr>
          <w:rFonts w:ascii="Arial" w:hAnsi="Arial"/>
          <w:color w:val="000000"/>
          <w:rtl/>
        </w:rPr>
      </w:pPr>
    </w:p>
    <w:p w14:paraId="54052CB1" w14:textId="77777777" w:rsidR="008D2D4A" w:rsidRDefault="00326E2D">
      <w:pPr>
        <w:spacing w:line="360" w:lineRule="auto"/>
        <w:ind w:left="720"/>
        <w:jc w:val="both"/>
        <w:rPr>
          <w:rFonts w:ascii="Arial" w:hAnsi="Arial"/>
          <w:color w:val="000000"/>
          <w:rtl/>
        </w:rPr>
      </w:pPr>
      <w:r>
        <w:rPr>
          <w:rFonts w:ascii="Arial" w:hAnsi="Arial"/>
          <w:color w:val="000000"/>
          <w:rtl/>
        </w:rPr>
        <w:t xml:space="preserve">אולם במכלול הדברים תוך הערכת סיכון מול סיכוי הוחלט להגיע להסדר שהינו בזכות ולא בחסד, הסדר </w:t>
      </w:r>
      <w:r>
        <w:rPr>
          <w:rFonts w:ascii="Arial" w:hAnsi="Arial" w:hint="cs"/>
          <w:color w:val="000000"/>
          <w:rtl/>
        </w:rPr>
        <w:t>שהוא תולדה ש</w:t>
      </w:r>
      <w:r>
        <w:rPr>
          <w:rFonts w:ascii="Arial" w:hAnsi="Arial"/>
          <w:color w:val="000000"/>
          <w:rtl/>
        </w:rPr>
        <w:t>ל כשלים ראייתיים משמעותיים.</w:t>
      </w:r>
    </w:p>
    <w:p w14:paraId="659071DE" w14:textId="77777777" w:rsidR="008D2D4A" w:rsidRDefault="008D2D4A">
      <w:pPr>
        <w:spacing w:line="360" w:lineRule="auto"/>
        <w:ind w:left="720"/>
        <w:jc w:val="both"/>
        <w:rPr>
          <w:rFonts w:ascii="Arial" w:hAnsi="Arial"/>
          <w:color w:val="000000"/>
          <w:rtl/>
        </w:rPr>
      </w:pPr>
    </w:p>
    <w:p w14:paraId="716D3D3E" w14:textId="77777777" w:rsidR="008D2D4A" w:rsidRDefault="00326E2D">
      <w:pPr>
        <w:spacing w:line="360" w:lineRule="auto"/>
        <w:ind w:left="720" w:hanging="720"/>
        <w:jc w:val="both"/>
        <w:rPr>
          <w:rFonts w:ascii="Arial" w:hAnsi="Arial"/>
          <w:color w:val="000000"/>
          <w:rtl/>
        </w:rPr>
      </w:pPr>
      <w:r>
        <w:rPr>
          <w:rFonts w:ascii="Arial" w:hAnsi="Arial"/>
          <w:color w:val="000000"/>
          <w:rtl/>
        </w:rPr>
        <w:t>19.</w:t>
      </w:r>
      <w:r>
        <w:rPr>
          <w:rFonts w:ascii="Arial" w:hAnsi="Arial"/>
          <w:color w:val="000000"/>
          <w:rtl/>
        </w:rPr>
        <w:tab/>
        <w:t xml:space="preserve">לטענת הסנגור מדובר בנאשם ללא עבר פלילי, שהותו הקצרה בגבולות המדינה לא יכלה להביא לתוצאה של מבצע עיקרי בכתב אישום. </w:t>
      </w:r>
    </w:p>
    <w:p w14:paraId="06D36D70" w14:textId="77777777" w:rsidR="008D2D4A" w:rsidRDefault="008D2D4A">
      <w:pPr>
        <w:spacing w:line="360" w:lineRule="auto"/>
        <w:ind w:left="720" w:hanging="720"/>
        <w:jc w:val="both"/>
        <w:rPr>
          <w:rFonts w:ascii="Arial" w:hAnsi="Arial"/>
          <w:color w:val="000000"/>
          <w:rtl/>
        </w:rPr>
      </w:pPr>
    </w:p>
    <w:p w14:paraId="781A032D" w14:textId="77777777" w:rsidR="008D2D4A" w:rsidRDefault="00326E2D">
      <w:pPr>
        <w:spacing w:line="360" w:lineRule="auto"/>
        <w:ind w:left="720"/>
        <w:jc w:val="both"/>
        <w:rPr>
          <w:rFonts w:ascii="Arial" w:hAnsi="Arial"/>
          <w:color w:val="000000"/>
          <w:rtl/>
        </w:rPr>
      </w:pPr>
      <w:r>
        <w:rPr>
          <w:rFonts w:ascii="Arial" w:hAnsi="Arial"/>
          <w:color w:val="000000"/>
          <w:rtl/>
        </w:rPr>
        <w:t xml:space="preserve">לדבריו, הנאשם הגיע לארץ בנובמבר 2014, לפיכך לא ייתכן שכבר בינואר 2015 הספיק לגדל את הכמות כפי שנטען כמבצע עיקרי. </w:t>
      </w:r>
      <w:r>
        <w:rPr>
          <w:rFonts w:ascii="Arial" w:hAnsi="Arial" w:hint="cs"/>
          <w:color w:val="000000"/>
          <w:rtl/>
        </w:rPr>
        <w:t xml:space="preserve"> </w:t>
      </w:r>
    </w:p>
    <w:p w14:paraId="18F8DCF8" w14:textId="77777777" w:rsidR="008D2D4A" w:rsidRDefault="008D2D4A">
      <w:pPr>
        <w:spacing w:line="360" w:lineRule="auto"/>
        <w:ind w:left="720"/>
        <w:jc w:val="both"/>
        <w:rPr>
          <w:rFonts w:ascii="Arial" w:hAnsi="Arial"/>
          <w:color w:val="000000"/>
          <w:rtl/>
        </w:rPr>
      </w:pPr>
    </w:p>
    <w:p w14:paraId="1E41E73E" w14:textId="77777777" w:rsidR="008D2D4A" w:rsidRDefault="00326E2D">
      <w:pPr>
        <w:spacing w:line="360" w:lineRule="auto"/>
        <w:ind w:left="720" w:hanging="720"/>
        <w:jc w:val="both"/>
        <w:rPr>
          <w:rFonts w:ascii="Arial" w:hAnsi="Arial"/>
          <w:color w:val="000000"/>
          <w:rtl/>
        </w:rPr>
      </w:pPr>
      <w:r>
        <w:rPr>
          <w:rFonts w:ascii="Arial" w:hAnsi="Arial"/>
          <w:color w:val="000000"/>
          <w:rtl/>
        </w:rPr>
        <w:t>20.</w:t>
      </w:r>
      <w:r>
        <w:rPr>
          <w:rFonts w:ascii="Arial" w:hAnsi="Arial"/>
          <w:color w:val="000000"/>
          <w:rtl/>
        </w:rPr>
        <w:tab/>
        <w:t>הסנגור ביקש לכבד את הסדר הטיעון וטען כי המאשימה, בהתאם להלכת פלוני, שקלה נימוקים שונים של אינטרס ציבורי.</w:t>
      </w:r>
    </w:p>
    <w:p w14:paraId="6151047F" w14:textId="77777777" w:rsidR="008D2D4A" w:rsidRDefault="008D2D4A">
      <w:pPr>
        <w:spacing w:line="360" w:lineRule="auto"/>
        <w:ind w:left="720" w:hanging="720"/>
        <w:jc w:val="both"/>
        <w:rPr>
          <w:rFonts w:ascii="Arial" w:hAnsi="Arial"/>
          <w:color w:val="000000"/>
          <w:rtl/>
        </w:rPr>
      </w:pPr>
    </w:p>
    <w:p w14:paraId="7C266735" w14:textId="77777777" w:rsidR="008D2D4A" w:rsidRDefault="00326E2D">
      <w:pPr>
        <w:spacing w:line="360" w:lineRule="auto"/>
        <w:ind w:left="720"/>
        <w:jc w:val="both"/>
        <w:rPr>
          <w:rFonts w:ascii="Arial" w:hAnsi="Arial"/>
          <w:color w:val="000000"/>
          <w:rtl/>
        </w:rPr>
      </w:pPr>
      <w:r>
        <w:rPr>
          <w:rFonts w:ascii="Arial" w:hAnsi="Arial"/>
          <w:color w:val="000000"/>
          <w:rtl/>
        </w:rPr>
        <w:t>הנאשם לקח אחריות על מעשיו, הודה והביא לחיסכון בזמן שיפוטי.</w:t>
      </w:r>
    </w:p>
    <w:p w14:paraId="68524BBF" w14:textId="77777777" w:rsidR="008D2D4A" w:rsidRDefault="008D2D4A">
      <w:pPr>
        <w:spacing w:line="360" w:lineRule="auto"/>
        <w:ind w:left="720"/>
        <w:jc w:val="both"/>
        <w:rPr>
          <w:rFonts w:ascii="Arial" w:hAnsi="Arial"/>
          <w:color w:val="000000"/>
          <w:rtl/>
        </w:rPr>
      </w:pPr>
    </w:p>
    <w:p w14:paraId="3830C304" w14:textId="77777777" w:rsidR="008D2D4A" w:rsidRDefault="00326E2D">
      <w:pPr>
        <w:spacing w:line="360" w:lineRule="auto"/>
        <w:ind w:left="720" w:hanging="720"/>
        <w:jc w:val="both"/>
        <w:rPr>
          <w:rFonts w:ascii="Arial" w:hAnsi="Arial"/>
          <w:color w:val="000000"/>
          <w:rtl/>
        </w:rPr>
      </w:pPr>
      <w:r>
        <w:rPr>
          <w:rFonts w:ascii="Arial" w:hAnsi="Arial"/>
          <w:color w:val="000000"/>
          <w:rtl/>
        </w:rPr>
        <w:t>21.</w:t>
      </w:r>
      <w:r>
        <w:rPr>
          <w:rFonts w:ascii="Arial" w:hAnsi="Arial"/>
          <w:color w:val="000000"/>
          <w:rtl/>
        </w:rPr>
        <w:tab/>
        <w:t xml:space="preserve">הסניגור ציין כי במסגרת הסדר הטיעון יש לנכות ימי מעצרו של הנאשם, ששהה תקופה ארוכה מאחורי סורג ובריח. </w:t>
      </w:r>
    </w:p>
    <w:p w14:paraId="41B6481F" w14:textId="77777777" w:rsidR="008D2D4A" w:rsidRDefault="008D2D4A">
      <w:pPr>
        <w:spacing w:line="360" w:lineRule="auto"/>
        <w:ind w:left="720" w:hanging="720"/>
        <w:jc w:val="both"/>
        <w:rPr>
          <w:rFonts w:ascii="Arial" w:hAnsi="Arial"/>
          <w:color w:val="000000"/>
          <w:rtl/>
        </w:rPr>
      </w:pPr>
    </w:p>
    <w:p w14:paraId="08F994AC" w14:textId="77777777" w:rsidR="008D2D4A" w:rsidRDefault="00326E2D">
      <w:pPr>
        <w:spacing w:line="360" w:lineRule="auto"/>
        <w:ind w:left="720"/>
        <w:jc w:val="both"/>
        <w:rPr>
          <w:rFonts w:ascii="Arial" w:hAnsi="Arial"/>
          <w:color w:val="000000"/>
          <w:rtl/>
        </w:rPr>
      </w:pPr>
      <w:r>
        <w:rPr>
          <w:rFonts w:ascii="Arial" w:hAnsi="Arial"/>
          <w:color w:val="000000"/>
          <w:rtl/>
        </w:rPr>
        <w:t xml:space="preserve">לטענתו, הנאשם אב לילדה קטינה אשר לא ראה אותה </w:t>
      </w:r>
      <w:r>
        <w:rPr>
          <w:rFonts w:ascii="Arial" w:hAnsi="Arial" w:hint="cs"/>
          <w:color w:val="000000"/>
          <w:rtl/>
        </w:rPr>
        <w:t xml:space="preserve">מזה </w:t>
      </w:r>
      <w:r>
        <w:rPr>
          <w:rFonts w:ascii="Arial" w:hAnsi="Arial"/>
          <w:color w:val="000000"/>
          <w:rtl/>
        </w:rPr>
        <w:t>מספר חודשים. הנאשם שהה בבית המעצר בתנאי הפרדה, מאחר ועבר התעללות ע"י אסירים אחרים, בשל קשיי שפה והבדלי תרבות משמעותיים עד שהוחלט לשחררו.</w:t>
      </w:r>
      <w:r>
        <w:rPr>
          <w:rFonts w:ascii="Arial" w:hAnsi="Arial" w:hint="cs"/>
          <w:color w:val="000000"/>
          <w:rtl/>
        </w:rPr>
        <w:t xml:space="preserve"> </w:t>
      </w:r>
    </w:p>
    <w:p w14:paraId="69C941EE" w14:textId="77777777" w:rsidR="008D2D4A" w:rsidRDefault="008D2D4A">
      <w:pPr>
        <w:spacing w:line="360" w:lineRule="auto"/>
        <w:ind w:left="720"/>
        <w:jc w:val="both"/>
        <w:rPr>
          <w:rFonts w:ascii="Arial" w:hAnsi="Arial"/>
          <w:color w:val="000000"/>
          <w:rtl/>
        </w:rPr>
      </w:pPr>
    </w:p>
    <w:p w14:paraId="68F3312F" w14:textId="77777777" w:rsidR="008D2D4A" w:rsidRDefault="00326E2D">
      <w:pPr>
        <w:spacing w:line="360" w:lineRule="auto"/>
        <w:ind w:left="720" w:hanging="720"/>
        <w:jc w:val="both"/>
        <w:rPr>
          <w:rFonts w:ascii="Arial" w:hAnsi="Arial"/>
          <w:color w:val="000000"/>
          <w:rtl/>
        </w:rPr>
      </w:pPr>
      <w:r>
        <w:rPr>
          <w:rFonts w:ascii="Arial" w:hAnsi="Arial"/>
          <w:color w:val="000000"/>
          <w:rtl/>
        </w:rPr>
        <w:t>22.</w:t>
      </w:r>
      <w:r>
        <w:rPr>
          <w:rFonts w:ascii="Arial" w:hAnsi="Arial"/>
          <w:color w:val="000000"/>
          <w:rtl/>
        </w:rPr>
        <w:tab/>
        <w:t xml:space="preserve">הסניגור ביקש לגזור את עונשו של הנאשם, ברף התחתון של הטווח המוסכם. לעניין הקנס, טען כי ניתן להבין מבין השורות שהנאשם חסר יכולות כלכליות, שלולא התערבות משפחתו מחוץ לגבולות המדינה, הוא לא היה זוכה לייצוג </w:t>
      </w:r>
      <w:r>
        <w:rPr>
          <w:rFonts w:ascii="Arial" w:hAnsi="Arial" w:hint="cs"/>
          <w:color w:val="000000"/>
          <w:rtl/>
        </w:rPr>
        <w:t xml:space="preserve">(פרטי כי קודם לכן יוצג על ידי הסנגוריה הציבורית </w:t>
      </w:r>
      <w:r>
        <w:rPr>
          <w:rFonts w:ascii="Arial" w:hAnsi="Arial"/>
          <w:color w:val="000000"/>
          <w:rtl/>
        </w:rPr>
        <w:t>–</w:t>
      </w:r>
      <w:r>
        <w:rPr>
          <w:rFonts w:ascii="Arial" w:hAnsi="Arial" w:hint="cs"/>
          <w:color w:val="000000"/>
          <w:rtl/>
        </w:rPr>
        <w:t xml:space="preserve"> כ. ס.), </w:t>
      </w:r>
      <w:r>
        <w:rPr>
          <w:rFonts w:ascii="Arial" w:hAnsi="Arial"/>
          <w:color w:val="000000"/>
          <w:rtl/>
        </w:rPr>
        <w:t>בתיק זה.</w:t>
      </w:r>
    </w:p>
    <w:p w14:paraId="54B2BD3A" w14:textId="77777777" w:rsidR="008D2D4A" w:rsidRDefault="008D2D4A">
      <w:pPr>
        <w:spacing w:line="360" w:lineRule="auto"/>
        <w:ind w:left="720"/>
        <w:jc w:val="both"/>
        <w:rPr>
          <w:rFonts w:ascii="Arial" w:hAnsi="Arial"/>
          <w:color w:val="000000"/>
          <w:rtl/>
        </w:rPr>
      </w:pPr>
    </w:p>
    <w:p w14:paraId="68123C26" w14:textId="77777777" w:rsidR="008D2D4A" w:rsidRDefault="00326E2D">
      <w:pPr>
        <w:spacing w:line="360" w:lineRule="auto"/>
        <w:ind w:left="720" w:hanging="720"/>
        <w:jc w:val="both"/>
        <w:rPr>
          <w:rFonts w:ascii="Arial" w:hAnsi="Arial"/>
          <w:color w:val="000000"/>
          <w:rtl/>
        </w:rPr>
      </w:pPr>
      <w:r>
        <w:rPr>
          <w:rFonts w:ascii="Arial" w:hAnsi="Arial"/>
          <w:color w:val="000000"/>
          <w:rtl/>
        </w:rPr>
        <w:t>23.</w:t>
      </w:r>
      <w:r>
        <w:rPr>
          <w:rFonts w:ascii="Arial" w:hAnsi="Arial"/>
          <w:color w:val="000000"/>
          <w:rtl/>
        </w:rPr>
        <w:tab/>
        <w:t xml:space="preserve">המאשימה ציינה לגבי הטענה לחיסכון זמן שיפוטי, שלא מדובר במי שהודה בהזדמנות הראשונה, התקיימו הוכחות בתיק. </w:t>
      </w:r>
    </w:p>
    <w:p w14:paraId="1E9A7518" w14:textId="77777777" w:rsidR="008D2D4A" w:rsidRDefault="00326E2D">
      <w:pPr>
        <w:spacing w:line="360" w:lineRule="auto"/>
        <w:ind w:left="720"/>
        <w:jc w:val="both"/>
        <w:rPr>
          <w:rFonts w:ascii="Arial" w:hAnsi="Arial"/>
          <w:color w:val="000000"/>
          <w:rtl/>
        </w:rPr>
      </w:pPr>
      <w:r>
        <w:rPr>
          <w:rFonts w:ascii="Arial" w:hAnsi="Arial"/>
          <w:color w:val="000000"/>
          <w:rtl/>
        </w:rPr>
        <w:t>לעניין היכולת הכלכלית, טענה המאשימה שמדובר בטענה שלא הובא לה בסיס ראייתי.</w:t>
      </w:r>
    </w:p>
    <w:p w14:paraId="268AD3CA" w14:textId="77777777" w:rsidR="008D2D4A" w:rsidRDefault="008D2D4A">
      <w:pPr>
        <w:spacing w:line="360" w:lineRule="auto"/>
        <w:jc w:val="both"/>
        <w:rPr>
          <w:rFonts w:ascii="Arial" w:hAnsi="Arial"/>
          <w:color w:val="000000"/>
          <w:rtl/>
        </w:rPr>
      </w:pPr>
    </w:p>
    <w:p w14:paraId="36EBBD75" w14:textId="77777777" w:rsidR="008D2D4A" w:rsidRDefault="00326E2D">
      <w:pPr>
        <w:spacing w:line="360" w:lineRule="auto"/>
        <w:jc w:val="both"/>
        <w:rPr>
          <w:b/>
          <w:bCs/>
          <w:rtl/>
        </w:rPr>
      </w:pPr>
      <w:r>
        <w:rPr>
          <w:b/>
          <w:bCs/>
          <w:u w:val="single"/>
          <w:rtl/>
        </w:rPr>
        <w:t>דברי הנאשם</w:t>
      </w:r>
      <w:r>
        <w:rPr>
          <w:rFonts w:hint="cs"/>
          <w:b/>
          <w:bCs/>
          <w:rtl/>
        </w:rPr>
        <w:t>:</w:t>
      </w:r>
    </w:p>
    <w:p w14:paraId="0CCFF983" w14:textId="77777777" w:rsidR="008D2D4A" w:rsidRDefault="008D2D4A">
      <w:pPr>
        <w:spacing w:line="360" w:lineRule="auto"/>
        <w:ind w:left="720"/>
        <w:jc w:val="both"/>
        <w:rPr>
          <w:rFonts w:ascii="Arial" w:hAnsi="Arial"/>
          <w:color w:val="000000"/>
          <w:rtl/>
        </w:rPr>
      </w:pPr>
    </w:p>
    <w:p w14:paraId="21A3DF6C" w14:textId="77777777" w:rsidR="008D2D4A" w:rsidRDefault="00326E2D">
      <w:pPr>
        <w:spacing w:line="360" w:lineRule="auto"/>
        <w:ind w:left="720" w:hanging="720"/>
        <w:jc w:val="both"/>
        <w:rPr>
          <w:rFonts w:ascii="Arial" w:hAnsi="Arial"/>
          <w:color w:val="000000"/>
          <w:rtl/>
        </w:rPr>
      </w:pPr>
      <w:r>
        <w:rPr>
          <w:rFonts w:ascii="Arial" w:hAnsi="Arial"/>
          <w:color w:val="000000"/>
          <w:rtl/>
        </w:rPr>
        <w:t>24.</w:t>
      </w:r>
      <w:r>
        <w:rPr>
          <w:rFonts w:ascii="Arial" w:hAnsi="Arial"/>
          <w:color w:val="000000"/>
          <w:rtl/>
        </w:rPr>
        <w:tab/>
        <w:t>הנאשם הביע צער וחרטה ולקח אחריות על מעשיו, לדבריו, היה לו קשה מאוד בכלא, הוא רק רוצה לסיים את ההליך.</w:t>
      </w:r>
    </w:p>
    <w:p w14:paraId="26BEFAFE" w14:textId="77777777" w:rsidR="008D2D4A" w:rsidRDefault="008D2D4A">
      <w:pPr>
        <w:spacing w:line="360" w:lineRule="auto"/>
        <w:jc w:val="both"/>
        <w:rPr>
          <w:rFonts w:ascii="Arial" w:hAnsi="Arial"/>
          <w:b/>
          <w:bCs/>
          <w:color w:val="000000"/>
          <w:u w:val="single"/>
          <w:rtl/>
        </w:rPr>
      </w:pPr>
    </w:p>
    <w:p w14:paraId="07AFA410" w14:textId="77777777" w:rsidR="008D2D4A" w:rsidRDefault="00326E2D">
      <w:pPr>
        <w:spacing w:line="360" w:lineRule="auto"/>
        <w:jc w:val="both"/>
        <w:rPr>
          <w:rtl/>
        </w:rPr>
      </w:pPr>
      <w:r>
        <w:rPr>
          <w:rFonts w:ascii="Arial" w:hAnsi="Arial" w:hint="cs"/>
          <w:b/>
          <w:bCs/>
          <w:color w:val="000000"/>
          <w:u w:val="single"/>
          <w:rtl/>
        </w:rPr>
        <w:t>גזירת הדין</w:t>
      </w:r>
      <w:r>
        <w:rPr>
          <w:rFonts w:ascii="Arial" w:hAnsi="Arial" w:hint="cs"/>
          <w:b/>
          <w:bCs/>
          <w:color w:val="000000"/>
          <w:rtl/>
        </w:rPr>
        <w:t>:</w:t>
      </w:r>
    </w:p>
    <w:p w14:paraId="7835BFB8" w14:textId="77777777" w:rsidR="008D2D4A" w:rsidRDefault="008D2D4A">
      <w:pPr>
        <w:spacing w:line="360" w:lineRule="auto"/>
        <w:jc w:val="both"/>
        <w:rPr>
          <w:rFonts w:ascii="Arial" w:hAnsi="Arial"/>
          <w:color w:val="000000"/>
          <w:rtl/>
        </w:rPr>
      </w:pPr>
    </w:p>
    <w:p w14:paraId="4108E1BE" w14:textId="77777777" w:rsidR="008D2D4A" w:rsidRDefault="00326E2D">
      <w:pPr>
        <w:spacing w:line="360" w:lineRule="auto"/>
        <w:ind w:left="720" w:hanging="720"/>
        <w:jc w:val="both"/>
        <w:rPr>
          <w:rFonts w:ascii="Calibri" w:hAnsi="Calibri"/>
          <w:rtl/>
        </w:rPr>
      </w:pPr>
      <w:r>
        <w:rPr>
          <w:rFonts w:ascii="Calibri" w:hAnsi="Calibri"/>
          <w:rtl/>
        </w:rPr>
        <w:t>25.</w:t>
      </w:r>
      <w:r>
        <w:rPr>
          <w:rFonts w:ascii="Calibri" w:hAnsi="Calibri"/>
          <w:rtl/>
        </w:rPr>
        <w:tab/>
      </w:r>
      <w:r>
        <w:rPr>
          <w:rFonts w:ascii="Calibri" w:hAnsi="Calibri" w:hint="eastAsia"/>
          <w:rtl/>
        </w:rPr>
        <w:t>כאמור</w:t>
      </w:r>
      <w:r>
        <w:rPr>
          <w:rFonts w:ascii="Calibri" w:hAnsi="Calibri"/>
          <w:rtl/>
        </w:rPr>
        <w:t xml:space="preserve"> </w:t>
      </w:r>
      <w:r>
        <w:rPr>
          <w:rFonts w:ascii="Calibri" w:hAnsi="Calibri" w:hint="eastAsia"/>
          <w:rtl/>
        </w:rPr>
        <w:t>אמות</w:t>
      </w:r>
      <w:r>
        <w:rPr>
          <w:rFonts w:ascii="Calibri" w:hAnsi="Calibri"/>
          <w:rtl/>
        </w:rPr>
        <w:t xml:space="preserve"> </w:t>
      </w:r>
      <w:r>
        <w:rPr>
          <w:rFonts w:ascii="Calibri" w:hAnsi="Calibri" w:hint="eastAsia"/>
          <w:rtl/>
        </w:rPr>
        <w:t>המידה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הסדרי</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נקבעו</w:t>
      </w:r>
      <w:r>
        <w:rPr>
          <w:rFonts w:ascii="Calibri" w:hAnsi="Calibri"/>
          <w:rtl/>
        </w:rPr>
        <w:t xml:space="preserve"> </w:t>
      </w:r>
      <w:r>
        <w:rPr>
          <w:rFonts w:ascii="Calibri" w:hAnsi="Calibri" w:hint="eastAsia"/>
          <w:rtl/>
        </w:rPr>
        <w:t>בפסק</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שניתן</w:t>
      </w:r>
      <w:r>
        <w:rPr>
          <w:rFonts w:ascii="Calibri" w:hAnsi="Calibri"/>
          <w:rtl/>
        </w:rPr>
        <w:t xml:space="preserve"> </w:t>
      </w:r>
      <w:r>
        <w:rPr>
          <w:rFonts w:ascii="Calibri" w:hAnsi="Calibri" w:hint="eastAsia"/>
          <w:rtl/>
        </w:rPr>
        <w:t>ב</w:t>
      </w:r>
      <w:hyperlink r:id="rId20" w:history="1">
        <w:r w:rsidRPr="00326E2D">
          <w:rPr>
            <w:rFonts w:ascii="Calibri" w:hAnsi="Calibri" w:hint="eastAsia"/>
            <w:color w:val="0000FF"/>
            <w:u w:val="single"/>
            <w:rtl/>
          </w:rPr>
          <w:t>ע</w:t>
        </w:r>
        <w:r w:rsidRPr="00326E2D">
          <w:rPr>
            <w:rFonts w:ascii="Calibri" w:hAnsi="Calibri"/>
            <w:color w:val="0000FF"/>
            <w:u w:val="single"/>
            <w:rtl/>
          </w:rPr>
          <w:t>"</w:t>
        </w:r>
        <w:r w:rsidRPr="00326E2D">
          <w:rPr>
            <w:rFonts w:ascii="Calibri" w:hAnsi="Calibri" w:hint="eastAsia"/>
            <w:color w:val="0000FF"/>
            <w:u w:val="single"/>
            <w:rtl/>
          </w:rPr>
          <w:t>פ</w:t>
        </w:r>
        <w:r w:rsidRPr="00326E2D">
          <w:rPr>
            <w:rFonts w:ascii="Calibri" w:hAnsi="Calibri"/>
            <w:color w:val="0000FF"/>
            <w:u w:val="single"/>
            <w:rtl/>
          </w:rPr>
          <w:t xml:space="preserve"> 1958/98 </w:t>
        </w:r>
        <w:r w:rsidRPr="00326E2D">
          <w:rPr>
            <w:rFonts w:ascii="Calibri" w:hAnsi="Calibri" w:hint="eastAsia"/>
            <w:color w:val="0000FF"/>
            <w:u w:val="single"/>
            <w:rtl/>
          </w:rPr>
          <w:t>פלוני</w:t>
        </w:r>
        <w:r w:rsidRPr="00326E2D">
          <w:rPr>
            <w:rFonts w:ascii="Calibri" w:hAnsi="Calibri"/>
            <w:color w:val="0000FF"/>
            <w:u w:val="single"/>
            <w:rtl/>
          </w:rPr>
          <w:t xml:space="preserve"> </w:t>
        </w:r>
        <w:r w:rsidRPr="00326E2D">
          <w:rPr>
            <w:rFonts w:ascii="Calibri" w:hAnsi="Calibri" w:hint="eastAsia"/>
            <w:color w:val="0000FF"/>
            <w:u w:val="single"/>
            <w:rtl/>
          </w:rPr>
          <w:t>נ</w:t>
        </w:r>
        <w:r w:rsidRPr="00326E2D">
          <w:rPr>
            <w:rFonts w:ascii="Calibri" w:hAnsi="Calibri"/>
            <w:color w:val="0000FF"/>
            <w:u w:val="single"/>
            <w:rtl/>
          </w:rPr>
          <w:t xml:space="preserve">' </w:t>
        </w:r>
        <w:r w:rsidRPr="00326E2D">
          <w:rPr>
            <w:rFonts w:ascii="Calibri" w:hAnsi="Calibri" w:hint="eastAsia"/>
            <w:color w:val="0000FF"/>
            <w:u w:val="single"/>
            <w:rtl/>
          </w:rPr>
          <w:t>מדינת</w:t>
        </w:r>
        <w:r w:rsidRPr="00326E2D">
          <w:rPr>
            <w:rFonts w:ascii="Calibri" w:hAnsi="Calibri"/>
            <w:color w:val="0000FF"/>
            <w:u w:val="single"/>
            <w:rtl/>
          </w:rPr>
          <w:t xml:space="preserve"> </w:t>
        </w:r>
        <w:r w:rsidRPr="00326E2D">
          <w:rPr>
            <w:rFonts w:ascii="Calibri" w:hAnsi="Calibri" w:hint="eastAsia"/>
            <w:color w:val="0000FF"/>
            <w:u w:val="single"/>
            <w:rtl/>
          </w:rPr>
          <w:t>ישראל</w:t>
        </w:r>
        <w:r w:rsidRPr="00326E2D">
          <w:rPr>
            <w:rFonts w:ascii="Calibri" w:hAnsi="Calibri"/>
            <w:color w:val="0000FF"/>
            <w:u w:val="single"/>
            <w:rtl/>
          </w:rPr>
          <w:t xml:space="preserve">, </w:t>
        </w:r>
        <w:r w:rsidRPr="00326E2D">
          <w:rPr>
            <w:rFonts w:ascii="Calibri" w:hAnsi="Calibri" w:hint="eastAsia"/>
            <w:color w:val="0000FF"/>
            <w:u w:val="single"/>
            <w:rtl/>
          </w:rPr>
          <w:t>פ</w:t>
        </w:r>
        <w:r w:rsidRPr="00326E2D">
          <w:rPr>
            <w:rFonts w:ascii="Calibri" w:hAnsi="Calibri"/>
            <w:color w:val="0000FF"/>
            <w:u w:val="single"/>
            <w:rtl/>
          </w:rPr>
          <w:t>"</w:t>
        </w:r>
        <w:r w:rsidRPr="00326E2D">
          <w:rPr>
            <w:rFonts w:ascii="Calibri" w:hAnsi="Calibri" w:hint="eastAsia"/>
            <w:color w:val="0000FF"/>
            <w:u w:val="single"/>
            <w:rtl/>
          </w:rPr>
          <w:t>ד</w:t>
        </w:r>
        <w:r w:rsidRPr="00326E2D">
          <w:rPr>
            <w:rFonts w:ascii="Calibri" w:hAnsi="Calibri"/>
            <w:color w:val="0000FF"/>
            <w:u w:val="single"/>
            <w:rtl/>
          </w:rPr>
          <w:t xml:space="preserve"> </w:t>
        </w:r>
        <w:r w:rsidRPr="00326E2D">
          <w:rPr>
            <w:rFonts w:ascii="Calibri" w:hAnsi="Calibri" w:hint="eastAsia"/>
            <w:color w:val="0000FF"/>
            <w:u w:val="single"/>
            <w:rtl/>
          </w:rPr>
          <w:t>נז</w:t>
        </w:r>
      </w:hyperlink>
      <w:r>
        <w:rPr>
          <w:rFonts w:ascii="Calibri" w:hAnsi="Calibri"/>
          <w:rtl/>
        </w:rPr>
        <w:t xml:space="preserve">(1), 616-617. </w:t>
      </w:r>
      <w:r>
        <w:rPr>
          <w:rFonts w:ascii="Calibri" w:hAnsi="Calibri" w:hint="eastAsia"/>
          <w:rtl/>
        </w:rPr>
        <w:t>שם</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w:t>
      </w:r>
    </w:p>
    <w:p w14:paraId="0CC8FF15" w14:textId="77777777" w:rsidR="008D2D4A" w:rsidRDefault="008D2D4A">
      <w:pPr>
        <w:spacing w:line="360" w:lineRule="auto"/>
        <w:ind w:left="720" w:hanging="720"/>
        <w:jc w:val="both"/>
        <w:rPr>
          <w:rFonts w:ascii="Calibri" w:hAnsi="Calibri"/>
          <w:rtl/>
        </w:rPr>
      </w:pPr>
    </w:p>
    <w:p w14:paraId="15EE7FEE" w14:textId="77777777" w:rsidR="008D2D4A" w:rsidRDefault="00326E2D">
      <w:pPr>
        <w:spacing w:line="360" w:lineRule="auto"/>
        <w:ind w:left="720"/>
        <w:jc w:val="both"/>
        <w:rPr>
          <w:rFonts w:ascii="Calibri" w:hAnsi="Calibri"/>
          <w:b/>
          <w:bCs/>
          <w:rtl/>
        </w:rPr>
      </w:pPr>
      <w:r>
        <w:rPr>
          <w:rFonts w:ascii="Calibri" w:hAnsi="Calibri"/>
          <w:b/>
          <w:bCs/>
          <w:rtl/>
        </w:rPr>
        <w:t xml:space="preserve">" </w:t>
      </w:r>
      <w:r>
        <w:rPr>
          <w:rFonts w:ascii="Calibri" w:hAnsi="Calibri" w:hint="eastAsia"/>
          <w:b/>
          <w:bCs/>
          <w:rtl/>
        </w:rPr>
        <w:t>בהיעדר</w:t>
      </w:r>
      <w:r>
        <w:rPr>
          <w:rFonts w:ascii="Calibri" w:hAnsi="Calibri"/>
          <w:b/>
          <w:bCs/>
          <w:rtl/>
        </w:rPr>
        <w:t xml:space="preserve"> </w:t>
      </w:r>
      <w:r>
        <w:rPr>
          <w:rFonts w:ascii="Calibri" w:hAnsi="Calibri" w:hint="eastAsia"/>
          <w:b/>
          <w:bCs/>
          <w:rtl/>
        </w:rPr>
        <w:t>פגם</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פסול</w:t>
      </w:r>
      <w:r>
        <w:rPr>
          <w:rFonts w:ascii="Calibri" w:hAnsi="Calibri"/>
          <w:b/>
          <w:bCs/>
          <w:rtl/>
        </w:rPr>
        <w:t xml:space="preserve"> </w:t>
      </w:r>
      <w:r>
        <w:rPr>
          <w:rFonts w:ascii="Calibri" w:hAnsi="Calibri" w:hint="eastAsia"/>
          <w:b/>
          <w:bCs/>
          <w:rtl/>
        </w:rPr>
        <w:t>בהודיה</w:t>
      </w:r>
      <w:r>
        <w:rPr>
          <w:rFonts w:ascii="Calibri" w:hAnsi="Calibri"/>
          <w:b/>
          <w:bCs/>
          <w:rtl/>
        </w:rPr>
        <w:t xml:space="preserve"> </w:t>
      </w:r>
      <w:r>
        <w:rPr>
          <w:rFonts w:ascii="Calibri" w:hAnsi="Calibri" w:hint="eastAsia"/>
          <w:b/>
          <w:bCs/>
          <w:rtl/>
        </w:rPr>
        <w:t>שניתנה</w:t>
      </w:r>
      <w:r>
        <w:rPr>
          <w:rFonts w:ascii="Calibri" w:hAnsi="Calibri"/>
          <w:b/>
          <w:bCs/>
          <w:rtl/>
        </w:rPr>
        <w:t xml:space="preserve"> </w:t>
      </w:r>
      <w:r>
        <w:rPr>
          <w:rFonts w:ascii="Calibri" w:hAnsi="Calibri" w:hint="eastAsia"/>
          <w:b/>
          <w:bCs/>
          <w:rtl/>
        </w:rPr>
        <w:t>במסגרת</w:t>
      </w:r>
      <w:r>
        <w:rPr>
          <w:rFonts w:ascii="Calibri" w:hAnsi="Calibri"/>
          <w:b/>
          <w:bCs/>
          <w:rtl/>
        </w:rPr>
        <w:t xml:space="preserve"> </w:t>
      </w:r>
      <w:r>
        <w:rPr>
          <w:rFonts w:ascii="Calibri" w:hAnsi="Calibri" w:hint="eastAsia"/>
          <w:b/>
          <w:bCs/>
          <w:rtl/>
        </w:rPr>
        <w:t>הסדר</w:t>
      </w:r>
      <w:r>
        <w:rPr>
          <w:rFonts w:ascii="Calibri" w:hAnsi="Calibri"/>
          <w:b/>
          <w:bCs/>
          <w:rtl/>
        </w:rPr>
        <w:t xml:space="preserve"> </w:t>
      </w:r>
      <w:r>
        <w:rPr>
          <w:rFonts w:ascii="Calibri" w:hAnsi="Calibri" w:hint="eastAsia"/>
          <w:b/>
          <w:bCs/>
          <w:rtl/>
        </w:rPr>
        <w:t>טיעון</w:t>
      </w:r>
      <w:r>
        <w:rPr>
          <w:rFonts w:ascii="Calibri" w:hAnsi="Calibri"/>
          <w:b/>
          <w:bCs/>
          <w:rtl/>
        </w:rPr>
        <w:t xml:space="preserve">, </w:t>
      </w:r>
      <w:r>
        <w:rPr>
          <w:rFonts w:ascii="Calibri" w:hAnsi="Calibri" w:hint="eastAsia"/>
          <w:b/>
          <w:bCs/>
          <w:rtl/>
        </w:rPr>
        <w:t>ירשיע</w:t>
      </w:r>
      <w:r>
        <w:rPr>
          <w:rFonts w:ascii="Calibri" w:hAnsi="Calibri"/>
          <w:b/>
          <w:bCs/>
          <w:rtl/>
        </w:rPr>
        <w:t xml:space="preserve"> </w:t>
      </w:r>
      <w:r>
        <w:rPr>
          <w:rFonts w:ascii="Calibri" w:hAnsi="Calibri" w:hint="eastAsia"/>
          <w:b/>
          <w:bCs/>
          <w:rtl/>
        </w:rPr>
        <w:t>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הנאשם</w:t>
      </w:r>
      <w:r>
        <w:rPr>
          <w:rFonts w:ascii="Calibri" w:hAnsi="Calibri"/>
          <w:b/>
          <w:bCs/>
          <w:rtl/>
        </w:rPr>
        <w:t xml:space="preserve"> </w:t>
      </w:r>
      <w:r>
        <w:rPr>
          <w:rFonts w:ascii="Calibri" w:hAnsi="Calibri" w:hint="eastAsia"/>
          <w:b/>
          <w:bCs/>
          <w:rtl/>
        </w:rPr>
        <w:t>על</w:t>
      </w:r>
      <w:r>
        <w:rPr>
          <w:rFonts w:ascii="Calibri" w:hAnsi="Calibri"/>
          <w:b/>
          <w:bCs/>
          <w:rtl/>
        </w:rPr>
        <w:t>-</w:t>
      </w:r>
      <w:r>
        <w:rPr>
          <w:rFonts w:ascii="Calibri" w:hAnsi="Calibri" w:hint="eastAsia"/>
          <w:b/>
          <w:bCs/>
          <w:rtl/>
        </w:rPr>
        <w:t>פי</w:t>
      </w:r>
      <w:r>
        <w:rPr>
          <w:rFonts w:ascii="Calibri" w:hAnsi="Calibri"/>
          <w:b/>
          <w:bCs/>
          <w:rtl/>
        </w:rPr>
        <w:t xml:space="preserve"> </w:t>
      </w:r>
      <w:r>
        <w:rPr>
          <w:rFonts w:ascii="Calibri" w:hAnsi="Calibri" w:hint="eastAsia"/>
          <w:b/>
          <w:bCs/>
          <w:rtl/>
        </w:rPr>
        <w:t>הודיתו</w:t>
      </w:r>
      <w:r>
        <w:rPr>
          <w:rFonts w:ascii="Calibri" w:hAnsi="Calibri"/>
          <w:b/>
          <w:bCs/>
          <w:rtl/>
        </w:rPr>
        <w:t xml:space="preserve">, </w:t>
      </w:r>
      <w:r>
        <w:rPr>
          <w:rFonts w:ascii="Calibri" w:hAnsi="Calibri" w:hint="eastAsia"/>
          <w:b/>
          <w:bCs/>
          <w:rtl/>
        </w:rPr>
        <w:t>ויגזור</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עונשו</w:t>
      </w:r>
      <w:r>
        <w:rPr>
          <w:rFonts w:ascii="Calibri" w:hAnsi="Calibri"/>
          <w:b/>
          <w:bCs/>
          <w:rtl/>
        </w:rPr>
        <w:t xml:space="preserve">. </w:t>
      </w:r>
    </w:p>
    <w:p w14:paraId="79AE82E2" w14:textId="77777777" w:rsidR="008D2D4A" w:rsidRDefault="008D2D4A">
      <w:pPr>
        <w:spacing w:line="360" w:lineRule="auto"/>
        <w:ind w:left="720"/>
        <w:jc w:val="both"/>
        <w:rPr>
          <w:rFonts w:ascii="Calibri" w:hAnsi="Calibri"/>
          <w:b/>
          <w:bCs/>
          <w:rtl/>
        </w:rPr>
      </w:pPr>
    </w:p>
    <w:p w14:paraId="36E0057F" w14:textId="77777777" w:rsidR="008D2D4A" w:rsidRDefault="00326E2D">
      <w:pPr>
        <w:spacing w:line="360" w:lineRule="auto"/>
        <w:ind w:left="720"/>
        <w:jc w:val="both"/>
        <w:rPr>
          <w:rFonts w:ascii="Calibri" w:hAnsi="Calibri"/>
          <w:b/>
          <w:bCs/>
          <w:rtl/>
        </w:rPr>
      </w:pPr>
      <w:r>
        <w:rPr>
          <w:rFonts w:ascii="Calibri" w:hAnsi="Calibri" w:hint="eastAsia"/>
          <w:b/>
          <w:bCs/>
          <w:rtl/>
        </w:rPr>
        <w:t>בהתקיים</w:t>
      </w:r>
      <w:r>
        <w:rPr>
          <w:rFonts w:ascii="Calibri" w:hAnsi="Calibri"/>
          <w:b/>
          <w:bCs/>
          <w:rtl/>
        </w:rPr>
        <w:t xml:space="preserve"> </w:t>
      </w:r>
      <w:r>
        <w:rPr>
          <w:rFonts w:ascii="Calibri" w:hAnsi="Calibri" w:hint="eastAsia"/>
          <w:b/>
          <w:bCs/>
          <w:rtl/>
        </w:rPr>
        <w:t>איזון</w:t>
      </w:r>
      <w:r>
        <w:rPr>
          <w:rFonts w:ascii="Calibri" w:hAnsi="Calibri"/>
          <w:b/>
          <w:bCs/>
          <w:rtl/>
        </w:rPr>
        <w:t xml:space="preserve"> </w:t>
      </w:r>
      <w:r>
        <w:rPr>
          <w:rFonts w:ascii="Calibri" w:hAnsi="Calibri" w:hint="eastAsia"/>
          <w:b/>
          <w:bCs/>
          <w:rtl/>
        </w:rPr>
        <w:t>ראוי</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האינטרס</w:t>
      </w:r>
      <w:r>
        <w:rPr>
          <w:rFonts w:ascii="Calibri" w:hAnsi="Calibri"/>
          <w:b/>
          <w:bCs/>
          <w:rtl/>
        </w:rPr>
        <w:t xml:space="preserve"> </w:t>
      </w:r>
      <w:r>
        <w:rPr>
          <w:rFonts w:ascii="Calibri" w:hAnsi="Calibri" w:hint="eastAsia"/>
          <w:b/>
          <w:bCs/>
          <w:rtl/>
        </w:rPr>
        <w:t>הציבורי</w:t>
      </w:r>
      <w:r>
        <w:rPr>
          <w:rFonts w:ascii="Calibri" w:hAnsi="Calibri"/>
          <w:b/>
          <w:bCs/>
          <w:rtl/>
        </w:rPr>
        <w:t xml:space="preserve"> </w:t>
      </w:r>
      <w:r>
        <w:rPr>
          <w:rFonts w:ascii="Calibri" w:hAnsi="Calibri" w:hint="eastAsia"/>
          <w:b/>
          <w:bCs/>
          <w:rtl/>
        </w:rPr>
        <w:t>הפרטני</w:t>
      </w:r>
      <w:r>
        <w:rPr>
          <w:rFonts w:ascii="Calibri" w:hAnsi="Calibri"/>
          <w:b/>
          <w:bCs/>
          <w:rtl/>
        </w:rPr>
        <w:t xml:space="preserve"> </w:t>
      </w:r>
      <w:r>
        <w:rPr>
          <w:rFonts w:ascii="Calibri" w:hAnsi="Calibri" w:hint="eastAsia"/>
          <w:b/>
          <w:bCs/>
          <w:rtl/>
        </w:rPr>
        <w:t>והאינטרס</w:t>
      </w:r>
      <w:r>
        <w:rPr>
          <w:rFonts w:ascii="Calibri" w:hAnsi="Calibri"/>
          <w:b/>
          <w:bCs/>
          <w:rtl/>
        </w:rPr>
        <w:t xml:space="preserve"> </w:t>
      </w:r>
      <w:r>
        <w:rPr>
          <w:rFonts w:ascii="Calibri" w:hAnsi="Calibri" w:hint="eastAsia"/>
          <w:b/>
          <w:bCs/>
          <w:rtl/>
        </w:rPr>
        <w:t>הציבורי</w:t>
      </w:r>
      <w:r>
        <w:rPr>
          <w:rFonts w:ascii="Calibri" w:hAnsi="Calibri"/>
          <w:b/>
          <w:bCs/>
          <w:rtl/>
        </w:rPr>
        <w:t xml:space="preserve"> </w:t>
      </w:r>
      <w:r>
        <w:rPr>
          <w:rFonts w:ascii="Calibri" w:hAnsi="Calibri" w:hint="eastAsia"/>
          <w:b/>
          <w:bCs/>
          <w:rtl/>
        </w:rPr>
        <w:t>הרחב</w:t>
      </w:r>
      <w:r>
        <w:rPr>
          <w:rFonts w:ascii="Calibri" w:hAnsi="Calibri"/>
          <w:b/>
          <w:bCs/>
          <w:rtl/>
        </w:rPr>
        <w:t xml:space="preserve"> </w:t>
      </w:r>
      <w:r>
        <w:rPr>
          <w:rFonts w:ascii="Calibri" w:hAnsi="Calibri" w:hint="eastAsia"/>
          <w:b/>
          <w:bCs/>
          <w:rtl/>
        </w:rPr>
        <w:t>שהתביעה</w:t>
      </w:r>
      <w:r>
        <w:rPr>
          <w:rFonts w:ascii="Calibri" w:hAnsi="Calibri"/>
          <w:b/>
          <w:bCs/>
          <w:rtl/>
        </w:rPr>
        <w:t xml:space="preserve"> </w:t>
      </w:r>
      <w:r>
        <w:rPr>
          <w:rFonts w:ascii="Calibri" w:hAnsi="Calibri" w:hint="eastAsia"/>
          <w:b/>
          <w:bCs/>
          <w:rtl/>
        </w:rPr>
        <w:t>מייצגת</w:t>
      </w:r>
      <w:r>
        <w:rPr>
          <w:rFonts w:ascii="Calibri" w:hAnsi="Calibri"/>
          <w:b/>
          <w:bCs/>
          <w:rtl/>
        </w:rPr>
        <w:t xml:space="preserve"> </w:t>
      </w:r>
      <w:r>
        <w:rPr>
          <w:rFonts w:ascii="Calibri" w:hAnsi="Calibri" w:hint="eastAsia"/>
          <w:b/>
          <w:bCs/>
          <w:rtl/>
        </w:rPr>
        <w:t>מצד</w:t>
      </w:r>
      <w:r>
        <w:rPr>
          <w:rFonts w:ascii="Calibri" w:hAnsi="Calibri"/>
          <w:b/>
          <w:bCs/>
          <w:rtl/>
        </w:rPr>
        <w:t xml:space="preserve"> </w:t>
      </w:r>
      <w:r>
        <w:rPr>
          <w:rFonts w:ascii="Calibri" w:hAnsi="Calibri" w:hint="eastAsia"/>
          <w:b/>
          <w:bCs/>
          <w:rtl/>
        </w:rPr>
        <w:t>אחד</w:t>
      </w:r>
      <w:r>
        <w:rPr>
          <w:rFonts w:ascii="Calibri" w:hAnsi="Calibri"/>
          <w:b/>
          <w:bCs/>
          <w:rtl/>
        </w:rPr>
        <w:t xml:space="preserve">, </w:t>
      </w:r>
      <w:r>
        <w:rPr>
          <w:rFonts w:ascii="Calibri" w:hAnsi="Calibri" w:hint="eastAsia"/>
          <w:b/>
          <w:bCs/>
          <w:rtl/>
        </w:rPr>
        <w:t>לבין</w:t>
      </w:r>
      <w:r>
        <w:rPr>
          <w:rFonts w:ascii="Calibri" w:hAnsi="Calibri"/>
          <w:b/>
          <w:bCs/>
          <w:rtl/>
        </w:rPr>
        <w:t xml:space="preserve"> </w:t>
      </w:r>
      <w:r>
        <w:rPr>
          <w:rFonts w:ascii="Calibri" w:hAnsi="Calibri" w:hint="eastAsia"/>
          <w:b/>
          <w:bCs/>
          <w:rtl/>
        </w:rPr>
        <w:t>טובת</w:t>
      </w:r>
      <w:r>
        <w:rPr>
          <w:rFonts w:ascii="Calibri" w:hAnsi="Calibri"/>
          <w:b/>
          <w:bCs/>
          <w:rtl/>
        </w:rPr>
        <w:t xml:space="preserve"> </w:t>
      </w:r>
      <w:r>
        <w:rPr>
          <w:rFonts w:ascii="Calibri" w:hAnsi="Calibri" w:hint="eastAsia"/>
          <w:b/>
          <w:bCs/>
          <w:rtl/>
        </w:rPr>
        <w:t>ההנאה</w:t>
      </w:r>
      <w:r>
        <w:rPr>
          <w:rFonts w:ascii="Calibri" w:hAnsi="Calibri"/>
          <w:b/>
          <w:bCs/>
          <w:rtl/>
        </w:rPr>
        <w:t xml:space="preserve"> </w:t>
      </w:r>
      <w:r>
        <w:rPr>
          <w:rFonts w:ascii="Calibri" w:hAnsi="Calibri" w:hint="eastAsia"/>
          <w:b/>
          <w:bCs/>
          <w:rtl/>
        </w:rPr>
        <w:t>שניתנה</w:t>
      </w:r>
      <w:r>
        <w:rPr>
          <w:rFonts w:ascii="Calibri" w:hAnsi="Calibri"/>
          <w:b/>
          <w:bCs/>
          <w:rtl/>
        </w:rPr>
        <w:t xml:space="preserve"> </w:t>
      </w:r>
      <w:r>
        <w:rPr>
          <w:rFonts w:ascii="Calibri" w:hAnsi="Calibri" w:hint="eastAsia"/>
          <w:b/>
          <w:bCs/>
          <w:rtl/>
        </w:rPr>
        <w:t>לנאשם</w:t>
      </w:r>
      <w:r>
        <w:rPr>
          <w:rFonts w:ascii="Calibri" w:hAnsi="Calibri"/>
          <w:b/>
          <w:bCs/>
          <w:rtl/>
        </w:rPr>
        <w:t xml:space="preserve"> </w:t>
      </w:r>
      <w:r>
        <w:rPr>
          <w:rFonts w:ascii="Calibri" w:hAnsi="Calibri" w:hint="eastAsia"/>
          <w:b/>
          <w:bCs/>
          <w:rtl/>
        </w:rPr>
        <w:t>מצד</w:t>
      </w:r>
      <w:r>
        <w:rPr>
          <w:rFonts w:ascii="Calibri" w:hAnsi="Calibri"/>
          <w:b/>
          <w:bCs/>
          <w:rtl/>
        </w:rPr>
        <w:t xml:space="preserve"> </w:t>
      </w:r>
      <w:r>
        <w:rPr>
          <w:rFonts w:ascii="Calibri" w:hAnsi="Calibri" w:hint="eastAsia"/>
          <w:b/>
          <w:bCs/>
          <w:rtl/>
        </w:rPr>
        <w:t>אחר</w:t>
      </w:r>
      <w:r>
        <w:rPr>
          <w:rFonts w:ascii="Calibri" w:hAnsi="Calibri"/>
          <w:b/>
          <w:bCs/>
          <w:rtl/>
        </w:rPr>
        <w:t xml:space="preserve">, </w:t>
      </w:r>
      <w:r>
        <w:rPr>
          <w:rFonts w:ascii="Calibri" w:hAnsi="Calibri" w:hint="eastAsia"/>
          <w:b/>
          <w:bCs/>
          <w:rtl/>
        </w:rPr>
        <w:t>יכבד</w:t>
      </w:r>
      <w:r>
        <w:rPr>
          <w:rFonts w:ascii="Calibri" w:hAnsi="Calibri"/>
          <w:b/>
          <w:bCs/>
          <w:rtl/>
        </w:rPr>
        <w:t xml:space="preserve"> </w:t>
      </w:r>
      <w:r>
        <w:rPr>
          <w:rFonts w:ascii="Calibri" w:hAnsi="Calibri" w:hint="eastAsia"/>
          <w:b/>
          <w:bCs/>
          <w:rtl/>
        </w:rPr>
        <w:t>בית</w:t>
      </w:r>
      <w:r>
        <w:rPr>
          <w:rFonts w:ascii="Calibri" w:hAnsi="Calibri"/>
          <w:b/>
          <w:bCs/>
          <w:rtl/>
        </w:rPr>
        <w:t>-</w:t>
      </w:r>
      <w:r>
        <w:rPr>
          <w:rFonts w:ascii="Calibri" w:hAnsi="Calibri" w:hint="eastAsia"/>
          <w:b/>
          <w:bCs/>
          <w:rtl/>
        </w:rPr>
        <w:t>המשפט</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הסדר</w:t>
      </w:r>
      <w:r>
        <w:rPr>
          <w:rFonts w:ascii="Calibri" w:hAnsi="Calibri"/>
          <w:b/>
          <w:bCs/>
          <w:rtl/>
        </w:rPr>
        <w:t xml:space="preserve"> </w:t>
      </w:r>
      <w:r>
        <w:rPr>
          <w:rFonts w:ascii="Calibri" w:hAnsi="Calibri" w:hint="eastAsia"/>
          <w:b/>
          <w:bCs/>
          <w:rtl/>
        </w:rPr>
        <w:t>הטיעון</w:t>
      </w:r>
      <w:r>
        <w:rPr>
          <w:rFonts w:ascii="Calibri" w:hAnsi="Calibri"/>
          <w:b/>
          <w:bCs/>
          <w:rtl/>
        </w:rPr>
        <w:t xml:space="preserve">. </w:t>
      </w:r>
    </w:p>
    <w:p w14:paraId="4B3FBA78" w14:textId="77777777" w:rsidR="008D2D4A" w:rsidRDefault="008D2D4A">
      <w:pPr>
        <w:spacing w:line="360" w:lineRule="auto"/>
        <w:ind w:left="720"/>
        <w:jc w:val="both"/>
        <w:rPr>
          <w:rFonts w:ascii="Calibri" w:hAnsi="Calibri"/>
          <w:b/>
          <w:bCs/>
          <w:rtl/>
        </w:rPr>
      </w:pPr>
    </w:p>
    <w:p w14:paraId="66E1658F" w14:textId="77777777" w:rsidR="008D2D4A" w:rsidRDefault="00326E2D">
      <w:pPr>
        <w:spacing w:line="360" w:lineRule="auto"/>
        <w:ind w:left="720"/>
        <w:jc w:val="both"/>
        <w:rPr>
          <w:rFonts w:ascii="Calibri" w:hAnsi="Calibri"/>
          <w:b/>
          <w:bCs/>
          <w:rtl/>
        </w:rPr>
      </w:pPr>
      <w:r>
        <w:rPr>
          <w:rFonts w:ascii="Calibri" w:hAnsi="Calibri" w:hint="eastAsia"/>
          <w:b/>
          <w:bCs/>
          <w:rtl/>
        </w:rPr>
        <w:t>בית</w:t>
      </w:r>
      <w:r>
        <w:rPr>
          <w:rFonts w:ascii="Calibri" w:hAnsi="Calibri"/>
          <w:b/>
          <w:bCs/>
          <w:rtl/>
        </w:rPr>
        <w:t>-</w:t>
      </w:r>
      <w:r>
        <w:rPr>
          <w:rFonts w:ascii="Calibri" w:hAnsi="Calibri" w:hint="eastAsia"/>
          <w:b/>
          <w:bCs/>
          <w:rtl/>
        </w:rPr>
        <w:t>המשפט</w:t>
      </w:r>
      <w:r>
        <w:rPr>
          <w:rFonts w:ascii="Calibri" w:hAnsi="Calibri"/>
          <w:b/>
          <w:bCs/>
          <w:rtl/>
        </w:rPr>
        <w:t xml:space="preserve"> </w:t>
      </w:r>
      <w:r>
        <w:rPr>
          <w:rFonts w:ascii="Calibri" w:hAnsi="Calibri" w:hint="eastAsia"/>
          <w:b/>
          <w:bCs/>
          <w:rtl/>
        </w:rPr>
        <w:t>ישווה</w:t>
      </w:r>
      <w:r>
        <w:rPr>
          <w:rFonts w:ascii="Calibri" w:hAnsi="Calibri"/>
          <w:b/>
          <w:bCs/>
          <w:rtl/>
        </w:rPr>
        <w:t xml:space="preserve"> </w:t>
      </w:r>
      <w:r>
        <w:rPr>
          <w:rFonts w:ascii="Calibri" w:hAnsi="Calibri" w:hint="eastAsia"/>
          <w:b/>
          <w:bCs/>
          <w:rtl/>
        </w:rPr>
        <w:t>לנגד</w:t>
      </w:r>
      <w:r>
        <w:rPr>
          <w:rFonts w:ascii="Calibri" w:hAnsi="Calibri"/>
          <w:b/>
          <w:bCs/>
          <w:rtl/>
        </w:rPr>
        <w:t xml:space="preserve"> </w:t>
      </w:r>
      <w:r>
        <w:rPr>
          <w:rFonts w:ascii="Calibri" w:hAnsi="Calibri" w:hint="eastAsia"/>
          <w:b/>
          <w:bCs/>
          <w:rtl/>
        </w:rPr>
        <w:t>עיניו</w:t>
      </w:r>
      <w:r>
        <w:rPr>
          <w:rFonts w:ascii="Calibri" w:hAnsi="Calibri"/>
          <w:b/>
          <w:bCs/>
          <w:rtl/>
        </w:rPr>
        <w:t xml:space="preserve">, </w:t>
      </w:r>
      <w:r>
        <w:rPr>
          <w:rFonts w:ascii="Calibri" w:hAnsi="Calibri" w:hint="eastAsia"/>
          <w:b/>
          <w:bCs/>
          <w:rtl/>
        </w:rPr>
        <w:t>בין</w:t>
      </w:r>
      <w:r>
        <w:rPr>
          <w:rFonts w:ascii="Calibri" w:hAnsi="Calibri"/>
          <w:b/>
          <w:bCs/>
          <w:rtl/>
        </w:rPr>
        <w:t xml:space="preserve"> </w:t>
      </w:r>
      <w:r>
        <w:rPr>
          <w:rFonts w:ascii="Calibri" w:hAnsi="Calibri" w:hint="eastAsia"/>
          <w:b/>
          <w:bCs/>
          <w:rtl/>
        </w:rPr>
        <w:t>היתר</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המגמה</w:t>
      </w:r>
      <w:r>
        <w:rPr>
          <w:rFonts w:ascii="Calibri" w:hAnsi="Calibri"/>
          <w:b/>
          <w:bCs/>
          <w:rtl/>
        </w:rPr>
        <w:t xml:space="preserve"> </w:t>
      </w:r>
      <w:r>
        <w:rPr>
          <w:rFonts w:ascii="Calibri" w:hAnsi="Calibri" w:hint="eastAsia"/>
          <w:b/>
          <w:bCs/>
          <w:rtl/>
        </w:rPr>
        <w:t>העקרונית</w:t>
      </w:r>
      <w:r>
        <w:rPr>
          <w:rFonts w:ascii="Calibri" w:hAnsi="Calibri"/>
          <w:b/>
          <w:bCs/>
          <w:rtl/>
        </w:rPr>
        <w:t xml:space="preserve"> </w:t>
      </w:r>
      <w:r>
        <w:rPr>
          <w:rFonts w:ascii="Calibri" w:hAnsi="Calibri" w:hint="eastAsia"/>
          <w:b/>
          <w:bCs/>
          <w:rtl/>
        </w:rPr>
        <w:t>לעידוד</w:t>
      </w:r>
      <w:r>
        <w:rPr>
          <w:rFonts w:ascii="Calibri" w:hAnsi="Calibri"/>
          <w:b/>
          <w:bCs/>
          <w:rtl/>
        </w:rPr>
        <w:t xml:space="preserve"> </w:t>
      </w:r>
      <w:r>
        <w:rPr>
          <w:rFonts w:ascii="Calibri" w:hAnsi="Calibri" w:hint="eastAsia"/>
          <w:b/>
          <w:bCs/>
          <w:rtl/>
        </w:rPr>
        <w:t>הסדרי</w:t>
      </w:r>
      <w:r>
        <w:rPr>
          <w:rFonts w:ascii="Calibri" w:hAnsi="Calibri"/>
          <w:b/>
          <w:bCs/>
          <w:rtl/>
        </w:rPr>
        <w:t xml:space="preserve"> </w:t>
      </w:r>
      <w:r>
        <w:rPr>
          <w:rFonts w:ascii="Calibri" w:hAnsi="Calibri" w:hint="eastAsia"/>
          <w:b/>
          <w:bCs/>
          <w:rtl/>
        </w:rPr>
        <w:t>טיעון</w:t>
      </w:r>
      <w:r>
        <w:rPr>
          <w:rFonts w:ascii="Calibri" w:hAnsi="Calibri"/>
          <w:b/>
          <w:bCs/>
          <w:rtl/>
        </w:rPr>
        <w:t xml:space="preserve">. </w:t>
      </w:r>
    </w:p>
    <w:p w14:paraId="7002023A" w14:textId="77777777" w:rsidR="008D2D4A" w:rsidRDefault="008D2D4A">
      <w:pPr>
        <w:spacing w:line="360" w:lineRule="auto"/>
        <w:ind w:left="720"/>
        <w:jc w:val="both"/>
        <w:rPr>
          <w:rFonts w:ascii="Calibri" w:hAnsi="Calibri"/>
          <w:b/>
          <w:bCs/>
          <w:rtl/>
        </w:rPr>
      </w:pPr>
    </w:p>
    <w:p w14:paraId="181C5EC3" w14:textId="77777777" w:rsidR="008D2D4A" w:rsidRDefault="00326E2D">
      <w:pPr>
        <w:spacing w:line="360" w:lineRule="auto"/>
        <w:ind w:left="720"/>
        <w:jc w:val="both"/>
        <w:rPr>
          <w:rFonts w:ascii="Calibri" w:hAnsi="Calibri"/>
          <w:b/>
          <w:bCs/>
          <w:rtl/>
        </w:rPr>
      </w:pPr>
      <w:r>
        <w:rPr>
          <w:rFonts w:ascii="Calibri" w:hAnsi="Calibri" w:hint="eastAsia"/>
          <w:b/>
          <w:bCs/>
          <w:rtl/>
        </w:rPr>
        <w:t>בנסיבות</w:t>
      </w:r>
      <w:r>
        <w:rPr>
          <w:rFonts w:ascii="Calibri" w:hAnsi="Calibri"/>
          <w:b/>
          <w:bCs/>
          <w:rtl/>
        </w:rPr>
        <w:t xml:space="preserve"> </w:t>
      </w:r>
      <w:r>
        <w:rPr>
          <w:rFonts w:ascii="Calibri" w:hAnsi="Calibri" w:hint="eastAsia"/>
          <w:b/>
          <w:bCs/>
          <w:rtl/>
        </w:rPr>
        <w:t>שבהן</w:t>
      </w:r>
      <w:r>
        <w:rPr>
          <w:rFonts w:ascii="Calibri" w:hAnsi="Calibri"/>
          <w:b/>
          <w:bCs/>
          <w:rtl/>
        </w:rPr>
        <w:t xml:space="preserve"> </w:t>
      </w:r>
      <w:r>
        <w:rPr>
          <w:rFonts w:ascii="Calibri" w:hAnsi="Calibri" w:hint="eastAsia"/>
          <w:b/>
          <w:bCs/>
          <w:rtl/>
        </w:rPr>
        <w:t>יראה</w:t>
      </w:r>
      <w:r>
        <w:rPr>
          <w:rFonts w:ascii="Calibri" w:hAnsi="Calibri"/>
          <w:b/>
          <w:bCs/>
          <w:rtl/>
        </w:rPr>
        <w:t xml:space="preserve"> </w:t>
      </w:r>
      <w:r>
        <w:rPr>
          <w:rFonts w:ascii="Calibri" w:hAnsi="Calibri" w:hint="eastAsia"/>
          <w:b/>
          <w:bCs/>
          <w:rtl/>
        </w:rPr>
        <w:t>לדחות</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הסדר</w:t>
      </w:r>
      <w:r>
        <w:rPr>
          <w:rFonts w:ascii="Calibri" w:hAnsi="Calibri"/>
          <w:b/>
          <w:bCs/>
          <w:rtl/>
        </w:rPr>
        <w:t xml:space="preserve"> </w:t>
      </w:r>
      <w:r>
        <w:rPr>
          <w:rFonts w:ascii="Calibri" w:hAnsi="Calibri" w:hint="eastAsia"/>
          <w:b/>
          <w:bCs/>
          <w:rtl/>
        </w:rPr>
        <w:t>הטיעון</w:t>
      </w:r>
      <w:r>
        <w:rPr>
          <w:rFonts w:ascii="Calibri" w:hAnsi="Calibri"/>
          <w:b/>
          <w:bCs/>
          <w:rtl/>
        </w:rPr>
        <w:t xml:space="preserve">, </w:t>
      </w:r>
      <w:r>
        <w:rPr>
          <w:rFonts w:ascii="Calibri" w:hAnsi="Calibri" w:hint="eastAsia"/>
          <w:b/>
          <w:bCs/>
          <w:rtl/>
        </w:rPr>
        <w:t>יגזור</w:t>
      </w:r>
      <w:r>
        <w:rPr>
          <w:rFonts w:ascii="Calibri" w:hAnsi="Calibri"/>
          <w:b/>
          <w:bCs/>
          <w:rtl/>
        </w:rPr>
        <w:t xml:space="preserve"> </w:t>
      </w:r>
      <w:r>
        <w:rPr>
          <w:rFonts w:ascii="Calibri" w:hAnsi="Calibri" w:hint="eastAsia"/>
          <w:b/>
          <w:bCs/>
          <w:rtl/>
        </w:rPr>
        <w:t>בית</w:t>
      </w:r>
      <w:r>
        <w:rPr>
          <w:rFonts w:ascii="Calibri" w:hAnsi="Calibri"/>
          <w:b/>
          <w:bCs/>
          <w:rtl/>
        </w:rPr>
        <w:t>-</w:t>
      </w:r>
      <w:r>
        <w:rPr>
          <w:rFonts w:ascii="Calibri" w:hAnsi="Calibri" w:hint="eastAsia"/>
          <w:b/>
          <w:bCs/>
          <w:rtl/>
        </w:rPr>
        <w:t>המשפט</w:t>
      </w:r>
      <w:r>
        <w:rPr>
          <w:rFonts w:ascii="Calibri" w:hAnsi="Calibri"/>
          <w:b/>
          <w:bCs/>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שהיה</w:t>
      </w:r>
      <w:r>
        <w:rPr>
          <w:rFonts w:ascii="Calibri" w:hAnsi="Calibri"/>
          <w:b/>
          <w:bCs/>
          <w:rtl/>
        </w:rPr>
        <w:t xml:space="preserve"> </w:t>
      </w:r>
      <w:r>
        <w:rPr>
          <w:rFonts w:ascii="Calibri" w:hAnsi="Calibri" w:hint="eastAsia"/>
          <w:b/>
          <w:bCs/>
          <w:rtl/>
        </w:rPr>
        <w:t>גוזר</w:t>
      </w:r>
      <w:r>
        <w:rPr>
          <w:rFonts w:ascii="Calibri" w:hAnsi="Calibri"/>
          <w:b/>
          <w:bCs/>
          <w:rtl/>
        </w:rPr>
        <w:t xml:space="preserve"> </w:t>
      </w:r>
      <w:r>
        <w:rPr>
          <w:rFonts w:ascii="Calibri" w:hAnsi="Calibri" w:hint="eastAsia"/>
          <w:b/>
          <w:bCs/>
          <w:rtl/>
        </w:rPr>
        <w:t>אילו</w:t>
      </w:r>
      <w:r>
        <w:rPr>
          <w:rFonts w:ascii="Calibri" w:hAnsi="Calibri"/>
          <w:b/>
          <w:bCs/>
          <w:rtl/>
        </w:rPr>
        <w:t xml:space="preserve"> </w:t>
      </w:r>
      <w:r>
        <w:rPr>
          <w:rFonts w:ascii="Calibri" w:hAnsi="Calibri" w:hint="eastAsia"/>
          <w:b/>
          <w:bCs/>
          <w:rtl/>
        </w:rPr>
        <w:t>היה</w:t>
      </w:r>
      <w:r>
        <w:rPr>
          <w:rFonts w:ascii="Calibri" w:hAnsi="Calibri"/>
          <w:b/>
          <w:bCs/>
          <w:rtl/>
        </w:rPr>
        <w:t xml:space="preserve"> </w:t>
      </w:r>
      <w:r>
        <w:rPr>
          <w:rFonts w:ascii="Calibri" w:hAnsi="Calibri" w:hint="eastAsia"/>
          <w:b/>
          <w:bCs/>
          <w:rtl/>
        </w:rPr>
        <w:t>בא</w:t>
      </w:r>
      <w:r>
        <w:rPr>
          <w:rFonts w:ascii="Calibri" w:hAnsi="Calibri"/>
          <w:b/>
          <w:bCs/>
          <w:rtl/>
        </w:rPr>
        <w:t xml:space="preserve"> </w:t>
      </w:r>
      <w:r>
        <w:rPr>
          <w:rFonts w:ascii="Calibri" w:hAnsi="Calibri" w:hint="eastAsia"/>
          <w:b/>
          <w:bCs/>
          <w:rtl/>
        </w:rPr>
        <w:t>לפניו</w:t>
      </w:r>
      <w:r>
        <w:rPr>
          <w:rFonts w:ascii="Calibri" w:hAnsi="Calibri"/>
          <w:b/>
          <w:bCs/>
          <w:rtl/>
        </w:rPr>
        <w:t xml:space="preserve"> </w:t>
      </w:r>
      <w:r>
        <w:rPr>
          <w:rFonts w:ascii="Calibri" w:hAnsi="Calibri" w:hint="eastAsia"/>
          <w:b/>
          <w:bCs/>
          <w:rtl/>
        </w:rPr>
        <w:t>הסדר</w:t>
      </w:r>
      <w:r>
        <w:rPr>
          <w:rFonts w:ascii="Calibri" w:hAnsi="Calibri"/>
          <w:b/>
          <w:bCs/>
          <w:rtl/>
        </w:rPr>
        <w:t xml:space="preserve"> </w:t>
      </w:r>
      <w:r>
        <w:rPr>
          <w:rFonts w:ascii="Calibri" w:hAnsi="Calibri" w:hint="eastAsia"/>
          <w:b/>
          <w:bCs/>
          <w:rtl/>
        </w:rPr>
        <w:t>טיעון</w:t>
      </w:r>
      <w:r>
        <w:rPr>
          <w:rFonts w:ascii="Calibri" w:hAnsi="Calibri"/>
          <w:b/>
          <w:bCs/>
          <w:rtl/>
        </w:rPr>
        <w:t xml:space="preserve"> </w:t>
      </w:r>
      <w:r>
        <w:rPr>
          <w:rFonts w:ascii="Calibri" w:hAnsi="Calibri" w:hint="eastAsia"/>
          <w:b/>
          <w:bCs/>
          <w:rtl/>
        </w:rPr>
        <w:t>שקול</w:t>
      </w:r>
      <w:r>
        <w:rPr>
          <w:rFonts w:ascii="Calibri" w:hAnsi="Calibri"/>
          <w:b/>
          <w:bCs/>
          <w:rtl/>
        </w:rPr>
        <w:t xml:space="preserve"> </w:t>
      </w:r>
      <w:r>
        <w:rPr>
          <w:rFonts w:ascii="Calibri" w:hAnsi="Calibri" w:hint="eastAsia"/>
          <w:b/>
          <w:bCs/>
          <w:rtl/>
        </w:rPr>
        <w:t>ומאוזן</w:t>
      </w:r>
      <w:r>
        <w:rPr>
          <w:rFonts w:ascii="Calibri" w:hAnsi="Calibri"/>
          <w:b/>
          <w:bCs/>
          <w:rtl/>
        </w:rPr>
        <w:t xml:space="preserve">. </w:t>
      </w:r>
    </w:p>
    <w:p w14:paraId="136C23B4" w14:textId="77777777" w:rsidR="008D2D4A" w:rsidRDefault="008D2D4A">
      <w:pPr>
        <w:spacing w:line="360" w:lineRule="auto"/>
        <w:ind w:left="720"/>
        <w:jc w:val="both"/>
        <w:rPr>
          <w:rFonts w:ascii="Calibri" w:hAnsi="Calibri"/>
          <w:b/>
          <w:bCs/>
          <w:rtl/>
        </w:rPr>
      </w:pPr>
    </w:p>
    <w:p w14:paraId="36A26118" w14:textId="77777777" w:rsidR="008D2D4A" w:rsidRDefault="00326E2D">
      <w:pPr>
        <w:spacing w:line="360" w:lineRule="auto"/>
        <w:ind w:left="720"/>
        <w:jc w:val="both"/>
        <w:rPr>
          <w:rFonts w:ascii="Calibri" w:hAnsi="Calibri"/>
          <w:b/>
          <w:bCs/>
          <w:rtl/>
        </w:rPr>
      </w:pPr>
      <w:r>
        <w:rPr>
          <w:rFonts w:ascii="Calibri" w:hAnsi="Calibri" w:hint="eastAsia"/>
          <w:b/>
          <w:bCs/>
          <w:rtl/>
        </w:rPr>
        <w:t>מן</w:t>
      </w:r>
      <w:r>
        <w:rPr>
          <w:rFonts w:ascii="Calibri" w:hAnsi="Calibri"/>
          <w:b/>
          <w:bCs/>
          <w:rtl/>
        </w:rPr>
        <w:t xml:space="preserve"> </w:t>
      </w:r>
      <w:r>
        <w:rPr>
          <w:rFonts w:ascii="Calibri" w:hAnsi="Calibri" w:hint="eastAsia"/>
          <w:b/>
          <w:bCs/>
          <w:rtl/>
        </w:rPr>
        <w:t>הראוי</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שגם</w:t>
      </w:r>
      <w:r>
        <w:rPr>
          <w:rFonts w:ascii="Calibri" w:hAnsi="Calibri"/>
          <w:b/>
          <w:bCs/>
          <w:rtl/>
        </w:rPr>
        <w:t xml:space="preserve"> </w:t>
      </w:r>
      <w:r>
        <w:rPr>
          <w:rFonts w:ascii="Calibri" w:hAnsi="Calibri" w:hint="eastAsia"/>
          <w:b/>
          <w:bCs/>
          <w:rtl/>
        </w:rPr>
        <w:t>לאחר</w:t>
      </w:r>
      <w:r>
        <w:rPr>
          <w:rFonts w:ascii="Calibri" w:hAnsi="Calibri"/>
          <w:b/>
          <w:bCs/>
          <w:rtl/>
        </w:rPr>
        <w:t xml:space="preserve"> </w:t>
      </w:r>
      <w:r>
        <w:rPr>
          <w:rFonts w:ascii="Calibri" w:hAnsi="Calibri" w:hint="eastAsia"/>
          <w:b/>
          <w:bCs/>
          <w:rtl/>
        </w:rPr>
        <w:t>דחיית</w:t>
      </w:r>
      <w:r>
        <w:rPr>
          <w:rFonts w:ascii="Calibri" w:hAnsi="Calibri"/>
          <w:b/>
          <w:bCs/>
          <w:rtl/>
        </w:rPr>
        <w:t xml:space="preserve"> </w:t>
      </w:r>
      <w:r>
        <w:rPr>
          <w:rFonts w:ascii="Calibri" w:hAnsi="Calibri" w:hint="eastAsia"/>
          <w:b/>
          <w:bCs/>
          <w:rtl/>
        </w:rPr>
        <w:t>הסדר</w:t>
      </w:r>
      <w:r>
        <w:rPr>
          <w:rFonts w:ascii="Calibri" w:hAnsi="Calibri"/>
          <w:b/>
          <w:bCs/>
          <w:rtl/>
        </w:rPr>
        <w:t xml:space="preserve"> </w:t>
      </w:r>
      <w:r>
        <w:rPr>
          <w:rFonts w:ascii="Calibri" w:hAnsi="Calibri" w:hint="eastAsia"/>
          <w:b/>
          <w:bCs/>
          <w:rtl/>
        </w:rPr>
        <w:t>הטיעון</w:t>
      </w:r>
      <w:r>
        <w:rPr>
          <w:rFonts w:ascii="Calibri" w:hAnsi="Calibri"/>
          <w:b/>
          <w:bCs/>
          <w:rtl/>
        </w:rPr>
        <w:t xml:space="preserve">, </w:t>
      </w:r>
      <w:r>
        <w:rPr>
          <w:rFonts w:ascii="Calibri" w:hAnsi="Calibri" w:hint="eastAsia"/>
          <w:b/>
          <w:bCs/>
          <w:rtl/>
        </w:rPr>
        <w:t>יתחשב</w:t>
      </w:r>
      <w:r>
        <w:rPr>
          <w:rFonts w:ascii="Calibri" w:hAnsi="Calibri"/>
          <w:b/>
          <w:bCs/>
          <w:rtl/>
        </w:rPr>
        <w:t xml:space="preserve"> </w:t>
      </w:r>
      <w:r>
        <w:rPr>
          <w:rFonts w:ascii="Calibri" w:hAnsi="Calibri" w:hint="eastAsia"/>
          <w:b/>
          <w:bCs/>
          <w:rtl/>
        </w:rPr>
        <w:t>בית</w:t>
      </w:r>
      <w:r>
        <w:rPr>
          <w:rFonts w:ascii="Calibri" w:hAnsi="Calibri"/>
          <w:b/>
          <w:bCs/>
          <w:rtl/>
        </w:rPr>
        <w:t>-</w:t>
      </w:r>
      <w:r>
        <w:rPr>
          <w:rFonts w:ascii="Calibri" w:hAnsi="Calibri" w:hint="eastAsia"/>
          <w:b/>
          <w:bCs/>
          <w:rtl/>
        </w:rPr>
        <w:t>המשפט</w:t>
      </w:r>
      <w:r>
        <w:rPr>
          <w:rFonts w:ascii="Calibri" w:hAnsi="Calibri"/>
          <w:b/>
          <w:bCs/>
          <w:rtl/>
        </w:rPr>
        <w:t xml:space="preserve"> </w:t>
      </w:r>
      <w:r>
        <w:rPr>
          <w:rFonts w:ascii="Calibri" w:hAnsi="Calibri" w:hint="eastAsia"/>
          <w:b/>
          <w:bCs/>
          <w:rtl/>
        </w:rPr>
        <w:t>כשיקול</w:t>
      </w:r>
      <w:r>
        <w:rPr>
          <w:rFonts w:ascii="Calibri" w:hAnsi="Calibri"/>
          <w:b/>
          <w:bCs/>
          <w:rtl/>
        </w:rPr>
        <w:t xml:space="preserve"> </w:t>
      </w:r>
      <w:r>
        <w:rPr>
          <w:rFonts w:ascii="Calibri" w:hAnsi="Calibri" w:hint="eastAsia"/>
          <w:b/>
          <w:bCs/>
          <w:rtl/>
        </w:rPr>
        <w:t>לקולה</w:t>
      </w:r>
      <w:r>
        <w:rPr>
          <w:rFonts w:ascii="Calibri" w:hAnsi="Calibri"/>
          <w:b/>
          <w:bCs/>
          <w:rtl/>
        </w:rPr>
        <w:t xml:space="preserve"> </w:t>
      </w:r>
      <w:r>
        <w:rPr>
          <w:rFonts w:ascii="Calibri" w:hAnsi="Calibri" w:hint="eastAsia"/>
          <w:b/>
          <w:bCs/>
          <w:rtl/>
        </w:rPr>
        <w:t>בעובדה</w:t>
      </w:r>
      <w:r>
        <w:rPr>
          <w:rFonts w:ascii="Calibri" w:hAnsi="Calibri"/>
          <w:b/>
          <w:bCs/>
          <w:rtl/>
        </w:rPr>
        <w:t xml:space="preserve"> </w:t>
      </w:r>
      <w:r>
        <w:rPr>
          <w:rFonts w:ascii="Calibri" w:hAnsi="Calibri" w:hint="eastAsia"/>
          <w:b/>
          <w:bCs/>
          <w:rtl/>
        </w:rPr>
        <w:t>שהנאשם</w:t>
      </w:r>
      <w:r>
        <w:rPr>
          <w:rFonts w:ascii="Calibri" w:hAnsi="Calibri"/>
          <w:b/>
          <w:bCs/>
          <w:rtl/>
        </w:rPr>
        <w:t xml:space="preserve"> </w:t>
      </w:r>
      <w:r>
        <w:rPr>
          <w:rFonts w:ascii="Calibri" w:hAnsi="Calibri" w:hint="eastAsia"/>
          <w:b/>
          <w:bCs/>
          <w:rtl/>
        </w:rPr>
        <w:t>הודה</w:t>
      </w:r>
      <w:r>
        <w:rPr>
          <w:rFonts w:ascii="Calibri" w:hAnsi="Calibri"/>
          <w:b/>
          <w:bCs/>
          <w:rtl/>
        </w:rPr>
        <w:t xml:space="preserve"> </w:t>
      </w:r>
      <w:r>
        <w:rPr>
          <w:rFonts w:ascii="Calibri" w:hAnsi="Calibri" w:hint="eastAsia"/>
          <w:b/>
          <w:bCs/>
          <w:rtl/>
        </w:rPr>
        <w:t>בעקבות</w:t>
      </w:r>
      <w:r>
        <w:rPr>
          <w:rFonts w:ascii="Calibri" w:hAnsi="Calibri"/>
          <w:b/>
          <w:bCs/>
          <w:rtl/>
        </w:rPr>
        <w:t xml:space="preserve"> </w:t>
      </w:r>
      <w:r>
        <w:rPr>
          <w:rFonts w:ascii="Calibri" w:hAnsi="Calibri" w:hint="eastAsia"/>
          <w:b/>
          <w:bCs/>
          <w:rtl/>
        </w:rPr>
        <w:t>הסדר</w:t>
      </w:r>
      <w:r>
        <w:rPr>
          <w:rFonts w:ascii="Calibri" w:hAnsi="Calibri"/>
          <w:b/>
          <w:bCs/>
          <w:rtl/>
        </w:rPr>
        <w:t xml:space="preserve"> </w:t>
      </w:r>
      <w:r>
        <w:rPr>
          <w:rFonts w:ascii="Calibri" w:hAnsi="Calibri" w:hint="eastAsia"/>
          <w:b/>
          <w:bCs/>
          <w:rtl/>
        </w:rPr>
        <w:t>טיעון</w:t>
      </w:r>
      <w:r>
        <w:rPr>
          <w:rFonts w:ascii="Calibri" w:hAnsi="Calibri"/>
          <w:b/>
          <w:bCs/>
          <w:rtl/>
        </w:rPr>
        <w:t xml:space="preserve">, </w:t>
      </w:r>
      <w:r>
        <w:rPr>
          <w:rFonts w:ascii="Calibri" w:hAnsi="Calibri" w:hint="eastAsia"/>
          <w:b/>
          <w:bCs/>
          <w:rtl/>
        </w:rPr>
        <w:t>כך</w:t>
      </w:r>
      <w:r>
        <w:rPr>
          <w:rFonts w:ascii="Calibri" w:hAnsi="Calibri"/>
          <w:b/>
          <w:bCs/>
          <w:rtl/>
        </w:rPr>
        <w:t xml:space="preserve"> </w:t>
      </w:r>
      <w:r>
        <w:rPr>
          <w:rFonts w:ascii="Calibri" w:hAnsi="Calibri" w:hint="eastAsia"/>
          <w:b/>
          <w:bCs/>
          <w:rtl/>
        </w:rPr>
        <w:t>שהעונש</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יטיל</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יחרוג</w:t>
      </w:r>
      <w:r>
        <w:rPr>
          <w:rFonts w:ascii="Calibri" w:hAnsi="Calibri"/>
          <w:b/>
          <w:bCs/>
          <w:rtl/>
        </w:rPr>
        <w:t xml:space="preserve"> </w:t>
      </w:r>
      <w:r>
        <w:rPr>
          <w:rFonts w:ascii="Calibri" w:hAnsi="Calibri" w:hint="eastAsia"/>
          <w:b/>
          <w:bCs/>
          <w:rtl/>
        </w:rPr>
        <w:t>במידה</w:t>
      </w:r>
      <w:r>
        <w:rPr>
          <w:rFonts w:ascii="Calibri" w:hAnsi="Calibri"/>
          <w:b/>
          <w:bCs/>
          <w:rtl/>
        </w:rPr>
        <w:t xml:space="preserve"> </w:t>
      </w:r>
      <w:r>
        <w:rPr>
          <w:rFonts w:ascii="Calibri" w:hAnsi="Calibri" w:hint="eastAsia"/>
          <w:b/>
          <w:bCs/>
          <w:rtl/>
        </w:rPr>
        <w:t>קיצונית</w:t>
      </w:r>
      <w:r>
        <w:rPr>
          <w:rFonts w:ascii="Calibri" w:hAnsi="Calibri"/>
          <w:b/>
          <w:bCs/>
          <w:rtl/>
        </w:rPr>
        <w:t xml:space="preserve"> </w:t>
      </w:r>
      <w:r>
        <w:rPr>
          <w:rFonts w:ascii="Calibri" w:hAnsi="Calibri" w:hint="eastAsia"/>
          <w:b/>
          <w:bCs/>
          <w:rtl/>
        </w:rPr>
        <w:t>ובלתי</w:t>
      </w:r>
      <w:r>
        <w:rPr>
          <w:rFonts w:ascii="Calibri" w:hAnsi="Calibri"/>
          <w:b/>
          <w:bCs/>
          <w:rtl/>
        </w:rPr>
        <w:t xml:space="preserve"> </w:t>
      </w:r>
      <w:r>
        <w:rPr>
          <w:rFonts w:ascii="Calibri" w:hAnsi="Calibri" w:hint="eastAsia"/>
          <w:b/>
          <w:bCs/>
          <w:rtl/>
        </w:rPr>
        <w:t>פרופורציונית</w:t>
      </w:r>
      <w:r>
        <w:rPr>
          <w:rFonts w:ascii="Calibri" w:hAnsi="Calibri"/>
          <w:b/>
          <w:bCs/>
          <w:rtl/>
        </w:rPr>
        <w:t xml:space="preserve"> </w:t>
      </w:r>
      <w:r>
        <w:rPr>
          <w:rFonts w:ascii="Calibri" w:hAnsi="Calibri" w:hint="eastAsia"/>
          <w:b/>
          <w:bCs/>
          <w:rtl/>
        </w:rPr>
        <w:t>מהעונש</w:t>
      </w:r>
      <w:r>
        <w:rPr>
          <w:rFonts w:ascii="Calibri" w:hAnsi="Calibri"/>
          <w:b/>
          <w:bCs/>
          <w:rtl/>
        </w:rPr>
        <w:t xml:space="preserve"> </w:t>
      </w:r>
      <w:r>
        <w:rPr>
          <w:rFonts w:ascii="Calibri" w:hAnsi="Calibri" w:hint="eastAsia"/>
          <w:b/>
          <w:bCs/>
          <w:rtl/>
        </w:rPr>
        <w:t>שעליו</w:t>
      </w:r>
      <w:r>
        <w:rPr>
          <w:rFonts w:ascii="Calibri" w:hAnsi="Calibri"/>
          <w:b/>
          <w:bCs/>
          <w:rtl/>
        </w:rPr>
        <w:t xml:space="preserve"> </w:t>
      </w:r>
      <w:r>
        <w:rPr>
          <w:rFonts w:ascii="Calibri" w:hAnsi="Calibri" w:hint="eastAsia"/>
          <w:b/>
          <w:bCs/>
          <w:rtl/>
        </w:rPr>
        <w:t>הסכימו</w:t>
      </w:r>
      <w:r>
        <w:rPr>
          <w:rFonts w:ascii="Calibri" w:hAnsi="Calibri"/>
          <w:b/>
          <w:bCs/>
          <w:rtl/>
        </w:rPr>
        <w:t xml:space="preserve"> </w:t>
      </w:r>
      <w:r>
        <w:rPr>
          <w:rFonts w:ascii="Calibri" w:hAnsi="Calibri" w:hint="eastAsia"/>
          <w:b/>
          <w:bCs/>
          <w:rtl/>
        </w:rPr>
        <w:t>הצדדים</w:t>
      </w:r>
      <w:r>
        <w:rPr>
          <w:rFonts w:ascii="Calibri" w:hAnsi="Calibri"/>
          <w:b/>
          <w:bCs/>
          <w:rtl/>
        </w:rPr>
        <w:t xml:space="preserve">." </w:t>
      </w:r>
    </w:p>
    <w:p w14:paraId="0E73B21C" w14:textId="77777777" w:rsidR="008D2D4A" w:rsidRDefault="008D2D4A">
      <w:pPr>
        <w:suppressLineNumbers/>
        <w:snapToGrid w:val="0"/>
        <w:spacing w:line="360" w:lineRule="auto"/>
        <w:jc w:val="both"/>
        <w:rPr>
          <w:sz w:val="22"/>
          <w:rtl/>
          <w:lang w:eastAsia="he-IL"/>
        </w:rPr>
      </w:pPr>
    </w:p>
    <w:p w14:paraId="07848E3A" w14:textId="77777777" w:rsidR="008D2D4A" w:rsidRDefault="00326E2D">
      <w:pPr>
        <w:suppressLineNumbers/>
        <w:snapToGrid w:val="0"/>
        <w:spacing w:line="360" w:lineRule="auto"/>
        <w:jc w:val="both"/>
        <w:rPr>
          <w:sz w:val="22"/>
          <w:rtl/>
          <w:lang w:eastAsia="he-IL"/>
        </w:rPr>
      </w:pPr>
      <w:r>
        <w:rPr>
          <w:sz w:val="22"/>
          <w:rtl/>
          <w:lang w:eastAsia="he-IL"/>
        </w:rPr>
        <w:tab/>
      </w:r>
      <w:r>
        <w:rPr>
          <w:rFonts w:hint="cs"/>
          <w:sz w:val="22"/>
          <w:rtl/>
          <w:lang w:eastAsia="he-IL"/>
        </w:rPr>
        <w:t>עפ"י עקרונות אלו יבחן הסדר הטיעון.</w:t>
      </w:r>
    </w:p>
    <w:p w14:paraId="03510770" w14:textId="77777777" w:rsidR="008D2D4A" w:rsidRDefault="008D2D4A">
      <w:pPr>
        <w:suppressLineNumbers/>
        <w:snapToGrid w:val="0"/>
        <w:spacing w:line="360" w:lineRule="auto"/>
        <w:jc w:val="both"/>
        <w:rPr>
          <w:sz w:val="22"/>
          <w:rtl/>
          <w:lang w:eastAsia="he-IL"/>
        </w:rPr>
      </w:pPr>
    </w:p>
    <w:p w14:paraId="56970849" w14:textId="77777777" w:rsidR="008D2D4A" w:rsidRDefault="00326E2D">
      <w:pPr>
        <w:suppressLineNumbers/>
        <w:snapToGrid w:val="0"/>
        <w:spacing w:line="360" w:lineRule="auto"/>
        <w:ind w:left="720" w:hanging="720"/>
        <w:jc w:val="both"/>
        <w:rPr>
          <w:sz w:val="22"/>
          <w:rtl/>
          <w:lang w:eastAsia="he-IL"/>
        </w:rPr>
      </w:pPr>
      <w:r>
        <w:rPr>
          <w:sz w:val="22"/>
          <w:rtl/>
          <w:lang w:eastAsia="he-IL"/>
        </w:rPr>
        <w:t>26.</w:t>
      </w:r>
      <w:r>
        <w:rPr>
          <w:sz w:val="22"/>
          <w:rtl/>
          <w:lang w:eastAsia="he-IL"/>
        </w:rPr>
        <w:tab/>
        <w:t>כאמור מקדמת דנא, נהגו בתי המשפט ככלל, לכבד הסדרי טיעון ורק במקרים חריגים ידחה בית המשפט הסדר שאינו עולה בקנה אחד עם רמת הענישה וי</w:t>
      </w:r>
      <w:r>
        <w:rPr>
          <w:rFonts w:hint="cs"/>
          <w:sz w:val="22"/>
          <w:rtl/>
          <w:lang w:eastAsia="he-IL"/>
        </w:rPr>
        <w:t>י</w:t>
      </w:r>
      <w:r>
        <w:rPr>
          <w:sz w:val="22"/>
          <w:rtl/>
          <w:lang w:eastAsia="he-IL"/>
        </w:rPr>
        <w:t>שומו יביא להפרת חובת האיזון הנדרשת בין מכלול השיקולים וההיבטים, שעל בית המשפט להביא במניין שיקוליו</w:t>
      </w:r>
      <w:r>
        <w:rPr>
          <w:rFonts w:hint="cs"/>
          <w:sz w:val="22"/>
          <w:rtl/>
          <w:lang w:eastAsia="he-IL"/>
        </w:rPr>
        <w:t xml:space="preserve"> בעת קביעת העונש וגזירת הדין.</w:t>
      </w:r>
    </w:p>
    <w:p w14:paraId="7B25C5FD" w14:textId="77777777" w:rsidR="008D2D4A" w:rsidRDefault="00326E2D">
      <w:pPr>
        <w:suppressLineNumbers/>
        <w:snapToGrid w:val="0"/>
        <w:spacing w:line="360" w:lineRule="auto"/>
        <w:ind w:left="720" w:hanging="720"/>
        <w:jc w:val="both"/>
        <w:rPr>
          <w:sz w:val="22"/>
          <w:rtl/>
          <w:lang w:eastAsia="he-IL"/>
        </w:rPr>
      </w:pPr>
      <w:r>
        <w:rPr>
          <w:sz w:val="22"/>
          <w:rtl/>
          <w:lang w:eastAsia="he-IL"/>
        </w:rPr>
        <w:t>27.</w:t>
      </w:r>
      <w:r>
        <w:rPr>
          <w:sz w:val="22"/>
          <w:rtl/>
          <w:lang w:eastAsia="he-IL"/>
        </w:rPr>
        <w:tab/>
        <w:t>הואיל וחומר החקירה מצוי בידי המאשימה, חזקה עליה כי היא בדקה ובחנה ראיות אלו ובדרך זו עשתה את האיזון הראוי והמוטל עליה, במסגרת שיקוליה, תוך שימת לב לנסיבות העבירות, נסיבותיו של הנאשם, לרבות עברו הפלילי</w:t>
      </w:r>
      <w:r>
        <w:rPr>
          <w:rFonts w:hint="cs"/>
          <w:sz w:val="22"/>
          <w:rtl/>
          <w:lang w:eastAsia="he-IL"/>
        </w:rPr>
        <w:t xml:space="preserve"> (ובענייננו עברו הנקי)</w:t>
      </w:r>
      <w:r>
        <w:rPr>
          <w:sz w:val="22"/>
          <w:rtl/>
          <w:lang w:eastAsia="he-IL"/>
        </w:rPr>
        <w:t xml:space="preserve">, הודאתו והחיסכון בזמן השיפוטי ובמשאבים שבניהול </w:t>
      </w:r>
      <w:r>
        <w:rPr>
          <w:rFonts w:hint="cs"/>
          <w:sz w:val="22"/>
          <w:rtl/>
          <w:lang w:eastAsia="he-IL"/>
        </w:rPr>
        <w:t>המשפט ושמיעת העדים</w:t>
      </w:r>
      <w:r>
        <w:rPr>
          <w:sz w:val="22"/>
          <w:rtl/>
          <w:lang w:eastAsia="he-IL"/>
        </w:rPr>
        <w:t>.</w:t>
      </w:r>
      <w:r>
        <w:rPr>
          <w:color w:val="FFFFFF"/>
          <w:sz w:val="4"/>
          <w:szCs w:val="4"/>
          <w:rtl/>
          <w:lang w:eastAsia="he-IL"/>
        </w:rPr>
        <w:t>ב</w:t>
      </w:r>
    </w:p>
    <w:p w14:paraId="73297A36" w14:textId="77777777" w:rsidR="008D2D4A" w:rsidRDefault="008D2D4A">
      <w:pPr>
        <w:suppressLineNumbers/>
        <w:snapToGrid w:val="0"/>
        <w:spacing w:line="360" w:lineRule="auto"/>
        <w:jc w:val="both"/>
        <w:rPr>
          <w:sz w:val="22"/>
          <w:rtl/>
          <w:lang w:eastAsia="he-IL"/>
        </w:rPr>
      </w:pPr>
    </w:p>
    <w:p w14:paraId="19425AD6" w14:textId="77777777" w:rsidR="008D2D4A" w:rsidRDefault="00326E2D">
      <w:pPr>
        <w:suppressLineNumbers/>
        <w:snapToGrid w:val="0"/>
        <w:spacing w:line="360" w:lineRule="auto"/>
        <w:ind w:left="720" w:hanging="720"/>
        <w:jc w:val="both"/>
        <w:rPr>
          <w:sz w:val="22"/>
          <w:rtl/>
          <w:lang w:eastAsia="he-IL"/>
        </w:rPr>
      </w:pPr>
      <w:r>
        <w:rPr>
          <w:sz w:val="22"/>
          <w:rtl/>
          <w:lang w:eastAsia="he-IL"/>
        </w:rPr>
        <w:tab/>
      </w:r>
      <w:r>
        <w:rPr>
          <w:rFonts w:hint="cs"/>
          <w:sz w:val="22"/>
          <w:rtl/>
          <w:lang w:eastAsia="he-IL"/>
        </w:rPr>
        <w:t>בחנתי את הסדר הטיעון ונחה דעתי לקיום ההסדר שעל פניו נראה הסדר ראוי והולם בנסיבות העניין.</w:t>
      </w:r>
    </w:p>
    <w:p w14:paraId="21A388E7" w14:textId="77777777" w:rsidR="008D2D4A" w:rsidRDefault="008D2D4A">
      <w:pPr>
        <w:suppressLineNumbers/>
        <w:snapToGrid w:val="0"/>
        <w:spacing w:line="360" w:lineRule="auto"/>
        <w:ind w:left="720" w:hanging="720"/>
        <w:jc w:val="both"/>
        <w:rPr>
          <w:sz w:val="22"/>
          <w:rtl/>
          <w:lang w:eastAsia="he-IL"/>
        </w:rPr>
      </w:pPr>
    </w:p>
    <w:p w14:paraId="19C7D27F" w14:textId="77777777" w:rsidR="008D2D4A" w:rsidRDefault="00326E2D">
      <w:pPr>
        <w:suppressLineNumbers/>
        <w:snapToGrid w:val="0"/>
        <w:spacing w:line="360" w:lineRule="auto"/>
        <w:jc w:val="both"/>
        <w:rPr>
          <w:b/>
          <w:bCs/>
          <w:sz w:val="22"/>
          <w:rtl/>
          <w:lang w:eastAsia="he-IL"/>
        </w:rPr>
      </w:pPr>
      <w:r>
        <w:rPr>
          <w:b/>
          <w:bCs/>
          <w:sz w:val="22"/>
          <w:u w:val="single"/>
          <w:rtl/>
          <w:lang w:eastAsia="he-IL"/>
        </w:rPr>
        <w:t>סוף דבר</w:t>
      </w:r>
      <w:r>
        <w:rPr>
          <w:rFonts w:hint="cs"/>
          <w:b/>
          <w:bCs/>
          <w:sz w:val="22"/>
          <w:rtl/>
          <w:lang w:eastAsia="he-IL"/>
        </w:rPr>
        <w:t>:</w:t>
      </w:r>
    </w:p>
    <w:p w14:paraId="21E31E0B" w14:textId="77777777" w:rsidR="008D2D4A" w:rsidRDefault="008D2D4A">
      <w:pPr>
        <w:suppressLineNumbers/>
        <w:snapToGrid w:val="0"/>
        <w:spacing w:line="360" w:lineRule="auto"/>
        <w:jc w:val="both"/>
        <w:rPr>
          <w:sz w:val="22"/>
          <w:rtl/>
          <w:lang w:eastAsia="he-IL"/>
        </w:rPr>
      </w:pPr>
    </w:p>
    <w:p w14:paraId="21043F8D" w14:textId="77777777" w:rsidR="008D2D4A" w:rsidRDefault="00326E2D">
      <w:pPr>
        <w:suppressLineNumbers/>
        <w:snapToGrid w:val="0"/>
        <w:spacing w:line="360" w:lineRule="auto"/>
        <w:ind w:left="720" w:hanging="720"/>
        <w:jc w:val="both"/>
        <w:rPr>
          <w:sz w:val="22"/>
          <w:rtl/>
          <w:lang w:eastAsia="he-IL"/>
        </w:rPr>
      </w:pPr>
      <w:r>
        <w:rPr>
          <w:sz w:val="22"/>
          <w:rtl/>
          <w:lang w:eastAsia="he-IL"/>
        </w:rPr>
        <w:t>28.</w:t>
      </w:r>
      <w:r>
        <w:rPr>
          <w:sz w:val="22"/>
          <w:rtl/>
          <w:lang w:eastAsia="he-IL"/>
        </w:rPr>
        <w:tab/>
        <w:t xml:space="preserve">לאחר שבחנתי את עובדות כתב האישום המתוקן, טענות הצדדים, אני סבור כי הסדר הטיעון ראוי ומאוזן ואינו חורג מהנורמות המחייבות בסוגיה זו, על כן אני מחליט לכבדו ולאמצו. </w:t>
      </w:r>
    </w:p>
    <w:p w14:paraId="3B06B680" w14:textId="77777777" w:rsidR="008D2D4A" w:rsidRDefault="008D2D4A">
      <w:pPr>
        <w:suppressLineNumbers/>
        <w:snapToGrid w:val="0"/>
        <w:spacing w:line="360" w:lineRule="auto"/>
        <w:ind w:left="720" w:hanging="720"/>
        <w:jc w:val="both"/>
        <w:rPr>
          <w:sz w:val="22"/>
          <w:rtl/>
          <w:lang w:eastAsia="he-IL"/>
        </w:rPr>
      </w:pPr>
    </w:p>
    <w:p w14:paraId="0B9421C6" w14:textId="77777777" w:rsidR="008D2D4A" w:rsidRDefault="00326E2D">
      <w:pPr>
        <w:suppressLineNumbers/>
        <w:snapToGrid w:val="0"/>
        <w:spacing w:line="360" w:lineRule="auto"/>
        <w:ind w:left="720"/>
        <w:jc w:val="both"/>
        <w:rPr>
          <w:sz w:val="22"/>
          <w:rtl/>
          <w:lang w:eastAsia="he-IL"/>
        </w:rPr>
      </w:pPr>
      <w:r>
        <w:rPr>
          <w:sz w:val="22"/>
          <w:rtl/>
          <w:lang w:eastAsia="he-IL"/>
        </w:rPr>
        <w:t>טווח העונש שהוסכם עליו במסגרת הסדר הטיעון אינו חורג ממתחם הסבירות ועל כן, אני מחליט להטיל על הנאשם את העונשים הבאים:</w:t>
      </w:r>
      <w:r>
        <w:rPr>
          <w:rFonts w:hint="cs"/>
          <w:sz w:val="22"/>
          <w:rtl/>
          <w:lang w:eastAsia="he-IL"/>
        </w:rPr>
        <w:t xml:space="preserve"> </w:t>
      </w:r>
    </w:p>
    <w:p w14:paraId="4CE0512A" w14:textId="77777777" w:rsidR="008D2D4A" w:rsidRDefault="008D2D4A">
      <w:pPr>
        <w:suppressLineNumbers/>
        <w:snapToGrid w:val="0"/>
        <w:spacing w:line="360" w:lineRule="auto"/>
        <w:ind w:left="720"/>
        <w:jc w:val="both"/>
        <w:rPr>
          <w:sz w:val="22"/>
          <w:rtl/>
          <w:lang w:eastAsia="he-IL"/>
        </w:rPr>
      </w:pPr>
    </w:p>
    <w:p w14:paraId="5496A6DA" w14:textId="77777777" w:rsidR="008D2D4A" w:rsidRDefault="008D2D4A">
      <w:pPr>
        <w:suppressLineNumbers/>
        <w:snapToGrid w:val="0"/>
        <w:spacing w:line="360" w:lineRule="auto"/>
        <w:ind w:left="720"/>
        <w:jc w:val="both"/>
        <w:rPr>
          <w:sz w:val="22"/>
          <w:rtl/>
          <w:lang w:eastAsia="he-IL"/>
        </w:rPr>
      </w:pPr>
    </w:p>
    <w:p w14:paraId="328BD6EF" w14:textId="77777777" w:rsidR="008D2D4A" w:rsidRDefault="00326E2D">
      <w:pPr>
        <w:suppressLineNumbers/>
        <w:snapToGrid w:val="0"/>
        <w:spacing w:line="360" w:lineRule="auto"/>
        <w:ind w:firstLine="720"/>
        <w:jc w:val="both"/>
        <w:rPr>
          <w:sz w:val="22"/>
          <w:lang w:eastAsia="he-IL"/>
        </w:rPr>
      </w:pPr>
      <w:r>
        <w:rPr>
          <w:rFonts w:hint="cs"/>
          <w:sz w:val="22"/>
          <w:rtl/>
          <w:lang w:eastAsia="he-IL"/>
        </w:rPr>
        <w:t>(1)</w:t>
      </w:r>
      <w:r>
        <w:rPr>
          <w:sz w:val="22"/>
          <w:rtl/>
          <w:lang w:eastAsia="he-IL"/>
        </w:rPr>
        <w:t xml:space="preserve"> </w:t>
      </w:r>
      <w:r>
        <w:rPr>
          <w:sz w:val="22"/>
          <w:rtl/>
          <w:lang w:eastAsia="he-IL"/>
        </w:rPr>
        <w:tab/>
        <w:t>מאסר בפועל של 13 חודשים, בניכוי ימי מעצרו מיום 21.01.15 ועד ליום 06.09.15.</w:t>
      </w:r>
    </w:p>
    <w:p w14:paraId="39C14B38" w14:textId="77777777" w:rsidR="008D2D4A" w:rsidRDefault="008D2D4A">
      <w:pPr>
        <w:suppressLineNumbers/>
        <w:snapToGrid w:val="0"/>
        <w:spacing w:line="360" w:lineRule="auto"/>
        <w:jc w:val="both"/>
        <w:rPr>
          <w:sz w:val="22"/>
          <w:rtl/>
          <w:lang w:eastAsia="he-IL"/>
        </w:rPr>
      </w:pPr>
    </w:p>
    <w:p w14:paraId="476F6641" w14:textId="77777777" w:rsidR="008D2D4A" w:rsidRDefault="00326E2D">
      <w:pPr>
        <w:suppressLineNumbers/>
        <w:snapToGrid w:val="0"/>
        <w:spacing w:line="360" w:lineRule="auto"/>
        <w:ind w:left="1440" w:hanging="720"/>
        <w:jc w:val="both"/>
        <w:rPr>
          <w:sz w:val="22"/>
          <w:rtl/>
          <w:lang w:eastAsia="he-IL"/>
        </w:rPr>
      </w:pPr>
      <w:r>
        <w:rPr>
          <w:rFonts w:hint="cs"/>
          <w:sz w:val="22"/>
          <w:rtl/>
          <w:lang w:eastAsia="he-IL"/>
        </w:rPr>
        <w:t>(2)</w:t>
      </w:r>
      <w:r>
        <w:rPr>
          <w:sz w:val="22"/>
          <w:rtl/>
          <w:lang w:eastAsia="he-IL"/>
        </w:rPr>
        <w:tab/>
        <w:t xml:space="preserve">מאסר על תנאי של 6 חודשים למשך 3 שנים, והתנאי הוא שהנאשם לא </w:t>
      </w:r>
      <w:r>
        <w:rPr>
          <w:rFonts w:hint="cs"/>
          <w:sz w:val="22"/>
          <w:rtl/>
          <w:lang w:eastAsia="he-IL"/>
        </w:rPr>
        <w:t>י</w:t>
      </w:r>
      <w:r>
        <w:rPr>
          <w:sz w:val="22"/>
          <w:rtl/>
          <w:lang w:eastAsia="he-IL"/>
        </w:rPr>
        <w:t>ישא עונש זה אלא אם בתקופת התנאי, הוא יעבור עבירה בה הוא הורשע או עבירה שהיא פשע, ויורשע עליה בדין.</w:t>
      </w:r>
      <w:r>
        <w:rPr>
          <w:color w:val="FFFFFF"/>
          <w:sz w:val="4"/>
          <w:szCs w:val="4"/>
          <w:rtl/>
          <w:lang w:eastAsia="he-IL"/>
        </w:rPr>
        <w:t>ו</w:t>
      </w:r>
    </w:p>
    <w:p w14:paraId="17B2AD53" w14:textId="77777777" w:rsidR="008D2D4A" w:rsidRDefault="008D2D4A">
      <w:pPr>
        <w:suppressLineNumbers/>
        <w:snapToGrid w:val="0"/>
        <w:spacing w:line="360" w:lineRule="auto"/>
        <w:ind w:left="720"/>
        <w:jc w:val="both"/>
        <w:rPr>
          <w:sz w:val="22"/>
          <w:rtl/>
          <w:lang w:eastAsia="he-IL"/>
        </w:rPr>
      </w:pPr>
    </w:p>
    <w:p w14:paraId="3CAFF73C" w14:textId="77777777" w:rsidR="008D2D4A" w:rsidRDefault="00326E2D">
      <w:pPr>
        <w:suppressLineNumbers/>
        <w:snapToGrid w:val="0"/>
        <w:spacing w:line="360" w:lineRule="auto"/>
        <w:ind w:left="720"/>
        <w:jc w:val="both"/>
        <w:rPr>
          <w:sz w:val="22"/>
          <w:rtl/>
          <w:lang w:eastAsia="he-IL"/>
        </w:rPr>
      </w:pPr>
      <w:r>
        <w:rPr>
          <w:rFonts w:hint="cs"/>
          <w:sz w:val="22"/>
          <w:rtl/>
          <w:lang w:eastAsia="he-IL"/>
        </w:rPr>
        <w:t>(3)</w:t>
      </w:r>
      <w:r>
        <w:rPr>
          <w:sz w:val="22"/>
          <w:rtl/>
          <w:lang w:eastAsia="he-IL"/>
        </w:rPr>
        <w:tab/>
      </w:r>
      <w:r>
        <w:rPr>
          <w:rFonts w:hint="cs"/>
          <w:sz w:val="22"/>
          <w:rtl/>
          <w:lang w:eastAsia="he-IL"/>
        </w:rPr>
        <w:t>אני מטיל על הנאשם קנס בסך של 10,000 ₪ או 90 ימי מאסר תמורתו.</w:t>
      </w:r>
    </w:p>
    <w:p w14:paraId="45AC8779" w14:textId="77777777" w:rsidR="008D2D4A" w:rsidRDefault="008D2D4A">
      <w:pPr>
        <w:spacing w:line="360" w:lineRule="auto"/>
        <w:ind w:left="720"/>
        <w:jc w:val="both"/>
        <w:rPr>
          <w:rFonts w:ascii="Calibri" w:hAnsi="Calibri"/>
          <w:b/>
          <w:bCs/>
          <w:rtl/>
        </w:rPr>
      </w:pPr>
    </w:p>
    <w:p w14:paraId="06D5FC29" w14:textId="77777777" w:rsidR="008D2D4A" w:rsidRDefault="00326E2D">
      <w:pPr>
        <w:spacing w:line="360" w:lineRule="auto"/>
        <w:ind w:left="720"/>
        <w:jc w:val="both"/>
        <w:rPr>
          <w:rFonts w:ascii="Calibri" w:hAnsi="Calibri"/>
          <w:b/>
          <w:bCs/>
          <w:u w:val="single"/>
          <w:rtl/>
        </w:rPr>
      </w:pPr>
      <w:r>
        <w:rPr>
          <w:rFonts w:ascii="Calibri" w:hAnsi="Calibri"/>
          <w:b/>
          <w:bCs/>
          <w:rtl/>
        </w:rPr>
        <w:tab/>
      </w:r>
      <w:r>
        <w:rPr>
          <w:rFonts w:ascii="Calibri" w:hAnsi="Calibri" w:hint="eastAsia"/>
          <w:b/>
          <w:bCs/>
          <w:u w:val="single"/>
          <w:rtl/>
        </w:rPr>
        <w:t>זכות</w:t>
      </w:r>
      <w:r>
        <w:rPr>
          <w:rFonts w:ascii="Calibri" w:hAnsi="Calibri"/>
          <w:b/>
          <w:bCs/>
          <w:u w:val="single"/>
          <w:rtl/>
        </w:rPr>
        <w:t xml:space="preserve"> </w:t>
      </w:r>
      <w:r>
        <w:rPr>
          <w:rFonts w:ascii="Calibri" w:hAnsi="Calibri" w:hint="eastAsia"/>
          <w:b/>
          <w:bCs/>
          <w:u w:val="single"/>
          <w:rtl/>
        </w:rPr>
        <w:t>ערעור</w:t>
      </w:r>
      <w:r>
        <w:rPr>
          <w:rFonts w:ascii="Calibri" w:hAnsi="Calibri"/>
          <w:b/>
          <w:bCs/>
          <w:u w:val="single"/>
          <w:rtl/>
        </w:rPr>
        <w:t xml:space="preserve"> </w:t>
      </w:r>
      <w:r>
        <w:rPr>
          <w:rFonts w:ascii="Calibri" w:hAnsi="Calibri" w:hint="eastAsia"/>
          <w:b/>
          <w:bCs/>
          <w:u w:val="single"/>
          <w:rtl/>
        </w:rPr>
        <w:t>תוך</w:t>
      </w:r>
      <w:r>
        <w:rPr>
          <w:rFonts w:ascii="Calibri" w:hAnsi="Calibri"/>
          <w:b/>
          <w:bCs/>
          <w:u w:val="single"/>
          <w:rtl/>
        </w:rPr>
        <w:t xml:space="preserve"> 45 </w:t>
      </w:r>
      <w:r>
        <w:rPr>
          <w:rFonts w:ascii="Calibri" w:hAnsi="Calibri" w:hint="eastAsia"/>
          <w:b/>
          <w:bCs/>
          <w:u w:val="single"/>
          <w:rtl/>
        </w:rPr>
        <w:t>ימים</w:t>
      </w:r>
      <w:r>
        <w:rPr>
          <w:rFonts w:ascii="Calibri" w:hAnsi="Calibri"/>
          <w:b/>
          <w:bCs/>
          <w:u w:val="single"/>
          <w:rtl/>
        </w:rPr>
        <w:t xml:space="preserve"> </w:t>
      </w:r>
      <w:r>
        <w:rPr>
          <w:rFonts w:ascii="Calibri" w:hAnsi="Calibri" w:hint="eastAsia"/>
          <w:b/>
          <w:bCs/>
          <w:u w:val="single"/>
          <w:rtl/>
        </w:rPr>
        <w:t>מהיום</w:t>
      </w:r>
      <w:r>
        <w:rPr>
          <w:rFonts w:ascii="Calibri" w:hAnsi="Calibri"/>
          <w:b/>
          <w:bCs/>
          <w:u w:val="single"/>
          <w:rtl/>
        </w:rPr>
        <w:t xml:space="preserve"> </w:t>
      </w:r>
      <w:r>
        <w:rPr>
          <w:rFonts w:ascii="Calibri" w:hAnsi="Calibri" w:hint="eastAsia"/>
          <w:b/>
          <w:bCs/>
          <w:u w:val="single"/>
          <w:rtl/>
        </w:rPr>
        <w:t>לבית</w:t>
      </w:r>
      <w:r>
        <w:rPr>
          <w:rFonts w:ascii="Calibri" w:hAnsi="Calibri"/>
          <w:b/>
          <w:bCs/>
          <w:u w:val="single"/>
          <w:rtl/>
        </w:rPr>
        <w:t xml:space="preserve"> </w:t>
      </w:r>
      <w:r>
        <w:rPr>
          <w:rFonts w:ascii="Calibri" w:hAnsi="Calibri" w:hint="eastAsia"/>
          <w:b/>
          <w:bCs/>
          <w:u w:val="single"/>
          <w:rtl/>
        </w:rPr>
        <w:t>המשפט</w:t>
      </w:r>
      <w:r>
        <w:rPr>
          <w:rFonts w:ascii="Calibri" w:hAnsi="Calibri"/>
          <w:b/>
          <w:bCs/>
          <w:u w:val="single"/>
          <w:rtl/>
        </w:rPr>
        <w:t xml:space="preserve"> </w:t>
      </w:r>
      <w:r>
        <w:rPr>
          <w:rFonts w:ascii="Calibri" w:hAnsi="Calibri" w:hint="eastAsia"/>
          <w:b/>
          <w:bCs/>
          <w:u w:val="single"/>
          <w:rtl/>
        </w:rPr>
        <w:t>העליון</w:t>
      </w:r>
      <w:r>
        <w:rPr>
          <w:rFonts w:ascii="Calibri" w:hAnsi="Calibri"/>
          <w:b/>
          <w:bCs/>
          <w:u w:val="single"/>
          <w:rtl/>
        </w:rPr>
        <w:t xml:space="preserve">, </w:t>
      </w:r>
      <w:r>
        <w:rPr>
          <w:rFonts w:ascii="Calibri" w:hAnsi="Calibri" w:hint="eastAsia"/>
          <w:b/>
          <w:bCs/>
          <w:u w:val="single"/>
          <w:rtl/>
        </w:rPr>
        <w:t>הודעה</w:t>
      </w:r>
      <w:r>
        <w:rPr>
          <w:rFonts w:ascii="Calibri" w:hAnsi="Calibri"/>
          <w:b/>
          <w:bCs/>
          <w:u w:val="single"/>
          <w:rtl/>
        </w:rPr>
        <w:t xml:space="preserve"> </w:t>
      </w:r>
      <w:r>
        <w:rPr>
          <w:rFonts w:ascii="Calibri" w:hAnsi="Calibri" w:hint="eastAsia"/>
          <w:b/>
          <w:bCs/>
          <w:u w:val="single"/>
          <w:rtl/>
        </w:rPr>
        <w:t>לנאשם</w:t>
      </w:r>
      <w:r>
        <w:rPr>
          <w:rFonts w:ascii="Calibri" w:hAnsi="Calibri"/>
          <w:b/>
          <w:bCs/>
          <w:u w:val="single"/>
          <w:rtl/>
        </w:rPr>
        <w:t>.</w:t>
      </w:r>
    </w:p>
    <w:p w14:paraId="5A376425" w14:textId="77777777" w:rsidR="008D2D4A" w:rsidRDefault="008D2D4A">
      <w:pPr>
        <w:spacing w:line="360" w:lineRule="auto"/>
        <w:ind w:left="720"/>
        <w:jc w:val="both"/>
        <w:rPr>
          <w:rFonts w:ascii="Calibri" w:hAnsi="Calibri"/>
          <w:b/>
          <w:bCs/>
          <w:u w:val="single"/>
          <w:rtl/>
        </w:rPr>
      </w:pPr>
    </w:p>
    <w:p w14:paraId="1A09C293" w14:textId="77777777" w:rsidR="008D2D4A" w:rsidRDefault="00326E2D">
      <w:pPr>
        <w:spacing w:line="360" w:lineRule="auto"/>
        <w:ind w:left="720"/>
        <w:jc w:val="both"/>
        <w:rPr>
          <w:rFonts w:ascii="Calibri" w:hAnsi="Calibri"/>
          <w:rtl/>
        </w:rPr>
      </w:pPr>
      <w:r w:rsidRPr="00326E2D">
        <w:rPr>
          <w:rFonts w:ascii="Calibri" w:hAnsi="Calibri"/>
          <w:color w:val="FFFFFF"/>
          <w:sz w:val="2"/>
          <w:szCs w:val="2"/>
          <w:rtl/>
        </w:rPr>
        <w:t>5129371</w:t>
      </w:r>
      <w:r>
        <w:rPr>
          <w:rFonts w:ascii="Calibri" w:hAnsi="Calibri" w:hint="eastAsia"/>
          <w:rtl/>
        </w:rPr>
        <w:t>ניתן</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ח</w:t>
      </w:r>
      <w:r>
        <w:rPr>
          <w:rFonts w:ascii="Calibri" w:hAnsi="Calibri"/>
          <w:rtl/>
        </w:rPr>
        <w:t xml:space="preserve">' </w:t>
      </w:r>
      <w:r>
        <w:rPr>
          <w:rFonts w:ascii="Calibri" w:hAnsi="Calibri" w:hint="eastAsia"/>
          <w:rtl/>
        </w:rPr>
        <w:t>טבת</w:t>
      </w:r>
      <w:r>
        <w:rPr>
          <w:rFonts w:ascii="Calibri" w:hAnsi="Calibri"/>
          <w:rtl/>
        </w:rPr>
        <w:t xml:space="preserve">, 20 </w:t>
      </w:r>
      <w:r>
        <w:rPr>
          <w:rFonts w:ascii="Calibri" w:hAnsi="Calibri" w:hint="eastAsia"/>
          <w:rtl/>
        </w:rPr>
        <w:t>דצמבר</w:t>
      </w:r>
      <w:r>
        <w:rPr>
          <w:rFonts w:ascii="Calibri" w:hAnsi="Calibri"/>
          <w:rtl/>
        </w:rPr>
        <w:t xml:space="preserve"> 2015, </w:t>
      </w:r>
      <w:r>
        <w:rPr>
          <w:rFonts w:ascii="Calibri" w:hAnsi="Calibri" w:hint="eastAsia"/>
          <w:rtl/>
        </w:rPr>
        <w:t>במעמד</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אילנה</w:t>
      </w:r>
      <w:r>
        <w:rPr>
          <w:rFonts w:ascii="Calibri" w:hAnsi="Calibri"/>
          <w:rtl/>
        </w:rPr>
        <w:t xml:space="preserve"> </w:t>
      </w:r>
      <w:r>
        <w:rPr>
          <w:rFonts w:ascii="Calibri" w:hAnsi="Calibri" w:hint="eastAsia"/>
          <w:rtl/>
        </w:rPr>
        <w:t>פיקוס</w:t>
      </w:r>
      <w:r>
        <w:rPr>
          <w:rFonts w:ascii="Calibri" w:hAnsi="Calibri"/>
          <w:rtl/>
        </w:rPr>
        <w:t xml:space="preserve">   </w:t>
      </w:r>
      <w:r>
        <w:rPr>
          <w:rFonts w:ascii="Calibri" w:hAnsi="Calibri" w:hint="eastAsia"/>
          <w:rtl/>
        </w:rPr>
        <w:t>חייטבלט</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hint="cs"/>
          <w:rtl/>
        </w:rPr>
        <w:t xml:space="preserve"> </w:t>
      </w:r>
      <w:r>
        <w:rPr>
          <w:rFonts w:ascii="Calibri" w:hAnsi="Calibri" w:hint="eastAsia"/>
          <w:rtl/>
        </w:rPr>
        <w:t>תומר</w:t>
      </w:r>
      <w:r>
        <w:rPr>
          <w:rFonts w:ascii="Calibri" w:hAnsi="Calibri"/>
          <w:rtl/>
        </w:rPr>
        <w:t xml:space="preserve"> </w:t>
      </w:r>
      <w:r>
        <w:rPr>
          <w:rFonts w:ascii="Calibri" w:hAnsi="Calibri" w:hint="eastAsia"/>
          <w:rtl/>
        </w:rPr>
        <w:t>נוה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בעצמו</w:t>
      </w:r>
      <w:r>
        <w:rPr>
          <w:rFonts w:ascii="Calibri" w:hAnsi="Calibri"/>
          <w:rtl/>
        </w:rPr>
        <w:t>.</w:t>
      </w:r>
    </w:p>
    <w:p w14:paraId="037A40CC" w14:textId="77777777" w:rsidR="008D2D4A" w:rsidRPr="00326E2D" w:rsidRDefault="00326E2D">
      <w:pPr>
        <w:spacing w:line="360" w:lineRule="auto"/>
        <w:rPr>
          <w:rFonts w:cs="FrankRuehl"/>
          <w:color w:val="FFFFFF"/>
          <w:sz w:val="2"/>
          <w:szCs w:val="2"/>
          <w:rtl/>
        </w:rPr>
      </w:pPr>
      <w:r w:rsidRPr="00326E2D">
        <w:rPr>
          <w:rFonts w:cs="FrankRuehl"/>
          <w:color w:val="FFFFFF"/>
          <w:sz w:val="2"/>
          <w:szCs w:val="2"/>
          <w:rtl/>
        </w:rPr>
        <w:t>54678313</w:t>
      </w:r>
    </w:p>
    <w:p w14:paraId="041478DA" w14:textId="77777777" w:rsidR="008D2D4A" w:rsidRDefault="00326E2D">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06CF327" w14:textId="77777777" w:rsidR="008D2D4A" w:rsidRDefault="008D2D4A">
      <w:pPr>
        <w:spacing w:line="360" w:lineRule="auto"/>
        <w:jc w:val="center"/>
        <w:rPr>
          <w:rFonts w:ascii="Arial" w:hAnsi="Arial" w:cs="FrankRuehl"/>
          <w:sz w:val="28"/>
          <w:szCs w:val="28"/>
          <w:rtl/>
        </w:rPr>
      </w:pPr>
    </w:p>
    <w:p w14:paraId="0EB8DC3D" w14:textId="77777777" w:rsidR="00326E2D" w:rsidRPr="00326E2D" w:rsidRDefault="00326E2D" w:rsidP="00326E2D">
      <w:pPr>
        <w:keepNext/>
        <w:rPr>
          <w:rFonts w:ascii="David" w:hAnsi="David"/>
          <w:color w:val="000000"/>
          <w:sz w:val="22"/>
          <w:szCs w:val="22"/>
          <w:rtl/>
        </w:rPr>
      </w:pPr>
    </w:p>
    <w:p w14:paraId="64E5C50F" w14:textId="77777777" w:rsidR="00326E2D" w:rsidRPr="00326E2D" w:rsidRDefault="00326E2D" w:rsidP="00326E2D">
      <w:pPr>
        <w:keepNext/>
        <w:rPr>
          <w:rFonts w:ascii="David" w:hAnsi="David"/>
          <w:color w:val="000000"/>
          <w:sz w:val="22"/>
          <w:szCs w:val="22"/>
          <w:rtl/>
        </w:rPr>
      </w:pPr>
      <w:r w:rsidRPr="00326E2D">
        <w:rPr>
          <w:rFonts w:ascii="David" w:hAnsi="David"/>
          <w:color w:val="000000"/>
          <w:sz w:val="22"/>
          <w:szCs w:val="22"/>
          <w:rtl/>
        </w:rPr>
        <w:t>כמאל סעב 54678313</w:t>
      </w:r>
    </w:p>
    <w:p w14:paraId="5DC5B36E" w14:textId="77777777" w:rsidR="00326E2D" w:rsidRDefault="00326E2D" w:rsidP="00326E2D">
      <w:r w:rsidRPr="00326E2D">
        <w:rPr>
          <w:color w:val="000000"/>
          <w:rtl/>
        </w:rPr>
        <w:t>נוסח מסמך זה כפוף לשינויי ניסוח ועריכה</w:t>
      </w:r>
    </w:p>
    <w:p w14:paraId="04815AC8" w14:textId="77777777" w:rsidR="00326E2D" w:rsidRDefault="00326E2D" w:rsidP="00326E2D">
      <w:pPr>
        <w:rPr>
          <w:rtl/>
        </w:rPr>
      </w:pPr>
    </w:p>
    <w:p w14:paraId="718459A2" w14:textId="77777777" w:rsidR="00326E2D" w:rsidRDefault="00326E2D" w:rsidP="00326E2D">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7D6F97C8" w14:textId="77777777" w:rsidR="008D2D4A" w:rsidRPr="00326E2D" w:rsidRDefault="008D2D4A" w:rsidP="00326E2D">
      <w:pPr>
        <w:jc w:val="center"/>
        <w:rPr>
          <w:color w:val="0000FF"/>
          <w:u w:val="single"/>
        </w:rPr>
      </w:pPr>
    </w:p>
    <w:sectPr w:rsidR="008D2D4A" w:rsidRPr="00326E2D" w:rsidSect="00326E2D">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939FF" w14:textId="77777777" w:rsidR="00490688" w:rsidRDefault="00490688">
      <w:r>
        <w:separator/>
      </w:r>
    </w:p>
  </w:endnote>
  <w:endnote w:type="continuationSeparator" w:id="0">
    <w:p w14:paraId="144AA8C2" w14:textId="77777777" w:rsidR="00490688" w:rsidRDefault="00490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64D2A" w14:textId="77777777" w:rsidR="00333081" w:rsidRDefault="00333081" w:rsidP="00326E2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0B1ABB" w14:textId="77777777" w:rsidR="00333081" w:rsidRPr="00326E2D" w:rsidRDefault="00333081" w:rsidP="00326E2D">
    <w:pPr>
      <w:pStyle w:val="a4"/>
      <w:pBdr>
        <w:top w:val="single" w:sz="4" w:space="1" w:color="auto"/>
        <w:between w:val="single" w:sz="4" w:space="0" w:color="auto"/>
      </w:pBdr>
      <w:spacing w:after="60"/>
      <w:jc w:val="center"/>
      <w:rPr>
        <w:rFonts w:ascii="FrankRuehl" w:hAnsi="FrankRuehl" w:cs="FrankRuehl"/>
        <w:color w:val="000000"/>
      </w:rPr>
    </w:pPr>
    <w:r w:rsidRPr="00326E2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E066D" w14:textId="77777777" w:rsidR="00333081" w:rsidRDefault="00333081" w:rsidP="00326E2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389B">
      <w:rPr>
        <w:rFonts w:ascii="FrankRuehl" w:hAnsi="FrankRuehl" w:cs="FrankRuehl"/>
        <w:noProof/>
        <w:rtl/>
      </w:rPr>
      <w:t>1</w:t>
    </w:r>
    <w:r>
      <w:rPr>
        <w:rFonts w:ascii="FrankRuehl" w:hAnsi="FrankRuehl" w:cs="FrankRuehl"/>
        <w:rtl/>
      </w:rPr>
      <w:fldChar w:fldCharType="end"/>
    </w:r>
  </w:p>
  <w:p w14:paraId="191940F7" w14:textId="77777777" w:rsidR="00333081" w:rsidRPr="00326E2D" w:rsidRDefault="00333081" w:rsidP="00326E2D">
    <w:pPr>
      <w:pStyle w:val="a4"/>
      <w:pBdr>
        <w:top w:val="single" w:sz="4" w:space="1" w:color="auto"/>
        <w:between w:val="single" w:sz="4" w:space="0" w:color="auto"/>
      </w:pBdr>
      <w:spacing w:after="60"/>
      <w:jc w:val="center"/>
      <w:rPr>
        <w:rFonts w:ascii="FrankRuehl" w:hAnsi="FrankRuehl" w:cs="FrankRuehl"/>
        <w:color w:val="000000"/>
      </w:rPr>
    </w:pPr>
    <w:r w:rsidRPr="00326E2D">
      <w:rPr>
        <w:rFonts w:ascii="FrankRuehl" w:hAnsi="FrankRuehl" w:cs="FrankRuehl"/>
        <w:color w:val="000000"/>
      </w:rPr>
      <w:pict w14:anchorId="02B48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695EA" w14:textId="77777777" w:rsidR="00490688" w:rsidRDefault="00490688">
      <w:r>
        <w:separator/>
      </w:r>
    </w:p>
  </w:footnote>
  <w:footnote w:type="continuationSeparator" w:id="0">
    <w:p w14:paraId="440B6E64" w14:textId="77777777" w:rsidR="00490688" w:rsidRDefault="00490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143FB" w14:textId="77777777" w:rsidR="00333081" w:rsidRPr="00326E2D" w:rsidRDefault="00333081" w:rsidP="00326E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3457-02-15</w:t>
    </w:r>
    <w:r>
      <w:rPr>
        <w:rFonts w:ascii="David" w:hAnsi="David"/>
        <w:color w:val="000000"/>
        <w:sz w:val="22"/>
        <w:szCs w:val="22"/>
        <w:rtl/>
      </w:rPr>
      <w:tab/>
      <w:t xml:space="preserve"> מדינת ישראל נ' אליוט בן שימול , יליד 12/2/1980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2E3C8" w14:textId="77777777" w:rsidR="00333081" w:rsidRPr="00326E2D" w:rsidRDefault="00333081" w:rsidP="00326E2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3457-02-15</w:t>
    </w:r>
    <w:r>
      <w:rPr>
        <w:rFonts w:ascii="David" w:hAnsi="David"/>
        <w:color w:val="000000"/>
        <w:sz w:val="22"/>
        <w:szCs w:val="22"/>
        <w:rtl/>
      </w:rPr>
      <w:tab/>
      <w:t xml:space="preserve"> מדינת ישראל נ' אליוט בן שימול , יליד 12/2/1980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2D4A"/>
    <w:rsid w:val="0000491C"/>
    <w:rsid w:val="00007FC9"/>
    <w:rsid w:val="00081380"/>
    <w:rsid w:val="001E15C5"/>
    <w:rsid w:val="00326E2D"/>
    <w:rsid w:val="00333081"/>
    <w:rsid w:val="0044389B"/>
    <w:rsid w:val="00490688"/>
    <w:rsid w:val="005D1178"/>
    <w:rsid w:val="008D2D4A"/>
    <w:rsid w:val="00F051AF"/>
    <w:rsid w:val="00F0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13AF03"/>
  <w15:chartTrackingRefBased/>
  <w15:docId w15:val="{A43BA89B-5ABB-4E10-8F4C-EAAA56A4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D4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D2D4A"/>
    <w:pPr>
      <w:tabs>
        <w:tab w:val="center" w:pos="4153"/>
        <w:tab w:val="right" w:pos="8306"/>
      </w:tabs>
    </w:pPr>
  </w:style>
  <w:style w:type="paragraph" w:styleId="a4">
    <w:name w:val="footer"/>
    <w:basedOn w:val="a"/>
    <w:rsid w:val="008D2D4A"/>
    <w:pPr>
      <w:tabs>
        <w:tab w:val="center" w:pos="4153"/>
        <w:tab w:val="right" w:pos="8306"/>
      </w:tabs>
    </w:pPr>
  </w:style>
  <w:style w:type="character" w:styleId="a5">
    <w:name w:val="page number"/>
    <w:basedOn w:val="a0"/>
    <w:rsid w:val="008D2D4A"/>
  </w:style>
  <w:style w:type="paragraph" w:customStyle="1" w:styleId="12">
    <w:name w:val="רגיל + ‏12 נק'"/>
    <w:aliases w:val="מיושר לשני הצדדים,מרווח בין שורות:  שורה וחצי"/>
    <w:basedOn w:val="a"/>
    <w:rsid w:val="008D2D4A"/>
    <w:rPr>
      <w:b/>
      <w:bCs/>
      <w:u w:val="single"/>
    </w:rPr>
  </w:style>
  <w:style w:type="character" w:customStyle="1" w:styleId="TimesNewRomanTimesNewRoman">
    <w:name w:val="סגנון (לטיני) Times New Roman (עברית ושפות אחרות) Times New Roman..."/>
    <w:rsid w:val="008D2D4A"/>
    <w:rPr>
      <w:rFonts w:ascii="Times New Roman" w:hAnsi="Times New Roman" w:cs="David" w:hint="default"/>
      <w:b/>
      <w:bCs/>
      <w:sz w:val="26"/>
      <w:szCs w:val="26"/>
    </w:rPr>
  </w:style>
  <w:style w:type="character" w:styleId="Hyperlink">
    <w:name w:val="Hyperlink"/>
    <w:rsid w:val="00326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6" TargetMode="External"/><Relationship Id="rId18" Type="http://schemas.openxmlformats.org/officeDocument/2006/relationships/hyperlink" Target="http://www.nevo.co.il/law/4216/7.c"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6"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4216/7.a"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16189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29"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1"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70301/29"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1486</Words>
  <Characters>7433</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8902</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589898</vt:i4>
      </vt:variant>
      <vt:variant>
        <vt:i4>42</vt:i4>
      </vt:variant>
      <vt:variant>
        <vt:i4>0</vt:i4>
      </vt:variant>
      <vt:variant>
        <vt:i4>5</vt:i4>
      </vt:variant>
      <vt:variant>
        <vt:lpwstr>http://www.nevo.co.il/case/161892</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2025-04-22T20:36:00Z</dcterms:created>
  <dcterms:modified xsi:type="dcterms:W3CDTF">2025-04-22T20:36:00Z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3457</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אליוט בן שימול </vt:lpwstr>
  </property>
  <property fmtid="{D5CDD505-2E9C-101B-9397-08002B2CF9AE}" pid="10" name="LAWYER">
    <vt:lpwstr>עינב אטיסקו גולד;תומר נוה</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20151220</vt:lpwstr>
  </property>
  <property fmtid="{D5CDD505-2E9C-101B-9397-08002B2CF9AE}" pid="14" name="TYPE_N_DATE">
    <vt:lpwstr>39020151220</vt:lpwstr>
  </property>
  <property fmtid="{D5CDD505-2E9C-101B-9397-08002B2CF9AE}" pid="15" name="WORDNUMPAGES">
    <vt:lpwstr>7</vt:lpwstr>
  </property>
  <property fmtid="{D5CDD505-2E9C-101B-9397-08002B2CF9AE}" pid="16" name="TYPE_ABS_DATE">
    <vt:lpwstr>390020151220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161892</vt:lpwstr>
  </property>
  <property fmtid="{D5CDD505-2E9C-101B-9397-08002B2CF9AE}" pid="36" name="LAWLISTTMP1">
    <vt:lpwstr>4216/006;007.a;007.c</vt:lpwstr>
  </property>
  <property fmtid="{D5CDD505-2E9C-101B-9397-08002B2CF9AE}" pid="37" name="LAWLISTTMP2">
    <vt:lpwstr>70301/031;029</vt:lpwstr>
  </property>
</Properties>
</file>