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A2735" w:rsidRPr="00151E3E" w14:paraId="7717F511" w14:textId="77777777">
        <w:trPr>
          <w:trHeight w:hRule="exact" w:val="418"/>
          <w:jc w:val="center"/>
        </w:trPr>
        <w:tc>
          <w:tcPr>
            <w:tcW w:w="8720" w:type="dxa"/>
            <w:gridSpan w:val="3"/>
          </w:tcPr>
          <w:p w14:paraId="498E6726" w14:textId="77777777" w:rsidR="001A2735" w:rsidRPr="00151E3E" w:rsidRDefault="00151E3E">
            <w:pPr>
              <w:pStyle w:val="a4"/>
              <w:tabs>
                <w:tab w:val="clear" w:pos="8306"/>
              </w:tabs>
              <w:jc w:val="center"/>
              <w:rPr>
                <w:rFonts w:ascii="Tahoma" w:hAnsi="Tahoma" w:cs="Tahoma"/>
                <w:b/>
                <w:bCs/>
                <w:color w:val="000080"/>
                <w:sz w:val="20"/>
                <w:szCs w:val="20"/>
                <w:rtl/>
              </w:rPr>
            </w:pPr>
            <w:bookmarkStart w:id="0" w:name="LastJudge"/>
            <w:r w:rsidRPr="00151E3E">
              <w:rPr>
                <w:rFonts w:ascii="Tahoma" w:hAnsi="Tahoma" w:cs="Tahoma"/>
                <w:b/>
                <w:bCs/>
                <w:color w:val="000080"/>
                <w:sz w:val="20"/>
                <w:szCs w:val="20"/>
                <w:rtl/>
              </w:rPr>
              <w:t>בית המשפט המחוזי בבאר שבע</w:t>
            </w:r>
          </w:p>
        </w:tc>
      </w:tr>
      <w:tr w:rsidR="001A2735" w:rsidRPr="00151E3E" w14:paraId="4201B4D1" w14:textId="77777777">
        <w:trPr>
          <w:trHeight w:val="337"/>
          <w:jc w:val="center"/>
        </w:trPr>
        <w:tc>
          <w:tcPr>
            <w:tcW w:w="6396" w:type="dxa"/>
          </w:tcPr>
          <w:p w14:paraId="6D218C54" w14:textId="77777777" w:rsidR="001A2735" w:rsidRPr="00151E3E" w:rsidRDefault="00151E3E">
            <w:pPr>
              <w:rPr>
                <w:b/>
                <w:bCs/>
                <w:sz w:val="26"/>
                <w:szCs w:val="26"/>
                <w:rtl/>
              </w:rPr>
            </w:pPr>
            <w:r w:rsidRPr="00151E3E">
              <w:rPr>
                <w:b/>
                <w:bCs/>
                <w:sz w:val="26"/>
                <w:szCs w:val="26"/>
                <w:rtl/>
              </w:rPr>
              <w:t>ת"פ</w:t>
            </w:r>
            <w:r w:rsidRPr="00151E3E">
              <w:rPr>
                <w:rFonts w:hint="cs"/>
                <w:b/>
                <w:bCs/>
                <w:sz w:val="26"/>
                <w:szCs w:val="26"/>
                <w:rtl/>
              </w:rPr>
              <w:t xml:space="preserve"> </w:t>
            </w:r>
            <w:r w:rsidRPr="00151E3E">
              <w:rPr>
                <w:b/>
                <w:bCs/>
                <w:sz w:val="26"/>
                <w:szCs w:val="26"/>
                <w:rtl/>
              </w:rPr>
              <w:t>35815-02-15</w:t>
            </w:r>
            <w:r w:rsidRPr="00151E3E">
              <w:rPr>
                <w:rFonts w:hint="cs"/>
                <w:b/>
                <w:bCs/>
                <w:sz w:val="26"/>
                <w:szCs w:val="26"/>
                <w:rtl/>
              </w:rPr>
              <w:t xml:space="preserve"> </w:t>
            </w:r>
            <w:r w:rsidRPr="00151E3E">
              <w:rPr>
                <w:b/>
                <w:bCs/>
                <w:sz w:val="26"/>
                <w:szCs w:val="26"/>
                <w:rtl/>
              </w:rPr>
              <w:t>מדינת ישראל נ' אבו עמרה</w:t>
            </w:r>
          </w:p>
          <w:p w14:paraId="3B1155CC" w14:textId="77777777" w:rsidR="001A2735" w:rsidRPr="00151E3E" w:rsidRDefault="001A2735">
            <w:pPr>
              <w:rPr>
                <w:b/>
                <w:bCs/>
                <w:sz w:val="26"/>
                <w:szCs w:val="26"/>
                <w:rtl/>
              </w:rPr>
            </w:pPr>
          </w:p>
        </w:tc>
        <w:tc>
          <w:tcPr>
            <w:tcW w:w="236" w:type="dxa"/>
          </w:tcPr>
          <w:p w14:paraId="23154083" w14:textId="77777777" w:rsidR="001A2735" w:rsidRPr="00151E3E" w:rsidRDefault="001A2735">
            <w:pPr>
              <w:pStyle w:val="a4"/>
              <w:jc w:val="right"/>
              <w:rPr>
                <w:b/>
                <w:bCs/>
                <w:sz w:val="26"/>
                <w:szCs w:val="26"/>
                <w:rtl/>
              </w:rPr>
            </w:pPr>
          </w:p>
        </w:tc>
        <w:tc>
          <w:tcPr>
            <w:tcW w:w="2088" w:type="dxa"/>
          </w:tcPr>
          <w:p w14:paraId="0158AD6C" w14:textId="77777777" w:rsidR="001A2735" w:rsidRPr="00151E3E" w:rsidRDefault="00151E3E">
            <w:pPr>
              <w:pStyle w:val="a4"/>
              <w:tabs>
                <w:tab w:val="clear" w:pos="4153"/>
              </w:tabs>
              <w:jc w:val="right"/>
              <w:rPr>
                <w:b/>
                <w:bCs/>
                <w:sz w:val="26"/>
                <w:szCs w:val="26"/>
                <w:rtl/>
              </w:rPr>
            </w:pPr>
            <w:r w:rsidRPr="00151E3E">
              <w:rPr>
                <w:b/>
                <w:bCs/>
                <w:sz w:val="26"/>
                <w:szCs w:val="26"/>
                <w:rtl/>
              </w:rPr>
              <w:t>13 יולי 2015</w:t>
            </w:r>
          </w:p>
        </w:tc>
      </w:tr>
    </w:tbl>
    <w:p w14:paraId="568292B0" w14:textId="77777777" w:rsidR="001A2735" w:rsidRPr="00151E3E" w:rsidRDefault="001A2735">
      <w:pPr>
        <w:pStyle w:val="a4"/>
        <w:jc w:val="center"/>
        <w:rPr>
          <w:rFonts w:ascii="Tahoma" w:hAnsi="Tahoma" w:cs="Tahoma"/>
          <w:b/>
          <w:bCs/>
          <w:color w:val="000080"/>
          <w:sz w:val="20"/>
          <w:szCs w:val="20"/>
          <w:rtl/>
        </w:rPr>
      </w:pPr>
    </w:p>
    <w:p w14:paraId="6A424A4B" w14:textId="77777777" w:rsidR="001A2735" w:rsidRPr="00151E3E" w:rsidRDefault="001A2735">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1A2735" w:rsidRPr="00151E3E" w14:paraId="1E4CAB9C" w14:textId="77777777">
        <w:trPr>
          <w:gridAfter w:val="1"/>
          <w:wAfter w:w="55" w:type="dxa"/>
        </w:trPr>
        <w:tc>
          <w:tcPr>
            <w:tcW w:w="8719" w:type="dxa"/>
            <w:gridSpan w:val="2"/>
            <w:shd w:val="clear" w:color="auto" w:fill="auto"/>
          </w:tcPr>
          <w:p w14:paraId="0C290FB8" w14:textId="77777777" w:rsidR="001A2735" w:rsidRPr="00151E3E" w:rsidRDefault="00151E3E">
            <w:pPr>
              <w:spacing w:line="360" w:lineRule="auto"/>
              <w:rPr>
                <w:rFonts w:ascii="Times New Roman" w:eastAsia="Times New Roman" w:hAnsi="Times New Roman"/>
                <w:b/>
                <w:bCs/>
                <w:sz w:val="26"/>
                <w:szCs w:val="26"/>
                <w:rtl/>
              </w:rPr>
            </w:pPr>
            <w:r w:rsidRPr="00151E3E">
              <w:rPr>
                <w:rFonts w:ascii="Times New Roman" w:eastAsia="Times New Roman" w:hAnsi="Times New Roman" w:hint="cs"/>
                <w:b/>
                <w:bCs/>
                <w:sz w:val="26"/>
                <w:szCs w:val="26"/>
                <w:rtl/>
              </w:rPr>
              <w:t>בפני כב' השופט יואל עדן</w:t>
            </w:r>
            <w:r w:rsidRPr="00151E3E">
              <w:rPr>
                <w:rStyle w:val="TimesNewRomanTimesNewRoman"/>
                <w:rFonts w:eastAsia="Times New Roman"/>
                <w:rtl/>
              </w:rPr>
              <w:t xml:space="preserve"> </w:t>
            </w:r>
          </w:p>
        </w:tc>
      </w:tr>
      <w:tr w:rsidR="001A2735" w:rsidRPr="00151E3E" w14:paraId="01D363DD" w14:textId="77777777">
        <w:tc>
          <w:tcPr>
            <w:tcW w:w="2880" w:type="dxa"/>
            <w:shd w:val="clear" w:color="auto" w:fill="auto"/>
          </w:tcPr>
          <w:p w14:paraId="7E604820" w14:textId="77777777" w:rsidR="001A2735" w:rsidRPr="00151E3E" w:rsidRDefault="00151E3E">
            <w:pPr>
              <w:ind w:left="26"/>
              <w:rPr>
                <w:rFonts w:ascii="Times New Roman" w:eastAsia="Times New Roman" w:hAnsi="Times New Roman"/>
                <w:b/>
                <w:bCs/>
                <w:sz w:val="26"/>
                <w:szCs w:val="26"/>
                <w:rtl/>
              </w:rPr>
            </w:pPr>
            <w:bookmarkStart w:id="1" w:name="FirstAppellant"/>
            <w:r w:rsidRPr="00151E3E">
              <w:rPr>
                <w:rFonts w:ascii="Times New Roman" w:eastAsia="Times New Roman" w:hAnsi="Times New Roman" w:hint="cs"/>
                <w:b/>
                <w:bCs/>
                <w:sz w:val="26"/>
                <w:szCs w:val="26"/>
                <w:rtl/>
              </w:rPr>
              <w:t>המאשימה:</w:t>
            </w:r>
          </w:p>
        </w:tc>
        <w:tc>
          <w:tcPr>
            <w:tcW w:w="5922" w:type="dxa"/>
            <w:gridSpan w:val="2"/>
            <w:shd w:val="clear" w:color="auto" w:fill="auto"/>
          </w:tcPr>
          <w:p w14:paraId="4EBBE644" w14:textId="77777777" w:rsidR="001A2735" w:rsidRPr="00151E3E" w:rsidRDefault="00151E3E">
            <w:pPr>
              <w:rPr>
                <w:rFonts w:ascii="Times New Roman" w:eastAsia="Times New Roman" w:hAnsi="Times New Roman"/>
                <w:b/>
                <w:bCs/>
                <w:sz w:val="26"/>
                <w:szCs w:val="26"/>
                <w:rtl/>
              </w:rPr>
            </w:pPr>
            <w:r w:rsidRPr="00151E3E">
              <w:rPr>
                <w:rFonts w:ascii="Times New Roman" w:eastAsia="Times New Roman" w:hAnsi="Times New Roman" w:hint="cs"/>
                <w:rtl/>
              </w:rPr>
              <w:t>מדינת ישראל</w:t>
            </w:r>
          </w:p>
          <w:p w14:paraId="197D953F" w14:textId="77777777" w:rsidR="001A2735" w:rsidRPr="00151E3E" w:rsidRDefault="001A2735">
            <w:pPr>
              <w:rPr>
                <w:rFonts w:ascii="Times New Roman" w:eastAsia="Times New Roman" w:hAnsi="Times New Roman"/>
                <w:b/>
                <w:bCs/>
                <w:sz w:val="26"/>
                <w:szCs w:val="26"/>
                <w:rtl/>
              </w:rPr>
            </w:pPr>
          </w:p>
        </w:tc>
      </w:tr>
      <w:bookmarkEnd w:id="1"/>
      <w:tr w:rsidR="001A2735" w:rsidRPr="00151E3E" w14:paraId="3378D7F2" w14:textId="77777777">
        <w:tc>
          <w:tcPr>
            <w:tcW w:w="8802" w:type="dxa"/>
            <w:gridSpan w:val="3"/>
            <w:shd w:val="clear" w:color="auto" w:fill="auto"/>
          </w:tcPr>
          <w:p w14:paraId="25AABDD3" w14:textId="77777777" w:rsidR="001A2735" w:rsidRPr="00151E3E" w:rsidRDefault="00151E3E">
            <w:pPr>
              <w:jc w:val="center"/>
              <w:rPr>
                <w:rFonts w:ascii="Arial" w:eastAsia="Times New Roman" w:hAnsi="Arial"/>
                <w:b/>
                <w:bCs/>
                <w:sz w:val="26"/>
                <w:szCs w:val="26"/>
                <w:rtl/>
              </w:rPr>
            </w:pPr>
            <w:r w:rsidRPr="00151E3E">
              <w:rPr>
                <w:rFonts w:ascii="Arial" w:eastAsia="Times New Roman" w:hAnsi="Arial"/>
                <w:b/>
                <w:bCs/>
                <w:sz w:val="26"/>
                <w:szCs w:val="26"/>
                <w:rtl/>
              </w:rPr>
              <w:t>נגד</w:t>
            </w:r>
          </w:p>
          <w:p w14:paraId="22410566" w14:textId="77777777" w:rsidR="001A2735" w:rsidRPr="00151E3E" w:rsidRDefault="001A2735">
            <w:pPr>
              <w:jc w:val="center"/>
              <w:rPr>
                <w:rFonts w:ascii="Arial" w:eastAsia="Times New Roman" w:hAnsi="Arial"/>
                <w:b/>
                <w:bCs/>
                <w:sz w:val="26"/>
                <w:szCs w:val="26"/>
              </w:rPr>
            </w:pPr>
          </w:p>
        </w:tc>
      </w:tr>
      <w:tr w:rsidR="001A2735" w:rsidRPr="00151E3E" w14:paraId="0EFAC306" w14:textId="77777777">
        <w:tc>
          <w:tcPr>
            <w:tcW w:w="2880" w:type="dxa"/>
            <w:shd w:val="clear" w:color="auto" w:fill="auto"/>
          </w:tcPr>
          <w:p w14:paraId="3E013A1A" w14:textId="77777777" w:rsidR="001A2735" w:rsidRPr="00151E3E" w:rsidRDefault="00151E3E">
            <w:pPr>
              <w:ind w:left="26"/>
              <w:rPr>
                <w:rFonts w:ascii="Times New Roman" w:eastAsia="Times New Roman" w:hAnsi="Times New Roman"/>
                <w:b/>
                <w:bCs/>
                <w:sz w:val="26"/>
                <w:szCs w:val="26"/>
                <w:rtl/>
              </w:rPr>
            </w:pPr>
            <w:r w:rsidRPr="00151E3E">
              <w:rPr>
                <w:rFonts w:ascii="Times New Roman" w:eastAsia="Times New Roman" w:hAnsi="Times New Roman" w:hint="cs"/>
                <w:b/>
                <w:bCs/>
                <w:sz w:val="26"/>
                <w:szCs w:val="26"/>
                <w:rtl/>
              </w:rPr>
              <w:t>הנאשם:</w:t>
            </w:r>
          </w:p>
        </w:tc>
        <w:tc>
          <w:tcPr>
            <w:tcW w:w="5922" w:type="dxa"/>
            <w:gridSpan w:val="2"/>
            <w:shd w:val="clear" w:color="auto" w:fill="auto"/>
          </w:tcPr>
          <w:p w14:paraId="501ED375" w14:textId="77777777" w:rsidR="001A2735" w:rsidRPr="00151E3E" w:rsidRDefault="00151E3E">
            <w:pPr>
              <w:rPr>
                <w:rFonts w:ascii="Times New Roman" w:eastAsia="Times New Roman" w:hAnsi="Times New Roman"/>
                <w:b/>
                <w:bCs/>
                <w:sz w:val="26"/>
                <w:szCs w:val="26"/>
                <w:rtl/>
              </w:rPr>
            </w:pPr>
            <w:r w:rsidRPr="00151E3E">
              <w:rPr>
                <w:rFonts w:ascii="Times New Roman" w:eastAsia="Times New Roman" w:hAnsi="Times New Roman" w:hint="cs"/>
                <w:rtl/>
              </w:rPr>
              <w:t>מוסה אבו עמרה</w:t>
            </w:r>
          </w:p>
          <w:p w14:paraId="49A30B71" w14:textId="77777777" w:rsidR="001A2735" w:rsidRPr="00151E3E" w:rsidRDefault="001A2735">
            <w:pPr>
              <w:rPr>
                <w:rFonts w:ascii="Times New Roman" w:eastAsia="Times New Roman" w:hAnsi="Times New Roman"/>
                <w:b/>
                <w:bCs/>
                <w:sz w:val="26"/>
                <w:szCs w:val="26"/>
                <w:rtl/>
              </w:rPr>
            </w:pPr>
          </w:p>
        </w:tc>
      </w:tr>
    </w:tbl>
    <w:p w14:paraId="45186FE8" w14:textId="77777777" w:rsidR="001A2735" w:rsidRPr="00151E3E" w:rsidRDefault="001A2735">
      <w:pPr>
        <w:spacing w:line="360" w:lineRule="auto"/>
        <w:jc w:val="both"/>
        <w:rPr>
          <w:rFonts w:ascii="Arial" w:hAnsi="Arial"/>
          <w:rtl/>
        </w:rPr>
      </w:pPr>
    </w:p>
    <w:p w14:paraId="5589EFFF" w14:textId="77777777" w:rsidR="001A2735" w:rsidRPr="00151E3E" w:rsidRDefault="00151E3E">
      <w:pPr>
        <w:ind w:left="26"/>
        <w:rPr>
          <w:rFonts w:ascii="Times New Roman" w:eastAsia="Times New Roman" w:hAnsi="Times New Roman"/>
          <w:b/>
          <w:bCs/>
          <w:sz w:val="26"/>
          <w:szCs w:val="26"/>
          <w:rtl/>
        </w:rPr>
      </w:pPr>
      <w:r w:rsidRPr="00151E3E">
        <w:rPr>
          <w:rFonts w:ascii="Times New Roman" w:eastAsia="Times New Roman" w:hAnsi="Times New Roman" w:hint="cs"/>
          <w:b/>
          <w:bCs/>
          <w:sz w:val="26"/>
          <w:szCs w:val="26"/>
          <w:rtl/>
        </w:rPr>
        <w:t>נוכחים:</w:t>
      </w:r>
    </w:p>
    <w:p w14:paraId="27C8E5E0" w14:textId="77777777" w:rsidR="001A2735" w:rsidRPr="00151E3E" w:rsidRDefault="00151E3E">
      <w:pPr>
        <w:ind w:left="26"/>
        <w:rPr>
          <w:rFonts w:ascii="Times New Roman" w:eastAsia="Times New Roman" w:hAnsi="Times New Roman"/>
          <w:b/>
          <w:bCs/>
          <w:sz w:val="26"/>
          <w:szCs w:val="26"/>
          <w:rtl/>
        </w:rPr>
      </w:pPr>
      <w:bookmarkStart w:id="2" w:name="FirstLawyer"/>
      <w:r w:rsidRPr="00151E3E">
        <w:rPr>
          <w:rFonts w:ascii="Times New Roman" w:eastAsia="Times New Roman" w:hAnsi="Times New Roman"/>
          <w:b/>
          <w:bCs/>
          <w:sz w:val="26"/>
          <w:szCs w:val="26"/>
          <w:rtl/>
        </w:rPr>
        <w:t>ב"כ</w:t>
      </w:r>
      <w:bookmarkEnd w:id="2"/>
      <w:r w:rsidRPr="00151E3E">
        <w:rPr>
          <w:rFonts w:ascii="Times New Roman" w:eastAsia="Times New Roman" w:hAnsi="Times New Roman"/>
          <w:b/>
          <w:bCs/>
          <w:sz w:val="26"/>
          <w:szCs w:val="26"/>
          <w:rtl/>
        </w:rPr>
        <w:t xml:space="preserve"> המאשימה עו"ד</w:t>
      </w:r>
      <w:r w:rsidRPr="00151E3E">
        <w:rPr>
          <w:rFonts w:ascii="Times New Roman" w:eastAsia="Times New Roman" w:hAnsi="Times New Roman" w:hint="cs"/>
          <w:b/>
          <w:bCs/>
          <w:sz w:val="26"/>
          <w:szCs w:val="26"/>
          <w:rtl/>
        </w:rPr>
        <w:t xml:space="preserve"> עמית גינת </w:t>
      </w:r>
    </w:p>
    <w:p w14:paraId="61278CDA" w14:textId="77777777" w:rsidR="001A2735" w:rsidRPr="00151E3E" w:rsidRDefault="00151E3E">
      <w:pPr>
        <w:ind w:left="26"/>
        <w:rPr>
          <w:rFonts w:ascii="Times New Roman" w:eastAsia="Times New Roman" w:hAnsi="Times New Roman"/>
          <w:b/>
          <w:bCs/>
          <w:sz w:val="26"/>
          <w:szCs w:val="26"/>
          <w:rtl/>
        </w:rPr>
      </w:pPr>
      <w:r w:rsidRPr="00151E3E">
        <w:rPr>
          <w:rFonts w:ascii="Times New Roman" w:eastAsia="Times New Roman" w:hAnsi="Times New Roman"/>
          <w:b/>
          <w:bCs/>
          <w:sz w:val="26"/>
          <w:szCs w:val="26"/>
          <w:rtl/>
        </w:rPr>
        <w:t>הנאשם וב"כ עו"ד</w:t>
      </w:r>
      <w:r w:rsidRPr="00151E3E">
        <w:rPr>
          <w:rFonts w:ascii="Times New Roman" w:eastAsia="Times New Roman" w:hAnsi="Times New Roman" w:hint="cs"/>
          <w:b/>
          <w:bCs/>
          <w:sz w:val="26"/>
          <w:szCs w:val="26"/>
          <w:rtl/>
        </w:rPr>
        <w:t xml:space="preserve"> איחסן ווהבי</w:t>
      </w:r>
    </w:p>
    <w:p w14:paraId="4553762A" w14:textId="77777777" w:rsidR="001A2735" w:rsidRPr="00151E3E" w:rsidRDefault="001A2735">
      <w:pPr>
        <w:ind w:left="26"/>
        <w:rPr>
          <w:rFonts w:ascii="Times New Roman" w:eastAsia="Times New Roman" w:hAnsi="Times New Roman"/>
          <w:b/>
          <w:bCs/>
          <w:sz w:val="26"/>
          <w:szCs w:val="26"/>
          <w:rtl/>
        </w:rPr>
      </w:pPr>
    </w:p>
    <w:p w14:paraId="2DE90379" w14:textId="77777777" w:rsidR="001A2735" w:rsidRPr="00151E3E" w:rsidRDefault="00151E3E">
      <w:pPr>
        <w:ind w:left="26"/>
        <w:rPr>
          <w:rFonts w:ascii="Times New Roman" w:eastAsia="Times New Roman" w:hAnsi="Times New Roman"/>
          <w:b/>
          <w:bCs/>
          <w:sz w:val="6"/>
          <w:szCs w:val="6"/>
          <w:rtl/>
        </w:rPr>
      </w:pPr>
      <w:r w:rsidRPr="00151E3E">
        <w:rPr>
          <w:rFonts w:ascii="Times New Roman" w:eastAsia="Times New Roman" w:hAnsi="Times New Roman"/>
          <w:b/>
          <w:bCs/>
          <w:sz w:val="6"/>
          <w:szCs w:val="6"/>
          <w:rtl/>
        </w:rPr>
        <w:t>&lt;#1#&gt;</w:t>
      </w:r>
    </w:p>
    <w:p w14:paraId="5F37071B" w14:textId="77777777" w:rsidR="001A2735" w:rsidRPr="00151E3E" w:rsidRDefault="001A2735">
      <w:pPr>
        <w:pStyle w:val="12"/>
        <w:rPr>
          <w:b w:val="0"/>
          <w:bCs w:val="0"/>
          <w:u w:val="none"/>
          <w:rtl/>
        </w:rPr>
      </w:pPr>
    </w:p>
    <w:p w14:paraId="5D1881F4" w14:textId="77777777" w:rsidR="001A2735" w:rsidRPr="00151E3E" w:rsidRDefault="001A2735">
      <w:pPr>
        <w:pStyle w:val="12"/>
        <w:rPr>
          <w:b w:val="0"/>
          <w:bCs w:val="0"/>
          <w:u w:val="none"/>
          <w:rtl/>
        </w:rPr>
      </w:pPr>
    </w:p>
    <w:p w14:paraId="103E641B" w14:textId="77777777" w:rsidR="00336DAB" w:rsidRDefault="00151E3E">
      <w:pPr>
        <w:jc w:val="center"/>
        <w:rPr>
          <w:rFonts w:ascii="Arial" w:hAnsi="Arial"/>
          <w:b/>
          <w:color w:val="FF0000"/>
          <w:sz w:val="28"/>
          <w:rtl/>
        </w:rPr>
      </w:pPr>
      <w:r w:rsidRPr="00151E3E">
        <w:rPr>
          <w:rFonts w:ascii="Arial" w:hAnsi="Arial"/>
          <w:b/>
          <w:color w:val="FF0000"/>
          <w:sz w:val="28"/>
          <w:rtl/>
        </w:rPr>
        <w:t>במסמך זה הושמטו פרוטוקולים</w:t>
      </w:r>
      <w:bookmarkStart w:id="3" w:name="LawTable"/>
      <w:bookmarkEnd w:id="3"/>
    </w:p>
    <w:p w14:paraId="449319F4" w14:textId="77777777" w:rsidR="00336DAB" w:rsidRPr="00336DAB" w:rsidRDefault="00336DAB" w:rsidP="00336DAB">
      <w:pPr>
        <w:spacing w:after="120" w:line="240" w:lineRule="exact"/>
        <w:ind w:left="283" w:hanging="283"/>
        <w:jc w:val="both"/>
        <w:rPr>
          <w:rFonts w:ascii="FrankRuehl" w:hAnsi="FrankRuehl" w:cs="FrankRuehl"/>
          <w:color w:val="FF0000"/>
          <w:rtl/>
        </w:rPr>
      </w:pPr>
    </w:p>
    <w:p w14:paraId="5A577DAE" w14:textId="77777777" w:rsidR="00336DAB" w:rsidRPr="00336DAB" w:rsidRDefault="00336DAB" w:rsidP="00336DAB">
      <w:pPr>
        <w:spacing w:after="120" w:line="240" w:lineRule="exact"/>
        <w:ind w:left="283" w:hanging="283"/>
        <w:jc w:val="both"/>
        <w:rPr>
          <w:rFonts w:ascii="FrankRuehl" w:hAnsi="FrankRuehl" w:cs="FrankRuehl"/>
          <w:rtl/>
        </w:rPr>
      </w:pPr>
      <w:r w:rsidRPr="00336DAB">
        <w:rPr>
          <w:rFonts w:ascii="FrankRuehl" w:hAnsi="FrankRuehl" w:cs="FrankRuehl"/>
          <w:rtl/>
        </w:rPr>
        <w:t xml:space="preserve">חקיקה שאוזכרה: </w:t>
      </w:r>
    </w:p>
    <w:p w14:paraId="697D6675" w14:textId="77777777" w:rsidR="00336DAB" w:rsidRPr="00336DAB" w:rsidRDefault="00336DAB" w:rsidP="00336DAB">
      <w:pPr>
        <w:spacing w:after="120" w:line="240" w:lineRule="exact"/>
        <w:ind w:left="283" w:hanging="283"/>
        <w:jc w:val="both"/>
        <w:rPr>
          <w:rFonts w:ascii="FrankRuehl" w:hAnsi="FrankRuehl" w:cs="FrankRuehl"/>
          <w:color w:val="0000FF"/>
          <w:u w:val="single"/>
          <w:rtl/>
        </w:rPr>
      </w:pPr>
      <w:hyperlink r:id="rId6" w:history="1">
        <w:r w:rsidRPr="00336DAB">
          <w:rPr>
            <w:rStyle w:val="Hyperlink"/>
            <w:rFonts w:ascii="FrankRuehl" w:hAnsi="FrankRuehl" w:cs="FrankRuehl"/>
            <w:rtl/>
          </w:rPr>
          <w:t>חוק העונשין, תשל"ז-1977</w:t>
        </w:r>
      </w:hyperlink>
      <w:r w:rsidRPr="00336DAB">
        <w:rPr>
          <w:rFonts w:ascii="FrankRuehl" w:hAnsi="FrankRuehl" w:cs="FrankRuehl"/>
          <w:color w:val="0000FF"/>
          <w:u w:val="single"/>
          <w:rtl/>
        </w:rPr>
        <w:t xml:space="preserve">: סע'  </w:t>
      </w:r>
      <w:hyperlink r:id="rId7" w:history="1">
        <w:r w:rsidRPr="00336DAB">
          <w:rPr>
            <w:rStyle w:val="Hyperlink"/>
            <w:rFonts w:ascii="FrankRuehl" w:hAnsi="FrankRuehl" w:cs="FrankRuehl"/>
          </w:rPr>
          <w:t>144(</w:t>
        </w:r>
        <w:r w:rsidRPr="00336DAB">
          <w:rPr>
            <w:rStyle w:val="Hyperlink"/>
            <w:rFonts w:ascii="FrankRuehl" w:hAnsi="FrankRuehl" w:cs="FrankRuehl"/>
            <w:rtl/>
          </w:rPr>
          <w:t>א</w:t>
        </w:r>
        <w:r w:rsidRPr="00336DAB">
          <w:rPr>
            <w:rStyle w:val="Hyperlink"/>
            <w:rFonts w:ascii="FrankRuehl" w:hAnsi="FrankRuehl" w:cs="FrankRuehl"/>
          </w:rPr>
          <w:t>)</w:t>
        </w:r>
      </w:hyperlink>
    </w:p>
    <w:p w14:paraId="0AD08613" w14:textId="77777777" w:rsidR="00336DAB" w:rsidRPr="00336DAB" w:rsidRDefault="00336DAB" w:rsidP="00336DAB">
      <w:pPr>
        <w:spacing w:after="120" w:line="240" w:lineRule="exact"/>
        <w:ind w:left="283" w:hanging="283"/>
        <w:jc w:val="both"/>
        <w:rPr>
          <w:rFonts w:ascii="FrankRuehl" w:hAnsi="FrankRuehl" w:cs="FrankRuehl"/>
          <w:color w:val="0000FF"/>
          <w:u w:val="single"/>
          <w:rtl/>
        </w:rPr>
      </w:pPr>
      <w:hyperlink r:id="rId8" w:history="1">
        <w:r w:rsidRPr="00336DAB">
          <w:rPr>
            <w:rStyle w:val="Hyperlink"/>
            <w:rFonts w:ascii="FrankRuehl" w:hAnsi="FrankRuehl" w:cs="FrankRuehl"/>
            <w:rtl/>
          </w:rPr>
          <w:t>פקודת הסמים המסוכנים [נוסח חדש], תשל"ג-1973</w:t>
        </w:r>
      </w:hyperlink>
      <w:r w:rsidRPr="00336DAB">
        <w:rPr>
          <w:rFonts w:ascii="FrankRuehl" w:hAnsi="FrankRuehl" w:cs="FrankRuehl"/>
          <w:color w:val="0000FF"/>
          <w:u w:val="single"/>
          <w:rtl/>
        </w:rPr>
        <w:t xml:space="preserve">: סע'  </w:t>
      </w:r>
      <w:hyperlink r:id="rId9" w:history="1">
        <w:r w:rsidRPr="00336DAB">
          <w:rPr>
            <w:rStyle w:val="Hyperlink"/>
            <w:rFonts w:ascii="FrankRuehl" w:hAnsi="FrankRuehl" w:cs="FrankRuehl"/>
          </w:rPr>
          <w:t>7(</w:t>
        </w:r>
        <w:r w:rsidRPr="00336DAB">
          <w:rPr>
            <w:rStyle w:val="Hyperlink"/>
            <w:rFonts w:ascii="FrankRuehl" w:hAnsi="FrankRuehl" w:cs="FrankRuehl"/>
            <w:rtl/>
          </w:rPr>
          <w:t>א</w:t>
        </w:r>
        <w:r w:rsidRPr="00336DAB">
          <w:rPr>
            <w:rStyle w:val="Hyperlink"/>
            <w:rFonts w:ascii="FrankRuehl" w:hAnsi="FrankRuehl" w:cs="FrankRuehl"/>
          </w:rPr>
          <w:t>)+(</w:t>
        </w:r>
      </w:hyperlink>
      <w:r w:rsidRPr="00336DAB">
        <w:rPr>
          <w:rFonts w:ascii="FrankRuehl" w:hAnsi="FrankRuehl" w:cs="FrankRuehl"/>
          <w:color w:val="0000FF"/>
          <w:u w:val="single"/>
          <w:rtl/>
        </w:rPr>
        <w:t xml:space="preserve">, </w:t>
      </w:r>
      <w:hyperlink r:id="rId10" w:history="1">
        <w:r w:rsidRPr="00336DAB">
          <w:rPr>
            <w:rStyle w:val="Hyperlink"/>
            <w:rFonts w:ascii="FrankRuehl" w:hAnsi="FrankRuehl" w:cs="FrankRuehl"/>
            <w:rtl/>
          </w:rPr>
          <w:t>ג</w:t>
        </w:r>
        <w:r w:rsidRPr="00336DAB">
          <w:rPr>
            <w:rStyle w:val="Hyperlink"/>
            <w:rFonts w:ascii="FrankRuehl" w:hAnsi="FrankRuehl" w:cs="FrankRuehl"/>
          </w:rPr>
          <w:t>)</w:t>
        </w:r>
      </w:hyperlink>
    </w:p>
    <w:p w14:paraId="7CB44C22" w14:textId="77777777" w:rsidR="00336DAB" w:rsidRPr="00336DAB" w:rsidRDefault="00336DAB" w:rsidP="00336DAB">
      <w:pPr>
        <w:spacing w:after="120" w:line="240" w:lineRule="exact"/>
        <w:ind w:left="283" w:hanging="283"/>
        <w:jc w:val="both"/>
        <w:rPr>
          <w:rFonts w:ascii="FrankRuehl" w:hAnsi="FrankRuehl" w:cs="FrankRuehl" w:hint="cs"/>
          <w:color w:val="0000FF"/>
          <w:u w:val="single"/>
          <w:rtl/>
        </w:rPr>
      </w:pPr>
      <w:hyperlink r:id="rId11" w:history="1">
        <w:r w:rsidRPr="00336DAB">
          <w:rPr>
            <w:rStyle w:val="Hyperlink"/>
            <w:rFonts w:ascii="FrankRuehl" w:hAnsi="FrankRuehl" w:cs="FrankRuehl"/>
            <w:rtl/>
          </w:rPr>
          <w:t>פקודת התעבורה [נוסח חדש</w:t>
        </w:r>
        <w:r w:rsidRPr="00336DAB">
          <w:rPr>
            <w:rStyle w:val="Hyperlink"/>
            <w:rFonts w:ascii="FrankRuehl" w:hAnsi="FrankRuehl" w:cs="FrankRuehl"/>
          </w:rPr>
          <w:t>]</w:t>
        </w:r>
      </w:hyperlink>
      <w:r w:rsidRPr="00336DAB">
        <w:rPr>
          <w:rFonts w:ascii="FrankRuehl" w:hAnsi="FrankRuehl" w:cs="FrankRuehl"/>
          <w:color w:val="0000FF"/>
          <w:u w:val="single"/>
          <w:rtl/>
        </w:rPr>
        <w:t xml:space="preserve">: סע'  </w:t>
      </w:r>
      <w:r w:rsidRPr="00336DAB">
        <w:rPr>
          <w:rFonts w:ascii="FrankRuehl" w:hAnsi="FrankRuehl" w:cs="FrankRuehl"/>
          <w:color w:val="0000FF"/>
          <w:u w:val="single"/>
        </w:rPr>
        <w:t>62(3)</w:t>
      </w:r>
      <w:bookmarkStart w:id="4" w:name="LawTable_End"/>
      <w:bookmarkEnd w:id="4"/>
    </w:p>
    <w:p w14:paraId="2BD9AE43" w14:textId="77777777" w:rsidR="00336DAB" w:rsidRPr="00336DAB" w:rsidRDefault="00336DAB">
      <w:pPr>
        <w:jc w:val="center"/>
        <w:rPr>
          <w:rFonts w:ascii="Arial" w:hAnsi="Arial"/>
          <w:b/>
          <w:color w:val="FF0000"/>
          <w:sz w:val="28"/>
          <w:rtl/>
        </w:rPr>
      </w:pPr>
    </w:p>
    <w:p w14:paraId="58FF0832" w14:textId="77777777" w:rsidR="00151E3E" w:rsidRPr="00151E3E" w:rsidRDefault="00151E3E">
      <w:pPr>
        <w:jc w:val="center"/>
        <w:rPr>
          <w:rFonts w:ascii="Arial" w:hAnsi="Arial"/>
          <w:b/>
          <w:bCs/>
          <w:sz w:val="28"/>
          <w:szCs w:val="28"/>
          <w:rtl/>
        </w:rPr>
      </w:pPr>
    </w:p>
    <w:p w14:paraId="4AEA476C" w14:textId="77777777" w:rsidR="00151E3E" w:rsidRPr="00151E3E" w:rsidRDefault="00151E3E" w:rsidP="00151E3E">
      <w:pPr>
        <w:jc w:val="center"/>
        <w:rPr>
          <w:rFonts w:ascii="Arial" w:hAnsi="Arial"/>
          <w:b/>
          <w:bCs/>
          <w:sz w:val="28"/>
          <w:szCs w:val="28"/>
          <w:u w:val="single"/>
          <w:rtl/>
        </w:rPr>
      </w:pPr>
      <w:bookmarkStart w:id="5" w:name="PsakDin"/>
      <w:bookmarkEnd w:id="0"/>
      <w:r w:rsidRPr="00151E3E">
        <w:rPr>
          <w:rFonts w:ascii="Arial" w:hAnsi="Arial"/>
          <w:b/>
          <w:bCs/>
          <w:sz w:val="28"/>
          <w:szCs w:val="28"/>
          <w:u w:val="single"/>
          <w:rtl/>
        </w:rPr>
        <w:t>גזר דין</w:t>
      </w:r>
    </w:p>
    <w:bookmarkEnd w:id="5"/>
    <w:p w14:paraId="18C2CB3C" w14:textId="77777777" w:rsidR="001A2735" w:rsidRDefault="001A2735">
      <w:pPr>
        <w:rPr>
          <w:b/>
          <w:bCs/>
          <w:sz w:val="20"/>
        </w:rPr>
      </w:pPr>
    </w:p>
    <w:p w14:paraId="03FB7DD7" w14:textId="77777777" w:rsidR="001A2735" w:rsidRDefault="00151E3E">
      <w:pPr>
        <w:spacing w:line="360" w:lineRule="auto"/>
        <w:ind w:left="510" w:hanging="510"/>
        <w:jc w:val="both"/>
        <w:rPr>
          <w:b/>
          <w:bCs/>
          <w:rtl/>
        </w:rPr>
      </w:pPr>
      <w:r>
        <w:rPr>
          <w:rFonts w:ascii="Arial" w:hAnsi="Arial" w:hint="cs"/>
          <w:b/>
          <w:bCs/>
          <w:rtl/>
        </w:rPr>
        <w:t>1</w:t>
      </w:r>
      <w:r>
        <w:rPr>
          <w:rFonts w:hint="cs"/>
          <w:b/>
          <w:bCs/>
          <w:rtl/>
        </w:rPr>
        <w:t>.</w:t>
      </w:r>
      <w:r>
        <w:rPr>
          <w:rFonts w:hint="cs"/>
          <w:b/>
          <w:bCs/>
          <w:rtl/>
        </w:rPr>
        <w:tab/>
        <w:t xml:space="preserve">הנאשם הורשע, על פי הודייתו בכתב אישום מתוקן, בעבירות נשק (החזקת נשק), עבירה לפי </w:t>
      </w:r>
      <w:hyperlink r:id="rId12" w:history="1">
        <w:r w:rsidR="00336DAB" w:rsidRPr="00336DAB">
          <w:rPr>
            <w:rStyle w:val="Hyperlink"/>
            <w:rFonts w:hint="eastAsia"/>
            <w:b/>
            <w:bCs/>
            <w:rtl/>
          </w:rPr>
          <w:t>סעיף</w:t>
        </w:r>
        <w:r w:rsidR="00336DAB" w:rsidRPr="00336DAB">
          <w:rPr>
            <w:rStyle w:val="Hyperlink"/>
            <w:b/>
            <w:bCs/>
            <w:rtl/>
          </w:rPr>
          <w:t xml:space="preserve"> 144(א)</w:t>
        </w:r>
      </w:hyperlink>
      <w:r>
        <w:rPr>
          <w:rFonts w:hint="cs"/>
          <w:b/>
          <w:bCs/>
          <w:rtl/>
        </w:rPr>
        <w:t xml:space="preserve"> ל</w:t>
      </w:r>
      <w:hyperlink r:id="rId13" w:history="1">
        <w:r w:rsidRPr="00151E3E">
          <w:rPr>
            <w:b/>
            <w:bCs/>
            <w:color w:val="0000FF"/>
            <w:u w:val="single"/>
            <w:rtl/>
          </w:rPr>
          <w:t>חוק העונשין</w:t>
        </w:r>
      </w:hyperlink>
      <w:r>
        <w:rPr>
          <w:rFonts w:hint="cs"/>
          <w:b/>
          <w:bCs/>
          <w:rtl/>
        </w:rPr>
        <w:t xml:space="preserve">, החזקת סם  מסוכן לצריכה עצמית, לפי </w:t>
      </w:r>
      <w:hyperlink r:id="rId14" w:history="1">
        <w:r w:rsidR="00336DAB" w:rsidRPr="00336DAB">
          <w:rPr>
            <w:rStyle w:val="Hyperlink"/>
            <w:rFonts w:hint="eastAsia"/>
            <w:b/>
            <w:bCs/>
            <w:rtl/>
          </w:rPr>
          <w:t>סעיף</w:t>
        </w:r>
        <w:r w:rsidR="00336DAB" w:rsidRPr="00336DAB">
          <w:rPr>
            <w:rStyle w:val="Hyperlink"/>
            <w:b/>
            <w:bCs/>
            <w:rtl/>
          </w:rPr>
          <w:t xml:space="preserve"> 7(א)+(</w:t>
        </w:r>
      </w:hyperlink>
      <w:hyperlink r:id="rId15" w:history="1">
        <w:r w:rsidR="00336DAB" w:rsidRPr="00336DAB">
          <w:rPr>
            <w:rStyle w:val="Hyperlink"/>
            <w:rFonts w:hint="eastAsia"/>
            <w:b/>
            <w:bCs/>
            <w:rtl/>
          </w:rPr>
          <w:t>ג</w:t>
        </w:r>
        <w:r w:rsidR="00336DAB" w:rsidRPr="00336DAB">
          <w:rPr>
            <w:rStyle w:val="Hyperlink"/>
            <w:b/>
            <w:bCs/>
            <w:rtl/>
          </w:rPr>
          <w:t>)</w:t>
        </w:r>
      </w:hyperlink>
      <w:r>
        <w:rPr>
          <w:rFonts w:hint="cs"/>
          <w:b/>
          <w:bCs/>
          <w:rtl/>
        </w:rPr>
        <w:t xml:space="preserve"> סיפא ל</w:t>
      </w:r>
      <w:hyperlink r:id="rId16" w:history="1">
        <w:r w:rsidRPr="00151E3E">
          <w:rPr>
            <w:b/>
            <w:bCs/>
            <w:color w:val="0000FF"/>
            <w:u w:val="single"/>
            <w:rtl/>
          </w:rPr>
          <w:t>פקודת סמים מסוכנים</w:t>
        </w:r>
      </w:hyperlink>
      <w:r>
        <w:rPr>
          <w:rFonts w:hint="cs"/>
          <w:b/>
          <w:bCs/>
          <w:rtl/>
        </w:rPr>
        <w:t xml:space="preserve"> (נוסח חדש), ונהיגה בשכרות לפי </w:t>
      </w:r>
      <w:hyperlink r:id="rId17" w:history="1">
        <w:r w:rsidR="00336DAB" w:rsidRPr="00336DAB">
          <w:rPr>
            <w:rStyle w:val="Hyperlink"/>
            <w:rFonts w:hint="eastAsia"/>
            <w:b/>
            <w:bCs/>
            <w:rtl/>
          </w:rPr>
          <w:t>סעיף</w:t>
        </w:r>
        <w:r w:rsidR="00336DAB" w:rsidRPr="00336DAB">
          <w:rPr>
            <w:rStyle w:val="Hyperlink"/>
            <w:b/>
            <w:bCs/>
            <w:rtl/>
          </w:rPr>
          <w:t xml:space="preserve"> 62(3)</w:t>
        </w:r>
      </w:hyperlink>
      <w:r>
        <w:rPr>
          <w:rFonts w:hint="cs"/>
          <w:b/>
          <w:bCs/>
          <w:rtl/>
        </w:rPr>
        <w:t xml:space="preserve"> ל</w:t>
      </w:r>
      <w:hyperlink r:id="rId18" w:history="1">
        <w:r w:rsidRPr="00151E3E">
          <w:rPr>
            <w:b/>
            <w:bCs/>
            <w:color w:val="0000FF"/>
            <w:u w:val="single"/>
            <w:rtl/>
          </w:rPr>
          <w:t>פקודת התעבורה</w:t>
        </w:r>
      </w:hyperlink>
      <w:r>
        <w:rPr>
          <w:rFonts w:hint="cs"/>
          <w:b/>
          <w:bCs/>
          <w:rtl/>
        </w:rPr>
        <w:t xml:space="preserve"> (נוסח חדש). על פי כתב האישום המתוקן החזיק הנאשם אקדח חצי אוטומטי – גז/זיקוקים/הזנקה, אשר נחזה להיראות כאקדח היורה קליעים ותחמושת, עבור אחר, וברכב בו נהג נמצא סם מסוכן מסוג חשיש במשקל 0.6088 גרם, הנאשם השתמש בסם המסוכן באמצעות כלי לעישון הסם אשר גם הוא נתפס ברכב, וזאת זמן קצר לפני שנתפס. </w:t>
      </w:r>
    </w:p>
    <w:p w14:paraId="621747B1" w14:textId="77777777" w:rsidR="001A2735" w:rsidRDefault="001A2735">
      <w:pPr>
        <w:spacing w:line="360" w:lineRule="auto"/>
        <w:ind w:left="510" w:hanging="510"/>
        <w:jc w:val="both"/>
        <w:rPr>
          <w:b/>
          <w:bCs/>
          <w:rtl/>
        </w:rPr>
      </w:pPr>
    </w:p>
    <w:p w14:paraId="3226400C" w14:textId="77777777" w:rsidR="001A2735" w:rsidRDefault="00151E3E">
      <w:pPr>
        <w:spacing w:line="360" w:lineRule="auto"/>
        <w:ind w:left="510" w:hanging="510"/>
        <w:jc w:val="both"/>
        <w:rPr>
          <w:b/>
          <w:bCs/>
          <w:rtl/>
        </w:rPr>
      </w:pPr>
      <w:r>
        <w:rPr>
          <w:rFonts w:ascii="Arial" w:hAnsi="Arial" w:hint="cs"/>
          <w:b/>
          <w:bCs/>
          <w:sz w:val="26"/>
          <w:szCs w:val="26"/>
          <w:rtl/>
        </w:rPr>
        <w:t>2</w:t>
      </w:r>
      <w:r>
        <w:rPr>
          <w:rFonts w:hint="cs"/>
          <w:b/>
          <w:bCs/>
          <w:rtl/>
        </w:rPr>
        <w:t>.</w:t>
      </w:r>
      <w:r>
        <w:rPr>
          <w:rFonts w:hint="cs"/>
          <w:b/>
          <w:bCs/>
          <w:rtl/>
        </w:rPr>
        <w:tab/>
        <w:t xml:space="preserve">הנאשם יליד שנת </w:t>
      </w:r>
      <w:r>
        <w:rPr>
          <w:rFonts w:hint="cs"/>
          <w:b/>
          <w:bCs/>
          <w:sz w:val="20"/>
          <w:rtl/>
        </w:rPr>
        <w:t xml:space="preserve"> 1989, הוא נעדר עבר פלילי, ועברו התעבורתי (ת/1) כולל שתי עבירות. </w:t>
      </w:r>
    </w:p>
    <w:p w14:paraId="0073D1AC" w14:textId="77777777" w:rsidR="001A2735" w:rsidRDefault="001A2735">
      <w:pPr>
        <w:spacing w:line="360" w:lineRule="auto"/>
        <w:ind w:left="510" w:hanging="510"/>
        <w:jc w:val="both"/>
        <w:rPr>
          <w:b/>
          <w:bCs/>
          <w:rtl/>
        </w:rPr>
      </w:pPr>
    </w:p>
    <w:p w14:paraId="763F67A2" w14:textId="77777777" w:rsidR="001A2735" w:rsidRDefault="00151E3E">
      <w:pPr>
        <w:spacing w:line="360" w:lineRule="auto"/>
        <w:ind w:left="510" w:hanging="510"/>
        <w:jc w:val="both"/>
        <w:rPr>
          <w:b/>
          <w:bCs/>
          <w:rtl/>
        </w:rPr>
      </w:pPr>
      <w:r>
        <w:rPr>
          <w:rFonts w:hint="cs"/>
          <w:b/>
          <w:bCs/>
          <w:rtl/>
        </w:rPr>
        <w:t>3.</w:t>
      </w:r>
      <w:r>
        <w:rPr>
          <w:rFonts w:hint="cs"/>
          <w:b/>
          <w:bCs/>
          <w:rtl/>
        </w:rPr>
        <w:tab/>
        <w:t>הצדדים הגיעו להסדר טיעון, ובנסיבות הענין ולאור תיקון כתב האישום, העובדה שמדובר באקדח אשר אינו יורה קליעים, וכן לאור עמידת ההסדר במתחם העונש ההולם, גילו של הנאשם והעדר עבר פלילי, ועבר תעבורתי שאינו מכביד, לא ראיתי לנכון לסטות ממנו.</w:t>
      </w:r>
    </w:p>
    <w:p w14:paraId="79779BE0" w14:textId="77777777" w:rsidR="001A2735" w:rsidRDefault="001A2735">
      <w:pPr>
        <w:spacing w:line="360" w:lineRule="auto"/>
        <w:ind w:left="510" w:hanging="510"/>
        <w:jc w:val="both"/>
        <w:rPr>
          <w:b/>
          <w:bCs/>
          <w:rtl/>
        </w:rPr>
      </w:pPr>
    </w:p>
    <w:p w14:paraId="7CA3C6A6" w14:textId="77777777" w:rsidR="001A2735" w:rsidRDefault="00151E3E">
      <w:pPr>
        <w:spacing w:line="360" w:lineRule="auto"/>
        <w:ind w:left="510" w:hanging="510"/>
        <w:jc w:val="both"/>
        <w:rPr>
          <w:b/>
          <w:bCs/>
          <w:rtl/>
        </w:rPr>
      </w:pPr>
      <w:r>
        <w:rPr>
          <w:rFonts w:hint="cs"/>
          <w:b/>
          <w:bCs/>
          <w:rtl/>
        </w:rPr>
        <w:lastRenderedPageBreak/>
        <w:t>4.</w:t>
      </w:r>
      <w:r>
        <w:rPr>
          <w:rFonts w:hint="cs"/>
          <w:b/>
          <w:bCs/>
          <w:rtl/>
        </w:rPr>
        <w:tab/>
        <w:t>לפיכך, הנני מטיל  בזה על הנאשם עונש כדלהלן:</w:t>
      </w:r>
    </w:p>
    <w:p w14:paraId="3208CC43" w14:textId="77777777" w:rsidR="001A2735" w:rsidRDefault="001A2735">
      <w:pPr>
        <w:ind w:left="510"/>
        <w:rPr>
          <w:b/>
          <w:bCs/>
          <w:rtl/>
        </w:rPr>
      </w:pPr>
    </w:p>
    <w:p w14:paraId="1690E6DB" w14:textId="77777777" w:rsidR="001A2735" w:rsidRDefault="00151E3E">
      <w:pPr>
        <w:spacing w:line="360" w:lineRule="auto"/>
        <w:ind w:left="510"/>
        <w:jc w:val="both"/>
        <w:rPr>
          <w:rtl/>
        </w:rPr>
      </w:pPr>
      <w:r>
        <w:rPr>
          <w:rFonts w:hint="cs"/>
          <w:b/>
          <w:bCs/>
          <w:rtl/>
        </w:rPr>
        <w:t xml:space="preserve">מאסר - </w:t>
      </w:r>
      <w:r>
        <w:rPr>
          <w:rFonts w:hint="cs"/>
          <w:rtl/>
        </w:rPr>
        <w:t xml:space="preserve">מאסר בפועל לתקופה של 6 חודשים. תקופת מאסרו תרוצה בדרך של עבודות שירות בהתאם לחוות דעת הממונה על עבודות שירות. הובהרה לנאשם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4FF52218" w14:textId="77777777" w:rsidR="001A2735" w:rsidRDefault="001A2735">
      <w:pPr>
        <w:spacing w:line="360" w:lineRule="auto"/>
        <w:ind w:left="510"/>
        <w:jc w:val="both"/>
        <w:rPr>
          <w:rtl/>
        </w:rPr>
      </w:pPr>
    </w:p>
    <w:p w14:paraId="0A29D7F3" w14:textId="77777777" w:rsidR="001A2735" w:rsidRDefault="00151E3E">
      <w:pPr>
        <w:spacing w:line="360" w:lineRule="auto"/>
        <w:ind w:left="510"/>
        <w:jc w:val="both"/>
        <w:rPr>
          <w:b/>
          <w:bCs/>
        </w:rPr>
      </w:pPr>
      <w:r>
        <w:rPr>
          <w:rFonts w:hint="cs"/>
          <w:b/>
          <w:bCs/>
          <w:rtl/>
        </w:rPr>
        <w:t>הנאשם יתייצב לתחילת ביצוע עבודות השירות ביום 04.11.15, כאמור בחוות דעת הממונה.</w:t>
      </w:r>
    </w:p>
    <w:p w14:paraId="024E47F8" w14:textId="77777777" w:rsidR="001A2735" w:rsidRDefault="001A2735"/>
    <w:p w14:paraId="102B9B89" w14:textId="77777777" w:rsidR="001A2735" w:rsidRDefault="00151E3E">
      <w:pPr>
        <w:spacing w:line="360" w:lineRule="auto"/>
        <w:ind w:left="510"/>
        <w:jc w:val="both"/>
        <w:rPr>
          <w:b/>
          <w:bCs/>
          <w:rtl/>
        </w:rPr>
      </w:pPr>
      <w:r>
        <w:rPr>
          <w:rFonts w:hint="cs"/>
          <w:b/>
          <w:bCs/>
          <w:rtl/>
        </w:rPr>
        <w:t xml:space="preserve">מאסר על תנאי - </w:t>
      </w:r>
      <w:r>
        <w:rPr>
          <w:rFonts w:hint="cs"/>
          <w:rtl/>
        </w:rPr>
        <w:t xml:space="preserve">מאסר על תנאי לתקופה של 6 חודשים. הנאשם ישא בעונש זה אם בתקופה של שלוש שנים מהיום יעבור על עבירה של החזקת נשק או עבירה של נהיגה בזמן פסילה, או נהיגה בשכרות. </w:t>
      </w:r>
    </w:p>
    <w:p w14:paraId="73FA9137" w14:textId="77777777" w:rsidR="001A2735" w:rsidRDefault="001A2735">
      <w:pPr>
        <w:spacing w:line="360" w:lineRule="auto"/>
        <w:ind w:left="510"/>
        <w:jc w:val="both"/>
        <w:rPr>
          <w:b/>
          <w:bCs/>
          <w:rtl/>
        </w:rPr>
      </w:pPr>
    </w:p>
    <w:p w14:paraId="6EA1CF88" w14:textId="77777777" w:rsidR="001A2735" w:rsidRDefault="00151E3E">
      <w:pPr>
        <w:spacing w:line="360" w:lineRule="auto"/>
        <w:ind w:left="510"/>
        <w:jc w:val="both"/>
        <w:rPr>
          <w:rtl/>
        </w:rPr>
      </w:pPr>
      <w:r>
        <w:rPr>
          <w:rFonts w:hint="cs"/>
          <w:b/>
          <w:bCs/>
          <w:rtl/>
        </w:rPr>
        <w:t>קנס</w:t>
      </w:r>
      <w:r>
        <w:rPr>
          <w:rFonts w:hint="cs"/>
          <w:rtl/>
        </w:rPr>
        <w:t xml:space="preserve"> </w:t>
      </w:r>
      <w:r>
        <w:rPr>
          <w:rFonts w:hint="cs"/>
          <w:b/>
          <w:bCs/>
          <w:rtl/>
        </w:rPr>
        <w:t xml:space="preserve">- </w:t>
      </w:r>
      <w:r>
        <w:rPr>
          <w:rFonts w:hint="cs"/>
          <w:rtl/>
        </w:rPr>
        <w:t xml:space="preserve">קנס בסך 6,000 ש"ח או מאסר למשך 30 ימים תחתיו; הקנס ישולם בתוך 60 יום מהיום. ככל שלזכות הנאשם פיקדון בהליך המ"ת הקשור לתיק זה, יועבר הפיקדון לבקשת ב"כ הנאשם על חשבון הקנס, והיתרה של הקנס תשולם במועד האמור לעיל. </w:t>
      </w:r>
    </w:p>
    <w:p w14:paraId="50A38B9E" w14:textId="77777777" w:rsidR="001A2735" w:rsidRDefault="001A2735">
      <w:pPr>
        <w:spacing w:line="360" w:lineRule="auto"/>
        <w:jc w:val="both"/>
        <w:rPr>
          <w:rtl/>
        </w:rPr>
      </w:pPr>
    </w:p>
    <w:p w14:paraId="2D3005F0" w14:textId="77777777" w:rsidR="001A2735" w:rsidRDefault="00151E3E">
      <w:pPr>
        <w:spacing w:line="360" w:lineRule="auto"/>
        <w:ind w:left="510"/>
        <w:jc w:val="both"/>
        <w:rPr>
          <w:rFonts w:ascii="Times New Roman" w:eastAsia="Times New Roman" w:hAnsi="Times New Roman"/>
          <w:rtl/>
          <w:lang w:eastAsia="he-IL"/>
        </w:rPr>
      </w:pPr>
      <w:r>
        <w:rPr>
          <w:rFonts w:ascii="Times New Roman" w:eastAsia="Times New Roman" w:hAnsi="Times New Roman"/>
          <w:b/>
          <w:bCs/>
          <w:rtl/>
          <w:lang w:eastAsia="he-IL"/>
        </w:rPr>
        <w:t xml:space="preserve">פסילה בפועל -  </w:t>
      </w:r>
      <w:r>
        <w:rPr>
          <w:rFonts w:ascii="Times New Roman" w:eastAsia="Times New Roman" w:hAnsi="Times New Roman"/>
          <w:rtl/>
          <w:lang w:eastAsia="he-IL"/>
        </w:rPr>
        <w:t>הנני פוסל את הנאשם מלקבל או מלהחזיק ר</w:t>
      </w:r>
      <w:r>
        <w:rPr>
          <w:rFonts w:ascii="Times New Roman" w:eastAsia="Times New Roman" w:hAnsi="Times New Roman" w:hint="cs"/>
          <w:rtl/>
          <w:lang w:eastAsia="he-IL"/>
        </w:rPr>
        <w:t>י</w:t>
      </w:r>
      <w:r>
        <w:rPr>
          <w:rFonts w:ascii="Times New Roman" w:eastAsia="Times New Roman" w:hAnsi="Times New Roman"/>
          <w:rtl/>
          <w:lang w:eastAsia="he-IL"/>
        </w:rPr>
        <w:t xml:space="preserve">שיון נהיגה וזאת לתקופה של </w:t>
      </w:r>
      <w:r>
        <w:rPr>
          <w:rFonts w:ascii="Times New Roman" w:eastAsia="Times New Roman" w:hAnsi="Times New Roman" w:hint="cs"/>
          <w:rtl/>
          <w:lang w:eastAsia="he-IL"/>
        </w:rPr>
        <w:t xml:space="preserve">שנתיים מהיום. </w:t>
      </w:r>
    </w:p>
    <w:p w14:paraId="2660A45A" w14:textId="77777777" w:rsidR="001A2735" w:rsidRDefault="001A2735">
      <w:pPr>
        <w:spacing w:line="360" w:lineRule="auto"/>
        <w:jc w:val="both"/>
        <w:rPr>
          <w:rFonts w:ascii="Times New Roman" w:eastAsia="Times New Roman" w:hAnsi="Times New Roman"/>
          <w:b/>
          <w:bCs/>
          <w:rtl/>
          <w:lang w:eastAsia="he-IL"/>
        </w:rPr>
      </w:pPr>
    </w:p>
    <w:p w14:paraId="648DD434" w14:textId="77777777" w:rsidR="001A2735" w:rsidRDefault="00151E3E">
      <w:pPr>
        <w:spacing w:line="360" w:lineRule="auto"/>
        <w:jc w:val="both"/>
        <w:rPr>
          <w:rFonts w:ascii="Times New Roman" w:eastAsia="Times New Roman" w:hAnsi="Times New Roman"/>
          <w:b/>
          <w:bCs/>
          <w:rtl/>
          <w:lang w:eastAsia="he-IL"/>
        </w:rPr>
      </w:pPr>
      <w:r>
        <w:rPr>
          <w:rFonts w:ascii="Times New Roman" w:eastAsia="Times New Roman" w:hAnsi="Times New Roman" w:hint="cs"/>
          <w:b/>
          <w:bCs/>
          <w:rtl/>
          <w:lang w:eastAsia="he-IL"/>
        </w:rPr>
        <w:t xml:space="preserve">לאור ההסכמה אני מורה כי ככל שנתפס ע"י המשטרה סכום כסף מאת הנאשם בעת מעצרו, הרי שהוא יושב לנאשם לאלתר. </w:t>
      </w:r>
    </w:p>
    <w:p w14:paraId="3012C1FB" w14:textId="77777777" w:rsidR="001A2735" w:rsidRDefault="001A2735">
      <w:pPr>
        <w:spacing w:line="360" w:lineRule="auto"/>
        <w:ind w:left="720" w:hanging="210"/>
        <w:jc w:val="both"/>
        <w:rPr>
          <w:rtl/>
          <w:lang w:val="hy-AM"/>
        </w:rPr>
      </w:pPr>
    </w:p>
    <w:p w14:paraId="5AA89405" w14:textId="77777777" w:rsidR="001A2735" w:rsidRDefault="00151E3E">
      <w:pPr>
        <w:spacing w:line="360" w:lineRule="auto"/>
        <w:jc w:val="both"/>
        <w:rPr>
          <w:b/>
          <w:bCs/>
          <w:rtl/>
        </w:rPr>
      </w:pPr>
      <w:r>
        <w:rPr>
          <w:rFonts w:hint="cs"/>
          <w:b/>
          <w:bCs/>
          <w:rtl/>
        </w:rPr>
        <w:t xml:space="preserve">זכות ערעור תוך 45 יום מהיום. </w:t>
      </w:r>
    </w:p>
    <w:p w14:paraId="10437BDB" w14:textId="77777777" w:rsidR="001A2735" w:rsidRDefault="00151E3E">
      <w:pPr>
        <w:rPr>
          <w:rtl/>
        </w:rPr>
      </w:pPr>
      <w:r>
        <w:rPr>
          <w:rFonts w:hint="cs"/>
          <w:rtl/>
        </w:rPr>
        <w:t xml:space="preserve"> </w:t>
      </w:r>
    </w:p>
    <w:p w14:paraId="07F33397" w14:textId="77777777" w:rsidR="001A2735" w:rsidRDefault="00151E3E">
      <w:pPr>
        <w:rPr>
          <w:sz w:val="6"/>
          <w:szCs w:val="6"/>
          <w:rtl/>
        </w:rPr>
      </w:pPr>
      <w:r>
        <w:rPr>
          <w:sz w:val="6"/>
          <w:szCs w:val="6"/>
          <w:rtl/>
        </w:rPr>
        <w:t>&lt;#3#&gt;</w:t>
      </w:r>
    </w:p>
    <w:p w14:paraId="180ECFB8" w14:textId="77777777" w:rsidR="001A2735" w:rsidRDefault="001A2735">
      <w:pPr>
        <w:jc w:val="right"/>
        <w:rPr>
          <w:rtl/>
        </w:rPr>
      </w:pPr>
    </w:p>
    <w:p w14:paraId="0B43919A" w14:textId="77777777" w:rsidR="001A2735" w:rsidRDefault="00151E3E">
      <w:pPr>
        <w:jc w:val="center"/>
        <w:rPr>
          <w:rtl/>
        </w:rPr>
      </w:pPr>
      <w:r w:rsidRPr="00151E3E">
        <w:rPr>
          <w:b/>
          <w:bCs/>
          <w:color w:val="FFFFFF"/>
          <w:sz w:val="2"/>
          <w:szCs w:val="2"/>
          <w:rtl/>
        </w:rPr>
        <w:t>5129371</w:t>
      </w:r>
      <w:r>
        <w:rPr>
          <w:b/>
          <w:bCs/>
          <w:rtl/>
        </w:rPr>
        <w:t xml:space="preserve">ניתנה והודעה היום כ"ו תמוז תשע"ה, 13/07/2015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A2735" w14:paraId="48722BE6" w14:textId="77777777">
        <w:trPr>
          <w:trHeight w:val="316"/>
          <w:jc w:val="right"/>
        </w:trPr>
        <w:tc>
          <w:tcPr>
            <w:tcW w:w="3936" w:type="dxa"/>
            <w:shd w:val="clear" w:color="auto" w:fill="auto"/>
          </w:tcPr>
          <w:p w14:paraId="3A35668F" w14:textId="77777777" w:rsidR="001A2735" w:rsidRPr="00151E3E" w:rsidRDefault="00151E3E">
            <w:pPr>
              <w:jc w:val="center"/>
              <w:rPr>
                <w:rFonts w:ascii="Times New Roman" w:eastAsia="Times New Roman" w:hAnsi="Times New Roman" w:cs="Times New Roman"/>
                <w:color w:val="FFFFFF"/>
                <w:sz w:val="2"/>
                <w:szCs w:val="2"/>
              </w:rPr>
            </w:pPr>
            <w:r w:rsidRPr="00151E3E">
              <w:rPr>
                <w:rFonts w:ascii="Times New Roman" w:eastAsia="Times New Roman" w:hAnsi="Times New Roman" w:cs="Times New Roman"/>
                <w:color w:val="FFFFFF"/>
                <w:sz w:val="2"/>
                <w:szCs w:val="2"/>
                <w:rtl/>
              </w:rPr>
              <w:t>54678313</w:t>
            </w:r>
          </w:p>
          <w:p w14:paraId="2DAC5CD5" w14:textId="77777777" w:rsidR="001A2735" w:rsidRDefault="001A2735">
            <w:pPr>
              <w:jc w:val="center"/>
              <w:rPr>
                <w:rFonts w:ascii="Times New Roman" w:eastAsia="Times New Roman" w:hAnsi="Times New Roman" w:cs="Times New Roman"/>
                <w:rtl/>
              </w:rPr>
            </w:pPr>
          </w:p>
        </w:tc>
      </w:tr>
      <w:tr w:rsidR="001A2735" w14:paraId="41142B9B" w14:textId="77777777">
        <w:trPr>
          <w:trHeight w:val="361"/>
          <w:jc w:val="right"/>
        </w:trPr>
        <w:tc>
          <w:tcPr>
            <w:tcW w:w="3936" w:type="dxa"/>
            <w:shd w:val="clear" w:color="auto" w:fill="auto"/>
          </w:tcPr>
          <w:p w14:paraId="5F0AEC32" w14:textId="77777777" w:rsidR="001A2735" w:rsidRDefault="00151E3E">
            <w:pPr>
              <w:jc w:val="center"/>
              <w:rPr>
                <w:rFonts w:ascii="Times New Roman" w:eastAsia="Times New Roman" w:hAnsi="Times New Roman"/>
                <w:b/>
                <w:bCs/>
                <w:rtl/>
              </w:rPr>
            </w:pPr>
            <w:r>
              <w:rPr>
                <w:rFonts w:ascii="Times New Roman" w:eastAsia="Times New Roman" w:hAnsi="Times New Roman" w:hint="cs"/>
                <w:b/>
                <w:bCs/>
                <w:rtl/>
              </w:rPr>
              <w:t>יואל עדן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DD9B34C" w14:textId="77777777" w:rsidR="001A2735" w:rsidRDefault="001A2735">
      <w:pPr>
        <w:jc w:val="right"/>
        <w:rPr>
          <w:rtl/>
        </w:rPr>
      </w:pPr>
    </w:p>
    <w:p w14:paraId="63C04A37" w14:textId="77777777" w:rsidR="001A2735" w:rsidRDefault="00151E3E">
      <w:r>
        <w:rPr>
          <w:rtl/>
        </w:rPr>
        <w:t>הוקלד</w:t>
      </w:r>
      <w:r>
        <w:t xml:space="preserve"> </w:t>
      </w:r>
      <w:r>
        <w:rPr>
          <w:rtl/>
        </w:rPr>
        <w:t>על</w:t>
      </w:r>
      <w:r>
        <w:t xml:space="preserve"> </w:t>
      </w:r>
      <w:r>
        <w:rPr>
          <w:rtl/>
        </w:rPr>
        <w:t>ידי</w:t>
      </w:r>
      <w:r>
        <w:t xml:space="preserve"> </w:t>
      </w:r>
      <w:r>
        <w:rPr>
          <w:rtl/>
        </w:rPr>
        <w:t>חנה</w:t>
      </w:r>
      <w:r>
        <w:t xml:space="preserve"> </w:t>
      </w:r>
      <w:r>
        <w:rPr>
          <w:rtl/>
        </w:rPr>
        <w:t>פלקר</w:t>
      </w:r>
    </w:p>
    <w:p w14:paraId="62EC177D" w14:textId="77777777" w:rsidR="00151E3E" w:rsidRPr="00151E3E" w:rsidRDefault="00151E3E" w:rsidP="00151E3E">
      <w:pPr>
        <w:keepNext/>
        <w:rPr>
          <w:color w:val="000000"/>
          <w:sz w:val="22"/>
          <w:szCs w:val="22"/>
          <w:rtl/>
        </w:rPr>
      </w:pPr>
    </w:p>
    <w:p w14:paraId="164E0BC0" w14:textId="77777777" w:rsidR="00151E3E" w:rsidRPr="00151E3E" w:rsidRDefault="00151E3E" w:rsidP="00151E3E">
      <w:pPr>
        <w:keepNext/>
        <w:rPr>
          <w:color w:val="000000"/>
          <w:sz w:val="22"/>
          <w:szCs w:val="22"/>
          <w:rtl/>
        </w:rPr>
      </w:pPr>
      <w:r w:rsidRPr="00151E3E">
        <w:rPr>
          <w:color w:val="000000"/>
          <w:sz w:val="22"/>
          <w:szCs w:val="22"/>
          <w:rtl/>
        </w:rPr>
        <w:t>יואל עדן 54678313</w:t>
      </w:r>
    </w:p>
    <w:p w14:paraId="4B258975" w14:textId="77777777" w:rsidR="00151E3E" w:rsidRDefault="00151E3E" w:rsidP="00151E3E">
      <w:r w:rsidRPr="00151E3E">
        <w:rPr>
          <w:color w:val="000000"/>
          <w:rtl/>
        </w:rPr>
        <w:t>נוסח מסמך זה כפוף לשינויי ניסוח ועריכה</w:t>
      </w:r>
    </w:p>
    <w:p w14:paraId="7A173CFE" w14:textId="77777777" w:rsidR="00151E3E" w:rsidRDefault="00151E3E" w:rsidP="00151E3E">
      <w:pPr>
        <w:rPr>
          <w:rtl/>
        </w:rPr>
      </w:pPr>
    </w:p>
    <w:p w14:paraId="688BE743" w14:textId="77777777" w:rsidR="00151E3E" w:rsidRDefault="00151E3E" w:rsidP="00151E3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5A33F371" w14:textId="77777777" w:rsidR="001A2735" w:rsidRPr="00151E3E" w:rsidRDefault="001A2735" w:rsidP="00151E3E">
      <w:pPr>
        <w:jc w:val="center"/>
        <w:rPr>
          <w:color w:val="0000FF"/>
          <w:u w:val="single"/>
        </w:rPr>
      </w:pPr>
    </w:p>
    <w:sectPr w:rsidR="001A2735" w:rsidRPr="00151E3E" w:rsidSect="00151E3E">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8EEA6" w14:textId="77777777" w:rsidR="00257773" w:rsidRDefault="00257773">
      <w:r>
        <w:separator/>
      </w:r>
    </w:p>
  </w:endnote>
  <w:endnote w:type="continuationSeparator" w:id="0">
    <w:p w14:paraId="649C2A48" w14:textId="77777777" w:rsidR="00257773" w:rsidRDefault="0025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10AD0" w14:textId="77777777" w:rsidR="00257773" w:rsidRDefault="00257773" w:rsidP="00151E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03C8AD53" w14:textId="77777777" w:rsidR="00257773" w:rsidRPr="00151E3E" w:rsidRDefault="00257773" w:rsidP="00151E3E">
    <w:pPr>
      <w:pStyle w:val="a5"/>
      <w:pBdr>
        <w:top w:val="single" w:sz="4" w:space="1" w:color="auto"/>
        <w:between w:val="single" w:sz="4" w:space="0" w:color="auto"/>
      </w:pBdr>
      <w:spacing w:after="60"/>
      <w:jc w:val="center"/>
      <w:rPr>
        <w:rFonts w:ascii="FrankRuehl" w:hAnsi="FrankRuehl" w:cs="FrankRuehl"/>
        <w:color w:val="000000"/>
      </w:rPr>
    </w:pPr>
    <w:r w:rsidRPr="00151E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AB51B" w14:textId="77777777" w:rsidR="00257773" w:rsidRDefault="00257773" w:rsidP="00151E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5790">
      <w:rPr>
        <w:rFonts w:ascii="FrankRuehl" w:hAnsi="FrankRuehl" w:cs="FrankRuehl"/>
        <w:noProof/>
        <w:rtl/>
      </w:rPr>
      <w:t>1</w:t>
    </w:r>
    <w:r>
      <w:rPr>
        <w:rFonts w:ascii="FrankRuehl" w:hAnsi="FrankRuehl" w:cs="FrankRuehl"/>
        <w:rtl/>
      </w:rPr>
      <w:fldChar w:fldCharType="end"/>
    </w:r>
  </w:p>
  <w:p w14:paraId="7E52B8A0" w14:textId="77777777" w:rsidR="00257773" w:rsidRPr="00151E3E" w:rsidRDefault="00257773" w:rsidP="00151E3E">
    <w:pPr>
      <w:pStyle w:val="a5"/>
      <w:pBdr>
        <w:top w:val="single" w:sz="4" w:space="1" w:color="auto"/>
        <w:between w:val="single" w:sz="4" w:space="0" w:color="auto"/>
      </w:pBdr>
      <w:spacing w:after="60"/>
      <w:jc w:val="center"/>
      <w:rPr>
        <w:rFonts w:ascii="FrankRuehl" w:hAnsi="FrankRuehl" w:cs="FrankRuehl"/>
        <w:color w:val="000000"/>
      </w:rPr>
    </w:pPr>
    <w:r w:rsidRPr="00151E3E">
      <w:rPr>
        <w:rFonts w:ascii="FrankRuehl" w:hAnsi="FrankRuehl" w:cs="FrankRuehl"/>
        <w:color w:val="000000"/>
      </w:rPr>
      <w:pict w14:anchorId="1A5F1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96112" w14:textId="77777777" w:rsidR="00257773" w:rsidRDefault="00257773">
      <w:r>
        <w:separator/>
      </w:r>
    </w:p>
  </w:footnote>
  <w:footnote w:type="continuationSeparator" w:id="0">
    <w:p w14:paraId="71D323D8" w14:textId="77777777" w:rsidR="00257773" w:rsidRDefault="00257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E46B" w14:textId="77777777" w:rsidR="00257773" w:rsidRPr="00151E3E" w:rsidRDefault="00257773" w:rsidP="00151E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35815-02-15</w:t>
    </w:r>
    <w:r>
      <w:rPr>
        <w:color w:val="000000"/>
        <w:sz w:val="22"/>
        <w:szCs w:val="22"/>
        <w:rtl/>
      </w:rPr>
      <w:tab/>
      <w:t xml:space="preserve"> מדינת ישראל נ' מוסה אבו עמרה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01482" w14:textId="77777777" w:rsidR="00257773" w:rsidRPr="00151E3E" w:rsidRDefault="00257773" w:rsidP="00151E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35815-02-15</w:t>
    </w:r>
    <w:r>
      <w:rPr>
        <w:color w:val="000000"/>
        <w:sz w:val="22"/>
        <w:szCs w:val="22"/>
        <w:rtl/>
      </w:rPr>
      <w:tab/>
      <w:t xml:space="preserve"> מדינת ישראל נ' מוסה אבו עמרה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2735"/>
    <w:rsid w:val="00096147"/>
    <w:rsid w:val="00151E3E"/>
    <w:rsid w:val="001A2735"/>
    <w:rsid w:val="00257773"/>
    <w:rsid w:val="00336DAB"/>
    <w:rsid w:val="00641F7E"/>
    <w:rsid w:val="00714D52"/>
    <w:rsid w:val="00A05790"/>
    <w:rsid w:val="00B30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933E60"/>
  <w15:chartTrackingRefBased/>
  <w15:docId w15:val="{080CB6B9-05F1-4FBC-BF6B-E1F94927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273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A2735"/>
  </w:style>
  <w:style w:type="paragraph" w:styleId="a4">
    <w:name w:val="header"/>
    <w:basedOn w:val="a"/>
    <w:rsid w:val="001A2735"/>
    <w:pPr>
      <w:tabs>
        <w:tab w:val="center" w:pos="4153"/>
        <w:tab w:val="right" w:pos="8306"/>
      </w:tabs>
    </w:pPr>
  </w:style>
  <w:style w:type="paragraph" w:styleId="a5">
    <w:name w:val="footer"/>
    <w:basedOn w:val="a"/>
    <w:rsid w:val="001A2735"/>
    <w:pPr>
      <w:tabs>
        <w:tab w:val="center" w:pos="4153"/>
        <w:tab w:val="right" w:pos="8306"/>
      </w:tabs>
    </w:pPr>
  </w:style>
  <w:style w:type="character" w:styleId="a6">
    <w:name w:val="page number"/>
    <w:basedOn w:val="a0"/>
    <w:rsid w:val="001A2735"/>
  </w:style>
  <w:style w:type="character" w:customStyle="1" w:styleId="TimesNewRomanTimesNewRoman">
    <w:name w:val="סגנון (לטיני) Times New Roman (עברית ושפות אחרות) Times New Roman..."/>
    <w:rsid w:val="001A273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A2735"/>
    <w:rPr>
      <w:rFonts w:ascii="Times New Roman" w:eastAsia="Times New Roman" w:hAnsi="Times New Roman"/>
      <w:b/>
      <w:bCs/>
      <w:u w:val="single"/>
    </w:rPr>
  </w:style>
  <w:style w:type="character" w:styleId="Hyperlink">
    <w:name w:val="Hyperlink"/>
    <w:basedOn w:val="a0"/>
    <w:rsid w:val="00151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522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5227/62.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8323175</vt:i4>
      </vt:variant>
      <vt:variant>
        <vt:i4>36</vt:i4>
      </vt:variant>
      <vt:variant>
        <vt:i4>0</vt:i4>
      </vt:variant>
      <vt:variant>
        <vt:i4>5</vt:i4>
      </vt:variant>
      <vt:variant>
        <vt:lpwstr>http://www.nevo.co.il/law/5227</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2025-04-22T20:36:00Z</dcterms:created>
  <dcterms:modified xsi:type="dcterms:W3CDTF">2025-04-22T20:36:00Z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35815</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מוסה אבו עמרה</vt:lpwstr>
  </property>
  <property fmtid="{D5CDD505-2E9C-101B-9397-08002B2CF9AE}" pid="10" name="LAWYER">
    <vt:lpwstr>עמית גינת;ו איחסן ווהבי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20150713</vt:lpwstr>
  </property>
  <property fmtid="{D5CDD505-2E9C-101B-9397-08002B2CF9AE}" pid="14" name="TYPE_N_DATE">
    <vt:lpwstr>39020150713</vt:lpwstr>
  </property>
  <property fmtid="{D5CDD505-2E9C-101B-9397-08002B2CF9AE}" pid="15" name="WORDNUMPAGES">
    <vt:lpwstr>2</vt:lpwstr>
  </property>
  <property fmtid="{D5CDD505-2E9C-101B-9397-08002B2CF9AE}" pid="16" name="TYPE_ABS_DATE">
    <vt:lpwstr>390020150713</vt:lpwstr>
  </property>
  <property fmtid="{D5CDD505-2E9C-101B-9397-08002B2CF9AE}" pid="17" name="LAWLISTTMP1">
    <vt:lpwstr>70301/144.a</vt:lpwstr>
  </property>
  <property fmtid="{D5CDD505-2E9C-101B-9397-08002B2CF9AE}" pid="18" name="LAWLISTTMP2">
    <vt:lpwstr>4216/007.a;007.c</vt:lpwstr>
  </property>
  <property fmtid="{D5CDD505-2E9C-101B-9397-08002B2CF9AE}" pid="19" name="LAWLISTTMP3">
    <vt:lpwstr>5227/062.3</vt:lpwstr>
  </property>
</Properties>
</file>