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4507B0" w:rsidRPr="00547661" w14:paraId="57FA90E8" w14:textId="77777777">
        <w:trPr>
          <w:trHeight w:hRule="exact" w:val="418"/>
          <w:jc w:val="center"/>
        </w:trPr>
        <w:tc>
          <w:tcPr>
            <w:tcW w:w="8721" w:type="dxa"/>
            <w:gridSpan w:val="2"/>
          </w:tcPr>
          <w:p w14:paraId="3999AFD0" w14:textId="77777777" w:rsidR="004507B0" w:rsidRPr="00547661" w:rsidRDefault="004507B0" w:rsidP="00547661">
            <w:pPr>
              <w:pStyle w:val="a3"/>
              <w:jc w:val="center"/>
              <w:rPr>
                <w:rFonts w:ascii="Tahoma" w:hAnsi="Tahoma" w:cs="Tahoma"/>
                <w:color w:val="000080"/>
                <w:rtl/>
              </w:rPr>
            </w:pPr>
            <w:bookmarkStart w:id="0" w:name="LastJudge"/>
            <w:r w:rsidRPr="00547661">
              <w:rPr>
                <w:rFonts w:ascii="Tahoma" w:hAnsi="Tahoma" w:cs="Tahoma"/>
                <w:b/>
                <w:bCs/>
                <w:color w:val="000080"/>
                <w:rtl/>
              </w:rPr>
              <w:t>בית המשפט המחוזי בבאר שבע</w:t>
            </w:r>
          </w:p>
        </w:tc>
      </w:tr>
      <w:tr w:rsidR="004507B0" w:rsidRPr="00547661" w14:paraId="0C8A6ABC" w14:textId="77777777">
        <w:trPr>
          <w:trHeight w:val="337"/>
          <w:jc w:val="center"/>
        </w:trPr>
        <w:tc>
          <w:tcPr>
            <w:tcW w:w="5060" w:type="dxa"/>
          </w:tcPr>
          <w:p w14:paraId="42960606" w14:textId="77777777" w:rsidR="004507B0" w:rsidRPr="00547661" w:rsidRDefault="004507B0" w:rsidP="00547661">
            <w:pPr>
              <w:rPr>
                <w:rFonts w:cs="FrankRuehl"/>
                <w:sz w:val="28"/>
                <w:szCs w:val="28"/>
                <w:rtl/>
              </w:rPr>
            </w:pPr>
            <w:r w:rsidRPr="00547661">
              <w:rPr>
                <w:rFonts w:cs="FrankRuehl"/>
                <w:sz w:val="28"/>
                <w:szCs w:val="28"/>
                <w:rtl/>
              </w:rPr>
              <w:t>ת"פ</w:t>
            </w:r>
            <w:r w:rsidRPr="00547661">
              <w:rPr>
                <w:rFonts w:cs="FrankRuehl" w:hint="cs"/>
                <w:sz w:val="28"/>
                <w:szCs w:val="28"/>
                <w:rtl/>
              </w:rPr>
              <w:t xml:space="preserve"> </w:t>
            </w:r>
            <w:r w:rsidRPr="00547661">
              <w:rPr>
                <w:rFonts w:cs="FrankRuehl"/>
                <w:sz w:val="28"/>
                <w:szCs w:val="28"/>
                <w:rtl/>
              </w:rPr>
              <w:t>12699-05-15</w:t>
            </w:r>
            <w:r w:rsidRPr="00547661">
              <w:rPr>
                <w:rFonts w:cs="FrankRuehl" w:hint="cs"/>
                <w:sz w:val="28"/>
                <w:szCs w:val="28"/>
                <w:rtl/>
              </w:rPr>
              <w:t xml:space="preserve"> </w:t>
            </w:r>
            <w:r w:rsidRPr="00547661">
              <w:rPr>
                <w:rFonts w:cs="FrankRuehl"/>
                <w:sz w:val="28"/>
                <w:szCs w:val="28"/>
                <w:rtl/>
              </w:rPr>
              <w:t>מדינת ישראל נ' מנחימוב</w:t>
            </w:r>
          </w:p>
          <w:p w14:paraId="1071E3AF" w14:textId="77777777" w:rsidR="004507B0" w:rsidRPr="00547661" w:rsidRDefault="004507B0" w:rsidP="00547661">
            <w:pPr>
              <w:pStyle w:val="a3"/>
              <w:rPr>
                <w:rFonts w:cs="FrankRuehl"/>
                <w:sz w:val="28"/>
                <w:szCs w:val="28"/>
                <w:rtl/>
              </w:rPr>
            </w:pPr>
          </w:p>
          <w:p w14:paraId="7C385955" w14:textId="77777777" w:rsidR="004507B0" w:rsidRPr="00547661" w:rsidRDefault="004507B0" w:rsidP="00547661">
            <w:pPr>
              <w:rPr>
                <w:rFonts w:cs="FrankRuehl"/>
                <w:sz w:val="28"/>
                <w:szCs w:val="28"/>
                <w:rtl/>
              </w:rPr>
            </w:pPr>
            <w:r w:rsidRPr="00547661">
              <w:rPr>
                <w:rFonts w:cs="FrankRuehl"/>
                <w:sz w:val="28"/>
                <w:szCs w:val="28"/>
                <w:rtl/>
              </w:rPr>
              <w:t>ת"פ</w:t>
            </w:r>
            <w:r w:rsidRPr="00547661">
              <w:rPr>
                <w:rFonts w:cs="FrankRuehl" w:hint="cs"/>
                <w:sz w:val="28"/>
                <w:szCs w:val="28"/>
                <w:rtl/>
              </w:rPr>
              <w:t xml:space="preserve"> </w:t>
            </w:r>
            <w:r w:rsidRPr="00547661">
              <w:rPr>
                <w:rFonts w:cs="FrankRuehl"/>
                <w:sz w:val="28"/>
                <w:szCs w:val="28"/>
                <w:rtl/>
              </w:rPr>
              <w:t>15749-05-15</w:t>
            </w:r>
            <w:r w:rsidRPr="00547661">
              <w:rPr>
                <w:rFonts w:cs="FrankRuehl" w:hint="cs"/>
                <w:sz w:val="28"/>
                <w:szCs w:val="28"/>
                <w:rtl/>
              </w:rPr>
              <w:t xml:space="preserve"> </w:t>
            </w:r>
            <w:r w:rsidRPr="00547661">
              <w:rPr>
                <w:rFonts w:cs="FrankRuehl"/>
                <w:sz w:val="28"/>
                <w:szCs w:val="28"/>
                <w:rtl/>
              </w:rPr>
              <w:t>מדינת ישראל נ' מנחימוב(עציר) ואח'</w:t>
            </w:r>
          </w:p>
          <w:p w14:paraId="18C80AE4" w14:textId="77777777" w:rsidR="004507B0" w:rsidRPr="00547661" w:rsidRDefault="004507B0" w:rsidP="00547661">
            <w:pPr>
              <w:pStyle w:val="a3"/>
              <w:rPr>
                <w:rFonts w:cs="FrankRuehl"/>
                <w:sz w:val="28"/>
                <w:szCs w:val="28"/>
                <w:rtl/>
              </w:rPr>
            </w:pPr>
          </w:p>
        </w:tc>
        <w:tc>
          <w:tcPr>
            <w:tcW w:w="3661" w:type="dxa"/>
          </w:tcPr>
          <w:p w14:paraId="4D568DCA" w14:textId="77777777" w:rsidR="004507B0" w:rsidRPr="00547661" w:rsidRDefault="004507B0" w:rsidP="00547661">
            <w:pPr>
              <w:pStyle w:val="a3"/>
              <w:jc w:val="right"/>
              <w:rPr>
                <w:rFonts w:cs="FrankRuehl"/>
                <w:sz w:val="28"/>
                <w:szCs w:val="28"/>
                <w:rtl/>
              </w:rPr>
            </w:pPr>
          </w:p>
        </w:tc>
      </w:tr>
    </w:tbl>
    <w:p w14:paraId="352D5470" w14:textId="77777777" w:rsidR="004507B0" w:rsidRPr="00547661" w:rsidRDefault="004507B0" w:rsidP="004507B0">
      <w:pPr>
        <w:pStyle w:val="a3"/>
        <w:rPr>
          <w:rtl/>
        </w:rPr>
      </w:pPr>
      <w:r w:rsidRPr="00547661">
        <w:rPr>
          <w:rFonts w:hint="cs"/>
          <w:rtl/>
        </w:rPr>
        <w:t xml:space="preserve"> </w:t>
      </w:r>
    </w:p>
    <w:p w14:paraId="270D11A0" w14:textId="77777777" w:rsidR="004507B0" w:rsidRPr="00547661" w:rsidRDefault="004507B0" w:rsidP="004507B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1"/>
        <w:gridCol w:w="3603"/>
      </w:tblGrid>
      <w:tr w:rsidR="004507B0" w:rsidRPr="00547661" w14:paraId="3C22D917" w14:textId="77777777">
        <w:trPr>
          <w:trHeight w:val="295"/>
          <w:jc w:val="center"/>
        </w:trPr>
        <w:tc>
          <w:tcPr>
            <w:tcW w:w="923" w:type="dxa"/>
            <w:tcBorders>
              <w:top w:val="nil"/>
              <w:left w:val="nil"/>
              <w:bottom w:val="nil"/>
              <w:right w:val="nil"/>
            </w:tcBorders>
            <w:shd w:val="clear" w:color="auto" w:fill="auto"/>
          </w:tcPr>
          <w:p w14:paraId="3B69DECC" w14:textId="77777777" w:rsidR="004507B0" w:rsidRPr="00547661" w:rsidRDefault="004507B0" w:rsidP="00547661">
            <w:pPr>
              <w:jc w:val="both"/>
              <w:rPr>
                <w:rFonts w:ascii="Arial" w:hAnsi="Arial"/>
                <w:b/>
                <w:bCs/>
              </w:rPr>
            </w:pPr>
            <w:r w:rsidRPr="00547661">
              <w:rPr>
                <w:rFonts w:ascii="Arial" w:hAnsi="Arial" w:hint="cs"/>
                <w:b/>
                <w:bCs/>
                <w:rtl/>
              </w:rPr>
              <w:t>ב</w:t>
            </w:r>
            <w:r w:rsidRPr="00547661">
              <w:rPr>
                <w:rFonts w:ascii="Arial" w:hAnsi="Arial"/>
                <w:b/>
                <w:bCs/>
                <w:rtl/>
              </w:rPr>
              <w:t xml:space="preserve">פני </w:t>
            </w:r>
          </w:p>
        </w:tc>
        <w:tc>
          <w:tcPr>
            <w:tcW w:w="7897" w:type="dxa"/>
            <w:gridSpan w:val="2"/>
            <w:tcBorders>
              <w:top w:val="nil"/>
              <w:left w:val="nil"/>
              <w:bottom w:val="nil"/>
              <w:right w:val="nil"/>
            </w:tcBorders>
            <w:shd w:val="clear" w:color="auto" w:fill="auto"/>
          </w:tcPr>
          <w:p w14:paraId="6795105F" w14:textId="77777777" w:rsidR="004507B0" w:rsidRPr="00547661" w:rsidRDefault="004507B0" w:rsidP="00547661">
            <w:pPr>
              <w:rPr>
                <w:rFonts w:ascii="Arial" w:hAnsi="Arial"/>
                <w:b/>
                <w:bCs/>
                <w:rtl/>
              </w:rPr>
            </w:pPr>
            <w:r w:rsidRPr="00547661">
              <w:rPr>
                <w:rFonts w:ascii="Arial" w:hAnsi="Arial" w:hint="cs"/>
                <w:b/>
                <w:bCs/>
                <w:rtl/>
              </w:rPr>
              <w:t>כבוד ה</w:t>
            </w:r>
            <w:r w:rsidRPr="00547661">
              <w:rPr>
                <w:rFonts w:hint="cs"/>
                <w:b/>
                <w:bCs/>
                <w:rtl/>
              </w:rPr>
              <w:t>שופט</w:t>
            </w:r>
            <w:r w:rsidRPr="00547661">
              <w:rPr>
                <w:rFonts w:ascii="Arial" w:hAnsi="Arial" w:hint="cs"/>
                <w:b/>
                <w:bCs/>
                <w:rtl/>
              </w:rPr>
              <w:t xml:space="preserve">  </w:t>
            </w:r>
            <w:r w:rsidRPr="00547661">
              <w:rPr>
                <w:rFonts w:hint="cs"/>
                <w:b/>
                <w:bCs/>
                <w:rtl/>
              </w:rPr>
              <w:t>אליהו ביתן</w:t>
            </w:r>
          </w:p>
          <w:p w14:paraId="5CA20BAA" w14:textId="77777777" w:rsidR="004507B0" w:rsidRPr="00547661" w:rsidRDefault="004507B0" w:rsidP="00547661">
            <w:pPr>
              <w:rPr>
                <w:b/>
                <w:bCs/>
                <w:rtl/>
              </w:rPr>
            </w:pPr>
          </w:p>
          <w:p w14:paraId="4FA65BF6" w14:textId="77777777" w:rsidR="004507B0" w:rsidRPr="00547661" w:rsidRDefault="004507B0" w:rsidP="00547661">
            <w:pPr>
              <w:jc w:val="both"/>
              <w:rPr>
                <w:rFonts w:ascii="Arial" w:hAnsi="Arial"/>
                <w:b/>
                <w:bCs/>
              </w:rPr>
            </w:pPr>
          </w:p>
        </w:tc>
      </w:tr>
      <w:tr w:rsidR="004507B0" w:rsidRPr="00547661" w14:paraId="15EB73F5" w14:textId="77777777">
        <w:trPr>
          <w:trHeight w:val="355"/>
          <w:jc w:val="center"/>
        </w:trPr>
        <w:tc>
          <w:tcPr>
            <w:tcW w:w="923" w:type="dxa"/>
            <w:tcBorders>
              <w:top w:val="nil"/>
              <w:left w:val="nil"/>
              <w:bottom w:val="nil"/>
              <w:right w:val="nil"/>
            </w:tcBorders>
            <w:shd w:val="clear" w:color="auto" w:fill="auto"/>
          </w:tcPr>
          <w:p w14:paraId="1FEF1057" w14:textId="77777777" w:rsidR="004507B0" w:rsidRPr="00547661" w:rsidRDefault="004507B0" w:rsidP="00547661">
            <w:pPr>
              <w:jc w:val="both"/>
              <w:rPr>
                <w:rFonts w:ascii="Arial" w:hAnsi="Arial"/>
                <w:b/>
                <w:bCs/>
              </w:rPr>
            </w:pPr>
            <w:r w:rsidRPr="00547661">
              <w:rPr>
                <w:rFonts w:ascii="Arial" w:hAnsi="Arial" w:hint="cs"/>
                <w:b/>
                <w:bCs/>
                <w:rtl/>
              </w:rPr>
              <w:t>בעניין:</w:t>
            </w:r>
          </w:p>
        </w:tc>
        <w:tc>
          <w:tcPr>
            <w:tcW w:w="4126" w:type="dxa"/>
            <w:tcBorders>
              <w:top w:val="nil"/>
              <w:left w:val="nil"/>
              <w:bottom w:val="nil"/>
              <w:right w:val="nil"/>
            </w:tcBorders>
            <w:shd w:val="clear" w:color="auto" w:fill="auto"/>
          </w:tcPr>
          <w:p w14:paraId="315289EF" w14:textId="77777777" w:rsidR="004507B0" w:rsidRPr="00547661" w:rsidRDefault="004507B0" w:rsidP="00547661">
            <w:pPr>
              <w:rPr>
                <w:b/>
                <w:bCs/>
              </w:rPr>
            </w:pPr>
            <w:r w:rsidRPr="00547661">
              <w:rPr>
                <w:b/>
                <w:bCs/>
                <w:rtl/>
              </w:rPr>
              <w:t xml:space="preserve">     </w:t>
            </w:r>
          </w:p>
        </w:tc>
        <w:tc>
          <w:tcPr>
            <w:tcW w:w="3771" w:type="dxa"/>
            <w:tcBorders>
              <w:top w:val="nil"/>
              <w:left w:val="nil"/>
              <w:bottom w:val="nil"/>
              <w:right w:val="nil"/>
            </w:tcBorders>
            <w:shd w:val="clear" w:color="auto" w:fill="auto"/>
          </w:tcPr>
          <w:p w14:paraId="468275BB" w14:textId="77777777" w:rsidR="004507B0" w:rsidRPr="00547661" w:rsidRDefault="004507B0" w:rsidP="00547661">
            <w:pPr>
              <w:jc w:val="both"/>
              <w:rPr>
                <w:rFonts w:ascii="Arial" w:hAnsi="Arial"/>
              </w:rPr>
            </w:pPr>
          </w:p>
        </w:tc>
      </w:tr>
      <w:tr w:rsidR="004507B0" w:rsidRPr="00547661" w14:paraId="660558CF" w14:textId="77777777">
        <w:trPr>
          <w:trHeight w:val="355"/>
          <w:jc w:val="center"/>
        </w:trPr>
        <w:tc>
          <w:tcPr>
            <w:tcW w:w="923" w:type="dxa"/>
            <w:tcBorders>
              <w:top w:val="nil"/>
              <w:left w:val="nil"/>
              <w:bottom w:val="nil"/>
              <w:right w:val="nil"/>
            </w:tcBorders>
            <w:shd w:val="clear" w:color="auto" w:fill="auto"/>
          </w:tcPr>
          <w:p w14:paraId="04CC3C7F" w14:textId="77777777" w:rsidR="004507B0" w:rsidRPr="00547661" w:rsidRDefault="004507B0" w:rsidP="00547661">
            <w:pPr>
              <w:jc w:val="both"/>
              <w:rPr>
                <w:rFonts w:ascii="Arial" w:hAnsi="Arial"/>
                <w:b/>
                <w:bCs/>
                <w:rtl/>
              </w:rPr>
            </w:pPr>
            <w:bookmarkStart w:id="1" w:name="FirstAppellant"/>
            <w:r w:rsidRPr="00547661">
              <w:rPr>
                <w:rFonts w:ascii="Arial" w:hAnsi="Arial" w:hint="cs"/>
                <w:b/>
                <w:bCs/>
                <w:rtl/>
              </w:rPr>
              <w:t>המאשימה:</w:t>
            </w:r>
          </w:p>
        </w:tc>
        <w:tc>
          <w:tcPr>
            <w:tcW w:w="4126" w:type="dxa"/>
            <w:tcBorders>
              <w:top w:val="nil"/>
              <w:left w:val="nil"/>
              <w:bottom w:val="nil"/>
              <w:right w:val="nil"/>
            </w:tcBorders>
            <w:shd w:val="clear" w:color="auto" w:fill="auto"/>
          </w:tcPr>
          <w:p w14:paraId="2A399A59" w14:textId="77777777" w:rsidR="004507B0" w:rsidRPr="00547661" w:rsidRDefault="004507B0" w:rsidP="00547661">
            <w:pPr>
              <w:jc w:val="both"/>
              <w:rPr>
                <w:b/>
                <w:bCs/>
                <w:rtl/>
              </w:rPr>
            </w:pPr>
            <w:r w:rsidRPr="00547661">
              <w:rPr>
                <w:rFonts w:hint="cs"/>
                <w:b/>
                <w:bCs/>
                <w:rtl/>
              </w:rPr>
              <w:t xml:space="preserve">מדינת ישראל </w:t>
            </w:r>
          </w:p>
        </w:tc>
        <w:tc>
          <w:tcPr>
            <w:tcW w:w="3771" w:type="dxa"/>
            <w:tcBorders>
              <w:top w:val="nil"/>
              <w:left w:val="nil"/>
              <w:bottom w:val="nil"/>
              <w:right w:val="nil"/>
            </w:tcBorders>
            <w:shd w:val="clear" w:color="auto" w:fill="auto"/>
          </w:tcPr>
          <w:p w14:paraId="7EE3035F" w14:textId="77777777" w:rsidR="004507B0" w:rsidRPr="00547661" w:rsidRDefault="004507B0" w:rsidP="00547661">
            <w:pPr>
              <w:jc w:val="right"/>
              <w:rPr>
                <w:rFonts w:ascii="Arial" w:hAnsi="Arial"/>
                <w:rtl/>
              </w:rPr>
            </w:pPr>
          </w:p>
        </w:tc>
      </w:tr>
      <w:bookmarkEnd w:id="1"/>
      <w:tr w:rsidR="004507B0" w:rsidRPr="00547661" w14:paraId="600F8E00" w14:textId="77777777">
        <w:trPr>
          <w:trHeight w:val="355"/>
          <w:jc w:val="center"/>
        </w:trPr>
        <w:tc>
          <w:tcPr>
            <w:tcW w:w="923" w:type="dxa"/>
            <w:tcBorders>
              <w:top w:val="nil"/>
              <w:left w:val="nil"/>
              <w:bottom w:val="nil"/>
              <w:right w:val="nil"/>
            </w:tcBorders>
            <w:shd w:val="clear" w:color="auto" w:fill="auto"/>
          </w:tcPr>
          <w:p w14:paraId="762CDC6E" w14:textId="77777777" w:rsidR="004507B0" w:rsidRPr="00547661" w:rsidRDefault="004507B0" w:rsidP="00547661">
            <w:pPr>
              <w:jc w:val="both"/>
              <w:rPr>
                <w:rFonts w:ascii="Arial" w:hAnsi="Arial"/>
                <w:b/>
                <w:bCs/>
                <w:rtl/>
              </w:rPr>
            </w:pPr>
          </w:p>
        </w:tc>
        <w:tc>
          <w:tcPr>
            <w:tcW w:w="7897" w:type="dxa"/>
            <w:gridSpan w:val="2"/>
            <w:tcBorders>
              <w:top w:val="nil"/>
              <w:left w:val="nil"/>
              <w:bottom w:val="nil"/>
              <w:right w:val="nil"/>
            </w:tcBorders>
            <w:shd w:val="clear" w:color="auto" w:fill="auto"/>
          </w:tcPr>
          <w:p w14:paraId="321162FF" w14:textId="77777777" w:rsidR="004507B0" w:rsidRPr="00547661" w:rsidRDefault="004507B0" w:rsidP="00547661">
            <w:pPr>
              <w:jc w:val="center"/>
              <w:rPr>
                <w:rFonts w:ascii="Arial" w:hAnsi="Arial"/>
                <w:b/>
                <w:bCs/>
              </w:rPr>
            </w:pPr>
            <w:r w:rsidRPr="00547661">
              <w:rPr>
                <w:rFonts w:ascii="Arial" w:hAnsi="Arial"/>
                <w:b/>
                <w:bCs/>
                <w:sz w:val="28"/>
                <w:szCs w:val="28"/>
                <w:rtl/>
              </w:rPr>
              <w:t>נגד</w:t>
            </w:r>
          </w:p>
        </w:tc>
      </w:tr>
      <w:tr w:rsidR="004507B0" w:rsidRPr="00547661" w14:paraId="0035E216" w14:textId="77777777">
        <w:trPr>
          <w:trHeight w:val="355"/>
          <w:jc w:val="center"/>
        </w:trPr>
        <w:tc>
          <w:tcPr>
            <w:tcW w:w="923" w:type="dxa"/>
            <w:tcBorders>
              <w:top w:val="nil"/>
              <w:left w:val="nil"/>
              <w:bottom w:val="nil"/>
              <w:right w:val="nil"/>
            </w:tcBorders>
            <w:shd w:val="clear" w:color="auto" w:fill="auto"/>
          </w:tcPr>
          <w:p w14:paraId="4FC78D23" w14:textId="77777777" w:rsidR="004507B0" w:rsidRPr="00547661" w:rsidRDefault="004507B0" w:rsidP="00547661">
            <w:pPr>
              <w:rPr>
                <w:rFonts w:ascii="Arial" w:hAnsi="Arial"/>
                <w:b/>
                <w:bCs/>
                <w:rtl/>
              </w:rPr>
            </w:pPr>
            <w:r w:rsidRPr="00547661">
              <w:rPr>
                <w:rFonts w:ascii="Arial" w:hAnsi="Arial" w:hint="cs"/>
                <w:b/>
                <w:bCs/>
                <w:rtl/>
              </w:rPr>
              <w:t>הנאשם:</w:t>
            </w:r>
          </w:p>
        </w:tc>
        <w:tc>
          <w:tcPr>
            <w:tcW w:w="4126" w:type="dxa"/>
            <w:tcBorders>
              <w:top w:val="nil"/>
              <w:left w:val="nil"/>
              <w:bottom w:val="nil"/>
              <w:right w:val="nil"/>
            </w:tcBorders>
            <w:shd w:val="clear" w:color="auto" w:fill="auto"/>
          </w:tcPr>
          <w:p w14:paraId="357E4A36" w14:textId="77777777" w:rsidR="004507B0" w:rsidRPr="00547661" w:rsidRDefault="004507B0" w:rsidP="00547661">
            <w:pPr>
              <w:rPr>
                <w:b/>
                <w:bCs/>
                <w:rtl/>
              </w:rPr>
            </w:pPr>
            <w:r w:rsidRPr="00547661">
              <w:rPr>
                <w:rFonts w:hint="cs"/>
                <w:b/>
                <w:bCs/>
                <w:rtl/>
              </w:rPr>
              <w:t xml:space="preserve">סמי שמינוב </w:t>
            </w:r>
          </w:p>
        </w:tc>
        <w:tc>
          <w:tcPr>
            <w:tcW w:w="3771" w:type="dxa"/>
            <w:tcBorders>
              <w:top w:val="nil"/>
              <w:left w:val="nil"/>
              <w:bottom w:val="nil"/>
              <w:right w:val="nil"/>
            </w:tcBorders>
            <w:shd w:val="clear" w:color="auto" w:fill="auto"/>
          </w:tcPr>
          <w:p w14:paraId="48F1D2EE" w14:textId="77777777" w:rsidR="004507B0" w:rsidRPr="00547661" w:rsidRDefault="004507B0" w:rsidP="00547661">
            <w:pPr>
              <w:jc w:val="right"/>
              <w:rPr>
                <w:rFonts w:ascii="Arial" w:hAnsi="Arial"/>
              </w:rPr>
            </w:pPr>
          </w:p>
        </w:tc>
      </w:tr>
      <w:tr w:rsidR="004507B0" w:rsidRPr="00547661" w14:paraId="7268B725" w14:textId="77777777">
        <w:trPr>
          <w:trHeight w:val="355"/>
          <w:jc w:val="center"/>
        </w:trPr>
        <w:tc>
          <w:tcPr>
            <w:tcW w:w="923" w:type="dxa"/>
            <w:tcBorders>
              <w:top w:val="nil"/>
              <w:left w:val="nil"/>
              <w:bottom w:val="nil"/>
              <w:right w:val="nil"/>
            </w:tcBorders>
            <w:shd w:val="clear" w:color="auto" w:fill="auto"/>
          </w:tcPr>
          <w:p w14:paraId="2E2F0F81" w14:textId="77777777" w:rsidR="004507B0" w:rsidRPr="00547661" w:rsidRDefault="004507B0" w:rsidP="00547661">
            <w:pPr>
              <w:jc w:val="both"/>
              <w:rPr>
                <w:rFonts w:ascii="Arial" w:hAnsi="Arial"/>
                <w:rtl/>
              </w:rPr>
            </w:pPr>
          </w:p>
        </w:tc>
        <w:tc>
          <w:tcPr>
            <w:tcW w:w="4126" w:type="dxa"/>
            <w:tcBorders>
              <w:top w:val="nil"/>
              <w:left w:val="nil"/>
              <w:bottom w:val="nil"/>
              <w:right w:val="nil"/>
            </w:tcBorders>
            <w:shd w:val="clear" w:color="auto" w:fill="auto"/>
          </w:tcPr>
          <w:p w14:paraId="5E729377" w14:textId="77777777" w:rsidR="004507B0" w:rsidRPr="00547661" w:rsidRDefault="004507B0" w:rsidP="00547661">
            <w:pPr>
              <w:jc w:val="both"/>
              <w:rPr>
                <w:rtl/>
              </w:rPr>
            </w:pPr>
          </w:p>
        </w:tc>
        <w:tc>
          <w:tcPr>
            <w:tcW w:w="3771" w:type="dxa"/>
            <w:tcBorders>
              <w:top w:val="nil"/>
              <w:left w:val="nil"/>
              <w:bottom w:val="nil"/>
              <w:right w:val="nil"/>
            </w:tcBorders>
            <w:shd w:val="clear" w:color="auto" w:fill="auto"/>
          </w:tcPr>
          <w:p w14:paraId="6C902F05" w14:textId="77777777" w:rsidR="004507B0" w:rsidRPr="00547661" w:rsidRDefault="004507B0" w:rsidP="00547661">
            <w:pPr>
              <w:jc w:val="right"/>
              <w:rPr>
                <w:rFonts w:ascii="Arial" w:hAnsi="Arial"/>
              </w:rPr>
            </w:pPr>
          </w:p>
        </w:tc>
      </w:tr>
    </w:tbl>
    <w:p w14:paraId="3646E8AC" w14:textId="77777777" w:rsidR="00BD427C" w:rsidRDefault="00BD427C" w:rsidP="004507B0">
      <w:pPr>
        <w:rPr>
          <w:rtl/>
        </w:rPr>
      </w:pPr>
      <w:bookmarkStart w:id="2" w:name="LawTable"/>
      <w:bookmarkEnd w:id="2"/>
    </w:p>
    <w:p w14:paraId="5958ED6B" w14:textId="77777777" w:rsidR="00BD427C" w:rsidRPr="00BD427C" w:rsidRDefault="00BD427C" w:rsidP="00BD427C">
      <w:pPr>
        <w:spacing w:after="120" w:line="240" w:lineRule="exact"/>
        <w:ind w:left="283" w:hanging="283"/>
        <w:jc w:val="both"/>
        <w:rPr>
          <w:rFonts w:ascii="FrankRuehl" w:hAnsi="FrankRuehl" w:cs="FrankRuehl"/>
          <w:rtl/>
        </w:rPr>
      </w:pPr>
    </w:p>
    <w:p w14:paraId="43990108" w14:textId="77777777" w:rsidR="00BD427C" w:rsidRPr="00BD427C" w:rsidRDefault="00BD427C" w:rsidP="00BD427C">
      <w:pPr>
        <w:spacing w:after="120" w:line="240" w:lineRule="exact"/>
        <w:ind w:left="283" w:hanging="283"/>
        <w:jc w:val="both"/>
        <w:rPr>
          <w:rFonts w:ascii="FrankRuehl" w:hAnsi="FrankRuehl" w:cs="FrankRuehl"/>
          <w:rtl/>
        </w:rPr>
      </w:pPr>
      <w:r w:rsidRPr="00BD427C">
        <w:rPr>
          <w:rFonts w:ascii="FrankRuehl" w:hAnsi="FrankRuehl" w:cs="FrankRuehl"/>
          <w:rtl/>
        </w:rPr>
        <w:t xml:space="preserve">חקיקה שאוזכרה: </w:t>
      </w:r>
    </w:p>
    <w:p w14:paraId="5FC95D9B" w14:textId="77777777" w:rsidR="00BD427C" w:rsidRPr="00BD427C" w:rsidRDefault="00BD427C" w:rsidP="00BD427C">
      <w:pPr>
        <w:spacing w:after="120" w:line="240" w:lineRule="exact"/>
        <w:ind w:left="283" w:hanging="283"/>
        <w:jc w:val="both"/>
        <w:rPr>
          <w:rFonts w:ascii="FrankRuehl" w:hAnsi="FrankRuehl" w:cs="FrankRuehl"/>
          <w:color w:val="0000FF"/>
          <w:u w:val="single"/>
          <w:rtl/>
        </w:rPr>
      </w:pPr>
      <w:hyperlink r:id="rId7" w:history="1">
        <w:r w:rsidRPr="00BD427C">
          <w:rPr>
            <w:rStyle w:val="Hyperlink"/>
            <w:rFonts w:ascii="FrankRuehl" w:hAnsi="FrankRuehl" w:cs="FrankRuehl"/>
            <w:rtl/>
          </w:rPr>
          <w:t>חוק העונשין, תשל"ז-1977</w:t>
        </w:r>
      </w:hyperlink>
      <w:r w:rsidRPr="00BD427C">
        <w:rPr>
          <w:rFonts w:ascii="FrankRuehl" w:hAnsi="FrankRuehl" w:cs="FrankRuehl"/>
          <w:color w:val="0000FF"/>
          <w:u w:val="single"/>
          <w:rtl/>
        </w:rPr>
        <w:t xml:space="preserve">: סע'  </w:t>
      </w:r>
      <w:hyperlink r:id="rId8" w:history="1">
        <w:r w:rsidRPr="00BD427C">
          <w:rPr>
            <w:rStyle w:val="Hyperlink"/>
            <w:rFonts w:ascii="FrankRuehl" w:hAnsi="FrankRuehl" w:cs="FrankRuehl"/>
          </w:rPr>
          <w:t>499</w:t>
        </w:r>
        <w:r w:rsidRPr="00BD427C">
          <w:rPr>
            <w:rStyle w:val="Hyperlink"/>
            <w:rFonts w:ascii="FrankRuehl" w:hAnsi="FrankRuehl" w:cs="FrankRuehl"/>
            <w:rtl/>
          </w:rPr>
          <w:t>(א)</w:t>
        </w:r>
        <w:r w:rsidRPr="00BD427C">
          <w:rPr>
            <w:rStyle w:val="Hyperlink"/>
            <w:rFonts w:ascii="FrankRuehl" w:hAnsi="FrankRuehl" w:cs="FrankRuehl"/>
          </w:rPr>
          <w:t>(1)</w:t>
        </w:r>
      </w:hyperlink>
    </w:p>
    <w:p w14:paraId="4B18EB02" w14:textId="77777777" w:rsidR="00BD427C" w:rsidRPr="00BD427C" w:rsidRDefault="00BD427C" w:rsidP="00BD427C">
      <w:pPr>
        <w:spacing w:after="120" w:line="240" w:lineRule="exact"/>
        <w:ind w:left="283" w:hanging="283"/>
        <w:jc w:val="both"/>
        <w:rPr>
          <w:rFonts w:ascii="FrankRuehl" w:hAnsi="FrankRuehl" w:cs="FrankRuehl"/>
          <w:color w:val="0000FF"/>
          <w:u w:val="single"/>
          <w:rtl/>
        </w:rPr>
      </w:pPr>
      <w:hyperlink r:id="rId9" w:history="1">
        <w:r w:rsidRPr="00BD427C">
          <w:rPr>
            <w:rStyle w:val="Hyperlink"/>
            <w:rFonts w:ascii="FrankRuehl" w:hAnsi="FrankRuehl" w:cs="FrankRuehl"/>
            <w:rtl/>
          </w:rPr>
          <w:t>פקודת הסמים המסוכנים [נוסח חדש], תשל"ג-1973</w:t>
        </w:r>
      </w:hyperlink>
      <w:r w:rsidRPr="00BD427C">
        <w:rPr>
          <w:rFonts w:ascii="FrankRuehl" w:hAnsi="FrankRuehl" w:cs="FrankRuehl"/>
          <w:color w:val="0000FF"/>
          <w:u w:val="single"/>
          <w:rtl/>
        </w:rPr>
        <w:t xml:space="preserve">: סע'  </w:t>
      </w:r>
      <w:hyperlink r:id="rId10" w:history="1">
        <w:r w:rsidRPr="00BD427C">
          <w:rPr>
            <w:rStyle w:val="Hyperlink"/>
            <w:rFonts w:ascii="FrankRuehl" w:hAnsi="FrankRuehl" w:cs="FrankRuehl"/>
          </w:rPr>
          <w:t>7 (</w:t>
        </w:r>
        <w:r w:rsidRPr="00BD427C">
          <w:rPr>
            <w:rStyle w:val="Hyperlink"/>
            <w:rFonts w:ascii="FrankRuehl" w:hAnsi="FrankRuehl" w:cs="FrankRuehl"/>
            <w:rtl/>
          </w:rPr>
          <w:t>א</w:t>
        </w:r>
        <w:r w:rsidRPr="00BD427C">
          <w:rPr>
            <w:rStyle w:val="Hyperlink"/>
            <w:rFonts w:ascii="FrankRuehl" w:hAnsi="FrankRuehl" w:cs="FrankRuehl"/>
          </w:rPr>
          <w:t>)</w:t>
        </w:r>
      </w:hyperlink>
      <w:r w:rsidRPr="00BD427C">
        <w:rPr>
          <w:rFonts w:ascii="FrankRuehl" w:hAnsi="FrankRuehl" w:cs="FrankRuehl"/>
          <w:color w:val="0000FF"/>
          <w:u w:val="single"/>
          <w:rtl/>
        </w:rPr>
        <w:t xml:space="preserve">, </w:t>
      </w:r>
      <w:hyperlink r:id="rId11" w:history="1">
        <w:r w:rsidRPr="00BD427C">
          <w:rPr>
            <w:rStyle w:val="Hyperlink"/>
            <w:rFonts w:ascii="FrankRuehl" w:hAnsi="FrankRuehl" w:cs="FrankRuehl"/>
          </w:rPr>
          <w:t>(</w:t>
        </w:r>
        <w:r w:rsidRPr="00BD427C">
          <w:rPr>
            <w:rStyle w:val="Hyperlink"/>
            <w:rFonts w:ascii="FrankRuehl" w:hAnsi="FrankRuehl" w:cs="FrankRuehl"/>
            <w:rtl/>
          </w:rPr>
          <w:t>ג</w:t>
        </w:r>
        <w:r w:rsidRPr="00BD427C">
          <w:rPr>
            <w:rStyle w:val="Hyperlink"/>
            <w:rFonts w:ascii="FrankRuehl" w:hAnsi="FrankRuehl" w:cs="FrankRuehl"/>
          </w:rPr>
          <w:t>)</w:t>
        </w:r>
      </w:hyperlink>
    </w:p>
    <w:p w14:paraId="15FC948E" w14:textId="77777777" w:rsidR="00BD427C" w:rsidRPr="00BD427C" w:rsidRDefault="00BD427C" w:rsidP="00BD427C">
      <w:pPr>
        <w:spacing w:after="120" w:line="240" w:lineRule="exact"/>
        <w:ind w:left="283" w:hanging="283"/>
        <w:jc w:val="both"/>
        <w:rPr>
          <w:rFonts w:ascii="FrankRuehl" w:hAnsi="FrankRuehl" w:cs="FrankRuehl"/>
          <w:rtl/>
        </w:rPr>
      </w:pPr>
    </w:p>
    <w:p w14:paraId="15DBC37C" w14:textId="77777777" w:rsidR="00BD427C" w:rsidRPr="00BD427C" w:rsidRDefault="00BD427C" w:rsidP="004507B0">
      <w:pPr>
        <w:rPr>
          <w:rtl/>
        </w:rPr>
      </w:pPr>
      <w:bookmarkStart w:id="3" w:name="LawTable_End"/>
      <w:bookmarkEnd w:id="3"/>
    </w:p>
    <w:p w14:paraId="2AE732DB" w14:textId="77777777" w:rsidR="00BA2B3C" w:rsidRDefault="00BA2B3C" w:rsidP="004507B0">
      <w:pPr>
        <w:rPr>
          <w:rtl/>
        </w:rPr>
      </w:pPr>
    </w:p>
    <w:p w14:paraId="0296C7FD" w14:textId="77777777" w:rsidR="00BA2B3C" w:rsidRPr="00BA2B3C" w:rsidRDefault="00BA2B3C" w:rsidP="00BA2B3C">
      <w:pPr>
        <w:spacing w:after="120" w:line="240" w:lineRule="exact"/>
        <w:ind w:left="283" w:hanging="283"/>
        <w:jc w:val="both"/>
        <w:rPr>
          <w:rFonts w:ascii="FrankRuehl" w:hAnsi="FrankRuehl" w:cs="FrankRuehl"/>
          <w:rtl/>
        </w:rPr>
      </w:pPr>
    </w:p>
    <w:p w14:paraId="6D82F2E0" w14:textId="77777777" w:rsidR="00BA2B3C" w:rsidRPr="00BA2B3C" w:rsidRDefault="00BA2B3C" w:rsidP="00BA2B3C">
      <w:pPr>
        <w:spacing w:after="120" w:line="240" w:lineRule="exact"/>
        <w:ind w:left="283" w:hanging="283"/>
        <w:jc w:val="both"/>
        <w:rPr>
          <w:rFonts w:ascii="FrankRuehl" w:hAnsi="FrankRuehl" w:cs="FrankRuehl"/>
          <w:rtl/>
        </w:rPr>
      </w:pPr>
      <w:r w:rsidRPr="00BA2B3C">
        <w:rPr>
          <w:rFonts w:ascii="FrankRuehl" w:hAnsi="FrankRuehl" w:cs="FrankRuehl"/>
          <w:rtl/>
        </w:rPr>
        <w:t xml:space="preserve">חקיקה שאוזכרה: </w:t>
      </w:r>
    </w:p>
    <w:p w14:paraId="53AC5D88" w14:textId="77777777" w:rsidR="00BA2B3C" w:rsidRPr="00BA2B3C" w:rsidRDefault="00BA2B3C" w:rsidP="00BA2B3C">
      <w:pPr>
        <w:spacing w:after="120" w:line="240" w:lineRule="exact"/>
        <w:ind w:left="283" w:hanging="283"/>
        <w:jc w:val="both"/>
        <w:rPr>
          <w:rFonts w:ascii="FrankRuehl" w:hAnsi="FrankRuehl" w:cs="FrankRuehl"/>
          <w:rtl/>
        </w:rPr>
      </w:pPr>
      <w:hyperlink r:id="rId12" w:history="1">
        <w:r w:rsidRPr="00BA2B3C">
          <w:rPr>
            <w:rFonts w:ascii="FrankRuehl" w:hAnsi="FrankRuehl" w:cs="FrankRuehl"/>
            <w:color w:val="0000FF"/>
            <w:u w:val="single"/>
            <w:rtl/>
          </w:rPr>
          <w:t>חוק העונשין, תשל"ז-1977</w:t>
        </w:r>
      </w:hyperlink>
      <w:r w:rsidRPr="00BA2B3C">
        <w:rPr>
          <w:rFonts w:ascii="FrankRuehl" w:hAnsi="FrankRuehl" w:cs="FrankRuehl"/>
          <w:rtl/>
        </w:rPr>
        <w:t xml:space="preserve">: סע'  </w:t>
      </w:r>
      <w:hyperlink r:id="rId13" w:history="1">
        <w:r w:rsidRPr="00BA2B3C">
          <w:rPr>
            <w:rFonts w:ascii="FrankRuehl" w:hAnsi="FrankRuehl" w:cs="FrankRuehl"/>
            <w:color w:val="0000FF"/>
            <w:u w:val="single"/>
            <w:rtl/>
          </w:rPr>
          <w:t>499(א)(1)</w:t>
        </w:r>
      </w:hyperlink>
    </w:p>
    <w:p w14:paraId="168D1961" w14:textId="77777777" w:rsidR="00BA2B3C" w:rsidRPr="00BA2B3C" w:rsidRDefault="00BA2B3C" w:rsidP="00BA2B3C">
      <w:pPr>
        <w:spacing w:after="120" w:line="240" w:lineRule="exact"/>
        <w:ind w:left="283" w:hanging="283"/>
        <w:jc w:val="both"/>
        <w:rPr>
          <w:rFonts w:ascii="FrankRuehl" w:hAnsi="FrankRuehl" w:cs="FrankRuehl"/>
          <w:rtl/>
        </w:rPr>
      </w:pPr>
      <w:hyperlink r:id="rId14" w:history="1">
        <w:r w:rsidRPr="00BA2B3C">
          <w:rPr>
            <w:rFonts w:ascii="FrankRuehl" w:hAnsi="FrankRuehl" w:cs="FrankRuehl"/>
            <w:color w:val="0000FF"/>
            <w:u w:val="single"/>
            <w:rtl/>
          </w:rPr>
          <w:t>פקודת הסמים המסוכנים [נוסח חדש], תשל"ג-1973</w:t>
        </w:r>
      </w:hyperlink>
      <w:r w:rsidRPr="00BA2B3C">
        <w:rPr>
          <w:rFonts w:ascii="FrankRuehl" w:hAnsi="FrankRuehl" w:cs="FrankRuehl"/>
          <w:rtl/>
        </w:rPr>
        <w:t xml:space="preserve">: סע'  </w:t>
      </w:r>
      <w:hyperlink r:id="rId15" w:history="1">
        <w:r w:rsidRPr="00BA2B3C">
          <w:rPr>
            <w:rFonts w:ascii="FrankRuehl" w:hAnsi="FrankRuehl" w:cs="FrankRuehl"/>
            <w:color w:val="0000FF"/>
            <w:u w:val="single"/>
            <w:rtl/>
          </w:rPr>
          <w:t>7 (א)</w:t>
        </w:r>
      </w:hyperlink>
      <w:r w:rsidRPr="00BA2B3C">
        <w:rPr>
          <w:rFonts w:ascii="FrankRuehl" w:hAnsi="FrankRuehl" w:cs="FrankRuehl"/>
          <w:rtl/>
        </w:rPr>
        <w:t xml:space="preserve">, </w:t>
      </w:r>
      <w:hyperlink r:id="rId16" w:history="1">
        <w:r w:rsidRPr="00BA2B3C">
          <w:rPr>
            <w:rFonts w:ascii="FrankRuehl" w:hAnsi="FrankRuehl" w:cs="FrankRuehl"/>
            <w:color w:val="0000FF"/>
            <w:u w:val="single"/>
            <w:rtl/>
          </w:rPr>
          <w:t>(ג)</w:t>
        </w:r>
      </w:hyperlink>
    </w:p>
    <w:p w14:paraId="3E135217" w14:textId="77777777" w:rsidR="004507B0" w:rsidRPr="00547661" w:rsidRDefault="004507B0" w:rsidP="004507B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07B0" w:rsidRPr="002A2B2E" w14:paraId="22B75D31" w14:textId="77777777">
        <w:trPr>
          <w:trHeight w:val="355"/>
          <w:jc w:val="center"/>
        </w:trPr>
        <w:tc>
          <w:tcPr>
            <w:tcW w:w="8820" w:type="dxa"/>
            <w:tcBorders>
              <w:top w:val="nil"/>
              <w:left w:val="nil"/>
              <w:bottom w:val="nil"/>
              <w:right w:val="nil"/>
            </w:tcBorders>
            <w:shd w:val="clear" w:color="auto" w:fill="auto"/>
          </w:tcPr>
          <w:p w14:paraId="06410A82" w14:textId="77777777" w:rsidR="00547661" w:rsidRPr="00547661" w:rsidRDefault="00547661" w:rsidP="00547661">
            <w:pPr>
              <w:jc w:val="center"/>
              <w:rPr>
                <w:rFonts w:ascii="Arial" w:hAnsi="Arial"/>
                <w:b/>
                <w:bCs/>
                <w:sz w:val="28"/>
                <w:szCs w:val="28"/>
                <w:u w:val="single"/>
                <w:rtl/>
              </w:rPr>
            </w:pPr>
            <w:bookmarkStart w:id="4" w:name="PsakDin" w:colFirst="0" w:colLast="0"/>
            <w:bookmarkEnd w:id="0"/>
            <w:r w:rsidRPr="00547661">
              <w:rPr>
                <w:rFonts w:ascii="Arial" w:hAnsi="Arial"/>
                <w:b/>
                <w:bCs/>
                <w:sz w:val="28"/>
                <w:szCs w:val="28"/>
                <w:u w:val="single"/>
                <w:rtl/>
              </w:rPr>
              <w:t>גזר - דין</w:t>
            </w:r>
          </w:p>
          <w:p w14:paraId="083CE204" w14:textId="77777777" w:rsidR="004507B0" w:rsidRPr="00547661" w:rsidRDefault="004507B0" w:rsidP="00547661">
            <w:pPr>
              <w:jc w:val="center"/>
              <w:rPr>
                <w:rFonts w:ascii="Arial" w:hAnsi="Arial"/>
                <w:b/>
                <w:bCs/>
                <w:sz w:val="28"/>
                <w:szCs w:val="28"/>
                <w:u w:val="single"/>
                <w:rtl/>
              </w:rPr>
            </w:pPr>
          </w:p>
        </w:tc>
      </w:tr>
      <w:bookmarkEnd w:id="4"/>
    </w:tbl>
    <w:p w14:paraId="6F7EDAF1" w14:textId="77777777" w:rsidR="004507B0" w:rsidRPr="002A2B2E" w:rsidRDefault="004507B0" w:rsidP="004507B0">
      <w:pPr>
        <w:rPr>
          <w:rFonts w:ascii="Arial" w:hAnsi="Arial"/>
          <w:rtl/>
        </w:rPr>
      </w:pPr>
    </w:p>
    <w:p w14:paraId="70A24DF4" w14:textId="77777777" w:rsidR="004507B0" w:rsidRPr="002A2B2E" w:rsidRDefault="004507B0" w:rsidP="004507B0">
      <w:pPr>
        <w:rPr>
          <w:rFonts w:ascii="Arial" w:hAnsi="Arial"/>
          <w:rtl/>
        </w:rPr>
      </w:pPr>
    </w:p>
    <w:p w14:paraId="1D9573F7" w14:textId="77777777" w:rsidR="004507B0" w:rsidRPr="002A2B2E" w:rsidRDefault="004507B0" w:rsidP="004507B0">
      <w:pPr>
        <w:spacing w:line="360" w:lineRule="auto"/>
        <w:ind w:left="720" w:hanging="720"/>
        <w:jc w:val="both"/>
      </w:pPr>
      <w:r w:rsidRPr="002A2B2E">
        <w:rPr>
          <w:rtl/>
        </w:rPr>
        <w:t>1.</w:t>
      </w:r>
      <w:r w:rsidRPr="002A2B2E">
        <w:rPr>
          <w:rtl/>
        </w:rPr>
        <w:tab/>
      </w:r>
      <w:bookmarkStart w:id="5" w:name="ABSTRACT_START"/>
      <w:bookmarkEnd w:id="5"/>
      <w:r w:rsidRPr="002A2B2E">
        <w:rPr>
          <w:rtl/>
        </w:rPr>
        <w:t xml:space="preserve">בטרם שמיעת הראיות בתיק הגיעו הצדדים להסדר טיעון במסגרתו כתב האישום המקורי שהוגש נגד הנאשם תוקן והנאשם הודה בעובדות כתב האישום המתוקן, שאלה </w:t>
      </w:r>
    </w:p>
    <w:p w14:paraId="098E9AFB" w14:textId="77777777" w:rsidR="004507B0" w:rsidRPr="002A2B2E" w:rsidRDefault="004507B0" w:rsidP="004507B0">
      <w:pPr>
        <w:spacing w:line="360" w:lineRule="auto"/>
        <w:ind w:left="720"/>
        <w:jc w:val="both"/>
        <w:rPr>
          <w:rtl/>
        </w:rPr>
      </w:pPr>
      <w:r w:rsidRPr="002A2B2E">
        <w:rPr>
          <w:rtl/>
        </w:rPr>
        <w:t>עיקריהן:</w:t>
      </w:r>
    </w:p>
    <w:p w14:paraId="3EDC5744" w14:textId="77777777" w:rsidR="004507B0" w:rsidRPr="002A2B2E" w:rsidRDefault="004507B0" w:rsidP="004507B0">
      <w:pPr>
        <w:spacing w:line="360" w:lineRule="auto"/>
        <w:ind w:left="720"/>
        <w:jc w:val="both"/>
        <w:rPr>
          <w:rtl/>
        </w:rPr>
      </w:pPr>
      <w:r w:rsidRPr="002A2B2E">
        <w:rPr>
          <w:rtl/>
        </w:rPr>
        <w:t xml:space="preserve">הנאשמים בני דודים, ואביו של הנאשם 1 הוא הבעלים של קיוסק "מיני שני באזל בע"מ" הנמצא בבאר - שבע (להלן: "הקיוסק"). במועדים הרלוונטיים לכתב האישום, החזיקו הנאשמים ברכב מסוג פג'ו מ.ר. 79-055-12 אשר חנה בסמוך לקיוסק ושימש להם כמקום מסתור לסמים (להלן: "רכב המסתור"). </w:t>
      </w:r>
    </w:p>
    <w:p w14:paraId="260C9B81" w14:textId="77777777" w:rsidR="004507B0" w:rsidRPr="002A2B2E" w:rsidRDefault="004507B0" w:rsidP="004507B0">
      <w:pPr>
        <w:spacing w:line="360" w:lineRule="auto"/>
        <w:ind w:left="720"/>
        <w:jc w:val="both"/>
        <w:rPr>
          <w:rtl/>
        </w:rPr>
      </w:pPr>
      <w:bookmarkStart w:id="6" w:name="ABSTRACT_END"/>
      <w:bookmarkEnd w:id="6"/>
    </w:p>
    <w:p w14:paraId="4CB6687F" w14:textId="77777777" w:rsidR="004507B0" w:rsidRPr="002A2B2E" w:rsidRDefault="004507B0" w:rsidP="004507B0">
      <w:pPr>
        <w:spacing w:line="360" w:lineRule="auto"/>
        <w:ind w:left="720"/>
        <w:jc w:val="both"/>
        <w:rPr>
          <w:rtl/>
        </w:rPr>
      </w:pPr>
      <w:r w:rsidRPr="002A2B2E">
        <w:rPr>
          <w:rtl/>
        </w:rPr>
        <w:t xml:space="preserve">הנאשמים קשרו ביניהם קשר להחזיק, להפיץ ולסחור בסם מסוכן מסוג </w:t>
      </w:r>
      <w:r w:rsidRPr="002A2B2E">
        <w:t>AB-CHMINACA</w:t>
      </w:r>
      <w:r w:rsidRPr="002A2B2E">
        <w:rPr>
          <w:rtl/>
        </w:rPr>
        <w:t xml:space="preserve"> שלא כדין ושלא לצריכתם העצמית. במסגרת הקשר, בתאריך 22.04.15 בסמוך לשעה 00:10, החזיקו הנאשמים, במזוודה, בתוך רכב המסתור, בסם מסוכן מסוג </w:t>
      </w:r>
      <w:r w:rsidRPr="002A2B2E">
        <w:t>AB-CHMINACA</w:t>
      </w:r>
      <w:r w:rsidRPr="002A2B2E">
        <w:rPr>
          <w:rtl/>
        </w:rPr>
        <w:t xml:space="preserve"> במשקל 1968.30 גרם, שלא לצריכתם העצמית, ללא היתר כדין וללא רישיון המנהל. </w:t>
      </w:r>
    </w:p>
    <w:p w14:paraId="0CD3B8AA" w14:textId="77777777" w:rsidR="004507B0" w:rsidRPr="002A2B2E" w:rsidRDefault="004507B0" w:rsidP="004507B0">
      <w:pPr>
        <w:spacing w:line="360" w:lineRule="auto"/>
        <w:ind w:left="720"/>
        <w:jc w:val="both"/>
        <w:rPr>
          <w:rtl/>
        </w:rPr>
      </w:pPr>
    </w:p>
    <w:p w14:paraId="31601425" w14:textId="77777777" w:rsidR="004507B0" w:rsidRPr="002A2B2E" w:rsidRDefault="004507B0" w:rsidP="004507B0">
      <w:pPr>
        <w:spacing w:line="360" w:lineRule="auto"/>
        <w:ind w:left="720" w:hanging="720"/>
        <w:jc w:val="both"/>
        <w:rPr>
          <w:rtl/>
        </w:rPr>
      </w:pPr>
      <w:r w:rsidRPr="002A2B2E">
        <w:rPr>
          <w:rtl/>
        </w:rPr>
        <w:t>2.</w:t>
      </w:r>
      <w:r w:rsidRPr="002A2B2E">
        <w:rPr>
          <w:rtl/>
        </w:rPr>
        <w:tab/>
        <w:t xml:space="preserve">על יסוד הודאת הנאשם בעובדות כתב האישום המתוקן, כאמור, הוא הורשע בעבירות של קשירת קשר לפשע, לפי </w:t>
      </w:r>
      <w:hyperlink r:id="rId17" w:history="1">
        <w:r w:rsidR="00BA2B3C" w:rsidRPr="00BA2B3C">
          <w:rPr>
            <w:color w:val="0000FF"/>
            <w:u w:val="single"/>
            <w:rtl/>
          </w:rPr>
          <w:t>סעיף 499(א)(1)</w:t>
        </w:r>
      </w:hyperlink>
      <w:r w:rsidRPr="002A2B2E">
        <w:rPr>
          <w:rtl/>
        </w:rPr>
        <w:t xml:space="preserve"> ל</w:t>
      </w:r>
      <w:hyperlink r:id="rId18" w:history="1">
        <w:r w:rsidR="00547661" w:rsidRPr="00547661">
          <w:rPr>
            <w:color w:val="0000FF"/>
            <w:u w:val="single"/>
            <w:rtl/>
          </w:rPr>
          <w:t>חוק העונשין</w:t>
        </w:r>
      </w:hyperlink>
      <w:r w:rsidRPr="002A2B2E">
        <w:rPr>
          <w:rtl/>
        </w:rPr>
        <w:t xml:space="preserve"> תשל"ז-1977 והחזקת סם מסוכן שלא לצריכה עצמית, לפי </w:t>
      </w:r>
      <w:hyperlink r:id="rId19" w:history="1">
        <w:r w:rsidR="00BA2B3C" w:rsidRPr="00BA2B3C">
          <w:rPr>
            <w:color w:val="0000FF"/>
            <w:u w:val="single"/>
            <w:rtl/>
          </w:rPr>
          <w:t>סעיף 7 (א)</w:t>
        </w:r>
      </w:hyperlink>
      <w:r w:rsidRPr="002A2B2E">
        <w:rPr>
          <w:rtl/>
        </w:rPr>
        <w:t xml:space="preserve"> ו- </w:t>
      </w:r>
      <w:hyperlink r:id="rId20" w:history="1">
        <w:r w:rsidR="00BA2B3C" w:rsidRPr="00BA2B3C">
          <w:rPr>
            <w:color w:val="0000FF"/>
            <w:u w:val="single"/>
            <w:rtl/>
          </w:rPr>
          <w:t>(ג)</w:t>
        </w:r>
      </w:hyperlink>
      <w:r w:rsidRPr="002A2B2E">
        <w:rPr>
          <w:rtl/>
        </w:rPr>
        <w:t xml:space="preserve"> רישא ל</w:t>
      </w:r>
      <w:hyperlink r:id="rId21" w:history="1">
        <w:r w:rsidR="00547661" w:rsidRPr="00547661">
          <w:rPr>
            <w:color w:val="0000FF"/>
            <w:u w:val="single"/>
            <w:rtl/>
          </w:rPr>
          <w:t>פקודת הסמים המסוכנים</w:t>
        </w:r>
      </w:hyperlink>
      <w:r w:rsidRPr="002A2B2E">
        <w:rPr>
          <w:rtl/>
        </w:rPr>
        <w:t xml:space="preserve"> [נוסח חדש], התשל"ג-1973.</w:t>
      </w:r>
    </w:p>
    <w:p w14:paraId="4DF1A6BB" w14:textId="77777777" w:rsidR="004507B0" w:rsidRPr="002A2B2E" w:rsidRDefault="004507B0" w:rsidP="004507B0">
      <w:pPr>
        <w:spacing w:line="360" w:lineRule="auto"/>
        <w:ind w:left="720" w:hanging="720"/>
        <w:jc w:val="both"/>
        <w:rPr>
          <w:rtl/>
        </w:rPr>
      </w:pPr>
    </w:p>
    <w:p w14:paraId="4A96453A" w14:textId="77777777" w:rsidR="004507B0" w:rsidRPr="002A2B2E" w:rsidRDefault="004507B0" w:rsidP="004507B0">
      <w:pPr>
        <w:spacing w:line="360" w:lineRule="auto"/>
        <w:ind w:left="720" w:hanging="720"/>
        <w:jc w:val="both"/>
        <w:rPr>
          <w:rtl/>
        </w:rPr>
      </w:pPr>
      <w:r w:rsidRPr="002A2B2E">
        <w:rPr>
          <w:rtl/>
        </w:rPr>
        <w:t>3.</w:t>
      </w:r>
      <w:r w:rsidRPr="002A2B2E">
        <w:rPr>
          <w:rtl/>
        </w:rPr>
        <w:tab/>
        <w:t>במסגרת הסדר הטיעון הוסכם, שהמאשימה תטען לעונש של 15 חודשי מאסר בפועל וההגנה תטען לעניין זה כהבנתה, והוסכם שהצדדים ימליצו לבית המשפט במשותף להטיל על הנאשם קנס בסך 10,000 ₪ ומאסר על תנאי.</w:t>
      </w:r>
    </w:p>
    <w:p w14:paraId="01EA8E20" w14:textId="77777777" w:rsidR="004507B0" w:rsidRPr="002A2B2E" w:rsidRDefault="004507B0" w:rsidP="004507B0">
      <w:pPr>
        <w:spacing w:line="360" w:lineRule="auto"/>
        <w:ind w:left="360" w:hanging="360"/>
        <w:jc w:val="both"/>
        <w:rPr>
          <w:rtl/>
        </w:rPr>
      </w:pPr>
    </w:p>
    <w:p w14:paraId="1E5B231D" w14:textId="77777777" w:rsidR="004507B0" w:rsidRPr="002A2B2E" w:rsidRDefault="004507B0" w:rsidP="004507B0">
      <w:pPr>
        <w:spacing w:line="360" w:lineRule="auto"/>
        <w:ind w:left="720" w:hanging="720"/>
        <w:jc w:val="both"/>
        <w:rPr>
          <w:b/>
          <w:bCs/>
          <w:u w:val="single"/>
          <w:rtl/>
        </w:rPr>
      </w:pPr>
      <w:r w:rsidRPr="002A2B2E">
        <w:rPr>
          <w:b/>
          <w:bCs/>
          <w:u w:val="single"/>
          <w:rtl/>
        </w:rPr>
        <w:t>תסקירי שירות המבחן</w:t>
      </w:r>
    </w:p>
    <w:p w14:paraId="295EDFF0" w14:textId="77777777" w:rsidR="004507B0" w:rsidRPr="002A2B2E" w:rsidRDefault="004507B0" w:rsidP="004507B0">
      <w:pPr>
        <w:spacing w:line="360" w:lineRule="auto"/>
        <w:ind w:left="720" w:hanging="720"/>
        <w:jc w:val="both"/>
        <w:rPr>
          <w:rtl/>
        </w:rPr>
      </w:pPr>
      <w:r w:rsidRPr="002A2B2E">
        <w:rPr>
          <w:rtl/>
        </w:rPr>
        <w:tab/>
        <w:t>שירות המבחן הגיש לבית המשפט שני תסקירים על הנאשם, בהם צוינו בין היתר הדברים הבאים-</w:t>
      </w:r>
    </w:p>
    <w:p w14:paraId="37C1C0D9" w14:textId="77777777" w:rsidR="004507B0" w:rsidRPr="002A2B2E" w:rsidRDefault="004507B0" w:rsidP="004507B0">
      <w:pPr>
        <w:spacing w:line="360" w:lineRule="auto"/>
        <w:ind w:left="720" w:hanging="720"/>
        <w:jc w:val="both"/>
        <w:rPr>
          <w:rtl/>
        </w:rPr>
      </w:pPr>
      <w:r w:rsidRPr="002A2B2E">
        <w:rPr>
          <w:rtl/>
        </w:rPr>
        <w:tab/>
        <w:t>הנאשם בן 42, יליד אזרביג'אן, עלה לישראל בשנת 1991, גרוש ואב לשניים. נעדר עבר פלילי. תיאר קשר קרוב עם הוריו ותלות הדדית, הכוללת מגורים משותפים לאורך השנים, כולל בתקופה בה היה נשוי והקים משפחה. בוגר 12 שנות לימוד מאזרביג'אן. בגיל 20 גויס לצה"ל ושירת שירות מלא. עם שחרורו שירת במילואים עד שעבר ניתוח להשתלת קוצב לב לאחר אירוע דום לב שעבר. במהלך שהייתו במעצר בית, בחודש פברואר 2016, עבר פרוצדורה רפואית להחלפת הסוללה בקוצב הלב המותקן בגופו.</w:t>
      </w:r>
    </w:p>
    <w:p w14:paraId="1F100353" w14:textId="77777777" w:rsidR="004507B0" w:rsidRPr="002A2B2E" w:rsidRDefault="004507B0" w:rsidP="004507B0">
      <w:pPr>
        <w:spacing w:line="360" w:lineRule="auto"/>
        <w:ind w:left="720" w:hanging="720"/>
        <w:jc w:val="both"/>
        <w:rPr>
          <w:rtl/>
        </w:rPr>
      </w:pPr>
      <w:r w:rsidRPr="002A2B2E">
        <w:rPr>
          <w:rtl/>
        </w:rPr>
        <w:tab/>
        <w:t xml:space="preserve">לאורך השנים עבד בעבודות מזדמנות. כחודשיים טרם מעצרו סיים עבודה של כשנתיים בסופר של דודו. </w:t>
      </w:r>
    </w:p>
    <w:p w14:paraId="445C4D5C" w14:textId="77777777" w:rsidR="004507B0" w:rsidRPr="002A2B2E" w:rsidRDefault="004507B0" w:rsidP="004507B0">
      <w:pPr>
        <w:spacing w:line="360" w:lineRule="auto"/>
        <w:ind w:left="720" w:hanging="720"/>
        <w:jc w:val="both"/>
        <w:rPr>
          <w:rtl/>
        </w:rPr>
      </w:pPr>
      <w:r w:rsidRPr="002A2B2E">
        <w:rPr>
          <w:rtl/>
        </w:rPr>
        <w:tab/>
        <w:t>הנאשם תיאר בפני שירות המבחן כי בשנתיים שקדמו לביצוע העבירה התקשה בתפקוד, חווה משבר והרגיש כי חייו נסוגים לאחור, הן בתחום התעסוקתי והן בתחום המשפחתי. שלל שימוש בסמים.</w:t>
      </w:r>
    </w:p>
    <w:p w14:paraId="2410A3D5" w14:textId="77777777" w:rsidR="004507B0" w:rsidRPr="002A2B2E" w:rsidRDefault="004507B0" w:rsidP="004507B0">
      <w:pPr>
        <w:spacing w:line="360" w:lineRule="auto"/>
        <w:ind w:left="720" w:hanging="720"/>
        <w:jc w:val="both"/>
        <w:rPr>
          <w:rtl/>
        </w:rPr>
      </w:pPr>
    </w:p>
    <w:p w14:paraId="2D69DAF4" w14:textId="77777777" w:rsidR="004507B0" w:rsidRPr="002A2B2E" w:rsidRDefault="004507B0" w:rsidP="004507B0">
      <w:pPr>
        <w:spacing w:line="360" w:lineRule="auto"/>
        <w:ind w:left="720" w:hanging="720"/>
        <w:jc w:val="both"/>
        <w:rPr>
          <w:rtl/>
        </w:rPr>
      </w:pPr>
      <w:r w:rsidRPr="002A2B2E">
        <w:rPr>
          <w:rtl/>
        </w:rPr>
        <w:tab/>
        <w:t>שירות המבחן התרשם כי הנאשם מביע שאיפות לניהול אורח חיים נורמטיבי, הוא אינו מעורב בחברה שולית ולא הפנים נורמות עוברות חוק כדרך חיים, וכי חווית המעצר הרתיעה אותו והציבה לו גבולות.</w:t>
      </w:r>
    </w:p>
    <w:p w14:paraId="51017B70" w14:textId="77777777" w:rsidR="004507B0" w:rsidRPr="002A2B2E" w:rsidRDefault="004507B0" w:rsidP="004507B0">
      <w:pPr>
        <w:spacing w:line="360" w:lineRule="auto"/>
        <w:ind w:left="720" w:hanging="720"/>
        <w:jc w:val="both"/>
        <w:rPr>
          <w:rtl/>
        </w:rPr>
      </w:pPr>
    </w:p>
    <w:p w14:paraId="40E94563" w14:textId="77777777" w:rsidR="004507B0" w:rsidRPr="002A2B2E" w:rsidRDefault="004507B0" w:rsidP="004507B0">
      <w:pPr>
        <w:spacing w:line="360" w:lineRule="auto"/>
        <w:ind w:left="720" w:hanging="720"/>
        <w:jc w:val="both"/>
        <w:rPr>
          <w:rtl/>
        </w:rPr>
      </w:pPr>
      <w:r w:rsidRPr="002A2B2E">
        <w:rPr>
          <w:rtl/>
        </w:rPr>
        <w:lastRenderedPageBreak/>
        <w:tab/>
        <w:t xml:space="preserve">עוד צוין, כי הנאשם שולב בקבוצה טיפולית אליה התייצב בצורה יציבה ועקבית. </w:t>
      </w:r>
    </w:p>
    <w:p w14:paraId="5017CEAA" w14:textId="77777777" w:rsidR="004507B0" w:rsidRPr="002A2B2E" w:rsidRDefault="004507B0" w:rsidP="004507B0">
      <w:pPr>
        <w:spacing w:line="360" w:lineRule="auto"/>
        <w:ind w:left="720" w:hanging="720"/>
        <w:jc w:val="both"/>
        <w:rPr>
          <w:rtl/>
        </w:rPr>
      </w:pPr>
      <w:r w:rsidRPr="002A2B2E">
        <w:rPr>
          <w:rtl/>
        </w:rPr>
        <w:tab/>
      </w:r>
    </w:p>
    <w:p w14:paraId="3C603895" w14:textId="77777777" w:rsidR="004507B0" w:rsidRPr="002A2B2E" w:rsidRDefault="004507B0" w:rsidP="004507B0">
      <w:pPr>
        <w:spacing w:line="360" w:lineRule="auto"/>
        <w:ind w:left="720" w:hanging="720"/>
        <w:jc w:val="both"/>
        <w:rPr>
          <w:rtl/>
        </w:rPr>
      </w:pPr>
      <w:r w:rsidRPr="002A2B2E">
        <w:rPr>
          <w:rtl/>
        </w:rPr>
        <w:tab/>
        <w:t xml:space="preserve">אשר לעבירה, תחילה הוצג לו כתב אישום לא מעודכן והנאשם הכחיש כל קשר לאירועים המוזכרים בו. לאחר שהוצג לו כתב האישום המעודכן, שינה את עמדתו והודה כי היה בקשר עם הנאשם 1, בן דודו, סביב החזקת סם מסוכן שלא לצריכה עצמית וכן לצורך קשירת קשר לפשע. לטענתו במהלך עבודתו בסופר השייך לאביו של הנאשם 1 התבקש על ידי הנאשם 1 להעביר מזוודה עם סמים, ביודעו כי זו תכולתה, וכן לקח חלק באחסון הסמים ברכב המילוט. לצד זה טען, כי לא הבין את השלכות מעשיו ולא העמיק במחשבה כי מדובר בסמים מסוכנים המסכנים את סביבתו. </w:t>
      </w:r>
    </w:p>
    <w:p w14:paraId="52678A63" w14:textId="77777777" w:rsidR="004507B0" w:rsidRPr="002A2B2E" w:rsidRDefault="004507B0" w:rsidP="004507B0">
      <w:pPr>
        <w:spacing w:line="360" w:lineRule="auto"/>
        <w:ind w:left="720" w:hanging="720"/>
        <w:jc w:val="both"/>
        <w:rPr>
          <w:rtl/>
        </w:rPr>
      </w:pPr>
    </w:p>
    <w:p w14:paraId="6934E522" w14:textId="77777777" w:rsidR="004507B0" w:rsidRPr="002A2B2E" w:rsidRDefault="004507B0" w:rsidP="004507B0">
      <w:pPr>
        <w:spacing w:line="360" w:lineRule="auto"/>
        <w:ind w:left="720" w:hanging="720"/>
        <w:jc w:val="both"/>
        <w:rPr>
          <w:rtl/>
        </w:rPr>
      </w:pPr>
      <w:r w:rsidRPr="002A2B2E">
        <w:rPr>
          <w:rtl/>
        </w:rPr>
        <w:tab/>
        <w:t xml:space="preserve">שירות המבחן התרשם כי שינוי גרסאותיו אינו נסמך על שינוי פנימי מעמיק או שינוי עמדות ביחס לאחריותו, אלא נובע ממניעים חיצוניים וממחירי ההליך הפלילי. וכי הנאשם לוקח אחריות פורמאלית בלבד על מעשיו ואינו מפנים את השלכותיהם. </w:t>
      </w:r>
    </w:p>
    <w:p w14:paraId="2D473C25" w14:textId="77777777" w:rsidR="004507B0" w:rsidRPr="002A2B2E" w:rsidRDefault="004507B0" w:rsidP="004507B0">
      <w:pPr>
        <w:spacing w:line="360" w:lineRule="auto"/>
        <w:ind w:left="720" w:hanging="720"/>
        <w:jc w:val="both"/>
        <w:rPr>
          <w:rtl/>
        </w:rPr>
      </w:pPr>
    </w:p>
    <w:p w14:paraId="20DB1569" w14:textId="77777777" w:rsidR="004507B0" w:rsidRPr="002A2B2E" w:rsidRDefault="004507B0" w:rsidP="004507B0">
      <w:pPr>
        <w:spacing w:line="360" w:lineRule="auto"/>
        <w:ind w:left="720" w:hanging="720"/>
        <w:jc w:val="both"/>
        <w:rPr>
          <w:rtl/>
        </w:rPr>
      </w:pPr>
      <w:r w:rsidRPr="002A2B2E">
        <w:rPr>
          <w:rtl/>
        </w:rPr>
        <w:tab/>
        <w:t xml:space="preserve">שירות המבחן ציין כי הנאשם מתקשה להתמודד עם לחצים וקשיים בצורה אדפטיבית, ונוטה "להיגרר" ולרצות אחרים. </w:t>
      </w:r>
    </w:p>
    <w:p w14:paraId="0FD118F1" w14:textId="77777777" w:rsidR="004507B0" w:rsidRPr="002A2B2E" w:rsidRDefault="004507B0" w:rsidP="004507B0">
      <w:pPr>
        <w:spacing w:line="360" w:lineRule="auto"/>
        <w:ind w:left="720" w:hanging="720"/>
        <w:jc w:val="both"/>
        <w:rPr>
          <w:rtl/>
        </w:rPr>
      </w:pPr>
    </w:p>
    <w:p w14:paraId="63B68714" w14:textId="77777777" w:rsidR="004507B0" w:rsidRPr="002A2B2E" w:rsidRDefault="004507B0" w:rsidP="004507B0">
      <w:pPr>
        <w:spacing w:line="360" w:lineRule="auto"/>
        <w:ind w:left="720" w:hanging="720"/>
        <w:jc w:val="both"/>
        <w:rPr>
          <w:rtl/>
        </w:rPr>
      </w:pPr>
      <w:r w:rsidRPr="002A2B2E">
        <w:rPr>
          <w:rtl/>
        </w:rPr>
        <w:tab/>
        <w:t xml:space="preserve">לנוכח האמור, שירות המבחן סבר כי הנאשם לא יוכל להפיק תועלת מקשר טיפולי או פיקוחי והמליץ להטיל עליו ענישה מוחשית של מאסר בפועל. </w:t>
      </w:r>
    </w:p>
    <w:p w14:paraId="6C68E693" w14:textId="77777777" w:rsidR="004507B0" w:rsidRPr="002A2B2E" w:rsidRDefault="004507B0" w:rsidP="004507B0">
      <w:pPr>
        <w:spacing w:line="360" w:lineRule="auto"/>
        <w:ind w:left="720" w:hanging="720"/>
        <w:jc w:val="both"/>
        <w:rPr>
          <w:rtl/>
        </w:rPr>
      </w:pPr>
    </w:p>
    <w:p w14:paraId="0F628D37" w14:textId="77777777" w:rsidR="004507B0" w:rsidRPr="002A2B2E" w:rsidRDefault="004507B0" w:rsidP="004507B0">
      <w:pPr>
        <w:spacing w:line="360" w:lineRule="auto"/>
        <w:ind w:left="720" w:hanging="720"/>
        <w:jc w:val="both"/>
        <w:rPr>
          <w:b/>
          <w:bCs/>
          <w:u w:val="single"/>
          <w:rtl/>
        </w:rPr>
      </w:pPr>
      <w:r w:rsidRPr="002A2B2E">
        <w:rPr>
          <w:b/>
          <w:bCs/>
          <w:u w:val="single"/>
          <w:rtl/>
        </w:rPr>
        <w:t>חוות דעת שהוגשו מטעם הנאשם</w:t>
      </w:r>
    </w:p>
    <w:p w14:paraId="52D03B8A" w14:textId="77777777" w:rsidR="004507B0" w:rsidRPr="002A2B2E" w:rsidRDefault="004507B0" w:rsidP="004507B0">
      <w:pPr>
        <w:spacing w:line="360" w:lineRule="auto"/>
        <w:ind w:left="720" w:hanging="720"/>
        <w:jc w:val="both"/>
        <w:rPr>
          <w:rtl/>
        </w:rPr>
      </w:pPr>
      <w:r w:rsidRPr="002A2B2E">
        <w:rPr>
          <w:rtl/>
        </w:rPr>
        <w:tab/>
        <w:t>ההגנה הגישה לבית המשפט שתי חוות דעת על הנאשם. האחת, חוות דעת קרמינולוגית מיום 29.05.16 והשנייה, דוח ראשוני מטעם עובד סוציאלי מיום 29.06.16.</w:t>
      </w:r>
    </w:p>
    <w:p w14:paraId="1988FEB1" w14:textId="77777777" w:rsidR="004507B0" w:rsidRPr="002A2B2E" w:rsidRDefault="004507B0" w:rsidP="004507B0">
      <w:pPr>
        <w:spacing w:line="360" w:lineRule="auto"/>
        <w:ind w:left="720" w:hanging="720"/>
        <w:jc w:val="both"/>
        <w:rPr>
          <w:rtl/>
        </w:rPr>
      </w:pPr>
    </w:p>
    <w:p w14:paraId="379F92CF" w14:textId="77777777" w:rsidR="004507B0" w:rsidRPr="002A2B2E" w:rsidRDefault="004507B0" w:rsidP="004507B0">
      <w:pPr>
        <w:spacing w:line="360" w:lineRule="auto"/>
        <w:ind w:left="720" w:hanging="720"/>
        <w:jc w:val="both"/>
        <w:rPr>
          <w:rtl/>
        </w:rPr>
      </w:pPr>
      <w:r w:rsidRPr="002A2B2E">
        <w:rPr>
          <w:rtl/>
        </w:rPr>
        <w:tab/>
        <w:t xml:space="preserve">חוות הדעת הקרימינולוגית סקרה את נסיבות חייו של הנאשם בתחומים שונים ובהם, לימודים, צבא, תעסוקה, מערכות זוגיות ומצב בריאותי. צוין בה, כי לאורך הבדיקה  הנאשם שיתף פעולה באופן חיובי. תאר כי הרקע למעשיו נעוץ בקושי כלכלי. הביע חרטה, ציין כי למד את הלקח ואת ההשלכות על חייו וחיי משפחתו, והביע חשש מההשלכות המשפטיות. עורכת חוות הדעת התרשמה שהמשפחה מהווה מושג מרכזי ומשמעותי בחיי הנאשם. לאחר שהנאשם פוטר מעבודתו הוא ניסה להשתלב בשוק העבודה ללא הצלחה והחל לצבור חובות כספיים. הרגיש כי חייו מתדרדרים, הן בפן התעסוקתי והן בפן האישי, לאחר שהתגרש מאשתו שהייתה דמות מרכזית בחייו. התדרדרות זו הביאה אותו לביצוע העבירה, ובלט כי היה נתון במשבר ובמצוקה באותה התקופה. עוד צוין, כי אין לנאשם מאפיינים אנטי סוציאליים ולאורך חייו הפנים נורמות חברתיות חיוביות, וביצוע העבירה אינו מעיד על קיומן של נורמות עברייניות אלא נעוץ בטעות חד פעמית. הנאשם מגלה רצון לעלות על דרך הישר, וניכר כי ההליך המשפטי ומעצר הבית מהווים עבורו פקטור ענישתי משמעותי. הוא לוקח אחריות ומביע חרטה. </w:t>
      </w:r>
    </w:p>
    <w:p w14:paraId="7FCFE61D" w14:textId="77777777" w:rsidR="004507B0" w:rsidRPr="002A2B2E" w:rsidRDefault="004507B0" w:rsidP="004507B0">
      <w:pPr>
        <w:spacing w:line="360" w:lineRule="auto"/>
        <w:ind w:left="720"/>
        <w:jc w:val="both"/>
        <w:rPr>
          <w:rtl/>
        </w:rPr>
      </w:pPr>
      <w:r w:rsidRPr="002A2B2E">
        <w:rPr>
          <w:rtl/>
        </w:rPr>
        <w:t xml:space="preserve">הומלץ לשלב את הנאשם במסגרת טיפול קבוצתי, בה יוכל להתייחס להתנהגות שבעטיה הוא מכניס עצמו למצבי סיכון, זיהוי גורמי סיכון אפשריים עתידיים, ולהפיק תובנות. </w:t>
      </w:r>
    </w:p>
    <w:p w14:paraId="65BBDB59" w14:textId="77777777" w:rsidR="004507B0" w:rsidRPr="002A2B2E" w:rsidRDefault="004507B0" w:rsidP="004507B0">
      <w:pPr>
        <w:spacing w:line="360" w:lineRule="auto"/>
        <w:ind w:left="720" w:hanging="720"/>
        <w:jc w:val="both"/>
        <w:rPr>
          <w:rtl/>
        </w:rPr>
      </w:pPr>
    </w:p>
    <w:p w14:paraId="72DAC610" w14:textId="77777777" w:rsidR="004507B0" w:rsidRPr="002A2B2E" w:rsidRDefault="004507B0" w:rsidP="004507B0">
      <w:pPr>
        <w:spacing w:line="360" w:lineRule="auto"/>
        <w:ind w:left="720" w:hanging="720"/>
        <w:jc w:val="both"/>
        <w:rPr>
          <w:rtl/>
        </w:rPr>
      </w:pPr>
      <w:r w:rsidRPr="002A2B2E">
        <w:rPr>
          <w:rtl/>
        </w:rPr>
        <w:tab/>
        <w:t xml:space="preserve">בדו"ח העובד הסוציאלי צוין, כי הנאשם שולב בטיפול פרטני, גילה מוטיבציה והגיע בזמן לכל הפגישות הטיפוליות. נסקרו נסיבות חייו. עורך הדוח התרשם שאין לנאשם דפוסי התנהגות אנטי סוציאליים והוא מסוגל להיתרם מקשר טיפולי, והומלץ על ענישה שיקומית. </w:t>
      </w:r>
    </w:p>
    <w:p w14:paraId="4DED40C2" w14:textId="77777777" w:rsidR="004507B0" w:rsidRPr="002A2B2E" w:rsidRDefault="004507B0" w:rsidP="004507B0">
      <w:pPr>
        <w:spacing w:line="360" w:lineRule="auto"/>
        <w:ind w:left="720" w:hanging="720"/>
        <w:jc w:val="both"/>
        <w:rPr>
          <w:rtl/>
        </w:rPr>
      </w:pPr>
    </w:p>
    <w:p w14:paraId="21DA3084" w14:textId="77777777" w:rsidR="004507B0" w:rsidRPr="002A2B2E" w:rsidRDefault="004507B0" w:rsidP="004507B0">
      <w:pPr>
        <w:spacing w:line="360" w:lineRule="auto"/>
        <w:ind w:left="720" w:hanging="720"/>
        <w:jc w:val="both"/>
        <w:rPr>
          <w:b/>
          <w:bCs/>
          <w:u w:val="single"/>
          <w:rtl/>
        </w:rPr>
      </w:pPr>
      <w:r w:rsidRPr="002A2B2E">
        <w:rPr>
          <w:b/>
          <w:bCs/>
          <w:u w:val="single"/>
          <w:rtl/>
        </w:rPr>
        <w:t>טיעוני הצדדים</w:t>
      </w:r>
    </w:p>
    <w:p w14:paraId="4A83E9DB"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tl/>
        </w:rPr>
        <w:t>1.</w:t>
      </w:r>
      <w:r w:rsidRPr="002A2B2E">
        <w:rPr>
          <w:rtl/>
        </w:rPr>
        <w:tab/>
      </w:r>
      <w:r w:rsidRPr="002A2B2E">
        <w:rPr>
          <w:rFonts w:ascii="FrankRuehl" w:hAnsi="FrankRuehl" w:hint="eastAsia"/>
          <w:color w:val="000000"/>
          <w:rtl/>
          <w:lang w:eastAsia="he-IL"/>
        </w:rPr>
        <w:t>ב</w:t>
      </w:r>
      <w:r w:rsidRPr="002A2B2E">
        <w:rPr>
          <w:rFonts w:ascii="FrankRuehl" w:hAnsi="FrankRuehl"/>
          <w:color w:val="000000"/>
          <w:rtl/>
          <w:lang w:eastAsia="he-IL"/>
        </w:rPr>
        <w:t>"</w:t>
      </w:r>
      <w:r w:rsidRPr="002A2B2E">
        <w:rPr>
          <w:rFonts w:ascii="FrankRuehl" w:hAnsi="FrankRuehl" w:hint="eastAsia"/>
          <w:color w:val="000000"/>
          <w:rtl/>
          <w:lang w:eastAsia="he-IL"/>
        </w:rPr>
        <w:t>כ</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המאשימה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ציינה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כי</w:t>
      </w:r>
      <w:r w:rsidRPr="002A2B2E">
        <w:rPr>
          <w:rFonts w:ascii="FrankRuehl" w:hAnsi="FrankRuehl"/>
          <w:color w:val="000000"/>
          <w:rtl/>
          <w:lang w:eastAsia="he-IL"/>
        </w:rPr>
        <w:t xml:space="preserve"> </w:t>
      </w:r>
      <w:r w:rsidRPr="002A2B2E">
        <w:rPr>
          <w:rFonts w:ascii="FrankRuehl" w:hAnsi="FrankRuehl" w:hint="eastAsia"/>
          <w:color w:val="000000"/>
          <w:rtl/>
          <w:lang w:eastAsia="he-IL"/>
        </w:rPr>
        <w:t>תיק</w:t>
      </w:r>
      <w:r w:rsidRPr="002A2B2E">
        <w:rPr>
          <w:rFonts w:ascii="FrankRuehl" w:hAnsi="FrankRuehl"/>
          <w:color w:val="000000"/>
          <w:rtl/>
          <w:lang w:eastAsia="he-IL"/>
        </w:rPr>
        <w:t xml:space="preserve"> </w:t>
      </w:r>
      <w:r w:rsidRPr="002A2B2E">
        <w:rPr>
          <w:rFonts w:ascii="FrankRuehl" w:hAnsi="FrankRuehl" w:hint="eastAsia"/>
          <w:color w:val="000000"/>
          <w:rtl/>
          <w:lang w:eastAsia="he-IL"/>
        </w:rPr>
        <w:t>זה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הינו</w:t>
      </w:r>
      <w:r w:rsidRPr="002A2B2E">
        <w:rPr>
          <w:rFonts w:ascii="FrankRuehl" w:hAnsi="FrankRuehl"/>
          <w:color w:val="000000"/>
          <w:rtl/>
          <w:lang w:eastAsia="he-IL"/>
        </w:rPr>
        <w:t xml:space="preserve"> </w:t>
      </w:r>
      <w:r w:rsidRPr="002A2B2E">
        <w:rPr>
          <w:rFonts w:ascii="FrankRuehl" w:hAnsi="FrankRuehl" w:hint="eastAsia"/>
          <w:color w:val="000000"/>
          <w:rtl/>
          <w:lang w:eastAsia="he-IL"/>
        </w:rPr>
        <w:t>חלק</w:t>
      </w:r>
      <w:r w:rsidRPr="002A2B2E">
        <w:rPr>
          <w:rFonts w:ascii="FrankRuehl" w:hAnsi="FrankRuehl"/>
          <w:color w:val="000000"/>
          <w:rtl/>
          <w:lang w:eastAsia="he-IL"/>
        </w:rPr>
        <w:t xml:space="preserve"> </w:t>
      </w:r>
      <w:r w:rsidRPr="002A2B2E">
        <w:rPr>
          <w:rFonts w:ascii="FrankRuehl" w:hAnsi="FrankRuehl" w:hint="eastAsia"/>
          <w:color w:val="000000"/>
          <w:rtl/>
          <w:lang w:eastAsia="he-IL"/>
        </w:rPr>
        <w:t>מפרשיית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סמים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קנבואידים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ציינה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כי</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הסם</w:t>
      </w:r>
      <w:r w:rsidRPr="002A2B2E">
        <w:rPr>
          <w:rFonts w:ascii="FrankRuehl" w:hAnsi="FrankRuehl"/>
          <w:color w:val="000000"/>
          <w:rtl/>
          <w:lang w:eastAsia="he-IL"/>
        </w:rPr>
        <w:t xml:space="preserve"> </w:t>
      </w:r>
      <w:r w:rsidRPr="002A2B2E">
        <w:rPr>
          <w:rFonts w:ascii="FrankRuehl" w:hAnsi="FrankRuehl"/>
          <w:color w:val="000000"/>
          <w:lang w:eastAsia="he-IL"/>
        </w:rPr>
        <w:t>AB CHMINACA</w:t>
      </w:r>
      <w:r w:rsidRPr="002A2B2E">
        <w:rPr>
          <w:rFonts w:ascii="FrankRuehl" w:hAnsi="FrankRuehl"/>
          <w:color w:val="000000"/>
          <w:rtl/>
          <w:lang w:eastAsia="he-IL"/>
        </w:rPr>
        <w:t xml:space="preserve"> </w:t>
      </w:r>
      <w:r w:rsidRPr="002A2B2E">
        <w:rPr>
          <w:rFonts w:ascii="FrankRuehl" w:hAnsi="FrankRuehl" w:hint="eastAsia"/>
          <w:color w:val="000000"/>
          <w:rtl/>
          <w:lang w:eastAsia="he-IL"/>
        </w:rPr>
        <w:t>שייך</w:t>
      </w:r>
      <w:r w:rsidRPr="002A2B2E">
        <w:rPr>
          <w:rFonts w:ascii="FrankRuehl" w:hAnsi="FrankRuehl"/>
          <w:color w:val="000000"/>
          <w:rtl/>
          <w:lang w:eastAsia="he-IL"/>
        </w:rPr>
        <w:t xml:space="preserve"> </w:t>
      </w:r>
      <w:r w:rsidRPr="002A2B2E">
        <w:rPr>
          <w:rFonts w:ascii="FrankRuehl" w:hAnsi="FrankRuehl" w:hint="eastAsia"/>
          <w:color w:val="000000"/>
          <w:rtl/>
          <w:lang w:eastAsia="he-IL"/>
        </w:rPr>
        <w:t>למשפחת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הקנבואידים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הסינטטיים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אשר</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הוכרז</w:t>
      </w:r>
      <w:r w:rsidRPr="002A2B2E">
        <w:rPr>
          <w:rFonts w:ascii="FrankRuehl" w:hAnsi="FrankRuehl"/>
          <w:color w:val="000000"/>
          <w:rtl/>
          <w:lang w:eastAsia="he-IL"/>
        </w:rPr>
        <w:t xml:space="preserve"> </w:t>
      </w:r>
      <w:r w:rsidRPr="002A2B2E">
        <w:rPr>
          <w:rFonts w:ascii="FrankRuehl" w:hAnsi="FrankRuehl" w:hint="eastAsia"/>
          <w:color w:val="000000"/>
          <w:rtl/>
          <w:lang w:eastAsia="he-IL"/>
        </w:rPr>
        <w:t>כסם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מסוכן</w:t>
      </w:r>
      <w:r w:rsidRPr="002A2B2E">
        <w:rPr>
          <w:rFonts w:ascii="FrankRuehl" w:hAnsi="FrankRuehl"/>
          <w:color w:val="000000"/>
          <w:rtl/>
          <w:lang w:eastAsia="he-IL"/>
        </w:rPr>
        <w:t xml:space="preserve"> </w:t>
      </w:r>
      <w:r w:rsidRPr="002A2B2E">
        <w:rPr>
          <w:rFonts w:ascii="FrankRuehl" w:hAnsi="FrankRuehl" w:hint="eastAsia"/>
          <w:color w:val="000000"/>
          <w:rtl/>
          <w:lang w:eastAsia="he-IL"/>
        </w:rPr>
        <w:t>בתאריך</w:t>
      </w:r>
      <w:r w:rsidRPr="002A2B2E">
        <w:rPr>
          <w:rFonts w:ascii="FrankRuehl" w:hAnsi="FrankRuehl"/>
          <w:color w:val="000000"/>
          <w:rtl/>
          <w:lang w:eastAsia="he-IL"/>
        </w:rPr>
        <w:t xml:space="preserve"> 05.11.14, </w:t>
      </w:r>
      <w:r w:rsidRPr="002A2B2E">
        <w:rPr>
          <w:rFonts w:ascii="FrankRuehl" w:hAnsi="FrankRuehl" w:hint="eastAsia"/>
          <w:color w:val="000000"/>
          <w:rtl/>
          <w:lang w:eastAsia="he-IL"/>
        </w:rPr>
        <w:t>והשפעותיו</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הפיזיולוגיות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והפסיכופתולוגיות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קשות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וכוללות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תלות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ותופעת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גמילה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חרדה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פסיכוזה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פגיעה</w:t>
      </w:r>
      <w:r w:rsidRPr="002A2B2E">
        <w:rPr>
          <w:rFonts w:ascii="FrankRuehl" w:hAnsi="FrankRuehl"/>
          <w:color w:val="000000"/>
          <w:rtl/>
          <w:lang w:eastAsia="he-IL"/>
        </w:rPr>
        <w:t xml:space="preserve"> </w:t>
      </w:r>
      <w:r w:rsidRPr="002A2B2E">
        <w:rPr>
          <w:rFonts w:ascii="FrankRuehl" w:hAnsi="FrankRuehl" w:hint="eastAsia"/>
          <w:color w:val="000000"/>
          <w:rtl/>
          <w:lang w:eastAsia="he-IL"/>
        </w:rPr>
        <w:t>במערכת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העצבים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הכליות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השריר</w:t>
      </w:r>
      <w:r w:rsidRPr="002A2B2E">
        <w:rPr>
          <w:rFonts w:ascii="FrankRuehl" w:hAnsi="FrankRuehl"/>
          <w:color w:val="000000"/>
          <w:rtl/>
          <w:lang w:eastAsia="he-IL"/>
        </w:rPr>
        <w:t xml:space="preserve"> </w:t>
      </w:r>
      <w:r w:rsidRPr="002A2B2E">
        <w:rPr>
          <w:rFonts w:ascii="FrankRuehl" w:hAnsi="FrankRuehl" w:hint="eastAsia"/>
          <w:color w:val="000000"/>
          <w:rtl/>
          <w:lang w:eastAsia="he-IL"/>
        </w:rPr>
        <w:t>ועוד</w:t>
      </w:r>
      <w:r w:rsidRPr="002A2B2E">
        <w:rPr>
          <w:rFonts w:ascii="FrankRuehl" w:hAnsi="FrankRuehl"/>
          <w:color w:val="000000"/>
          <w:rtl/>
          <w:lang w:eastAsia="he-IL"/>
        </w:rPr>
        <w:t xml:space="preserve">. </w:t>
      </w:r>
      <w:r w:rsidRPr="002A2B2E">
        <w:rPr>
          <w:rFonts w:ascii="Calibri" w:hAnsi="Calibri" w:hint="eastAsia"/>
          <w:color w:val="000000"/>
          <w:rtl/>
          <w:lang w:eastAsia="he-IL"/>
        </w:rPr>
        <w:t>עוד</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החזקה</w:t>
      </w:r>
      <w:r w:rsidRPr="002A2B2E">
        <w:rPr>
          <w:rFonts w:ascii="Calibri" w:hAnsi="Calibri"/>
          <w:color w:val="000000"/>
          <w:rtl/>
          <w:lang w:eastAsia="he-IL"/>
        </w:rPr>
        <w:t xml:space="preserve"> </w:t>
      </w:r>
      <w:r w:rsidRPr="002A2B2E">
        <w:rPr>
          <w:rFonts w:ascii="Calibri" w:hAnsi="Calibri" w:hint="eastAsia"/>
          <w:color w:val="000000"/>
          <w:rtl/>
          <w:lang w:eastAsia="he-IL"/>
        </w:rPr>
        <w:t>וסחר</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סמים</w:t>
      </w:r>
      <w:r w:rsidRPr="002A2B2E">
        <w:rPr>
          <w:rFonts w:ascii="Calibri" w:hAnsi="Calibri"/>
          <w:color w:val="000000"/>
          <w:rtl/>
          <w:lang w:eastAsia="he-IL"/>
        </w:rPr>
        <w:t xml:space="preserve"> </w:t>
      </w:r>
      <w:r w:rsidRPr="002A2B2E">
        <w:rPr>
          <w:rFonts w:ascii="Calibri" w:hAnsi="Calibri" w:hint="eastAsia"/>
          <w:color w:val="000000"/>
          <w:rtl/>
          <w:lang w:eastAsia="he-IL"/>
        </w:rPr>
        <w:t>ממשפחה</w:t>
      </w:r>
      <w:r w:rsidRPr="002A2B2E">
        <w:rPr>
          <w:rFonts w:ascii="Calibri" w:hAnsi="Calibri"/>
          <w:color w:val="000000"/>
          <w:rtl/>
          <w:lang w:eastAsia="he-IL"/>
        </w:rPr>
        <w:t xml:space="preserve"> </w:t>
      </w:r>
      <w:r w:rsidRPr="002A2B2E">
        <w:rPr>
          <w:rFonts w:ascii="Calibri" w:hAnsi="Calibri" w:hint="eastAsia"/>
          <w:color w:val="000000"/>
          <w:rtl/>
          <w:lang w:eastAsia="he-IL"/>
        </w:rPr>
        <w:t>זו</w:t>
      </w:r>
      <w:r w:rsidRPr="002A2B2E">
        <w:rPr>
          <w:rFonts w:ascii="Calibri" w:hAnsi="Calibri"/>
          <w:color w:val="000000"/>
          <w:rtl/>
          <w:lang w:eastAsia="he-IL"/>
        </w:rPr>
        <w:t xml:space="preserve">, </w:t>
      </w:r>
      <w:r w:rsidRPr="002A2B2E">
        <w:rPr>
          <w:rFonts w:ascii="Calibri" w:hAnsi="Calibri" w:hint="eastAsia"/>
          <w:color w:val="000000"/>
          <w:rtl/>
          <w:lang w:eastAsia="he-IL"/>
        </w:rPr>
        <w:t>המכונים</w:t>
      </w:r>
      <w:r w:rsidRPr="002A2B2E">
        <w:rPr>
          <w:rFonts w:ascii="Calibri" w:hAnsi="Calibri"/>
          <w:color w:val="000000"/>
          <w:rtl/>
          <w:lang w:eastAsia="he-IL"/>
        </w:rPr>
        <w:t xml:space="preserve"> "</w:t>
      </w:r>
      <w:r w:rsidRPr="002A2B2E">
        <w:rPr>
          <w:rFonts w:ascii="Calibri" w:hAnsi="Calibri" w:hint="eastAsia"/>
          <w:color w:val="000000"/>
          <w:rtl/>
          <w:lang w:eastAsia="he-IL"/>
        </w:rPr>
        <w:t>סמי</w:t>
      </w:r>
      <w:r w:rsidRPr="002A2B2E">
        <w:rPr>
          <w:rFonts w:ascii="Calibri" w:hAnsi="Calibri"/>
          <w:color w:val="000000"/>
          <w:rtl/>
          <w:lang w:eastAsia="he-IL"/>
        </w:rPr>
        <w:t xml:space="preserve"> </w:t>
      </w:r>
      <w:r w:rsidRPr="002A2B2E">
        <w:rPr>
          <w:rFonts w:ascii="Calibri" w:hAnsi="Calibri" w:hint="eastAsia"/>
          <w:color w:val="000000"/>
          <w:rtl/>
          <w:lang w:eastAsia="he-IL"/>
        </w:rPr>
        <w:t>פיצוציות</w:t>
      </w:r>
      <w:r w:rsidRPr="002A2B2E">
        <w:rPr>
          <w:rFonts w:ascii="Calibri" w:hAnsi="Calibri"/>
          <w:color w:val="000000"/>
          <w:rtl/>
          <w:lang w:eastAsia="he-IL"/>
        </w:rPr>
        <w:t xml:space="preserve">", </w:t>
      </w:r>
      <w:r w:rsidRPr="002A2B2E">
        <w:rPr>
          <w:rFonts w:ascii="Calibri" w:hAnsi="Calibri" w:hint="eastAsia"/>
          <w:color w:val="000000"/>
          <w:rtl/>
          <w:lang w:eastAsia="he-IL"/>
        </w:rPr>
        <w:t>הפכו</w:t>
      </w:r>
      <w:r w:rsidRPr="002A2B2E">
        <w:rPr>
          <w:rFonts w:ascii="Calibri" w:hAnsi="Calibri"/>
          <w:color w:val="000000"/>
          <w:rtl/>
          <w:lang w:eastAsia="he-IL"/>
        </w:rPr>
        <w:t xml:space="preserve"> </w:t>
      </w:r>
      <w:r w:rsidRPr="002A2B2E">
        <w:rPr>
          <w:rFonts w:ascii="Calibri" w:hAnsi="Calibri" w:hint="eastAsia"/>
          <w:color w:val="000000"/>
          <w:rtl/>
          <w:lang w:eastAsia="he-IL"/>
        </w:rPr>
        <w:t>לתופעה</w:t>
      </w:r>
      <w:r w:rsidRPr="002A2B2E">
        <w:rPr>
          <w:rFonts w:ascii="Calibri" w:hAnsi="Calibri"/>
          <w:color w:val="000000"/>
          <w:rtl/>
          <w:lang w:eastAsia="he-IL"/>
        </w:rPr>
        <w:t xml:space="preserve"> </w:t>
      </w:r>
      <w:r w:rsidRPr="002A2B2E">
        <w:rPr>
          <w:rFonts w:ascii="Calibri" w:hAnsi="Calibri" w:hint="eastAsia"/>
          <w:color w:val="000000"/>
          <w:rtl/>
          <w:lang w:eastAsia="he-IL"/>
        </w:rPr>
        <w:t>נפוצה</w:t>
      </w:r>
      <w:r w:rsidRPr="002A2B2E">
        <w:rPr>
          <w:rFonts w:ascii="Calibri" w:hAnsi="Calibri"/>
          <w:color w:val="000000"/>
          <w:rtl/>
          <w:lang w:eastAsia="he-IL"/>
        </w:rPr>
        <w:t xml:space="preserve">, </w:t>
      </w:r>
      <w:r w:rsidRPr="002A2B2E">
        <w:rPr>
          <w:rFonts w:ascii="Calibri" w:hAnsi="Calibri" w:hint="eastAsia"/>
          <w:color w:val="000000"/>
          <w:rtl/>
          <w:lang w:eastAsia="he-IL"/>
        </w:rPr>
        <w:t>וכמות</w:t>
      </w:r>
      <w:r w:rsidRPr="002A2B2E">
        <w:rPr>
          <w:rFonts w:ascii="Calibri" w:hAnsi="Calibri"/>
          <w:color w:val="000000"/>
          <w:rtl/>
          <w:lang w:eastAsia="he-IL"/>
        </w:rPr>
        <w:t xml:space="preserve"> </w:t>
      </w:r>
      <w:r w:rsidRPr="002A2B2E">
        <w:rPr>
          <w:rFonts w:ascii="Calibri" w:hAnsi="Calibri" w:hint="eastAsia"/>
          <w:color w:val="000000"/>
          <w:rtl/>
          <w:lang w:eastAsia="he-IL"/>
        </w:rPr>
        <w:t>כתבי</w:t>
      </w:r>
      <w:r w:rsidRPr="002A2B2E">
        <w:rPr>
          <w:rFonts w:ascii="Calibri" w:hAnsi="Calibri"/>
          <w:color w:val="000000"/>
          <w:rtl/>
          <w:lang w:eastAsia="he-IL"/>
        </w:rPr>
        <w:t xml:space="preserve"> </w:t>
      </w:r>
      <w:r w:rsidRPr="002A2B2E">
        <w:rPr>
          <w:rFonts w:ascii="Calibri" w:hAnsi="Calibri" w:hint="eastAsia"/>
          <w:color w:val="000000"/>
          <w:rtl/>
          <w:lang w:eastAsia="he-IL"/>
        </w:rPr>
        <w:t>האישום</w:t>
      </w:r>
      <w:r w:rsidRPr="002A2B2E">
        <w:rPr>
          <w:rFonts w:ascii="Calibri" w:hAnsi="Calibri"/>
          <w:color w:val="000000"/>
          <w:rtl/>
          <w:lang w:eastAsia="he-IL"/>
        </w:rPr>
        <w:t xml:space="preserve"> </w:t>
      </w:r>
      <w:r w:rsidRPr="002A2B2E">
        <w:rPr>
          <w:rFonts w:ascii="Calibri" w:hAnsi="Calibri" w:hint="eastAsia"/>
          <w:color w:val="000000"/>
          <w:rtl/>
          <w:lang w:eastAsia="he-IL"/>
        </w:rPr>
        <w:t>המוגשים</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כך</w:t>
      </w:r>
      <w:r w:rsidRPr="002A2B2E">
        <w:rPr>
          <w:rFonts w:ascii="Calibri" w:hAnsi="Calibri"/>
          <w:color w:val="000000"/>
          <w:rtl/>
          <w:lang w:eastAsia="he-IL"/>
        </w:rPr>
        <w:t xml:space="preserve">, </w:t>
      </w:r>
      <w:r w:rsidRPr="002A2B2E">
        <w:rPr>
          <w:rFonts w:ascii="Calibri" w:hAnsi="Calibri" w:hint="eastAsia"/>
          <w:color w:val="000000"/>
          <w:rtl/>
          <w:lang w:eastAsia="he-IL"/>
        </w:rPr>
        <w:t>הולכת</w:t>
      </w:r>
      <w:r w:rsidRPr="002A2B2E">
        <w:rPr>
          <w:rFonts w:ascii="Calibri" w:hAnsi="Calibri"/>
          <w:color w:val="000000"/>
          <w:rtl/>
          <w:lang w:eastAsia="he-IL"/>
        </w:rPr>
        <w:t xml:space="preserve"> </w:t>
      </w:r>
      <w:r w:rsidRPr="002A2B2E">
        <w:rPr>
          <w:rFonts w:ascii="Calibri" w:hAnsi="Calibri" w:hint="eastAsia"/>
          <w:color w:val="000000"/>
          <w:rtl/>
          <w:lang w:eastAsia="he-IL"/>
        </w:rPr>
        <w:t>וגדלה</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בשל</w:t>
      </w:r>
      <w:r w:rsidRPr="002A2B2E">
        <w:rPr>
          <w:rFonts w:ascii="Calibri" w:hAnsi="Calibri"/>
          <w:color w:val="000000"/>
          <w:rtl/>
          <w:lang w:eastAsia="he-IL"/>
        </w:rPr>
        <w:t xml:space="preserve"> </w:t>
      </w:r>
      <w:r w:rsidRPr="002A2B2E">
        <w:rPr>
          <w:rFonts w:ascii="Calibri" w:hAnsi="Calibri" w:hint="eastAsia"/>
          <w:color w:val="000000"/>
          <w:rtl/>
          <w:lang w:eastAsia="he-IL"/>
        </w:rPr>
        <w:t>נפוצות</w:t>
      </w:r>
      <w:r w:rsidRPr="002A2B2E">
        <w:rPr>
          <w:rFonts w:ascii="Calibri" w:hAnsi="Calibri"/>
          <w:color w:val="000000"/>
          <w:rtl/>
          <w:lang w:eastAsia="he-IL"/>
        </w:rPr>
        <w:t xml:space="preserve"> </w:t>
      </w:r>
      <w:r w:rsidRPr="002A2B2E">
        <w:rPr>
          <w:rFonts w:ascii="Calibri" w:hAnsi="Calibri" w:hint="eastAsia"/>
          <w:color w:val="000000"/>
          <w:rtl/>
          <w:lang w:eastAsia="he-IL"/>
        </w:rPr>
        <w:t>התופעה</w:t>
      </w:r>
      <w:r w:rsidRPr="002A2B2E">
        <w:rPr>
          <w:rFonts w:ascii="Calibri" w:hAnsi="Calibri"/>
          <w:color w:val="000000"/>
          <w:rtl/>
          <w:lang w:eastAsia="he-IL"/>
        </w:rPr>
        <w:t xml:space="preserve"> </w:t>
      </w:r>
      <w:r w:rsidRPr="002A2B2E">
        <w:rPr>
          <w:rFonts w:ascii="Calibri" w:hAnsi="Calibri" w:hint="eastAsia"/>
          <w:color w:val="000000"/>
          <w:rtl/>
          <w:lang w:eastAsia="he-IL"/>
        </w:rPr>
        <w:t>נדרשת</w:t>
      </w:r>
      <w:r w:rsidRPr="002A2B2E">
        <w:rPr>
          <w:rFonts w:ascii="Calibri" w:hAnsi="Calibri"/>
          <w:color w:val="000000"/>
          <w:rtl/>
          <w:lang w:eastAsia="he-IL"/>
        </w:rPr>
        <w:t xml:space="preserve"> </w:t>
      </w:r>
      <w:r w:rsidRPr="002A2B2E">
        <w:rPr>
          <w:rFonts w:ascii="Calibri" w:hAnsi="Calibri" w:hint="eastAsia"/>
          <w:color w:val="000000"/>
          <w:rtl/>
          <w:lang w:eastAsia="he-IL"/>
        </w:rPr>
        <w:t>ענישה</w:t>
      </w:r>
      <w:r w:rsidRPr="002A2B2E">
        <w:rPr>
          <w:rFonts w:ascii="Calibri" w:hAnsi="Calibri"/>
          <w:color w:val="000000"/>
          <w:rtl/>
          <w:lang w:eastAsia="he-IL"/>
        </w:rPr>
        <w:t xml:space="preserve"> </w:t>
      </w:r>
      <w:r w:rsidRPr="002A2B2E">
        <w:rPr>
          <w:rFonts w:ascii="Calibri" w:hAnsi="Calibri" w:hint="eastAsia"/>
          <w:color w:val="000000"/>
          <w:rtl/>
          <w:lang w:eastAsia="he-IL"/>
        </w:rPr>
        <w:t>מחמירה</w:t>
      </w:r>
      <w:r w:rsidRPr="002A2B2E">
        <w:rPr>
          <w:rFonts w:ascii="Calibri" w:hAnsi="Calibri"/>
          <w:color w:val="000000"/>
          <w:rtl/>
          <w:lang w:eastAsia="he-IL"/>
        </w:rPr>
        <w:t xml:space="preserve"> </w:t>
      </w:r>
      <w:r w:rsidRPr="002A2B2E">
        <w:rPr>
          <w:rFonts w:ascii="Calibri" w:hAnsi="Calibri" w:hint="eastAsia"/>
          <w:color w:val="000000"/>
          <w:rtl/>
          <w:lang w:eastAsia="he-IL"/>
        </w:rPr>
        <w:t>ומרתיעה</w:t>
      </w:r>
      <w:r w:rsidRPr="002A2B2E">
        <w:rPr>
          <w:rFonts w:ascii="Calibri" w:hAnsi="Calibri"/>
          <w:color w:val="000000"/>
          <w:rtl/>
          <w:lang w:eastAsia="he-IL"/>
        </w:rPr>
        <w:t xml:space="preserve"> </w:t>
      </w:r>
      <w:r w:rsidRPr="002A2B2E">
        <w:rPr>
          <w:rFonts w:ascii="Calibri" w:hAnsi="Calibri" w:hint="eastAsia"/>
          <w:color w:val="000000"/>
          <w:rtl/>
          <w:lang w:eastAsia="he-IL"/>
        </w:rPr>
        <w:t>והעברת</w:t>
      </w:r>
      <w:r w:rsidRPr="002A2B2E">
        <w:rPr>
          <w:rFonts w:ascii="Calibri" w:hAnsi="Calibri"/>
          <w:color w:val="000000"/>
          <w:rtl/>
          <w:lang w:eastAsia="he-IL"/>
        </w:rPr>
        <w:t xml:space="preserve"> </w:t>
      </w:r>
      <w:r w:rsidRPr="002A2B2E">
        <w:rPr>
          <w:rFonts w:ascii="Calibri" w:hAnsi="Calibri" w:hint="eastAsia"/>
          <w:color w:val="000000"/>
          <w:rtl/>
          <w:lang w:eastAsia="he-IL"/>
        </w:rPr>
        <w:t>מסר</w:t>
      </w:r>
      <w:r w:rsidRPr="002A2B2E">
        <w:rPr>
          <w:rFonts w:ascii="Calibri" w:hAnsi="Calibri"/>
          <w:color w:val="000000"/>
          <w:rtl/>
          <w:lang w:eastAsia="he-IL"/>
        </w:rPr>
        <w:t xml:space="preserve"> </w:t>
      </w:r>
      <w:r w:rsidRPr="002A2B2E">
        <w:rPr>
          <w:rFonts w:ascii="Calibri" w:hAnsi="Calibri" w:hint="eastAsia"/>
          <w:color w:val="000000"/>
          <w:rtl/>
          <w:lang w:eastAsia="he-IL"/>
        </w:rPr>
        <w:t>חד</w:t>
      </w:r>
      <w:r w:rsidRPr="002A2B2E">
        <w:rPr>
          <w:rFonts w:ascii="Calibri" w:hAnsi="Calibri"/>
          <w:color w:val="000000"/>
          <w:rtl/>
          <w:lang w:eastAsia="he-IL"/>
        </w:rPr>
        <w:t xml:space="preserve"> </w:t>
      </w:r>
      <w:r w:rsidRPr="002A2B2E">
        <w:rPr>
          <w:rFonts w:ascii="Calibri" w:hAnsi="Calibri" w:hint="eastAsia"/>
          <w:color w:val="000000"/>
          <w:rtl/>
          <w:lang w:eastAsia="he-IL"/>
        </w:rPr>
        <w:t>משמעי</w:t>
      </w:r>
      <w:r w:rsidRPr="002A2B2E">
        <w:rPr>
          <w:rFonts w:ascii="Calibri" w:hAnsi="Calibri"/>
          <w:color w:val="000000"/>
          <w:rtl/>
          <w:lang w:eastAsia="he-IL"/>
        </w:rPr>
        <w:t xml:space="preserve"> </w:t>
      </w:r>
      <w:r w:rsidRPr="002A2B2E">
        <w:rPr>
          <w:rFonts w:ascii="Calibri" w:hAnsi="Calibri" w:hint="eastAsia"/>
          <w:color w:val="000000"/>
          <w:rtl/>
          <w:lang w:eastAsia="he-IL"/>
        </w:rPr>
        <w:t>באשר</w:t>
      </w:r>
      <w:r w:rsidRPr="002A2B2E">
        <w:rPr>
          <w:rFonts w:ascii="Calibri" w:hAnsi="Calibri"/>
          <w:color w:val="000000"/>
          <w:rtl/>
          <w:lang w:eastAsia="he-IL"/>
        </w:rPr>
        <w:t xml:space="preserve"> </w:t>
      </w:r>
      <w:r w:rsidRPr="002A2B2E">
        <w:rPr>
          <w:rFonts w:ascii="Calibri" w:hAnsi="Calibri" w:hint="eastAsia"/>
          <w:color w:val="000000"/>
          <w:rtl/>
          <w:lang w:eastAsia="he-IL"/>
        </w:rPr>
        <w:t>לאי</w:t>
      </w:r>
      <w:r w:rsidRPr="002A2B2E">
        <w:rPr>
          <w:rFonts w:ascii="Calibri" w:hAnsi="Calibri"/>
          <w:color w:val="000000"/>
          <w:rtl/>
          <w:lang w:eastAsia="he-IL"/>
        </w:rPr>
        <w:t xml:space="preserve"> </w:t>
      </w:r>
      <w:r w:rsidRPr="002A2B2E">
        <w:rPr>
          <w:rFonts w:ascii="Calibri" w:hAnsi="Calibri" w:hint="eastAsia"/>
          <w:color w:val="000000"/>
          <w:rtl/>
          <w:lang w:eastAsia="he-IL"/>
        </w:rPr>
        <w:t>חוקיות</w:t>
      </w:r>
      <w:r w:rsidRPr="002A2B2E">
        <w:rPr>
          <w:rFonts w:ascii="Calibri" w:hAnsi="Calibri"/>
          <w:color w:val="000000"/>
          <w:rtl/>
          <w:lang w:eastAsia="he-IL"/>
        </w:rPr>
        <w:t xml:space="preserve"> </w:t>
      </w:r>
      <w:r w:rsidRPr="002A2B2E">
        <w:rPr>
          <w:rFonts w:ascii="Calibri" w:hAnsi="Calibri" w:hint="eastAsia"/>
          <w:color w:val="000000"/>
          <w:rtl/>
          <w:lang w:eastAsia="he-IL"/>
        </w:rPr>
        <w:t>הסם</w:t>
      </w:r>
      <w:r w:rsidRPr="002A2B2E">
        <w:rPr>
          <w:rFonts w:ascii="Calibri" w:hAnsi="Calibri"/>
          <w:color w:val="000000"/>
          <w:rtl/>
          <w:lang w:eastAsia="he-IL"/>
        </w:rPr>
        <w:t>.</w:t>
      </w:r>
    </w:p>
    <w:p w14:paraId="41AF4F59"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החזיק</w:t>
      </w:r>
      <w:r w:rsidRPr="002A2B2E">
        <w:rPr>
          <w:rFonts w:ascii="Calibri" w:hAnsi="Calibri"/>
          <w:color w:val="000000"/>
          <w:rtl/>
          <w:lang w:eastAsia="he-IL"/>
        </w:rPr>
        <w:t xml:space="preserve"> </w:t>
      </w:r>
      <w:r w:rsidRPr="002A2B2E">
        <w:rPr>
          <w:rFonts w:ascii="Calibri" w:hAnsi="Calibri" w:hint="eastAsia"/>
          <w:color w:val="000000"/>
          <w:rtl/>
          <w:lang w:eastAsia="he-IL"/>
        </w:rPr>
        <w:t>בכמות</w:t>
      </w:r>
      <w:r w:rsidRPr="002A2B2E">
        <w:rPr>
          <w:rFonts w:ascii="Calibri" w:hAnsi="Calibri"/>
          <w:color w:val="000000"/>
          <w:rtl/>
          <w:lang w:eastAsia="he-IL"/>
        </w:rPr>
        <w:t xml:space="preserve"> </w:t>
      </w:r>
      <w:r w:rsidRPr="002A2B2E">
        <w:rPr>
          <w:rFonts w:ascii="Calibri" w:hAnsi="Calibri" w:hint="eastAsia"/>
          <w:color w:val="000000"/>
          <w:rtl/>
          <w:lang w:eastAsia="he-IL"/>
        </w:rPr>
        <w:t>גדולה</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סם</w:t>
      </w:r>
      <w:r w:rsidRPr="002A2B2E">
        <w:rPr>
          <w:rFonts w:ascii="Calibri" w:hAnsi="Calibri"/>
          <w:color w:val="000000"/>
          <w:rtl/>
          <w:lang w:eastAsia="he-IL"/>
        </w:rPr>
        <w:t xml:space="preserve"> </w:t>
      </w:r>
      <w:r w:rsidRPr="002A2B2E">
        <w:rPr>
          <w:rFonts w:ascii="Calibri" w:hAnsi="Calibri" w:hint="eastAsia"/>
          <w:color w:val="000000"/>
          <w:rtl/>
          <w:lang w:eastAsia="he-IL"/>
        </w:rPr>
        <w:t>ושהדבר</w:t>
      </w:r>
      <w:r w:rsidRPr="002A2B2E">
        <w:rPr>
          <w:rFonts w:ascii="Calibri" w:hAnsi="Calibri"/>
          <w:color w:val="000000"/>
          <w:rtl/>
          <w:lang w:eastAsia="he-IL"/>
        </w:rPr>
        <w:t xml:space="preserve"> </w:t>
      </w:r>
      <w:r w:rsidRPr="002A2B2E">
        <w:rPr>
          <w:rFonts w:ascii="Calibri" w:hAnsi="Calibri" w:hint="eastAsia"/>
          <w:color w:val="000000"/>
          <w:rtl/>
          <w:lang w:eastAsia="he-IL"/>
        </w:rPr>
        <w:t>מלמד</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מעורבותו</w:t>
      </w:r>
      <w:r w:rsidRPr="002A2B2E">
        <w:rPr>
          <w:rFonts w:ascii="Calibri" w:hAnsi="Calibri"/>
          <w:color w:val="000000"/>
          <w:rtl/>
          <w:lang w:eastAsia="he-IL"/>
        </w:rPr>
        <w:t xml:space="preserve"> </w:t>
      </w:r>
      <w:r w:rsidRPr="002A2B2E">
        <w:rPr>
          <w:rFonts w:ascii="Calibri" w:hAnsi="Calibri" w:hint="eastAsia"/>
          <w:color w:val="000000"/>
          <w:rtl/>
          <w:lang w:eastAsia="he-IL"/>
        </w:rPr>
        <w:t>בעולם</w:t>
      </w:r>
      <w:r w:rsidRPr="002A2B2E">
        <w:rPr>
          <w:rFonts w:ascii="Calibri" w:hAnsi="Calibri"/>
          <w:color w:val="000000"/>
          <w:rtl/>
          <w:lang w:eastAsia="he-IL"/>
        </w:rPr>
        <w:t xml:space="preserve"> </w:t>
      </w:r>
      <w:r w:rsidRPr="002A2B2E">
        <w:rPr>
          <w:rFonts w:ascii="Calibri" w:hAnsi="Calibri" w:hint="eastAsia"/>
          <w:color w:val="000000"/>
          <w:rtl/>
          <w:lang w:eastAsia="he-IL"/>
        </w:rPr>
        <w:t>הסמים</w:t>
      </w:r>
      <w:r w:rsidRPr="002A2B2E">
        <w:rPr>
          <w:rFonts w:ascii="Calibri" w:hAnsi="Calibri"/>
          <w:color w:val="000000"/>
          <w:rtl/>
          <w:lang w:eastAsia="he-IL"/>
        </w:rPr>
        <w:t xml:space="preserve"> </w:t>
      </w:r>
      <w:r w:rsidRPr="002A2B2E">
        <w:rPr>
          <w:rFonts w:ascii="Calibri" w:hAnsi="Calibri" w:hint="eastAsia"/>
          <w:color w:val="000000"/>
          <w:rtl/>
          <w:lang w:eastAsia="he-IL"/>
        </w:rPr>
        <w:t>ומעיד</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פוטנציאל</w:t>
      </w:r>
      <w:r w:rsidRPr="002A2B2E">
        <w:rPr>
          <w:rFonts w:ascii="Calibri" w:hAnsi="Calibri"/>
          <w:color w:val="000000"/>
          <w:rtl/>
          <w:lang w:eastAsia="he-IL"/>
        </w:rPr>
        <w:t xml:space="preserve"> </w:t>
      </w:r>
      <w:r w:rsidRPr="002A2B2E">
        <w:rPr>
          <w:rFonts w:ascii="Calibri" w:hAnsi="Calibri" w:hint="eastAsia"/>
          <w:color w:val="000000"/>
          <w:rtl/>
          <w:lang w:eastAsia="he-IL"/>
        </w:rPr>
        <w:t>הנזק</w:t>
      </w:r>
      <w:r w:rsidRPr="002A2B2E">
        <w:rPr>
          <w:rFonts w:ascii="Calibri" w:hAnsi="Calibri"/>
          <w:color w:val="000000"/>
          <w:rtl/>
          <w:lang w:eastAsia="he-IL"/>
        </w:rPr>
        <w:t xml:space="preserve"> </w:t>
      </w:r>
      <w:r w:rsidRPr="002A2B2E">
        <w:rPr>
          <w:rFonts w:ascii="Calibri" w:hAnsi="Calibri" w:hint="eastAsia"/>
          <w:color w:val="000000"/>
          <w:rtl/>
          <w:lang w:eastAsia="he-IL"/>
        </w:rPr>
        <w:t>שיכל</w:t>
      </w:r>
      <w:r w:rsidRPr="002A2B2E">
        <w:rPr>
          <w:rFonts w:ascii="Calibri" w:hAnsi="Calibri"/>
          <w:color w:val="000000"/>
          <w:rtl/>
          <w:lang w:eastAsia="he-IL"/>
        </w:rPr>
        <w:t xml:space="preserve"> </w:t>
      </w:r>
      <w:r w:rsidRPr="002A2B2E">
        <w:rPr>
          <w:rFonts w:ascii="Calibri" w:hAnsi="Calibri" w:hint="eastAsia"/>
          <w:color w:val="000000"/>
          <w:rtl/>
          <w:lang w:eastAsia="he-IL"/>
        </w:rPr>
        <w:t>להיגרם</w:t>
      </w:r>
      <w:r w:rsidRPr="002A2B2E">
        <w:rPr>
          <w:rFonts w:ascii="Calibri" w:hAnsi="Calibri"/>
          <w:color w:val="000000"/>
          <w:rtl/>
          <w:lang w:eastAsia="he-IL"/>
        </w:rPr>
        <w:t xml:space="preserve"> </w:t>
      </w:r>
      <w:r w:rsidRPr="002A2B2E">
        <w:rPr>
          <w:rFonts w:ascii="Calibri" w:hAnsi="Calibri" w:hint="eastAsia"/>
          <w:color w:val="000000"/>
          <w:rtl/>
          <w:lang w:eastAsia="he-IL"/>
        </w:rPr>
        <w:t>מהפצתו</w:t>
      </w:r>
      <w:r w:rsidRPr="002A2B2E">
        <w:rPr>
          <w:rFonts w:ascii="Calibri" w:hAnsi="Calibri"/>
          <w:color w:val="000000"/>
          <w:rtl/>
          <w:lang w:eastAsia="he-IL"/>
        </w:rPr>
        <w:t xml:space="preserve">. </w:t>
      </w:r>
    </w:p>
    <w:p w14:paraId="7D83EC89"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אשר</w:t>
      </w:r>
      <w:r w:rsidRPr="002A2B2E">
        <w:rPr>
          <w:rFonts w:ascii="Calibri" w:hAnsi="Calibri"/>
          <w:color w:val="000000"/>
          <w:rtl/>
          <w:lang w:eastAsia="he-IL"/>
        </w:rPr>
        <w:t xml:space="preserve"> </w:t>
      </w:r>
      <w:r w:rsidRPr="002A2B2E">
        <w:rPr>
          <w:rFonts w:ascii="Calibri" w:hAnsi="Calibri" w:hint="eastAsia"/>
          <w:color w:val="000000"/>
          <w:rtl/>
          <w:lang w:eastAsia="he-IL"/>
        </w:rPr>
        <w:t>לעונש</w:t>
      </w:r>
      <w:r w:rsidRPr="002A2B2E">
        <w:rPr>
          <w:rFonts w:ascii="Calibri" w:hAnsi="Calibri"/>
          <w:color w:val="000000"/>
          <w:rtl/>
          <w:lang w:eastAsia="he-IL"/>
        </w:rPr>
        <w:t xml:space="preserve"> </w:t>
      </w:r>
      <w:r w:rsidRPr="002A2B2E">
        <w:rPr>
          <w:rFonts w:ascii="Calibri" w:hAnsi="Calibri" w:hint="eastAsia"/>
          <w:color w:val="000000"/>
          <w:rtl/>
          <w:lang w:eastAsia="he-IL"/>
        </w:rPr>
        <w:t>המבוקש</w:t>
      </w:r>
      <w:r w:rsidRPr="002A2B2E">
        <w:rPr>
          <w:rFonts w:ascii="Calibri" w:hAnsi="Calibri"/>
          <w:color w:val="000000"/>
          <w:rtl/>
          <w:lang w:eastAsia="he-IL"/>
        </w:rPr>
        <w:t xml:space="preserve">- 15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ברגיל</w:t>
      </w:r>
      <w:r w:rsidRPr="002A2B2E">
        <w:rPr>
          <w:rFonts w:ascii="Calibri" w:hAnsi="Calibri"/>
          <w:color w:val="000000"/>
          <w:rtl/>
          <w:lang w:eastAsia="he-IL"/>
        </w:rPr>
        <w:t xml:space="preserve">, </w:t>
      </w:r>
      <w:r w:rsidRPr="002A2B2E">
        <w:rPr>
          <w:rFonts w:ascii="Calibri" w:hAnsi="Calibri" w:hint="eastAsia"/>
          <w:color w:val="000000"/>
          <w:rtl/>
          <w:lang w:eastAsia="he-IL"/>
        </w:rPr>
        <w:t>העונש</w:t>
      </w:r>
      <w:r w:rsidRPr="002A2B2E">
        <w:rPr>
          <w:rFonts w:ascii="Calibri" w:hAnsi="Calibri"/>
          <w:color w:val="000000"/>
          <w:rtl/>
          <w:lang w:eastAsia="he-IL"/>
        </w:rPr>
        <w:t xml:space="preserve"> </w:t>
      </w:r>
      <w:r w:rsidRPr="002A2B2E">
        <w:rPr>
          <w:rFonts w:ascii="Calibri" w:hAnsi="Calibri" w:hint="eastAsia"/>
          <w:color w:val="000000"/>
          <w:rtl/>
          <w:lang w:eastAsia="he-IL"/>
        </w:rPr>
        <w:t>אליו</w:t>
      </w:r>
      <w:r w:rsidRPr="002A2B2E">
        <w:rPr>
          <w:rFonts w:ascii="Calibri" w:hAnsi="Calibri"/>
          <w:color w:val="000000"/>
          <w:rtl/>
          <w:lang w:eastAsia="he-IL"/>
        </w:rPr>
        <w:t xml:space="preserve"> </w:t>
      </w:r>
      <w:r w:rsidRPr="002A2B2E">
        <w:rPr>
          <w:rFonts w:ascii="Calibri" w:hAnsi="Calibri" w:hint="eastAsia"/>
          <w:color w:val="000000"/>
          <w:rtl/>
          <w:lang w:eastAsia="he-IL"/>
        </w:rPr>
        <w:t>היתה</w:t>
      </w:r>
      <w:r w:rsidRPr="002A2B2E">
        <w:rPr>
          <w:rFonts w:ascii="Calibri" w:hAnsi="Calibri"/>
          <w:color w:val="000000"/>
          <w:rtl/>
          <w:lang w:eastAsia="he-IL"/>
        </w:rPr>
        <w:t xml:space="preserve"> </w:t>
      </w:r>
      <w:r w:rsidRPr="002A2B2E">
        <w:rPr>
          <w:rFonts w:ascii="Calibri" w:hAnsi="Calibri" w:hint="eastAsia"/>
          <w:color w:val="000000"/>
          <w:rtl/>
          <w:lang w:eastAsia="he-IL"/>
        </w:rPr>
        <w:t>התביעה</w:t>
      </w:r>
      <w:r w:rsidRPr="002A2B2E">
        <w:rPr>
          <w:rFonts w:ascii="Calibri" w:hAnsi="Calibri"/>
          <w:color w:val="000000"/>
          <w:rtl/>
          <w:lang w:eastAsia="he-IL"/>
        </w:rPr>
        <w:t xml:space="preserve"> </w:t>
      </w:r>
      <w:r w:rsidRPr="002A2B2E">
        <w:rPr>
          <w:rFonts w:ascii="Calibri" w:hAnsi="Calibri" w:hint="eastAsia"/>
          <w:color w:val="000000"/>
          <w:rtl/>
          <w:lang w:eastAsia="he-IL"/>
        </w:rPr>
        <w:t>עותרת</w:t>
      </w:r>
      <w:r w:rsidRPr="002A2B2E">
        <w:rPr>
          <w:rFonts w:ascii="Calibri" w:hAnsi="Calibri"/>
          <w:color w:val="000000"/>
          <w:rtl/>
          <w:lang w:eastAsia="he-IL"/>
        </w:rPr>
        <w:t xml:space="preserve"> </w:t>
      </w:r>
      <w:r w:rsidRPr="002A2B2E">
        <w:rPr>
          <w:rFonts w:ascii="Calibri" w:hAnsi="Calibri" w:hint="eastAsia"/>
          <w:color w:val="000000"/>
          <w:rtl/>
          <w:lang w:eastAsia="he-IL"/>
        </w:rPr>
        <w:t>חמור</w:t>
      </w:r>
      <w:r w:rsidRPr="002A2B2E">
        <w:rPr>
          <w:rFonts w:ascii="Calibri" w:hAnsi="Calibri"/>
          <w:color w:val="000000"/>
          <w:rtl/>
          <w:lang w:eastAsia="he-IL"/>
        </w:rPr>
        <w:t xml:space="preserve"> </w:t>
      </w:r>
      <w:r w:rsidRPr="002A2B2E">
        <w:rPr>
          <w:rFonts w:ascii="Calibri" w:hAnsi="Calibri" w:hint="eastAsia"/>
          <w:color w:val="000000"/>
          <w:rtl/>
          <w:lang w:eastAsia="he-IL"/>
        </w:rPr>
        <w:t>יותר</w:t>
      </w:r>
      <w:r w:rsidRPr="002A2B2E">
        <w:rPr>
          <w:rFonts w:ascii="Calibri" w:hAnsi="Calibri"/>
          <w:color w:val="000000"/>
          <w:rtl/>
          <w:lang w:eastAsia="he-IL"/>
        </w:rPr>
        <w:t xml:space="preserve">, </w:t>
      </w:r>
      <w:r w:rsidRPr="002A2B2E">
        <w:rPr>
          <w:rFonts w:ascii="Calibri" w:hAnsi="Calibri" w:hint="eastAsia"/>
          <w:color w:val="000000"/>
          <w:rtl/>
          <w:lang w:eastAsia="he-IL"/>
        </w:rPr>
        <w:t>אולם</w:t>
      </w:r>
      <w:r w:rsidRPr="002A2B2E">
        <w:rPr>
          <w:rFonts w:ascii="Calibri" w:hAnsi="Calibri"/>
          <w:color w:val="000000"/>
          <w:rtl/>
          <w:lang w:eastAsia="he-IL"/>
        </w:rPr>
        <w:t xml:space="preserve"> </w:t>
      </w:r>
      <w:r w:rsidRPr="002A2B2E">
        <w:rPr>
          <w:rFonts w:ascii="Calibri" w:hAnsi="Calibri" w:hint="eastAsia"/>
          <w:color w:val="000000"/>
          <w:rtl/>
          <w:lang w:eastAsia="he-IL"/>
        </w:rPr>
        <w:t>נסיבותיה</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הפרשייה</w:t>
      </w:r>
      <w:r w:rsidRPr="002A2B2E">
        <w:rPr>
          <w:rFonts w:ascii="Calibri" w:hAnsi="Calibri"/>
          <w:color w:val="000000"/>
          <w:rtl/>
          <w:lang w:eastAsia="he-IL"/>
        </w:rPr>
        <w:t xml:space="preserve"> </w:t>
      </w:r>
      <w:r w:rsidRPr="002A2B2E">
        <w:rPr>
          <w:rFonts w:ascii="Calibri" w:hAnsi="Calibri" w:hint="eastAsia"/>
          <w:color w:val="000000"/>
          <w:rtl/>
          <w:lang w:eastAsia="he-IL"/>
        </w:rPr>
        <w:t>ובכלל</w:t>
      </w:r>
      <w:r w:rsidRPr="002A2B2E">
        <w:rPr>
          <w:rFonts w:ascii="Calibri" w:hAnsi="Calibri"/>
          <w:color w:val="000000"/>
          <w:rtl/>
          <w:lang w:eastAsia="he-IL"/>
        </w:rPr>
        <w:t xml:space="preserve"> </w:t>
      </w:r>
      <w:r w:rsidRPr="002A2B2E">
        <w:rPr>
          <w:rFonts w:ascii="Calibri" w:hAnsi="Calibri" w:hint="eastAsia"/>
          <w:color w:val="000000"/>
          <w:rtl/>
          <w:lang w:eastAsia="he-IL"/>
        </w:rPr>
        <w:t>זה</w:t>
      </w:r>
      <w:r w:rsidRPr="002A2B2E">
        <w:rPr>
          <w:rFonts w:ascii="Calibri" w:hAnsi="Calibri"/>
          <w:color w:val="000000"/>
          <w:rtl/>
          <w:lang w:eastAsia="he-IL"/>
        </w:rPr>
        <w:t xml:space="preserve">, </w:t>
      </w:r>
      <w:r w:rsidRPr="002A2B2E">
        <w:rPr>
          <w:rFonts w:ascii="Calibri" w:hAnsi="Calibri" w:hint="eastAsia"/>
          <w:color w:val="000000"/>
          <w:rtl/>
          <w:lang w:eastAsia="he-IL"/>
        </w:rPr>
        <w:t>הסדרי</w:t>
      </w:r>
      <w:r w:rsidRPr="002A2B2E">
        <w:rPr>
          <w:rFonts w:ascii="Calibri" w:hAnsi="Calibri"/>
          <w:color w:val="000000"/>
          <w:rtl/>
          <w:lang w:eastAsia="he-IL"/>
        </w:rPr>
        <w:t xml:space="preserve"> </w:t>
      </w:r>
      <w:r w:rsidRPr="002A2B2E">
        <w:rPr>
          <w:rFonts w:ascii="Calibri" w:hAnsi="Calibri" w:hint="eastAsia"/>
          <w:color w:val="000000"/>
          <w:rtl/>
          <w:lang w:eastAsia="he-IL"/>
        </w:rPr>
        <w:t>הטיעון</w:t>
      </w:r>
      <w:r w:rsidRPr="002A2B2E">
        <w:rPr>
          <w:rFonts w:ascii="Calibri" w:hAnsi="Calibri"/>
          <w:color w:val="000000"/>
          <w:rtl/>
          <w:lang w:eastAsia="he-IL"/>
        </w:rPr>
        <w:t xml:space="preserve"> </w:t>
      </w:r>
      <w:r w:rsidRPr="002A2B2E">
        <w:rPr>
          <w:rFonts w:ascii="Calibri" w:hAnsi="Calibri" w:hint="eastAsia"/>
          <w:color w:val="000000"/>
          <w:rtl/>
          <w:lang w:eastAsia="he-IL"/>
        </w:rPr>
        <w:t>שנעשו</w:t>
      </w:r>
      <w:r w:rsidRPr="002A2B2E">
        <w:rPr>
          <w:rFonts w:ascii="Calibri" w:hAnsi="Calibri"/>
          <w:color w:val="000000"/>
          <w:rtl/>
          <w:lang w:eastAsia="he-IL"/>
        </w:rPr>
        <w:t xml:space="preserve"> </w:t>
      </w:r>
      <w:r w:rsidRPr="002A2B2E">
        <w:rPr>
          <w:rFonts w:ascii="Calibri" w:hAnsi="Calibri" w:hint="eastAsia"/>
          <w:color w:val="000000"/>
          <w:rtl/>
          <w:lang w:eastAsia="he-IL"/>
        </w:rPr>
        <w:t>עם</w:t>
      </w:r>
      <w:r w:rsidRPr="002A2B2E">
        <w:rPr>
          <w:rFonts w:ascii="Calibri" w:hAnsi="Calibri"/>
          <w:color w:val="000000"/>
          <w:rtl/>
          <w:lang w:eastAsia="he-IL"/>
        </w:rPr>
        <w:t xml:space="preserve"> </w:t>
      </w:r>
      <w:r w:rsidRPr="002A2B2E">
        <w:rPr>
          <w:rFonts w:ascii="Calibri" w:hAnsi="Calibri" w:hint="eastAsia"/>
          <w:color w:val="000000"/>
          <w:rtl/>
          <w:lang w:eastAsia="he-IL"/>
        </w:rPr>
        <w:t>מעורבים</w:t>
      </w:r>
      <w:r w:rsidRPr="002A2B2E">
        <w:rPr>
          <w:rFonts w:ascii="Calibri" w:hAnsi="Calibri"/>
          <w:color w:val="000000"/>
          <w:rtl/>
          <w:lang w:eastAsia="he-IL"/>
        </w:rPr>
        <w:t xml:space="preserve"> </w:t>
      </w:r>
      <w:r w:rsidRPr="002A2B2E">
        <w:rPr>
          <w:rFonts w:ascii="Calibri" w:hAnsi="Calibri" w:hint="eastAsia"/>
          <w:color w:val="000000"/>
          <w:rtl/>
          <w:lang w:eastAsia="he-IL"/>
        </w:rPr>
        <w:t>אחרים</w:t>
      </w:r>
      <w:r w:rsidRPr="002A2B2E">
        <w:rPr>
          <w:rFonts w:ascii="Calibri" w:hAnsi="Calibri"/>
          <w:color w:val="000000"/>
          <w:rtl/>
          <w:lang w:eastAsia="he-IL"/>
        </w:rPr>
        <w:t xml:space="preserve"> </w:t>
      </w:r>
      <w:r w:rsidRPr="002A2B2E">
        <w:rPr>
          <w:rFonts w:ascii="Calibri" w:hAnsi="Calibri" w:hint="eastAsia"/>
          <w:color w:val="000000"/>
          <w:rtl/>
          <w:lang w:eastAsia="he-IL"/>
        </w:rPr>
        <w:t>ועקרון</w:t>
      </w:r>
      <w:r w:rsidRPr="002A2B2E">
        <w:rPr>
          <w:rFonts w:ascii="Calibri" w:hAnsi="Calibri"/>
          <w:color w:val="000000"/>
          <w:rtl/>
          <w:lang w:eastAsia="he-IL"/>
        </w:rPr>
        <w:t xml:space="preserve"> </w:t>
      </w:r>
      <w:r w:rsidRPr="002A2B2E">
        <w:rPr>
          <w:rFonts w:ascii="Calibri" w:hAnsi="Calibri" w:hint="eastAsia"/>
          <w:color w:val="000000"/>
          <w:rtl/>
          <w:lang w:eastAsia="he-IL"/>
        </w:rPr>
        <w:t>אחידות</w:t>
      </w:r>
      <w:r w:rsidRPr="002A2B2E">
        <w:rPr>
          <w:rFonts w:ascii="Calibri" w:hAnsi="Calibri"/>
          <w:color w:val="000000"/>
          <w:rtl/>
          <w:lang w:eastAsia="he-IL"/>
        </w:rPr>
        <w:t xml:space="preserve"> </w:t>
      </w:r>
      <w:r w:rsidRPr="002A2B2E">
        <w:rPr>
          <w:rFonts w:ascii="Calibri" w:hAnsi="Calibri" w:hint="eastAsia"/>
          <w:color w:val="000000"/>
          <w:rtl/>
          <w:lang w:eastAsia="he-IL"/>
        </w:rPr>
        <w:t>הענישה</w:t>
      </w:r>
      <w:r w:rsidRPr="002A2B2E">
        <w:rPr>
          <w:rFonts w:ascii="Calibri" w:hAnsi="Calibri"/>
          <w:color w:val="000000"/>
          <w:rtl/>
          <w:lang w:eastAsia="he-IL"/>
        </w:rPr>
        <w:t xml:space="preserve">, </w:t>
      </w:r>
      <w:r w:rsidRPr="002A2B2E">
        <w:rPr>
          <w:rFonts w:ascii="Calibri" w:hAnsi="Calibri" w:hint="eastAsia"/>
          <w:color w:val="000000"/>
          <w:rtl/>
          <w:lang w:eastAsia="he-IL"/>
        </w:rPr>
        <w:t>וקשיים</w:t>
      </w:r>
      <w:r w:rsidRPr="002A2B2E">
        <w:rPr>
          <w:rFonts w:ascii="Calibri" w:hAnsi="Calibri"/>
          <w:color w:val="000000"/>
          <w:rtl/>
          <w:lang w:eastAsia="he-IL"/>
        </w:rPr>
        <w:t xml:space="preserve"> </w:t>
      </w:r>
      <w:r w:rsidRPr="002A2B2E">
        <w:rPr>
          <w:rFonts w:ascii="Calibri" w:hAnsi="Calibri" w:hint="eastAsia"/>
          <w:color w:val="000000"/>
          <w:rtl/>
          <w:lang w:eastAsia="he-IL"/>
        </w:rPr>
        <w:t>ראייתיים</w:t>
      </w:r>
      <w:r w:rsidRPr="002A2B2E">
        <w:rPr>
          <w:rFonts w:ascii="Calibri" w:hAnsi="Calibri"/>
          <w:color w:val="000000"/>
          <w:rtl/>
          <w:lang w:eastAsia="he-IL"/>
        </w:rPr>
        <w:t xml:space="preserve">, </w:t>
      </w:r>
      <w:r w:rsidRPr="002A2B2E">
        <w:rPr>
          <w:rFonts w:ascii="Calibri" w:hAnsi="Calibri" w:hint="eastAsia"/>
          <w:color w:val="000000"/>
          <w:rtl/>
          <w:lang w:eastAsia="he-IL"/>
        </w:rPr>
        <w:t>הובילו</w:t>
      </w:r>
      <w:r w:rsidRPr="002A2B2E">
        <w:rPr>
          <w:rFonts w:ascii="Calibri" w:hAnsi="Calibri"/>
          <w:color w:val="000000"/>
          <w:rtl/>
          <w:lang w:eastAsia="he-IL"/>
        </w:rPr>
        <w:t xml:space="preserve"> </w:t>
      </w:r>
      <w:r w:rsidRPr="002A2B2E">
        <w:rPr>
          <w:rFonts w:ascii="Calibri" w:hAnsi="Calibri" w:hint="eastAsia"/>
          <w:color w:val="000000"/>
          <w:rtl/>
          <w:lang w:eastAsia="he-IL"/>
        </w:rPr>
        <w:t>אותה</w:t>
      </w:r>
      <w:r w:rsidRPr="002A2B2E">
        <w:rPr>
          <w:rFonts w:ascii="Calibri" w:hAnsi="Calibri"/>
          <w:color w:val="000000"/>
          <w:rtl/>
          <w:lang w:eastAsia="he-IL"/>
        </w:rPr>
        <w:t xml:space="preserve"> </w:t>
      </w:r>
      <w:r w:rsidRPr="002A2B2E">
        <w:rPr>
          <w:rFonts w:ascii="Calibri" w:hAnsi="Calibri" w:hint="eastAsia"/>
          <w:color w:val="000000"/>
          <w:rtl/>
          <w:lang w:eastAsia="he-IL"/>
        </w:rPr>
        <w:t>לעתור</w:t>
      </w:r>
      <w:r w:rsidRPr="002A2B2E">
        <w:rPr>
          <w:rFonts w:ascii="Calibri" w:hAnsi="Calibri"/>
          <w:color w:val="000000"/>
          <w:rtl/>
          <w:lang w:eastAsia="he-IL"/>
        </w:rPr>
        <w:t xml:space="preserve"> </w:t>
      </w:r>
      <w:r w:rsidRPr="002A2B2E">
        <w:rPr>
          <w:rFonts w:ascii="Calibri" w:hAnsi="Calibri" w:hint="eastAsia"/>
          <w:color w:val="000000"/>
          <w:rtl/>
          <w:lang w:eastAsia="he-IL"/>
        </w:rPr>
        <w:t>לעונש</w:t>
      </w:r>
      <w:r w:rsidRPr="002A2B2E">
        <w:rPr>
          <w:rFonts w:ascii="Calibri" w:hAnsi="Calibri"/>
          <w:color w:val="000000"/>
          <w:rtl/>
          <w:lang w:eastAsia="he-IL"/>
        </w:rPr>
        <w:t xml:space="preserve"> </w:t>
      </w:r>
      <w:r w:rsidRPr="002A2B2E">
        <w:rPr>
          <w:rFonts w:ascii="Calibri" w:hAnsi="Calibri" w:hint="eastAsia"/>
          <w:color w:val="000000"/>
          <w:rtl/>
          <w:lang w:eastAsia="he-IL"/>
        </w:rPr>
        <w:t>האמור</w:t>
      </w:r>
      <w:r w:rsidRPr="002A2B2E">
        <w:rPr>
          <w:rFonts w:ascii="Calibri" w:hAnsi="Calibri"/>
          <w:color w:val="000000"/>
          <w:rtl/>
          <w:lang w:eastAsia="he-IL"/>
        </w:rPr>
        <w:t xml:space="preserve">. </w:t>
      </w:r>
      <w:r w:rsidRPr="002A2B2E">
        <w:rPr>
          <w:rFonts w:ascii="Calibri" w:hAnsi="Calibri" w:hint="eastAsia"/>
          <w:color w:val="000000"/>
          <w:rtl/>
          <w:lang w:eastAsia="he-IL"/>
        </w:rPr>
        <w:t>ציינה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1, </w:t>
      </w:r>
      <w:r w:rsidRPr="002A2B2E">
        <w:rPr>
          <w:rFonts w:ascii="Calibri" w:hAnsi="Calibri" w:hint="eastAsia"/>
          <w:color w:val="000000"/>
          <w:rtl/>
          <w:lang w:eastAsia="he-IL"/>
        </w:rPr>
        <w:t>שהורשע</w:t>
      </w:r>
      <w:r w:rsidRPr="002A2B2E">
        <w:rPr>
          <w:rFonts w:ascii="Calibri" w:hAnsi="Calibri"/>
          <w:color w:val="000000"/>
          <w:rtl/>
          <w:lang w:eastAsia="he-IL"/>
        </w:rPr>
        <w:t xml:space="preserve"> </w:t>
      </w:r>
      <w:r w:rsidRPr="002A2B2E">
        <w:rPr>
          <w:rFonts w:ascii="Calibri" w:hAnsi="Calibri" w:hint="eastAsia"/>
          <w:color w:val="000000"/>
          <w:rtl/>
          <w:lang w:eastAsia="he-IL"/>
        </w:rPr>
        <w:t>בעבירות</w:t>
      </w:r>
      <w:r w:rsidRPr="002A2B2E">
        <w:rPr>
          <w:rFonts w:ascii="Calibri" w:hAnsi="Calibri"/>
          <w:color w:val="000000"/>
          <w:rtl/>
          <w:lang w:eastAsia="he-IL"/>
        </w:rPr>
        <w:t xml:space="preserve"> </w:t>
      </w:r>
      <w:r w:rsidRPr="002A2B2E">
        <w:rPr>
          <w:rFonts w:ascii="Calibri" w:hAnsi="Calibri" w:hint="eastAsia"/>
          <w:color w:val="000000"/>
          <w:rtl/>
          <w:lang w:eastAsia="he-IL"/>
        </w:rPr>
        <w:t>סמים</w:t>
      </w:r>
      <w:r w:rsidRPr="002A2B2E">
        <w:rPr>
          <w:rFonts w:ascii="Calibri" w:hAnsi="Calibri"/>
          <w:color w:val="000000"/>
          <w:rtl/>
          <w:lang w:eastAsia="he-IL"/>
        </w:rPr>
        <w:t xml:space="preserve"> </w:t>
      </w:r>
      <w:r w:rsidRPr="002A2B2E">
        <w:rPr>
          <w:rFonts w:ascii="Calibri" w:hAnsi="Calibri" w:hint="eastAsia"/>
          <w:color w:val="000000"/>
          <w:rtl/>
          <w:lang w:eastAsia="he-IL"/>
        </w:rPr>
        <w:t>נוספות</w:t>
      </w:r>
      <w:r w:rsidRPr="002A2B2E">
        <w:rPr>
          <w:rFonts w:ascii="Calibri" w:hAnsi="Calibri"/>
          <w:color w:val="000000"/>
          <w:rtl/>
          <w:lang w:eastAsia="he-IL"/>
        </w:rPr>
        <w:t xml:space="preserve"> </w:t>
      </w:r>
      <w:r w:rsidRPr="002A2B2E">
        <w:rPr>
          <w:rFonts w:ascii="Calibri" w:hAnsi="Calibri" w:hint="eastAsia"/>
          <w:color w:val="000000"/>
          <w:rtl/>
          <w:lang w:eastAsia="he-IL"/>
        </w:rPr>
        <w:t>ובעבירות</w:t>
      </w:r>
      <w:r w:rsidRPr="002A2B2E">
        <w:rPr>
          <w:rFonts w:ascii="Calibri" w:hAnsi="Calibri"/>
          <w:color w:val="000000"/>
          <w:rtl/>
          <w:lang w:eastAsia="he-IL"/>
        </w:rPr>
        <w:t xml:space="preserve"> </w:t>
      </w:r>
      <w:r w:rsidRPr="002A2B2E">
        <w:rPr>
          <w:rFonts w:ascii="Calibri" w:hAnsi="Calibri" w:hint="eastAsia"/>
          <w:color w:val="000000"/>
          <w:rtl/>
          <w:lang w:eastAsia="he-IL"/>
        </w:rPr>
        <w:t>אחרות</w:t>
      </w:r>
      <w:r w:rsidRPr="002A2B2E">
        <w:rPr>
          <w:rFonts w:ascii="Calibri" w:hAnsi="Calibri"/>
          <w:color w:val="000000"/>
          <w:rtl/>
          <w:lang w:eastAsia="he-IL"/>
        </w:rPr>
        <w:t xml:space="preserve">, </w:t>
      </w:r>
      <w:r w:rsidRPr="002A2B2E">
        <w:rPr>
          <w:rFonts w:ascii="Calibri" w:hAnsi="Calibri" w:hint="eastAsia"/>
          <w:color w:val="000000"/>
          <w:rtl/>
          <w:lang w:eastAsia="he-IL"/>
        </w:rPr>
        <w:t>נגזרו</w:t>
      </w:r>
      <w:r w:rsidRPr="002A2B2E">
        <w:rPr>
          <w:rFonts w:ascii="Calibri" w:hAnsi="Calibri"/>
          <w:color w:val="000000"/>
          <w:rtl/>
          <w:lang w:eastAsia="he-IL"/>
        </w:rPr>
        <w:t xml:space="preserve"> 30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ועל</w:t>
      </w:r>
      <w:r w:rsidRPr="002A2B2E">
        <w:rPr>
          <w:rFonts w:ascii="Calibri" w:hAnsi="Calibri"/>
          <w:color w:val="000000"/>
          <w:rtl/>
          <w:lang w:eastAsia="he-IL"/>
        </w:rPr>
        <w:t xml:space="preserve"> </w:t>
      </w:r>
      <w:r w:rsidRPr="002A2B2E">
        <w:rPr>
          <w:rFonts w:ascii="Calibri" w:hAnsi="Calibri" w:hint="eastAsia"/>
          <w:color w:val="000000"/>
          <w:rtl/>
          <w:lang w:eastAsia="he-IL"/>
        </w:rPr>
        <w:t>מעורב</w:t>
      </w:r>
      <w:r w:rsidRPr="002A2B2E">
        <w:rPr>
          <w:rFonts w:ascii="Calibri" w:hAnsi="Calibri"/>
          <w:color w:val="000000"/>
          <w:rtl/>
          <w:lang w:eastAsia="he-IL"/>
        </w:rPr>
        <w:t xml:space="preserve"> </w:t>
      </w:r>
      <w:r w:rsidRPr="002A2B2E">
        <w:rPr>
          <w:rFonts w:ascii="Calibri" w:hAnsi="Calibri" w:hint="eastAsia"/>
          <w:color w:val="000000"/>
          <w:rtl/>
          <w:lang w:eastAsia="he-IL"/>
        </w:rPr>
        <w:t>אחר</w:t>
      </w:r>
      <w:r w:rsidRPr="002A2B2E">
        <w:rPr>
          <w:rFonts w:ascii="Calibri" w:hAnsi="Calibri"/>
          <w:color w:val="000000"/>
          <w:rtl/>
          <w:lang w:eastAsia="he-IL"/>
        </w:rPr>
        <w:t xml:space="preserve"> </w:t>
      </w:r>
      <w:r w:rsidRPr="002A2B2E">
        <w:rPr>
          <w:rFonts w:ascii="Calibri" w:hAnsi="Calibri" w:hint="eastAsia"/>
          <w:color w:val="000000"/>
          <w:rtl/>
          <w:lang w:eastAsia="he-IL"/>
        </w:rPr>
        <w:t>בפרשה</w:t>
      </w:r>
      <w:r w:rsidRPr="002A2B2E">
        <w:rPr>
          <w:rFonts w:ascii="Calibri" w:hAnsi="Calibri"/>
          <w:color w:val="000000"/>
          <w:rtl/>
          <w:lang w:eastAsia="he-IL"/>
        </w:rPr>
        <w:t xml:space="preserve"> </w:t>
      </w:r>
      <w:r w:rsidRPr="002A2B2E">
        <w:rPr>
          <w:rFonts w:ascii="Calibri" w:hAnsi="Calibri" w:hint="eastAsia"/>
          <w:color w:val="000000"/>
          <w:rtl/>
          <w:lang w:eastAsia="he-IL"/>
        </w:rPr>
        <w:t>שהורשע</w:t>
      </w:r>
      <w:r w:rsidRPr="002A2B2E">
        <w:rPr>
          <w:rFonts w:ascii="Calibri" w:hAnsi="Calibri"/>
          <w:color w:val="000000"/>
          <w:rtl/>
          <w:lang w:eastAsia="he-IL"/>
        </w:rPr>
        <w:t xml:space="preserve"> </w:t>
      </w:r>
      <w:r w:rsidRPr="002A2B2E">
        <w:rPr>
          <w:rFonts w:ascii="Calibri" w:hAnsi="Calibri" w:hint="eastAsia"/>
          <w:color w:val="000000"/>
          <w:rtl/>
          <w:lang w:eastAsia="he-IL"/>
        </w:rPr>
        <w:t>בהחזקת</w:t>
      </w:r>
      <w:r w:rsidRPr="002A2B2E">
        <w:rPr>
          <w:rFonts w:ascii="Calibri" w:hAnsi="Calibri"/>
          <w:color w:val="000000"/>
          <w:rtl/>
          <w:lang w:eastAsia="he-IL"/>
        </w:rPr>
        <w:t xml:space="preserve"> </w:t>
      </w:r>
      <w:r w:rsidRPr="002A2B2E">
        <w:rPr>
          <w:rFonts w:ascii="Calibri" w:hAnsi="Calibri" w:hint="eastAsia"/>
          <w:color w:val="000000"/>
          <w:rtl/>
          <w:lang w:eastAsia="he-IL"/>
        </w:rPr>
        <w:t>קילו</w:t>
      </w:r>
      <w:r w:rsidRPr="002A2B2E">
        <w:rPr>
          <w:rFonts w:ascii="Calibri" w:hAnsi="Calibri"/>
          <w:color w:val="000000"/>
          <w:rtl/>
          <w:lang w:eastAsia="he-IL"/>
        </w:rPr>
        <w:t xml:space="preserve"> </w:t>
      </w:r>
      <w:r w:rsidRPr="002A2B2E">
        <w:rPr>
          <w:rFonts w:ascii="Calibri" w:hAnsi="Calibri" w:hint="eastAsia"/>
          <w:color w:val="000000"/>
          <w:rtl/>
          <w:lang w:eastAsia="he-IL"/>
        </w:rPr>
        <w:t>אחד</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סם</w:t>
      </w:r>
      <w:r w:rsidRPr="002A2B2E">
        <w:rPr>
          <w:rFonts w:ascii="Calibri" w:hAnsi="Calibri"/>
          <w:color w:val="000000"/>
          <w:rtl/>
          <w:lang w:eastAsia="he-IL"/>
        </w:rPr>
        <w:t xml:space="preserve"> </w:t>
      </w:r>
      <w:r w:rsidRPr="002A2B2E">
        <w:rPr>
          <w:rFonts w:ascii="Calibri" w:hAnsi="Calibri" w:hint="eastAsia"/>
          <w:color w:val="000000"/>
          <w:rtl/>
          <w:lang w:eastAsia="he-IL"/>
        </w:rPr>
        <w:t>הוטלו</w:t>
      </w:r>
      <w:r w:rsidRPr="002A2B2E">
        <w:rPr>
          <w:rFonts w:ascii="Calibri" w:hAnsi="Calibri"/>
          <w:color w:val="000000"/>
          <w:rtl/>
          <w:lang w:eastAsia="he-IL"/>
        </w:rPr>
        <w:t xml:space="preserve">, </w:t>
      </w:r>
      <w:r w:rsidRPr="002A2B2E">
        <w:rPr>
          <w:rFonts w:ascii="Calibri" w:hAnsi="Calibri" w:hint="eastAsia"/>
          <w:color w:val="000000"/>
          <w:rtl/>
          <w:lang w:eastAsia="he-IL"/>
        </w:rPr>
        <w:t>במסגרת</w:t>
      </w:r>
      <w:r w:rsidRPr="002A2B2E">
        <w:rPr>
          <w:rFonts w:ascii="Calibri" w:hAnsi="Calibri"/>
          <w:color w:val="000000"/>
          <w:rtl/>
          <w:lang w:eastAsia="he-IL"/>
        </w:rPr>
        <w:t xml:space="preserve"> </w:t>
      </w:r>
      <w:r w:rsidRPr="002A2B2E">
        <w:rPr>
          <w:rFonts w:ascii="Calibri" w:hAnsi="Calibri" w:hint="eastAsia"/>
          <w:color w:val="000000"/>
          <w:rtl/>
          <w:lang w:eastAsia="he-IL"/>
        </w:rPr>
        <w:t>הסדר</w:t>
      </w:r>
      <w:r w:rsidRPr="002A2B2E">
        <w:rPr>
          <w:rFonts w:ascii="Calibri" w:hAnsi="Calibri"/>
          <w:color w:val="000000"/>
          <w:rtl/>
          <w:lang w:eastAsia="he-IL"/>
        </w:rPr>
        <w:t xml:space="preserve"> </w:t>
      </w:r>
      <w:r w:rsidRPr="002A2B2E">
        <w:rPr>
          <w:rFonts w:ascii="Calibri" w:hAnsi="Calibri" w:hint="eastAsia"/>
          <w:color w:val="000000"/>
          <w:rtl/>
          <w:lang w:eastAsia="he-IL"/>
        </w:rPr>
        <w:t>טיעון</w:t>
      </w:r>
      <w:r w:rsidRPr="002A2B2E">
        <w:rPr>
          <w:rFonts w:ascii="Calibri" w:hAnsi="Calibri"/>
          <w:color w:val="000000"/>
          <w:rtl/>
          <w:lang w:eastAsia="he-IL"/>
        </w:rPr>
        <w:t xml:space="preserve">, 13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בפועל</w:t>
      </w:r>
      <w:r w:rsidRPr="002A2B2E">
        <w:rPr>
          <w:rFonts w:ascii="Calibri" w:hAnsi="Calibri"/>
          <w:color w:val="000000"/>
          <w:rtl/>
          <w:lang w:eastAsia="he-IL"/>
        </w:rPr>
        <w:t xml:space="preserve">. </w:t>
      </w:r>
      <w:r w:rsidRPr="002A2B2E">
        <w:rPr>
          <w:rFonts w:ascii="Calibri" w:hAnsi="Calibri" w:hint="eastAsia"/>
          <w:color w:val="000000"/>
          <w:rtl/>
          <w:lang w:eastAsia="he-IL"/>
        </w:rPr>
        <w:t>עוד</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הסם</w:t>
      </w:r>
      <w:r w:rsidRPr="002A2B2E">
        <w:rPr>
          <w:rFonts w:ascii="Calibri" w:hAnsi="Calibri"/>
          <w:color w:val="000000"/>
          <w:rtl/>
          <w:lang w:eastAsia="he-IL"/>
        </w:rPr>
        <w:t xml:space="preserve"> </w:t>
      </w:r>
      <w:r w:rsidRPr="002A2B2E">
        <w:rPr>
          <w:rFonts w:ascii="Calibri" w:hAnsi="Calibri" w:hint="eastAsia"/>
          <w:color w:val="000000"/>
          <w:rtl/>
          <w:lang w:eastAsia="he-IL"/>
        </w:rPr>
        <w:t>המדובר</w:t>
      </w:r>
      <w:r w:rsidRPr="002A2B2E">
        <w:rPr>
          <w:rFonts w:ascii="Calibri" w:hAnsi="Calibri"/>
          <w:color w:val="000000"/>
          <w:rtl/>
          <w:lang w:eastAsia="he-IL"/>
        </w:rPr>
        <w:t xml:space="preserve"> </w:t>
      </w:r>
      <w:r w:rsidRPr="002A2B2E">
        <w:rPr>
          <w:rFonts w:ascii="Calibri" w:hAnsi="Calibri" w:hint="eastAsia"/>
          <w:color w:val="000000"/>
          <w:rtl/>
          <w:lang w:eastAsia="he-IL"/>
        </w:rPr>
        <w:t>נכלל</w:t>
      </w:r>
      <w:r w:rsidRPr="002A2B2E">
        <w:rPr>
          <w:rFonts w:ascii="Calibri" w:hAnsi="Calibri"/>
          <w:color w:val="000000"/>
          <w:rtl/>
          <w:lang w:eastAsia="he-IL"/>
        </w:rPr>
        <w:t xml:space="preserve"> </w:t>
      </w:r>
      <w:r w:rsidRPr="002A2B2E">
        <w:rPr>
          <w:rFonts w:ascii="Calibri" w:hAnsi="Calibri" w:hint="eastAsia"/>
          <w:color w:val="000000"/>
          <w:rtl/>
          <w:lang w:eastAsia="he-IL"/>
        </w:rPr>
        <w:t>ב</w:t>
      </w:r>
      <w:hyperlink r:id="rId22" w:history="1">
        <w:r w:rsidR="00547661" w:rsidRPr="00547661">
          <w:rPr>
            <w:rFonts w:ascii="Calibri" w:hAnsi="Calibri" w:hint="eastAsia"/>
            <w:color w:val="0000FF"/>
            <w:u w:val="single"/>
            <w:rtl/>
            <w:lang w:eastAsia="he-IL"/>
          </w:rPr>
          <w:t>פקודת</w:t>
        </w:r>
        <w:r w:rsidR="00547661" w:rsidRPr="00547661">
          <w:rPr>
            <w:rFonts w:ascii="Calibri" w:hAnsi="Calibri"/>
            <w:color w:val="0000FF"/>
            <w:u w:val="single"/>
            <w:rtl/>
            <w:lang w:eastAsia="he-IL"/>
          </w:rPr>
          <w:t xml:space="preserve"> </w:t>
        </w:r>
        <w:r w:rsidR="00547661" w:rsidRPr="00547661">
          <w:rPr>
            <w:rFonts w:ascii="Calibri" w:hAnsi="Calibri" w:hint="eastAsia"/>
            <w:color w:val="0000FF"/>
            <w:u w:val="single"/>
            <w:rtl/>
            <w:lang w:eastAsia="he-IL"/>
          </w:rPr>
          <w:t>הסמים</w:t>
        </w:r>
        <w:r w:rsidR="00547661" w:rsidRPr="00547661">
          <w:rPr>
            <w:rFonts w:ascii="Calibri" w:hAnsi="Calibri"/>
            <w:color w:val="0000FF"/>
            <w:u w:val="single"/>
            <w:rtl/>
            <w:lang w:eastAsia="he-IL"/>
          </w:rPr>
          <w:t xml:space="preserve"> </w:t>
        </w:r>
        <w:r w:rsidR="00547661" w:rsidRPr="00547661">
          <w:rPr>
            <w:rFonts w:ascii="Calibri" w:hAnsi="Calibri" w:hint="eastAsia"/>
            <w:color w:val="0000FF"/>
            <w:u w:val="single"/>
            <w:rtl/>
            <w:lang w:eastAsia="he-IL"/>
          </w:rPr>
          <w:t>המסוכנים</w:t>
        </w:r>
      </w:hyperlink>
      <w:r w:rsidRPr="002A2B2E">
        <w:rPr>
          <w:rFonts w:ascii="Calibri" w:hAnsi="Calibri"/>
          <w:color w:val="000000"/>
          <w:rtl/>
          <w:lang w:eastAsia="he-IL"/>
        </w:rPr>
        <w:t xml:space="preserve"> </w:t>
      </w:r>
      <w:r w:rsidRPr="002A2B2E">
        <w:rPr>
          <w:rFonts w:ascii="Calibri" w:hAnsi="Calibri" w:hint="eastAsia"/>
          <w:color w:val="000000"/>
          <w:rtl/>
          <w:lang w:eastAsia="he-IL"/>
        </w:rPr>
        <w:t>כחצי</w:t>
      </w:r>
      <w:r w:rsidRPr="002A2B2E">
        <w:rPr>
          <w:rFonts w:ascii="Calibri" w:hAnsi="Calibri"/>
          <w:color w:val="000000"/>
          <w:rtl/>
          <w:lang w:eastAsia="he-IL"/>
        </w:rPr>
        <w:t xml:space="preserve"> </w:t>
      </w:r>
      <w:r w:rsidRPr="002A2B2E">
        <w:rPr>
          <w:rFonts w:ascii="Calibri" w:hAnsi="Calibri" w:hint="eastAsia"/>
          <w:color w:val="000000"/>
          <w:rtl/>
          <w:lang w:eastAsia="he-IL"/>
        </w:rPr>
        <w:t>שנה</w:t>
      </w:r>
      <w:r w:rsidRPr="002A2B2E">
        <w:rPr>
          <w:rFonts w:ascii="Calibri" w:hAnsi="Calibri"/>
          <w:color w:val="000000"/>
          <w:rtl/>
          <w:lang w:eastAsia="he-IL"/>
        </w:rPr>
        <w:t xml:space="preserve"> </w:t>
      </w:r>
      <w:r w:rsidRPr="002A2B2E">
        <w:rPr>
          <w:rFonts w:ascii="Calibri" w:hAnsi="Calibri" w:hint="eastAsia"/>
          <w:color w:val="000000"/>
          <w:rtl/>
          <w:lang w:eastAsia="he-IL"/>
        </w:rPr>
        <w:t>טרם</w:t>
      </w:r>
      <w:r w:rsidRPr="002A2B2E">
        <w:rPr>
          <w:rFonts w:ascii="Calibri" w:hAnsi="Calibri"/>
          <w:color w:val="000000"/>
          <w:rtl/>
          <w:lang w:eastAsia="he-IL"/>
        </w:rPr>
        <w:t xml:space="preserve"> </w:t>
      </w:r>
      <w:r w:rsidRPr="002A2B2E">
        <w:rPr>
          <w:rFonts w:ascii="Calibri" w:hAnsi="Calibri" w:hint="eastAsia"/>
          <w:color w:val="000000"/>
          <w:rtl/>
          <w:lang w:eastAsia="he-IL"/>
        </w:rPr>
        <w:t>האירוע</w:t>
      </w:r>
      <w:r w:rsidRPr="002A2B2E">
        <w:rPr>
          <w:rFonts w:ascii="Calibri" w:hAnsi="Calibri"/>
          <w:color w:val="000000"/>
          <w:rtl/>
          <w:lang w:eastAsia="he-IL"/>
        </w:rPr>
        <w:t xml:space="preserve"> </w:t>
      </w:r>
      <w:r w:rsidRPr="002A2B2E">
        <w:rPr>
          <w:rFonts w:ascii="Calibri" w:hAnsi="Calibri" w:hint="eastAsia"/>
          <w:color w:val="000000"/>
          <w:rtl/>
          <w:lang w:eastAsia="he-IL"/>
        </w:rPr>
        <w:t>המפורט</w:t>
      </w:r>
      <w:r w:rsidRPr="002A2B2E">
        <w:rPr>
          <w:rFonts w:ascii="Calibri" w:hAnsi="Calibri"/>
          <w:color w:val="000000"/>
          <w:rtl/>
          <w:lang w:eastAsia="he-IL"/>
        </w:rPr>
        <w:t xml:space="preserve"> </w:t>
      </w:r>
      <w:r w:rsidRPr="002A2B2E">
        <w:rPr>
          <w:rFonts w:ascii="Calibri" w:hAnsi="Calibri" w:hint="eastAsia"/>
          <w:color w:val="000000"/>
          <w:rtl/>
          <w:lang w:eastAsia="he-IL"/>
        </w:rPr>
        <w:t>בכתב</w:t>
      </w:r>
      <w:r w:rsidRPr="002A2B2E">
        <w:rPr>
          <w:rFonts w:ascii="Calibri" w:hAnsi="Calibri"/>
          <w:color w:val="000000"/>
          <w:rtl/>
          <w:lang w:eastAsia="he-IL"/>
        </w:rPr>
        <w:t xml:space="preserve"> </w:t>
      </w:r>
      <w:r w:rsidRPr="002A2B2E">
        <w:rPr>
          <w:rFonts w:ascii="Calibri" w:hAnsi="Calibri" w:hint="eastAsia"/>
          <w:color w:val="000000"/>
          <w:rtl/>
          <w:lang w:eastAsia="he-IL"/>
        </w:rPr>
        <w:t>האישום</w:t>
      </w:r>
      <w:r w:rsidRPr="002A2B2E">
        <w:rPr>
          <w:rFonts w:ascii="Calibri" w:hAnsi="Calibri"/>
          <w:color w:val="000000"/>
          <w:rtl/>
          <w:lang w:eastAsia="he-IL"/>
        </w:rPr>
        <w:t xml:space="preserve">, </w:t>
      </w:r>
      <w:r w:rsidRPr="002A2B2E">
        <w:rPr>
          <w:rFonts w:ascii="Calibri" w:hAnsi="Calibri" w:hint="eastAsia"/>
          <w:color w:val="000000"/>
          <w:rtl/>
          <w:lang w:eastAsia="he-IL"/>
        </w:rPr>
        <w:t>והעונש</w:t>
      </w:r>
      <w:r w:rsidRPr="002A2B2E">
        <w:rPr>
          <w:rFonts w:ascii="Calibri" w:hAnsi="Calibri"/>
          <w:color w:val="000000"/>
          <w:rtl/>
          <w:lang w:eastAsia="he-IL"/>
        </w:rPr>
        <w:t xml:space="preserve"> </w:t>
      </w:r>
      <w:r w:rsidRPr="002A2B2E">
        <w:rPr>
          <w:rFonts w:ascii="Calibri" w:hAnsi="Calibri" w:hint="eastAsia"/>
          <w:color w:val="000000"/>
          <w:rtl/>
          <w:lang w:eastAsia="he-IL"/>
        </w:rPr>
        <w:t>המוצע</w:t>
      </w:r>
      <w:r w:rsidRPr="002A2B2E">
        <w:rPr>
          <w:rFonts w:ascii="Calibri" w:hAnsi="Calibri"/>
          <w:color w:val="000000"/>
          <w:rtl/>
          <w:lang w:eastAsia="he-IL"/>
        </w:rPr>
        <w:t xml:space="preserve"> </w:t>
      </w:r>
      <w:r w:rsidRPr="002A2B2E">
        <w:rPr>
          <w:rFonts w:ascii="Calibri" w:hAnsi="Calibri" w:hint="eastAsia"/>
          <w:color w:val="000000"/>
          <w:rtl/>
          <w:lang w:eastAsia="he-IL"/>
        </w:rPr>
        <w:t>מאזן</w:t>
      </w:r>
      <w:r w:rsidRPr="002A2B2E">
        <w:rPr>
          <w:rFonts w:ascii="Calibri" w:hAnsi="Calibri"/>
          <w:color w:val="000000"/>
          <w:rtl/>
          <w:lang w:eastAsia="he-IL"/>
        </w:rPr>
        <w:t xml:space="preserve"> </w:t>
      </w:r>
      <w:r w:rsidRPr="002A2B2E">
        <w:rPr>
          <w:rFonts w:ascii="Calibri" w:hAnsi="Calibri" w:hint="eastAsia"/>
          <w:color w:val="000000"/>
          <w:rtl/>
          <w:lang w:eastAsia="he-IL"/>
        </w:rPr>
        <w:t>בין</w:t>
      </w:r>
      <w:r w:rsidRPr="002A2B2E">
        <w:rPr>
          <w:rFonts w:ascii="Calibri" w:hAnsi="Calibri"/>
          <w:color w:val="000000"/>
          <w:rtl/>
          <w:lang w:eastAsia="he-IL"/>
        </w:rPr>
        <w:t xml:space="preserve"> </w:t>
      </w:r>
      <w:r w:rsidRPr="002A2B2E">
        <w:rPr>
          <w:rFonts w:ascii="Calibri" w:hAnsi="Calibri" w:hint="eastAsia"/>
          <w:color w:val="000000"/>
          <w:rtl/>
          <w:lang w:eastAsia="he-IL"/>
        </w:rPr>
        <w:t>עובדה</w:t>
      </w:r>
      <w:r w:rsidRPr="002A2B2E">
        <w:rPr>
          <w:rFonts w:ascii="Calibri" w:hAnsi="Calibri"/>
          <w:color w:val="000000"/>
          <w:rtl/>
          <w:lang w:eastAsia="he-IL"/>
        </w:rPr>
        <w:t xml:space="preserve"> </w:t>
      </w:r>
      <w:r w:rsidRPr="002A2B2E">
        <w:rPr>
          <w:rFonts w:ascii="Calibri" w:hAnsi="Calibri" w:hint="eastAsia"/>
          <w:color w:val="000000"/>
          <w:rtl/>
          <w:lang w:eastAsia="he-IL"/>
        </w:rPr>
        <w:t>זו</w:t>
      </w:r>
      <w:r w:rsidRPr="002A2B2E">
        <w:rPr>
          <w:rFonts w:ascii="Calibri" w:hAnsi="Calibri"/>
          <w:color w:val="000000"/>
          <w:rtl/>
          <w:lang w:eastAsia="he-IL"/>
        </w:rPr>
        <w:t xml:space="preserve"> </w:t>
      </w:r>
      <w:r w:rsidRPr="002A2B2E">
        <w:rPr>
          <w:rFonts w:ascii="Calibri" w:hAnsi="Calibri" w:hint="eastAsia"/>
          <w:color w:val="000000"/>
          <w:rtl/>
          <w:lang w:eastAsia="he-IL"/>
        </w:rPr>
        <w:t>לבין</w:t>
      </w:r>
      <w:r w:rsidRPr="002A2B2E">
        <w:rPr>
          <w:rFonts w:ascii="Calibri" w:hAnsi="Calibri"/>
          <w:color w:val="000000"/>
          <w:rtl/>
          <w:lang w:eastAsia="he-IL"/>
        </w:rPr>
        <w:t xml:space="preserve"> </w:t>
      </w:r>
      <w:r w:rsidRPr="002A2B2E">
        <w:rPr>
          <w:rFonts w:ascii="Calibri" w:hAnsi="Calibri" w:hint="eastAsia"/>
          <w:color w:val="000000"/>
          <w:rtl/>
          <w:lang w:eastAsia="he-IL"/>
        </w:rPr>
        <w:t>ההתייחסות</w:t>
      </w:r>
      <w:r w:rsidRPr="002A2B2E">
        <w:rPr>
          <w:rFonts w:ascii="Calibri" w:hAnsi="Calibri"/>
          <w:color w:val="000000"/>
          <w:rtl/>
          <w:lang w:eastAsia="he-IL"/>
        </w:rPr>
        <w:t xml:space="preserve"> </w:t>
      </w:r>
      <w:r w:rsidRPr="002A2B2E">
        <w:rPr>
          <w:rFonts w:ascii="Calibri" w:hAnsi="Calibri" w:hint="eastAsia"/>
          <w:color w:val="000000"/>
          <w:rtl/>
          <w:lang w:eastAsia="he-IL"/>
        </w:rPr>
        <w:t>המחמירה</w:t>
      </w:r>
      <w:r w:rsidRPr="002A2B2E">
        <w:rPr>
          <w:rFonts w:ascii="Calibri" w:hAnsi="Calibri"/>
          <w:color w:val="000000"/>
          <w:rtl/>
          <w:lang w:eastAsia="he-IL"/>
        </w:rPr>
        <w:t xml:space="preserve"> </w:t>
      </w:r>
      <w:r w:rsidRPr="002A2B2E">
        <w:rPr>
          <w:rFonts w:ascii="Calibri" w:hAnsi="Calibri" w:hint="eastAsia"/>
          <w:color w:val="000000"/>
          <w:rtl/>
          <w:lang w:eastAsia="he-IL"/>
        </w:rPr>
        <w:t>הנדרשת</w:t>
      </w:r>
      <w:r w:rsidRPr="002A2B2E">
        <w:rPr>
          <w:rFonts w:ascii="Calibri" w:hAnsi="Calibri"/>
          <w:color w:val="000000"/>
          <w:rtl/>
          <w:lang w:eastAsia="he-IL"/>
        </w:rPr>
        <w:t xml:space="preserve"> </w:t>
      </w:r>
      <w:r w:rsidRPr="002A2B2E">
        <w:rPr>
          <w:rFonts w:ascii="Calibri" w:hAnsi="Calibri" w:hint="eastAsia"/>
          <w:color w:val="000000"/>
          <w:rtl/>
          <w:lang w:eastAsia="he-IL"/>
        </w:rPr>
        <w:t>מרשויות</w:t>
      </w:r>
      <w:r w:rsidRPr="002A2B2E">
        <w:rPr>
          <w:rFonts w:ascii="Calibri" w:hAnsi="Calibri"/>
          <w:color w:val="000000"/>
          <w:rtl/>
          <w:lang w:eastAsia="he-IL"/>
        </w:rPr>
        <w:t xml:space="preserve"> </w:t>
      </w:r>
      <w:r w:rsidRPr="002A2B2E">
        <w:rPr>
          <w:rFonts w:ascii="Calibri" w:hAnsi="Calibri" w:hint="eastAsia"/>
          <w:color w:val="000000"/>
          <w:rtl/>
          <w:lang w:eastAsia="he-IL"/>
        </w:rPr>
        <w:t>האכיפה</w:t>
      </w:r>
      <w:r w:rsidRPr="002A2B2E">
        <w:rPr>
          <w:rFonts w:ascii="Calibri" w:hAnsi="Calibri"/>
          <w:color w:val="000000"/>
          <w:rtl/>
          <w:lang w:eastAsia="he-IL"/>
        </w:rPr>
        <w:t xml:space="preserve"> </w:t>
      </w:r>
      <w:r w:rsidRPr="002A2B2E">
        <w:rPr>
          <w:rFonts w:ascii="Calibri" w:hAnsi="Calibri" w:hint="eastAsia"/>
          <w:color w:val="000000"/>
          <w:rtl/>
          <w:lang w:eastAsia="he-IL"/>
        </w:rPr>
        <w:t>והמשפט</w:t>
      </w:r>
      <w:r w:rsidRPr="002A2B2E">
        <w:rPr>
          <w:rFonts w:ascii="Calibri" w:hAnsi="Calibri"/>
          <w:color w:val="000000"/>
          <w:rtl/>
          <w:lang w:eastAsia="he-IL"/>
        </w:rPr>
        <w:t xml:space="preserve"> </w:t>
      </w:r>
      <w:r w:rsidRPr="002A2B2E">
        <w:rPr>
          <w:rFonts w:ascii="Calibri" w:hAnsi="Calibri" w:hint="eastAsia"/>
          <w:color w:val="000000"/>
          <w:rtl/>
          <w:lang w:eastAsia="he-IL"/>
        </w:rPr>
        <w:t>לכניסת</w:t>
      </w:r>
      <w:r w:rsidRPr="002A2B2E">
        <w:rPr>
          <w:rFonts w:ascii="Calibri" w:hAnsi="Calibri"/>
          <w:color w:val="000000"/>
          <w:rtl/>
          <w:lang w:eastAsia="he-IL"/>
        </w:rPr>
        <w:t xml:space="preserve"> </w:t>
      </w:r>
      <w:r w:rsidRPr="002A2B2E">
        <w:rPr>
          <w:rFonts w:ascii="Calibri" w:hAnsi="Calibri" w:hint="eastAsia"/>
          <w:color w:val="000000"/>
          <w:rtl/>
          <w:lang w:eastAsia="he-IL"/>
        </w:rPr>
        <w:t>סם</w:t>
      </w:r>
      <w:r w:rsidRPr="002A2B2E">
        <w:rPr>
          <w:rFonts w:ascii="Calibri" w:hAnsi="Calibri"/>
          <w:color w:val="000000"/>
          <w:rtl/>
          <w:lang w:eastAsia="he-IL"/>
        </w:rPr>
        <w:t xml:space="preserve"> </w:t>
      </w:r>
      <w:r w:rsidRPr="002A2B2E">
        <w:rPr>
          <w:rFonts w:ascii="Calibri" w:hAnsi="Calibri" w:hint="eastAsia"/>
          <w:color w:val="000000"/>
          <w:rtl/>
          <w:lang w:eastAsia="he-IL"/>
        </w:rPr>
        <w:t>חדש</w:t>
      </w:r>
      <w:r w:rsidRPr="002A2B2E">
        <w:rPr>
          <w:rFonts w:ascii="Calibri" w:hAnsi="Calibri"/>
          <w:color w:val="000000"/>
          <w:rtl/>
          <w:lang w:eastAsia="he-IL"/>
        </w:rPr>
        <w:t xml:space="preserve"> </w:t>
      </w:r>
      <w:r w:rsidRPr="002A2B2E">
        <w:rPr>
          <w:rFonts w:ascii="Calibri" w:hAnsi="Calibri" w:hint="eastAsia"/>
          <w:color w:val="000000"/>
          <w:rtl/>
          <w:lang w:eastAsia="he-IL"/>
        </w:rPr>
        <w:t>לזירה</w:t>
      </w:r>
      <w:r w:rsidRPr="002A2B2E">
        <w:rPr>
          <w:rFonts w:ascii="Calibri" w:hAnsi="Calibri"/>
          <w:color w:val="000000"/>
          <w:rtl/>
          <w:lang w:eastAsia="he-IL"/>
        </w:rPr>
        <w:t xml:space="preserve">. </w:t>
      </w:r>
    </w:p>
    <w:p w14:paraId="4916307E"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הוסיפה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הודה</w:t>
      </w:r>
      <w:r w:rsidRPr="002A2B2E">
        <w:rPr>
          <w:rFonts w:ascii="Calibri" w:hAnsi="Calibri"/>
          <w:color w:val="000000"/>
          <w:rtl/>
          <w:lang w:eastAsia="he-IL"/>
        </w:rPr>
        <w:t xml:space="preserve"> </w:t>
      </w:r>
      <w:r w:rsidRPr="002A2B2E">
        <w:rPr>
          <w:rFonts w:ascii="Calibri" w:hAnsi="Calibri" w:hint="eastAsia"/>
          <w:color w:val="000000"/>
          <w:rtl/>
          <w:lang w:eastAsia="he-IL"/>
        </w:rPr>
        <w:t>במיוחס</w:t>
      </w:r>
      <w:r w:rsidRPr="002A2B2E">
        <w:rPr>
          <w:rFonts w:ascii="Calibri" w:hAnsi="Calibri"/>
          <w:color w:val="000000"/>
          <w:rtl/>
          <w:lang w:eastAsia="he-IL"/>
        </w:rPr>
        <w:t xml:space="preserve"> </w:t>
      </w:r>
      <w:r w:rsidRPr="002A2B2E">
        <w:rPr>
          <w:rFonts w:ascii="Calibri" w:hAnsi="Calibri" w:hint="eastAsia"/>
          <w:color w:val="000000"/>
          <w:rtl/>
          <w:lang w:eastAsia="he-IL"/>
        </w:rPr>
        <w:t>לו</w:t>
      </w:r>
      <w:r w:rsidRPr="002A2B2E">
        <w:rPr>
          <w:rFonts w:ascii="Calibri" w:hAnsi="Calibri"/>
          <w:color w:val="000000"/>
          <w:rtl/>
          <w:lang w:eastAsia="he-IL"/>
        </w:rPr>
        <w:t xml:space="preserve">, </w:t>
      </w:r>
      <w:r w:rsidRPr="002A2B2E">
        <w:rPr>
          <w:rFonts w:ascii="Calibri" w:hAnsi="Calibri" w:hint="eastAsia"/>
          <w:color w:val="000000"/>
          <w:rtl/>
          <w:lang w:eastAsia="he-IL"/>
        </w:rPr>
        <w:t>חסך</w:t>
      </w:r>
      <w:r w:rsidRPr="002A2B2E">
        <w:rPr>
          <w:rFonts w:ascii="Calibri" w:hAnsi="Calibri"/>
          <w:color w:val="000000"/>
          <w:rtl/>
          <w:lang w:eastAsia="he-IL"/>
        </w:rPr>
        <w:t xml:space="preserve"> </w:t>
      </w:r>
      <w:r w:rsidRPr="002A2B2E">
        <w:rPr>
          <w:rFonts w:ascii="Calibri" w:hAnsi="Calibri" w:hint="eastAsia"/>
          <w:color w:val="000000"/>
          <w:rtl/>
          <w:lang w:eastAsia="he-IL"/>
        </w:rPr>
        <w:t>בזמן</w:t>
      </w:r>
      <w:r w:rsidRPr="002A2B2E">
        <w:rPr>
          <w:rFonts w:ascii="Calibri" w:hAnsi="Calibri"/>
          <w:color w:val="000000"/>
          <w:rtl/>
          <w:lang w:eastAsia="he-IL"/>
        </w:rPr>
        <w:t xml:space="preserve"> </w:t>
      </w:r>
      <w:r w:rsidRPr="002A2B2E">
        <w:rPr>
          <w:rFonts w:ascii="Calibri" w:hAnsi="Calibri" w:hint="eastAsia"/>
          <w:color w:val="000000"/>
          <w:rtl/>
          <w:lang w:eastAsia="he-IL"/>
        </w:rPr>
        <w:t>שיפוט</w:t>
      </w:r>
      <w:r w:rsidRPr="002A2B2E">
        <w:rPr>
          <w:rFonts w:ascii="Calibri" w:hAnsi="Calibri"/>
          <w:color w:val="000000"/>
          <w:rtl/>
          <w:lang w:eastAsia="he-IL"/>
        </w:rPr>
        <w:t xml:space="preserve">, </w:t>
      </w:r>
      <w:r w:rsidRPr="002A2B2E">
        <w:rPr>
          <w:rFonts w:ascii="Calibri" w:hAnsi="Calibri" w:hint="eastAsia"/>
          <w:color w:val="000000"/>
          <w:rtl/>
          <w:lang w:eastAsia="he-IL"/>
        </w:rPr>
        <w:t>הוא</w:t>
      </w:r>
      <w:r w:rsidRPr="002A2B2E">
        <w:rPr>
          <w:rFonts w:ascii="Calibri" w:hAnsi="Calibri"/>
          <w:color w:val="000000"/>
          <w:rtl/>
          <w:lang w:eastAsia="he-IL"/>
        </w:rPr>
        <w:t xml:space="preserve"> </w:t>
      </w:r>
      <w:r w:rsidRPr="002A2B2E">
        <w:rPr>
          <w:rFonts w:ascii="Calibri" w:hAnsi="Calibri" w:hint="eastAsia"/>
          <w:color w:val="000000"/>
          <w:rtl/>
          <w:lang w:eastAsia="he-IL"/>
        </w:rPr>
        <w:t>נעדר</w:t>
      </w:r>
      <w:r w:rsidRPr="002A2B2E">
        <w:rPr>
          <w:rFonts w:ascii="Calibri" w:hAnsi="Calibri"/>
          <w:color w:val="000000"/>
          <w:rtl/>
          <w:lang w:eastAsia="he-IL"/>
        </w:rPr>
        <w:t xml:space="preserve"> </w:t>
      </w:r>
      <w:r w:rsidRPr="002A2B2E">
        <w:rPr>
          <w:rFonts w:ascii="Calibri" w:hAnsi="Calibri" w:hint="eastAsia"/>
          <w:color w:val="000000"/>
          <w:rtl/>
          <w:lang w:eastAsia="he-IL"/>
        </w:rPr>
        <w:t>עבר</w:t>
      </w:r>
      <w:r w:rsidRPr="002A2B2E">
        <w:rPr>
          <w:rFonts w:ascii="Calibri" w:hAnsi="Calibri"/>
          <w:color w:val="000000"/>
          <w:rtl/>
          <w:lang w:eastAsia="he-IL"/>
        </w:rPr>
        <w:t xml:space="preserve"> </w:t>
      </w:r>
      <w:r w:rsidRPr="002A2B2E">
        <w:rPr>
          <w:rFonts w:ascii="Calibri" w:hAnsi="Calibri" w:hint="eastAsia"/>
          <w:color w:val="000000"/>
          <w:rtl/>
          <w:lang w:eastAsia="he-IL"/>
        </w:rPr>
        <w:t>פלילי</w:t>
      </w:r>
      <w:r w:rsidRPr="002A2B2E">
        <w:rPr>
          <w:rFonts w:ascii="Calibri" w:hAnsi="Calibri"/>
          <w:color w:val="000000"/>
          <w:rtl/>
          <w:lang w:eastAsia="he-IL"/>
        </w:rPr>
        <w:t xml:space="preserve"> </w:t>
      </w:r>
      <w:r w:rsidRPr="002A2B2E">
        <w:rPr>
          <w:rFonts w:ascii="Calibri" w:hAnsi="Calibri" w:hint="eastAsia"/>
          <w:color w:val="000000"/>
          <w:rtl/>
          <w:lang w:eastAsia="he-IL"/>
        </w:rPr>
        <w:t>שאינו</w:t>
      </w:r>
      <w:r w:rsidRPr="002A2B2E">
        <w:rPr>
          <w:rFonts w:ascii="Calibri" w:hAnsi="Calibri"/>
          <w:color w:val="000000"/>
          <w:rtl/>
          <w:lang w:eastAsia="he-IL"/>
        </w:rPr>
        <w:t xml:space="preserve"> </w:t>
      </w:r>
      <w:r w:rsidRPr="002A2B2E">
        <w:rPr>
          <w:rFonts w:ascii="Calibri" w:hAnsi="Calibri" w:hint="eastAsia"/>
          <w:color w:val="000000"/>
          <w:rtl/>
          <w:lang w:eastAsia="he-IL"/>
        </w:rPr>
        <w:t>תעבורתי</w:t>
      </w:r>
      <w:r w:rsidRPr="002A2B2E">
        <w:rPr>
          <w:rFonts w:ascii="Calibri" w:hAnsi="Calibri"/>
          <w:color w:val="000000"/>
          <w:rtl/>
          <w:lang w:eastAsia="he-IL"/>
        </w:rPr>
        <w:t xml:space="preserve">, </w:t>
      </w:r>
      <w:r w:rsidRPr="002A2B2E">
        <w:rPr>
          <w:rFonts w:ascii="Calibri" w:hAnsi="Calibri" w:hint="eastAsia"/>
          <w:color w:val="000000"/>
          <w:rtl/>
          <w:lang w:eastAsia="he-IL"/>
        </w:rPr>
        <w:t>והוא</w:t>
      </w:r>
      <w:r w:rsidRPr="002A2B2E">
        <w:rPr>
          <w:rFonts w:ascii="Calibri" w:hAnsi="Calibri"/>
          <w:color w:val="000000"/>
          <w:rtl/>
          <w:lang w:eastAsia="he-IL"/>
        </w:rPr>
        <w:t xml:space="preserve"> </w:t>
      </w:r>
      <w:r w:rsidRPr="002A2B2E">
        <w:rPr>
          <w:rFonts w:ascii="Calibri" w:hAnsi="Calibri" w:hint="eastAsia"/>
          <w:color w:val="000000"/>
          <w:rtl/>
          <w:lang w:eastAsia="he-IL"/>
        </w:rPr>
        <w:t>נכון</w:t>
      </w:r>
      <w:r w:rsidRPr="002A2B2E">
        <w:rPr>
          <w:rFonts w:ascii="Calibri" w:hAnsi="Calibri"/>
          <w:color w:val="000000"/>
          <w:rtl/>
          <w:lang w:eastAsia="he-IL"/>
        </w:rPr>
        <w:t xml:space="preserve"> </w:t>
      </w:r>
      <w:r w:rsidRPr="002A2B2E">
        <w:rPr>
          <w:rFonts w:ascii="Calibri" w:hAnsi="Calibri" w:hint="eastAsia"/>
          <w:color w:val="000000"/>
          <w:rtl/>
          <w:lang w:eastAsia="he-IL"/>
        </w:rPr>
        <w:t>לשלם</w:t>
      </w:r>
      <w:r w:rsidRPr="002A2B2E">
        <w:rPr>
          <w:rFonts w:ascii="Calibri" w:hAnsi="Calibri"/>
          <w:color w:val="000000"/>
          <w:rtl/>
          <w:lang w:eastAsia="he-IL"/>
        </w:rPr>
        <w:t xml:space="preserve"> </w:t>
      </w:r>
      <w:r w:rsidRPr="002A2B2E">
        <w:rPr>
          <w:rFonts w:ascii="Calibri" w:hAnsi="Calibri" w:hint="eastAsia"/>
          <w:color w:val="000000"/>
          <w:rtl/>
          <w:lang w:eastAsia="he-IL"/>
        </w:rPr>
        <w:t>קנס</w:t>
      </w:r>
      <w:r w:rsidRPr="002A2B2E">
        <w:rPr>
          <w:rFonts w:ascii="Calibri" w:hAnsi="Calibri"/>
          <w:color w:val="000000"/>
          <w:rtl/>
          <w:lang w:eastAsia="he-IL"/>
        </w:rPr>
        <w:t xml:space="preserve"> </w:t>
      </w:r>
      <w:r w:rsidRPr="002A2B2E">
        <w:rPr>
          <w:rFonts w:ascii="Calibri" w:hAnsi="Calibri" w:hint="eastAsia"/>
          <w:color w:val="000000"/>
          <w:rtl/>
          <w:lang w:eastAsia="he-IL"/>
        </w:rPr>
        <w:t>כספי</w:t>
      </w:r>
      <w:r w:rsidRPr="002A2B2E">
        <w:rPr>
          <w:rFonts w:ascii="Calibri" w:hAnsi="Calibri"/>
          <w:color w:val="000000"/>
          <w:rtl/>
          <w:lang w:eastAsia="he-IL"/>
        </w:rPr>
        <w:t xml:space="preserve"> </w:t>
      </w:r>
      <w:r w:rsidRPr="002A2B2E">
        <w:rPr>
          <w:rFonts w:ascii="Calibri" w:hAnsi="Calibri" w:hint="eastAsia"/>
          <w:color w:val="000000"/>
          <w:rtl/>
          <w:lang w:eastAsia="he-IL"/>
        </w:rPr>
        <w:t>גבוה</w:t>
      </w:r>
      <w:r w:rsidRPr="002A2B2E">
        <w:rPr>
          <w:rFonts w:ascii="Calibri" w:hAnsi="Calibri"/>
          <w:color w:val="000000"/>
          <w:rtl/>
          <w:lang w:eastAsia="he-IL"/>
        </w:rPr>
        <w:t xml:space="preserve">. </w:t>
      </w:r>
      <w:r w:rsidRPr="002A2B2E">
        <w:rPr>
          <w:rFonts w:ascii="Calibri" w:hAnsi="Calibri" w:hint="eastAsia"/>
          <w:color w:val="000000"/>
          <w:rtl/>
          <w:lang w:eastAsia="he-IL"/>
        </w:rPr>
        <w:t>וציינה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מצבו</w:t>
      </w:r>
      <w:r w:rsidRPr="002A2B2E">
        <w:rPr>
          <w:rFonts w:ascii="Calibri" w:hAnsi="Calibri"/>
          <w:color w:val="000000"/>
          <w:rtl/>
          <w:lang w:eastAsia="he-IL"/>
        </w:rPr>
        <w:t xml:space="preserve"> </w:t>
      </w:r>
      <w:r w:rsidRPr="002A2B2E">
        <w:rPr>
          <w:rFonts w:ascii="Calibri" w:hAnsi="Calibri" w:hint="eastAsia"/>
          <w:color w:val="000000"/>
          <w:rtl/>
          <w:lang w:eastAsia="he-IL"/>
        </w:rPr>
        <w:t>הרפואי</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נשקל</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ידי</w:t>
      </w:r>
      <w:r w:rsidRPr="002A2B2E">
        <w:rPr>
          <w:rFonts w:ascii="Calibri" w:hAnsi="Calibri"/>
          <w:color w:val="000000"/>
          <w:rtl/>
          <w:lang w:eastAsia="he-IL"/>
        </w:rPr>
        <w:t xml:space="preserve"> </w:t>
      </w:r>
      <w:r w:rsidRPr="002A2B2E">
        <w:rPr>
          <w:rFonts w:ascii="Calibri" w:hAnsi="Calibri" w:hint="eastAsia"/>
          <w:color w:val="000000"/>
          <w:rtl/>
          <w:lang w:eastAsia="he-IL"/>
        </w:rPr>
        <w:t>המאשימה</w:t>
      </w:r>
      <w:r w:rsidRPr="002A2B2E">
        <w:rPr>
          <w:rFonts w:ascii="Calibri" w:hAnsi="Calibri"/>
          <w:color w:val="000000"/>
          <w:rtl/>
          <w:lang w:eastAsia="he-IL"/>
        </w:rPr>
        <w:t xml:space="preserve"> </w:t>
      </w:r>
      <w:r w:rsidRPr="002A2B2E">
        <w:rPr>
          <w:rFonts w:ascii="Calibri" w:hAnsi="Calibri" w:hint="eastAsia"/>
          <w:color w:val="000000"/>
          <w:rtl/>
          <w:lang w:eastAsia="he-IL"/>
        </w:rPr>
        <w:t>במסגרת</w:t>
      </w:r>
      <w:r w:rsidRPr="002A2B2E">
        <w:rPr>
          <w:rFonts w:ascii="Calibri" w:hAnsi="Calibri"/>
          <w:color w:val="000000"/>
          <w:rtl/>
          <w:lang w:eastAsia="he-IL"/>
        </w:rPr>
        <w:t xml:space="preserve"> </w:t>
      </w:r>
      <w:r w:rsidRPr="002A2B2E">
        <w:rPr>
          <w:rFonts w:ascii="Calibri" w:hAnsi="Calibri" w:hint="eastAsia"/>
          <w:color w:val="000000"/>
          <w:rtl/>
          <w:lang w:eastAsia="he-IL"/>
        </w:rPr>
        <w:t>העונש</w:t>
      </w:r>
      <w:r w:rsidRPr="002A2B2E">
        <w:rPr>
          <w:rFonts w:ascii="Calibri" w:hAnsi="Calibri"/>
          <w:color w:val="000000"/>
          <w:rtl/>
          <w:lang w:eastAsia="he-IL"/>
        </w:rPr>
        <w:t xml:space="preserve"> </w:t>
      </w:r>
      <w:r w:rsidRPr="002A2B2E">
        <w:rPr>
          <w:rFonts w:ascii="Calibri" w:hAnsi="Calibri" w:hint="eastAsia"/>
          <w:color w:val="000000"/>
          <w:rtl/>
          <w:lang w:eastAsia="he-IL"/>
        </w:rPr>
        <w:t>אליו</w:t>
      </w:r>
      <w:r w:rsidRPr="002A2B2E">
        <w:rPr>
          <w:rFonts w:ascii="Calibri" w:hAnsi="Calibri"/>
          <w:color w:val="000000"/>
          <w:rtl/>
          <w:lang w:eastAsia="he-IL"/>
        </w:rPr>
        <w:t xml:space="preserve"> </w:t>
      </w:r>
      <w:r w:rsidRPr="002A2B2E">
        <w:rPr>
          <w:rFonts w:ascii="Calibri" w:hAnsi="Calibri" w:hint="eastAsia"/>
          <w:color w:val="000000"/>
          <w:rtl/>
          <w:lang w:eastAsia="he-IL"/>
        </w:rPr>
        <w:t>היא</w:t>
      </w:r>
      <w:r w:rsidRPr="002A2B2E">
        <w:rPr>
          <w:rFonts w:ascii="Calibri" w:hAnsi="Calibri"/>
          <w:color w:val="000000"/>
          <w:rtl/>
          <w:lang w:eastAsia="he-IL"/>
        </w:rPr>
        <w:t xml:space="preserve"> </w:t>
      </w:r>
      <w:r w:rsidRPr="002A2B2E">
        <w:rPr>
          <w:rFonts w:ascii="Calibri" w:hAnsi="Calibri" w:hint="eastAsia"/>
          <w:color w:val="000000"/>
          <w:rtl/>
          <w:lang w:eastAsia="he-IL"/>
        </w:rPr>
        <w:t>עותרת</w:t>
      </w:r>
      <w:r w:rsidRPr="002A2B2E">
        <w:rPr>
          <w:rFonts w:ascii="Calibri" w:hAnsi="Calibri"/>
          <w:color w:val="000000"/>
          <w:rtl/>
          <w:lang w:eastAsia="he-IL"/>
        </w:rPr>
        <w:t xml:space="preserve">. </w:t>
      </w:r>
    </w:p>
    <w:p w14:paraId="734F1AD3"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הפנתה</w:t>
      </w:r>
      <w:r w:rsidRPr="002A2B2E">
        <w:rPr>
          <w:rFonts w:ascii="Calibri" w:hAnsi="Calibri"/>
          <w:color w:val="000000"/>
          <w:rtl/>
          <w:lang w:eastAsia="he-IL"/>
        </w:rPr>
        <w:t xml:space="preserve"> </w:t>
      </w:r>
      <w:r w:rsidRPr="002A2B2E">
        <w:rPr>
          <w:rFonts w:ascii="Calibri" w:hAnsi="Calibri" w:hint="eastAsia"/>
          <w:color w:val="000000"/>
          <w:rtl/>
          <w:lang w:eastAsia="he-IL"/>
        </w:rPr>
        <w:t>לאמור</w:t>
      </w:r>
      <w:r w:rsidRPr="002A2B2E">
        <w:rPr>
          <w:rFonts w:ascii="Calibri" w:hAnsi="Calibri"/>
          <w:color w:val="000000"/>
          <w:rtl/>
          <w:lang w:eastAsia="he-IL"/>
        </w:rPr>
        <w:t xml:space="preserve"> </w:t>
      </w:r>
      <w:r w:rsidRPr="002A2B2E">
        <w:rPr>
          <w:rFonts w:ascii="Calibri" w:hAnsi="Calibri" w:hint="eastAsia"/>
          <w:color w:val="000000"/>
          <w:rtl/>
          <w:lang w:eastAsia="he-IL"/>
        </w:rPr>
        <w:t>בתסקיר</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r w:rsidRPr="002A2B2E">
        <w:rPr>
          <w:rFonts w:ascii="Calibri" w:hAnsi="Calibri" w:hint="eastAsia"/>
          <w:color w:val="000000"/>
          <w:rtl/>
          <w:lang w:eastAsia="he-IL"/>
        </w:rPr>
        <w:t>המבחן</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כך</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לא</w:t>
      </w:r>
      <w:r w:rsidRPr="002A2B2E">
        <w:rPr>
          <w:rFonts w:ascii="Calibri" w:hAnsi="Calibri"/>
          <w:color w:val="000000"/>
          <w:rtl/>
          <w:lang w:eastAsia="he-IL"/>
        </w:rPr>
        <w:t xml:space="preserve"> </w:t>
      </w:r>
      <w:r w:rsidRPr="002A2B2E">
        <w:rPr>
          <w:rFonts w:ascii="Calibri" w:hAnsi="Calibri" w:hint="eastAsia"/>
          <w:color w:val="000000"/>
          <w:rtl/>
          <w:lang w:eastAsia="he-IL"/>
        </w:rPr>
        <w:t>קיים</w:t>
      </w:r>
      <w:r w:rsidRPr="002A2B2E">
        <w:rPr>
          <w:rFonts w:ascii="Calibri" w:hAnsi="Calibri"/>
          <w:color w:val="000000"/>
          <w:rtl/>
          <w:lang w:eastAsia="he-IL"/>
        </w:rPr>
        <w:t xml:space="preserve"> </w:t>
      </w:r>
      <w:r w:rsidRPr="002A2B2E">
        <w:rPr>
          <w:rFonts w:ascii="Calibri" w:hAnsi="Calibri" w:hint="eastAsia"/>
          <w:color w:val="000000"/>
          <w:rtl/>
          <w:lang w:eastAsia="he-IL"/>
        </w:rPr>
        <w:t>פוטנציאל</w:t>
      </w:r>
      <w:r w:rsidRPr="002A2B2E">
        <w:rPr>
          <w:rFonts w:ascii="Calibri" w:hAnsi="Calibri"/>
          <w:color w:val="000000"/>
          <w:rtl/>
          <w:lang w:eastAsia="he-IL"/>
        </w:rPr>
        <w:t xml:space="preserve"> </w:t>
      </w:r>
      <w:r w:rsidRPr="002A2B2E">
        <w:rPr>
          <w:rFonts w:ascii="Calibri" w:hAnsi="Calibri" w:hint="eastAsia"/>
          <w:color w:val="000000"/>
          <w:rtl/>
          <w:lang w:eastAsia="he-IL"/>
        </w:rPr>
        <w:t>שיקום</w:t>
      </w:r>
      <w:r w:rsidRPr="002A2B2E">
        <w:rPr>
          <w:rFonts w:ascii="Calibri" w:hAnsi="Calibri"/>
          <w:color w:val="000000"/>
          <w:rtl/>
          <w:lang w:eastAsia="he-IL"/>
        </w:rPr>
        <w:t xml:space="preserve"> </w:t>
      </w:r>
      <w:r w:rsidRPr="002A2B2E">
        <w:rPr>
          <w:rFonts w:ascii="Calibri" w:hAnsi="Calibri" w:hint="eastAsia"/>
          <w:color w:val="000000"/>
          <w:rtl/>
          <w:lang w:eastAsia="he-IL"/>
        </w:rPr>
        <w:t>ולהמלצת</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r w:rsidRPr="002A2B2E">
        <w:rPr>
          <w:rFonts w:ascii="Calibri" w:hAnsi="Calibri" w:hint="eastAsia"/>
          <w:color w:val="000000"/>
          <w:rtl/>
          <w:lang w:eastAsia="he-IL"/>
        </w:rPr>
        <w:t>המבחן</w:t>
      </w:r>
      <w:r w:rsidRPr="002A2B2E">
        <w:rPr>
          <w:rFonts w:ascii="Calibri" w:hAnsi="Calibri"/>
          <w:color w:val="000000"/>
          <w:rtl/>
          <w:lang w:eastAsia="he-IL"/>
        </w:rPr>
        <w:t xml:space="preserve"> </w:t>
      </w:r>
      <w:r w:rsidRPr="002A2B2E">
        <w:rPr>
          <w:rFonts w:ascii="Calibri" w:hAnsi="Calibri" w:hint="eastAsia"/>
          <w:color w:val="000000"/>
          <w:rtl/>
          <w:lang w:eastAsia="he-IL"/>
        </w:rPr>
        <w:t>להטיל</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בפועל</w:t>
      </w:r>
      <w:r w:rsidRPr="002A2B2E">
        <w:rPr>
          <w:rFonts w:ascii="Calibri" w:hAnsi="Calibri"/>
          <w:color w:val="000000"/>
          <w:rtl/>
          <w:lang w:eastAsia="he-IL"/>
        </w:rPr>
        <w:t xml:space="preserve">. </w:t>
      </w:r>
    </w:p>
    <w:p w14:paraId="3CC514AD"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לאור</w:t>
      </w:r>
      <w:r w:rsidRPr="002A2B2E">
        <w:rPr>
          <w:rFonts w:ascii="Calibri" w:hAnsi="Calibri"/>
          <w:color w:val="000000"/>
          <w:rtl/>
          <w:lang w:eastAsia="he-IL"/>
        </w:rPr>
        <w:t xml:space="preserve"> </w:t>
      </w:r>
      <w:r w:rsidRPr="002A2B2E">
        <w:rPr>
          <w:rFonts w:ascii="Calibri" w:hAnsi="Calibri" w:hint="eastAsia"/>
          <w:color w:val="000000"/>
          <w:rtl/>
          <w:lang w:eastAsia="he-IL"/>
        </w:rPr>
        <w:t>כל</w:t>
      </w:r>
      <w:r w:rsidRPr="002A2B2E">
        <w:rPr>
          <w:rFonts w:ascii="Calibri" w:hAnsi="Calibri"/>
          <w:color w:val="000000"/>
          <w:rtl/>
          <w:lang w:eastAsia="he-IL"/>
        </w:rPr>
        <w:t xml:space="preserve"> </w:t>
      </w:r>
      <w:r w:rsidRPr="002A2B2E">
        <w:rPr>
          <w:rFonts w:ascii="Calibri" w:hAnsi="Calibri" w:hint="eastAsia"/>
          <w:color w:val="000000"/>
          <w:rtl/>
          <w:lang w:eastAsia="he-IL"/>
        </w:rPr>
        <w:t>האמור</w:t>
      </w:r>
      <w:r w:rsidRPr="002A2B2E">
        <w:rPr>
          <w:rFonts w:ascii="Calibri" w:hAnsi="Calibri"/>
          <w:color w:val="000000"/>
          <w:rtl/>
          <w:lang w:eastAsia="he-IL"/>
        </w:rPr>
        <w:t xml:space="preserve">, </w:t>
      </w:r>
      <w:r w:rsidRPr="002A2B2E">
        <w:rPr>
          <w:rFonts w:ascii="Calibri" w:hAnsi="Calibri" w:hint="eastAsia"/>
          <w:color w:val="000000"/>
          <w:rtl/>
          <w:lang w:eastAsia="he-IL"/>
        </w:rPr>
        <w:t>עתרה</w:t>
      </w:r>
      <w:r w:rsidRPr="002A2B2E">
        <w:rPr>
          <w:rFonts w:ascii="Calibri" w:hAnsi="Calibri"/>
          <w:color w:val="000000"/>
          <w:rtl/>
          <w:lang w:eastAsia="he-IL"/>
        </w:rPr>
        <w:t xml:space="preserve"> </w:t>
      </w:r>
      <w:r w:rsidRPr="002A2B2E">
        <w:rPr>
          <w:rFonts w:ascii="Calibri" w:hAnsi="Calibri" w:hint="eastAsia"/>
          <w:color w:val="000000"/>
          <w:rtl/>
          <w:lang w:eastAsia="he-IL"/>
        </w:rPr>
        <w:t>להטיל</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15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בפועל</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תנאי</w:t>
      </w:r>
      <w:r w:rsidRPr="002A2B2E">
        <w:rPr>
          <w:rFonts w:ascii="Calibri" w:hAnsi="Calibri"/>
          <w:color w:val="000000"/>
          <w:rtl/>
          <w:lang w:eastAsia="he-IL"/>
        </w:rPr>
        <w:t xml:space="preserve"> </w:t>
      </w:r>
      <w:r w:rsidRPr="002A2B2E">
        <w:rPr>
          <w:rFonts w:ascii="Calibri" w:hAnsi="Calibri" w:hint="eastAsia"/>
          <w:color w:val="000000"/>
          <w:rtl/>
          <w:lang w:eastAsia="he-IL"/>
        </w:rPr>
        <w:t>וקנס</w:t>
      </w:r>
      <w:r w:rsidRPr="002A2B2E">
        <w:rPr>
          <w:rFonts w:ascii="Calibri" w:hAnsi="Calibri"/>
          <w:color w:val="000000"/>
          <w:rtl/>
          <w:lang w:eastAsia="he-IL"/>
        </w:rPr>
        <w:t xml:space="preserve"> </w:t>
      </w:r>
      <w:r w:rsidRPr="002A2B2E">
        <w:rPr>
          <w:rFonts w:ascii="Calibri" w:hAnsi="Calibri" w:hint="eastAsia"/>
          <w:color w:val="000000"/>
          <w:rtl/>
          <w:lang w:eastAsia="he-IL"/>
        </w:rPr>
        <w:t>בסך</w:t>
      </w:r>
      <w:r w:rsidRPr="002A2B2E">
        <w:rPr>
          <w:rFonts w:ascii="Calibri" w:hAnsi="Calibri"/>
          <w:color w:val="000000"/>
          <w:rtl/>
          <w:lang w:eastAsia="he-IL"/>
        </w:rPr>
        <w:t xml:space="preserve"> 10,000 </w:t>
      </w:r>
      <w:r w:rsidRPr="002A2B2E">
        <w:rPr>
          <w:rFonts w:ascii="Calibri" w:hAnsi="Calibri" w:hint="eastAsia"/>
          <w:color w:val="000000"/>
          <w:rtl/>
          <w:lang w:eastAsia="he-IL"/>
        </w:rPr>
        <w:t>₪</w:t>
      </w:r>
      <w:r w:rsidRPr="002A2B2E">
        <w:rPr>
          <w:rFonts w:ascii="Calibri" w:hAnsi="Calibri"/>
          <w:color w:val="000000"/>
          <w:rtl/>
          <w:lang w:eastAsia="he-IL"/>
        </w:rPr>
        <w:t xml:space="preserve">. </w:t>
      </w:r>
    </w:p>
    <w:p w14:paraId="6FB70CC8" w14:textId="77777777" w:rsidR="004507B0" w:rsidRPr="002A2B2E" w:rsidRDefault="004507B0" w:rsidP="004507B0">
      <w:pPr>
        <w:spacing w:line="360" w:lineRule="auto"/>
        <w:ind w:left="720" w:hanging="720"/>
        <w:jc w:val="both"/>
        <w:rPr>
          <w:rFonts w:ascii="Calibri" w:hAnsi="Calibri"/>
          <w:color w:val="000000"/>
          <w:rtl/>
          <w:lang w:eastAsia="he-IL"/>
        </w:rPr>
      </w:pPr>
    </w:p>
    <w:p w14:paraId="5C724FFD"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2.</w:t>
      </w:r>
      <w:r w:rsidRPr="002A2B2E">
        <w:rPr>
          <w:rFonts w:ascii="Calibri" w:hAnsi="Calibri"/>
          <w:color w:val="000000"/>
          <w:rtl/>
          <w:lang w:eastAsia="he-IL"/>
        </w:rPr>
        <w:tab/>
        <w:t xml:space="preserve"> </w:t>
      </w:r>
      <w:r w:rsidRPr="002A2B2E">
        <w:rPr>
          <w:rFonts w:ascii="Calibri" w:hAnsi="Calibri" w:hint="eastAsia"/>
          <w:color w:val="000000"/>
          <w:rtl/>
          <w:lang w:eastAsia="he-IL"/>
        </w:rPr>
        <w:t>ב</w:t>
      </w:r>
      <w:r w:rsidRPr="002A2B2E">
        <w:rPr>
          <w:rFonts w:ascii="Calibri" w:hAnsi="Calibri"/>
          <w:color w:val="000000"/>
          <w:rtl/>
          <w:lang w:eastAsia="he-IL"/>
        </w:rPr>
        <w:t>"</w:t>
      </w:r>
      <w:r w:rsidRPr="002A2B2E">
        <w:rPr>
          <w:rFonts w:ascii="Calibri" w:hAnsi="Calibri" w:hint="eastAsia"/>
          <w:color w:val="000000"/>
          <w:rtl/>
          <w:lang w:eastAsia="he-IL"/>
        </w:rPr>
        <w:t>כ</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הסדר</w:t>
      </w:r>
      <w:r w:rsidRPr="002A2B2E">
        <w:rPr>
          <w:rFonts w:ascii="Calibri" w:hAnsi="Calibri"/>
          <w:color w:val="000000"/>
          <w:rtl/>
          <w:lang w:eastAsia="he-IL"/>
        </w:rPr>
        <w:t xml:space="preserve"> </w:t>
      </w:r>
      <w:r w:rsidRPr="002A2B2E">
        <w:rPr>
          <w:rFonts w:ascii="Calibri" w:hAnsi="Calibri" w:hint="eastAsia"/>
          <w:color w:val="000000"/>
          <w:rtl/>
          <w:lang w:eastAsia="he-IL"/>
        </w:rPr>
        <w:t>הטיעון</w:t>
      </w:r>
      <w:r w:rsidRPr="002A2B2E">
        <w:rPr>
          <w:rFonts w:ascii="Calibri" w:hAnsi="Calibri"/>
          <w:color w:val="000000"/>
          <w:rtl/>
          <w:lang w:eastAsia="he-IL"/>
        </w:rPr>
        <w:t xml:space="preserve"> </w:t>
      </w:r>
      <w:r w:rsidRPr="002A2B2E">
        <w:rPr>
          <w:rFonts w:ascii="Calibri" w:hAnsi="Calibri" w:hint="eastAsia"/>
          <w:color w:val="000000"/>
          <w:rtl/>
          <w:lang w:eastAsia="he-IL"/>
        </w:rPr>
        <w:t>שהוצג</w:t>
      </w:r>
      <w:r w:rsidRPr="002A2B2E">
        <w:rPr>
          <w:rFonts w:ascii="Calibri" w:hAnsi="Calibri"/>
          <w:color w:val="000000"/>
          <w:rtl/>
          <w:lang w:eastAsia="he-IL"/>
        </w:rPr>
        <w:t xml:space="preserve"> </w:t>
      </w:r>
      <w:r w:rsidRPr="002A2B2E">
        <w:rPr>
          <w:rFonts w:ascii="Calibri" w:hAnsi="Calibri" w:hint="eastAsia"/>
          <w:color w:val="000000"/>
          <w:rtl/>
          <w:lang w:eastAsia="he-IL"/>
        </w:rPr>
        <w:t>בפני</w:t>
      </w:r>
      <w:r w:rsidRPr="002A2B2E">
        <w:rPr>
          <w:rFonts w:ascii="Calibri" w:hAnsi="Calibri"/>
          <w:color w:val="000000"/>
          <w:rtl/>
          <w:lang w:eastAsia="he-IL"/>
        </w:rPr>
        <w:t xml:space="preserve"> </w:t>
      </w:r>
      <w:r w:rsidRPr="002A2B2E">
        <w:rPr>
          <w:rFonts w:ascii="Calibri" w:hAnsi="Calibri" w:hint="eastAsia"/>
          <w:color w:val="000000"/>
          <w:rtl/>
          <w:lang w:eastAsia="he-IL"/>
        </w:rPr>
        <w:t>בית</w:t>
      </w:r>
      <w:r w:rsidRPr="002A2B2E">
        <w:rPr>
          <w:rFonts w:ascii="Calibri" w:hAnsi="Calibri"/>
          <w:color w:val="000000"/>
          <w:rtl/>
          <w:lang w:eastAsia="he-IL"/>
        </w:rPr>
        <w:t xml:space="preserve"> </w:t>
      </w:r>
      <w:r w:rsidRPr="002A2B2E">
        <w:rPr>
          <w:rFonts w:ascii="Calibri" w:hAnsi="Calibri" w:hint="eastAsia"/>
          <w:color w:val="000000"/>
          <w:rtl/>
          <w:lang w:eastAsia="he-IL"/>
        </w:rPr>
        <w:t>המשפט</w:t>
      </w:r>
      <w:r w:rsidRPr="002A2B2E">
        <w:rPr>
          <w:rFonts w:ascii="Calibri" w:hAnsi="Calibri"/>
          <w:color w:val="000000"/>
          <w:rtl/>
          <w:lang w:eastAsia="he-IL"/>
        </w:rPr>
        <w:t xml:space="preserve"> </w:t>
      </w:r>
      <w:r w:rsidRPr="002A2B2E">
        <w:rPr>
          <w:rFonts w:ascii="Calibri" w:hAnsi="Calibri" w:hint="eastAsia"/>
          <w:color w:val="000000"/>
          <w:rtl/>
          <w:lang w:eastAsia="he-IL"/>
        </w:rPr>
        <w:t>התבסס</w:t>
      </w:r>
      <w:r w:rsidRPr="002A2B2E">
        <w:rPr>
          <w:rFonts w:ascii="Calibri" w:hAnsi="Calibri"/>
          <w:color w:val="000000"/>
          <w:rtl/>
          <w:lang w:eastAsia="he-IL"/>
        </w:rPr>
        <w:t xml:space="preserve">, </w:t>
      </w:r>
      <w:r w:rsidRPr="002A2B2E">
        <w:rPr>
          <w:rFonts w:ascii="Calibri" w:hAnsi="Calibri" w:hint="eastAsia"/>
          <w:color w:val="000000"/>
          <w:rtl/>
          <w:lang w:eastAsia="he-IL"/>
        </w:rPr>
        <w:t>בין</w:t>
      </w:r>
      <w:r w:rsidRPr="002A2B2E">
        <w:rPr>
          <w:rFonts w:ascii="Calibri" w:hAnsi="Calibri"/>
          <w:color w:val="000000"/>
          <w:rtl/>
          <w:lang w:eastAsia="he-IL"/>
        </w:rPr>
        <w:t xml:space="preserve"> </w:t>
      </w:r>
      <w:r w:rsidRPr="002A2B2E">
        <w:rPr>
          <w:rFonts w:ascii="Calibri" w:hAnsi="Calibri" w:hint="eastAsia"/>
          <w:color w:val="000000"/>
          <w:rtl/>
          <w:lang w:eastAsia="he-IL"/>
        </w:rPr>
        <w:t>היתר</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קשיים</w:t>
      </w:r>
      <w:r w:rsidRPr="002A2B2E">
        <w:rPr>
          <w:rFonts w:ascii="Calibri" w:hAnsi="Calibri"/>
          <w:color w:val="000000"/>
          <w:rtl/>
          <w:lang w:eastAsia="he-IL"/>
        </w:rPr>
        <w:t xml:space="preserve"> </w:t>
      </w:r>
      <w:r w:rsidRPr="002A2B2E">
        <w:rPr>
          <w:rFonts w:ascii="Calibri" w:hAnsi="Calibri" w:hint="eastAsia"/>
          <w:color w:val="000000"/>
          <w:rtl/>
          <w:lang w:eastAsia="he-IL"/>
        </w:rPr>
        <w:t>ראייתיים</w:t>
      </w:r>
      <w:r w:rsidRPr="002A2B2E">
        <w:rPr>
          <w:rFonts w:ascii="Calibri" w:hAnsi="Calibri"/>
          <w:color w:val="000000"/>
          <w:rtl/>
          <w:lang w:eastAsia="he-IL"/>
        </w:rPr>
        <w:t xml:space="preserve"> </w:t>
      </w:r>
      <w:r w:rsidRPr="002A2B2E">
        <w:rPr>
          <w:rFonts w:ascii="Calibri" w:hAnsi="Calibri" w:hint="eastAsia"/>
          <w:color w:val="000000"/>
          <w:rtl/>
          <w:lang w:eastAsia="he-IL"/>
        </w:rPr>
        <w:t>משמעותיים</w:t>
      </w:r>
      <w:r w:rsidRPr="002A2B2E">
        <w:rPr>
          <w:rFonts w:ascii="Calibri" w:hAnsi="Calibri"/>
          <w:color w:val="000000"/>
          <w:rtl/>
          <w:lang w:eastAsia="he-IL"/>
        </w:rPr>
        <w:t xml:space="preserve">. </w:t>
      </w:r>
      <w:r w:rsidRPr="002A2B2E">
        <w:rPr>
          <w:rFonts w:ascii="Calibri" w:hAnsi="Calibri" w:hint="eastAsia"/>
          <w:color w:val="000000"/>
          <w:rtl/>
          <w:lang w:eastAsia="he-IL"/>
        </w:rPr>
        <w:t>עתרה</w:t>
      </w:r>
      <w:r w:rsidRPr="002A2B2E">
        <w:rPr>
          <w:rFonts w:ascii="Calibri" w:hAnsi="Calibri"/>
          <w:color w:val="000000"/>
          <w:rtl/>
          <w:lang w:eastAsia="he-IL"/>
        </w:rPr>
        <w:t xml:space="preserve"> </w:t>
      </w:r>
      <w:r w:rsidRPr="002A2B2E">
        <w:rPr>
          <w:rFonts w:ascii="Calibri" w:hAnsi="Calibri" w:hint="eastAsia"/>
          <w:color w:val="000000"/>
          <w:rtl/>
          <w:lang w:eastAsia="he-IL"/>
        </w:rPr>
        <w:t>לקבוע</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מתחם</w:t>
      </w:r>
      <w:r w:rsidRPr="002A2B2E">
        <w:rPr>
          <w:rFonts w:ascii="Calibri" w:hAnsi="Calibri"/>
          <w:color w:val="000000"/>
          <w:rtl/>
          <w:lang w:eastAsia="he-IL"/>
        </w:rPr>
        <w:t xml:space="preserve"> </w:t>
      </w:r>
      <w:r w:rsidRPr="002A2B2E">
        <w:rPr>
          <w:rFonts w:ascii="Calibri" w:hAnsi="Calibri" w:hint="eastAsia"/>
          <w:color w:val="000000"/>
          <w:rtl/>
          <w:lang w:eastAsia="he-IL"/>
        </w:rPr>
        <w:t>העונש</w:t>
      </w:r>
      <w:r w:rsidRPr="002A2B2E">
        <w:rPr>
          <w:rFonts w:ascii="Calibri" w:hAnsi="Calibri"/>
          <w:color w:val="000000"/>
          <w:rtl/>
          <w:lang w:eastAsia="he-IL"/>
        </w:rPr>
        <w:t xml:space="preserve"> </w:t>
      </w:r>
      <w:r w:rsidRPr="002A2B2E">
        <w:rPr>
          <w:rFonts w:ascii="Calibri" w:hAnsi="Calibri" w:hint="eastAsia"/>
          <w:color w:val="000000"/>
          <w:rtl/>
          <w:lang w:eastAsia="he-IL"/>
        </w:rPr>
        <w:t>ההולם</w:t>
      </w:r>
      <w:r w:rsidRPr="002A2B2E">
        <w:rPr>
          <w:rFonts w:ascii="Calibri" w:hAnsi="Calibri"/>
          <w:color w:val="000000"/>
          <w:rtl/>
          <w:lang w:eastAsia="he-IL"/>
        </w:rPr>
        <w:t xml:space="preserve"> </w:t>
      </w:r>
      <w:r w:rsidRPr="002A2B2E">
        <w:rPr>
          <w:rFonts w:ascii="Calibri" w:hAnsi="Calibri" w:hint="eastAsia"/>
          <w:color w:val="000000"/>
          <w:rtl/>
          <w:lang w:eastAsia="he-IL"/>
        </w:rPr>
        <w:t>נע</w:t>
      </w:r>
      <w:r w:rsidRPr="002A2B2E">
        <w:rPr>
          <w:rFonts w:ascii="Calibri" w:hAnsi="Calibri"/>
          <w:color w:val="000000"/>
          <w:rtl/>
          <w:lang w:eastAsia="he-IL"/>
        </w:rPr>
        <w:t xml:space="preserve"> </w:t>
      </w:r>
      <w:r w:rsidRPr="002A2B2E">
        <w:rPr>
          <w:rFonts w:ascii="Calibri" w:hAnsi="Calibri" w:hint="eastAsia"/>
          <w:color w:val="000000"/>
          <w:rtl/>
          <w:lang w:eastAsia="he-IL"/>
        </w:rPr>
        <w:t>בין</w:t>
      </w:r>
      <w:r w:rsidRPr="002A2B2E">
        <w:rPr>
          <w:rFonts w:ascii="Calibri" w:hAnsi="Calibri"/>
          <w:color w:val="000000"/>
          <w:rtl/>
          <w:lang w:eastAsia="he-IL"/>
        </w:rPr>
        <w:t xml:space="preserve"> </w:t>
      </w:r>
      <w:r w:rsidRPr="002A2B2E">
        <w:rPr>
          <w:rFonts w:ascii="Calibri" w:hAnsi="Calibri" w:hint="eastAsia"/>
          <w:color w:val="000000"/>
          <w:rtl/>
          <w:lang w:eastAsia="he-IL"/>
        </w:rPr>
        <w:t>מספר</w:t>
      </w:r>
      <w:r w:rsidRPr="002A2B2E">
        <w:rPr>
          <w:rFonts w:ascii="Calibri" w:hAnsi="Calibri"/>
          <w:color w:val="000000"/>
          <w:rtl/>
          <w:lang w:eastAsia="he-IL"/>
        </w:rPr>
        <w:t xml:space="preserve">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בעבודת</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r w:rsidRPr="002A2B2E">
        <w:rPr>
          <w:rFonts w:ascii="Calibri" w:hAnsi="Calibri" w:hint="eastAsia"/>
          <w:color w:val="000000"/>
          <w:rtl/>
          <w:lang w:eastAsia="he-IL"/>
        </w:rPr>
        <w:t>עד</w:t>
      </w:r>
      <w:r w:rsidRPr="002A2B2E">
        <w:rPr>
          <w:rFonts w:ascii="Calibri" w:hAnsi="Calibri"/>
          <w:color w:val="000000"/>
          <w:rtl/>
          <w:lang w:eastAsia="he-IL"/>
        </w:rPr>
        <w:t xml:space="preserve"> </w:t>
      </w:r>
      <w:r w:rsidRPr="002A2B2E">
        <w:rPr>
          <w:rFonts w:ascii="Calibri" w:hAnsi="Calibri" w:hint="eastAsia"/>
          <w:color w:val="000000"/>
          <w:rtl/>
          <w:lang w:eastAsia="he-IL"/>
        </w:rPr>
        <w:t>לשנת</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וזאת</w:t>
      </w:r>
      <w:r w:rsidRPr="002A2B2E">
        <w:rPr>
          <w:rFonts w:ascii="Calibri" w:hAnsi="Calibri"/>
          <w:color w:val="000000"/>
          <w:rtl/>
          <w:lang w:eastAsia="he-IL"/>
        </w:rPr>
        <w:t xml:space="preserve"> </w:t>
      </w:r>
      <w:r w:rsidRPr="002A2B2E">
        <w:rPr>
          <w:rFonts w:ascii="Calibri" w:hAnsi="Calibri" w:hint="eastAsia"/>
          <w:color w:val="000000"/>
          <w:rtl/>
          <w:lang w:eastAsia="he-IL"/>
        </w:rPr>
        <w:t>תוך</w:t>
      </w:r>
      <w:r w:rsidRPr="002A2B2E">
        <w:rPr>
          <w:rFonts w:ascii="Calibri" w:hAnsi="Calibri"/>
          <w:color w:val="000000"/>
          <w:rtl/>
          <w:lang w:eastAsia="he-IL"/>
        </w:rPr>
        <w:t xml:space="preserve"> </w:t>
      </w:r>
      <w:r w:rsidRPr="002A2B2E">
        <w:rPr>
          <w:rFonts w:ascii="Calibri" w:hAnsi="Calibri" w:hint="eastAsia"/>
          <w:color w:val="000000"/>
          <w:rtl/>
          <w:lang w:eastAsia="he-IL"/>
        </w:rPr>
        <w:t>התחשבות</w:t>
      </w:r>
      <w:r w:rsidRPr="002A2B2E">
        <w:rPr>
          <w:rFonts w:ascii="Calibri" w:hAnsi="Calibri"/>
          <w:color w:val="000000"/>
          <w:rtl/>
          <w:lang w:eastAsia="he-IL"/>
        </w:rPr>
        <w:t xml:space="preserve"> </w:t>
      </w:r>
      <w:r w:rsidRPr="002A2B2E">
        <w:rPr>
          <w:rFonts w:ascii="Calibri" w:hAnsi="Calibri" w:hint="eastAsia"/>
          <w:color w:val="000000"/>
          <w:rtl/>
          <w:lang w:eastAsia="he-IL"/>
        </w:rPr>
        <w:t>בחלקו</w:t>
      </w:r>
      <w:r w:rsidRPr="002A2B2E">
        <w:rPr>
          <w:rFonts w:ascii="Calibri" w:hAnsi="Calibri"/>
          <w:color w:val="000000"/>
          <w:rtl/>
          <w:lang w:eastAsia="he-IL"/>
        </w:rPr>
        <w:t xml:space="preserve"> </w:t>
      </w:r>
      <w:r w:rsidRPr="002A2B2E">
        <w:rPr>
          <w:rFonts w:ascii="Calibri" w:hAnsi="Calibri" w:hint="eastAsia"/>
          <w:color w:val="000000"/>
          <w:rtl/>
          <w:lang w:eastAsia="he-IL"/>
        </w:rPr>
        <w:t>היחסי</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בביצוע</w:t>
      </w:r>
      <w:r w:rsidRPr="002A2B2E">
        <w:rPr>
          <w:rFonts w:ascii="Calibri" w:hAnsi="Calibri"/>
          <w:color w:val="000000"/>
          <w:rtl/>
          <w:lang w:eastAsia="he-IL"/>
        </w:rPr>
        <w:t xml:space="preserve"> </w:t>
      </w:r>
      <w:r w:rsidRPr="002A2B2E">
        <w:rPr>
          <w:rFonts w:ascii="Calibri" w:hAnsi="Calibri" w:hint="eastAsia"/>
          <w:color w:val="000000"/>
          <w:rtl/>
          <w:lang w:eastAsia="he-IL"/>
        </w:rPr>
        <w:t>העבירה</w:t>
      </w:r>
      <w:r w:rsidRPr="002A2B2E">
        <w:rPr>
          <w:rFonts w:ascii="Calibri" w:hAnsi="Calibri"/>
          <w:color w:val="000000"/>
          <w:rtl/>
          <w:lang w:eastAsia="he-IL"/>
        </w:rPr>
        <w:t xml:space="preserve"> </w:t>
      </w:r>
      <w:r w:rsidRPr="002A2B2E">
        <w:rPr>
          <w:rFonts w:ascii="Calibri" w:hAnsi="Calibri" w:hint="eastAsia"/>
          <w:color w:val="000000"/>
          <w:rtl/>
          <w:lang w:eastAsia="he-IL"/>
        </w:rPr>
        <w:t>ומידת</w:t>
      </w:r>
      <w:r w:rsidRPr="002A2B2E">
        <w:rPr>
          <w:rFonts w:ascii="Calibri" w:hAnsi="Calibri"/>
          <w:color w:val="000000"/>
          <w:rtl/>
          <w:lang w:eastAsia="he-IL"/>
        </w:rPr>
        <w:t xml:space="preserve"> </w:t>
      </w:r>
      <w:r w:rsidRPr="002A2B2E">
        <w:rPr>
          <w:rFonts w:ascii="Calibri" w:hAnsi="Calibri" w:hint="eastAsia"/>
          <w:color w:val="000000"/>
          <w:rtl/>
          <w:lang w:eastAsia="he-IL"/>
        </w:rPr>
        <w:t>ההשפעה</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אחר</w:t>
      </w:r>
      <w:r w:rsidRPr="002A2B2E">
        <w:rPr>
          <w:rFonts w:ascii="Calibri" w:hAnsi="Calibri"/>
          <w:color w:val="000000"/>
          <w:rtl/>
          <w:lang w:eastAsia="he-IL"/>
        </w:rPr>
        <w:t xml:space="preserve"> </w:t>
      </w:r>
      <w:r w:rsidRPr="002A2B2E">
        <w:rPr>
          <w:rFonts w:ascii="Calibri" w:hAnsi="Calibri" w:hint="eastAsia"/>
          <w:color w:val="000000"/>
          <w:rtl/>
          <w:lang w:eastAsia="he-IL"/>
        </w:rPr>
        <w:t>עליו</w:t>
      </w:r>
      <w:r w:rsidRPr="002A2B2E">
        <w:rPr>
          <w:rFonts w:ascii="Calibri" w:hAnsi="Calibri"/>
          <w:color w:val="000000"/>
          <w:rtl/>
          <w:lang w:eastAsia="he-IL"/>
        </w:rPr>
        <w:t xml:space="preserve">, </w:t>
      </w:r>
      <w:r w:rsidRPr="002A2B2E">
        <w:rPr>
          <w:rFonts w:ascii="Calibri" w:hAnsi="Calibri" w:hint="eastAsia"/>
          <w:color w:val="000000"/>
          <w:rtl/>
          <w:lang w:eastAsia="he-IL"/>
        </w:rPr>
        <w:t>הנסיבות</w:t>
      </w:r>
      <w:r w:rsidRPr="002A2B2E">
        <w:rPr>
          <w:rFonts w:ascii="Calibri" w:hAnsi="Calibri"/>
          <w:color w:val="000000"/>
          <w:rtl/>
          <w:lang w:eastAsia="he-IL"/>
        </w:rPr>
        <w:t xml:space="preserve"> </w:t>
      </w:r>
      <w:r w:rsidRPr="002A2B2E">
        <w:rPr>
          <w:rFonts w:ascii="Calibri" w:hAnsi="Calibri" w:hint="eastAsia"/>
          <w:color w:val="000000"/>
          <w:rtl/>
          <w:lang w:eastAsia="he-IL"/>
        </w:rPr>
        <w:t>שהביאו</w:t>
      </w:r>
      <w:r w:rsidRPr="002A2B2E">
        <w:rPr>
          <w:rFonts w:ascii="Calibri" w:hAnsi="Calibri"/>
          <w:color w:val="000000"/>
          <w:rtl/>
          <w:lang w:eastAsia="he-IL"/>
        </w:rPr>
        <w:t xml:space="preserve"> </w:t>
      </w:r>
      <w:r w:rsidRPr="002A2B2E">
        <w:rPr>
          <w:rFonts w:ascii="Calibri" w:hAnsi="Calibri" w:hint="eastAsia"/>
          <w:color w:val="000000"/>
          <w:rtl/>
          <w:lang w:eastAsia="he-IL"/>
        </w:rPr>
        <w:t>את</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לבצע</w:t>
      </w:r>
      <w:r w:rsidRPr="002A2B2E">
        <w:rPr>
          <w:rFonts w:ascii="Calibri" w:hAnsi="Calibri"/>
          <w:color w:val="000000"/>
          <w:rtl/>
          <w:lang w:eastAsia="he-IL"/>
        </w:rPr>
        <w:t xml:space="preserve"> </w:t>
      </w:r>
      <w:r w:rsidRPr="002A2B2E">
        <w:rPr>
          <w:rFonts w:ascii="Calibri" w:hAnsi="Calibri" w:hint="eastAsia"/>
          <w:color w:val="000000"/>
          <w:rtl/>
          <w:lang w:eastAsia="he-IL"/>
        </w:rPr>
        <w:t>את</w:t>
      </w:r>
      <w:r w:rsidRPr="002A2B2E">
        <w:rPr>
          <w:rFonts w:ascii="Calibri" w:hAnsi="Calibri"/>
          <w:color w:val="000000"/>
          <w:rtl/>
          <w:lang w:eastAsia="he-IL"/>
        </w:rPr>
        <w:t xml:space="preserve"> </w:t>
      </w:r>
      <w:r w:rsidRPr="002A2B2E">
        <w:rPr>
          <w:rFonts w:ascii="Calibri" w:hAnsi="Calibri" w:hint="eastAsia"/>
          <w:color w:val="000000"/>
          <w:rtl/>
          <w:lang w:eastAsia="he-IL"/>
        </w:rPr>
        <w:t>העבירה</w:t>
      </w:r>
      <w:r w:rsidRPr="002A2B2E">
        <w:rPr>
          <w:rFonts w:ascii="Calibri" w:hAnsi="Calibri"/>
          <w:color w:val="000000"/>
          <w:rtl/>
          <w:lang w:eastAsia="he-IL"/>
        </w:rPr>
        <w:t xml:space="preserve"> </w:t>
      </w:r>
      <w:r w:rsidRPr="002A2B2E">
        <w:rPr>
          <w:rFonts w:ascii="Calibri" w:hAnsi="Calibri" w:hint="eastAsia"/>
          <w:color w:val="000000"/>
          <w:rtl/>
          <w:lang w:eastAsia="he-IL"/>
        </w:rPr>
        <w:t>וסוג</w:t>
      </w:r>
      <w:r w:rsidRPr="002A2B2E">
        <w:rPr>
          <w:rFonts w:ascii="Calibri" w:hAnsi="Calibri"/>
          <w:color w:val="000000"/>
          <w:rtl/>
          <w:lang w:eastAsia="he-IL"/>
        </w:rPr>
        <w:t xml:space="preserve"> </w:t>
      </w:r>
      <w:r w:rsidRPr="002A2B2E">
        <w:rPr>
          <w:rFonts w:ascii="Calibri" w:hAnsi="Calibri" w:hint="eastAsia"/>
          <w:color w:val="000000"/>
          <w:rtl/>
          <w:lang w:eastAsia="he-IL"/>
        </w:rPr>
        <w:t>הסם</w:t>
      </w:r>
      <w:r w:rsidRPr="002A2B2E">
        <w:rPr>
          <w:rFonts w:ascii="Calibri" w:hAnsi="Calibri"/>
          <w:color w:val="000000"/>
          <w:rtl/>
          <w:lang w:eastAsia="he-IL"/>
        </w:rPr>
        <w:t xml:space="preserve">. </w:t>
      </w:r>
      <w:r w:rsidRPr="002A2B2E">
        <w:rPr>
          <w:rFonts w:ascii="Calibri" w:hAnsi="Calibri" w:hint="eastAsia"/>
          <w:color w:val="000000"/>
          <w:rtl/>
          <w:lang w:eastAsia="he-IL"/>
        </w:rPr>
        <w:t>הפנתה</w:t>
      </w:r>
      <w:r w:rsidRPr="002A2B2E">
        <w:rPr>
          <w:rFonts w:ascii="Calibri" w:hAnsi="Calibri"/>
          <w:color w:val="000000"/>
          <w:rtl/>
          <w:lang w:eastAsia="he-IL"/>
        </w:rPr>
        <w:t xml:space="preserve"> </w:t>
      </w:r>
      <w:r w:rsidRPr="002A2B2E">
        <w:rPr>
          <w:rFonts w:ascii="Calibri" w:hAnsi="Calibri" w:hint="eastAsia"/>
          <w:color w:val="000000"/>
          <w:rtl/>
          <w:lang w:eastAsia="he-IL"/>
        </w:rPr>
        <w:t>לפסיקה</w:t>
      </w:r>
      <w:r w:rsidRPr="002A2B2E">
        <w:rPr>
          <w:rFonts w:ascii="Calibri" w:hAnsi="Calibri"/>
          <w:color w:val="000000"/>
          <w:rtl/>
          <w:lang w:eastAsia="he-IL"/>
        </w:rPr>
        <w:t xml:space="preserve">. </w:t>
      </w:r>
      <w:r w:rsidRPr="002A2B2E">
        <w:rPr>
          <w:rFonts w:ascii="Calibri" w:hAnsi="Calibri" w:hint="eastAsia"/>
          <w:color w:val="000000"/>
          <w:rtl/>
          <w:lang w:eastAsia="he-IL"/>
        </w:rPr>
        <w:t>הוסיפה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יש</w:t>
      </w:r>
      <w:r w:rsidRPr="002A2B2E">
        <w:rPr>
          <w:rFonts w:ascii="Calibri" w:hAnsi="Calibri"/>
          <w:color w:val="000000"/>
          <w:rtl/>
          <w:lang w:eastAsia="he-IL"/>
        </w:rPr>
        <w:t xml:space="preserve"> </w:t>
      </w:r>
      <w:r w:rsidRPr="002A2B2E">
        <w:rPr>
          <w:rFonts w:ascii="Calibri" w:hAnsi="Calibri" w:hint="eastAsia"/>
          <w:color w:val="000000"/>
          <w:rtl/>
          <w:lang w:eastAsia="he-IL"/>
        </w:rPr>
        <w:t>להתחשב</w:t>
      </w:r>
      <w:r w:rsidRPr="002A2B2E">
        <w:rPr>
          <w:rFonts w:ascii="Calibri" w:hAnsi="Calibri"/>
          <w:color w:val="000000"/>
          <w:rtl/>
          <w:lang w:eastAsia="he-IL"/>
        </w:rPr>
        <w:t xml:space="preserve"> </w:t>
      </w:r>
      <w:r w:rsidRPr="002A2B2E">
        <w:rPr>
          <w:rFonts w:ascii="Calibri" w:hAnsi="Calibri" w:hint="eastAsia"/>
          <w:color w:val="000000"/>
          <w:rtl/>
          <w:lang w:eastAsia="he-IL"/>
        </w:rPr>
        <w:t>בעונש</w:t>
      </w:r>
      <w:r w:rsidRPr="002A2B2E">
        <w:rPr>
          <w:rFonts w:ascii="Calibri" w:hAnsi="Calibri"/>
          <w:color w:val="000000"/>
          <w:rtl/>
          <w:lang w:eastAsia="he-IL"/>
        </w:rPr>
        <w:t xml:space="preserve"> </w:t>
      </w:r>
      <w:r w:rsidRPr="002A2B2E">
        <w:rPr>
          <w:rFonts w:ascii="Calibri" w:hAnsi="Calibri" w:hint="eastAsia"/>
          <w:color w:val="000000"/>
          <w:rtl/>
          <w:lang w:eastAsia="he-IL"/>
        </w:rPr>
        <w:t>שהוטל</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1- 30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שהורשע</w:t>
      </w:r>
      <w:r w:rsidRPr="002A2B2E">
        <w:rPr>
          <w:rFonts w:ascii="Calibri" w:hAnsi="Calibri"/>
          <w:color w:val="000000"/>
          <w:rtl/>
          <w:lang w:eastAsia="he-IL"/>
        </w:rPr>
        <w:t xml:space="preserve"> </w:t>
      </w:r>
      <w:r w:rsidRPr="002A2B2E">
        <w:rPr>
          <w:rFonts w:ascii="Calibri" w:hAnsi="Calibri" w:hint="eastAsia"/>
          <w:color w:val="000000"/>
          <w:rtl/>
          <w:lang w:eastAsia="he-IL"/>
        </w:rPr>
        <w:t>בעבירות</w:t>
      </w:r>
      <w:r w:rsidRPr="002A2B2E">
        <w:rPr>
          <w:rFonts w:ascii="Calibri" w:hAnsi="Calibri"/>
          <w:color w:val="000000"/>
          <w:rtl/>
          <w:lang w:eastAsia="he-IL"/>
        </w:rPr>
        <w:t xml:space="preserve"> </w:t>
      </w:r>
      <w:r w:rsidRPr="002A2B2E">
        <w:rPr>
          <w:rFonts w:ascii="Calibri" w:hAnsi="Calibri" w:hint="eastAsia"/>
          <w:color w:val="000000"/>
          <w:rtl/>
          <w:lang w:eastAsia="he-IL"/>
        </w:rPr>
        <w:t>רבות</w:t>
      </w:r>
      <w:r w:rsidRPr="002A2B2E">
        <w:rPr>
          <w:rFonts w:ascii="Calibri" w:hAnsi="Calibri"/>
          <w:color w:val="000000"/>
          <w:rtl/>
          <w:lang w:eastAsia="he-IL"/>
        </w:rPr>
        <w:t xml:space="preserve"> </w:t>
      </w:r>
      <w:r w:rsidRPr="002A2B2E">
        <w:rPr>
          <w:rFonts w:ascii="Calibri" w:hAnsi="Calibri" w:hint="eastAsia"/>
          <w:color w:val="000000"/>
          <w:rtl/>
          <w:lang w:eastAsia="he-IL"/>
        </w:rPr>
        <w:t>וחמורות</w:t>
      </w:r>
      <w:r w:rsidRPr="002A2B2E">
        <w:rPr>
          <w:rFonts w:ascii="Calibri" w:hAnsi="Calibri"/>
          <w:color w:val="000000"/>
          <w:rtl/>
          <w:lang w:eastAsia="he-IL"/>
        </w:rPr>
        <w:t xml:space="preserve"> </w:t>
      </w:r>
      <w:r w:rsidRPr="002A2B2E">
        <w:rPr>
          <w:rFonts w:ascii="Calibri" w:hAnsi="Calibri" w:hint="eastAsia"/>
          <w:color w:val="000000"/>
          <w:rtl/>
          <w:lang w:eastAsia="he-IL"/>
        </w:rPr>
        <w:t>מהעבירות</w:t>
      </w:r>
      <w:r w:rsidRPr="002A2B2E">
        <w:rPr>
          <w:rFonts w:ascii="Calibri" w:hAnsi="Calibri"/>
          <w:color w:val="000000"/>
          <w:rtl/>
          <w:lang w:eastAsia="he-IL"/>
        </w:rPr>
        <w:t xml:space="preserve"> </w:t>
      </w:r>
      <w:r w:rsidRPr="002A2B2E">
        <w:rPr>
          <w:rFonts w:ascii="Calibri" w:hAnsi="Calibri" w:hint="eastAsia"/>
          <w:color w:val="000000"/>
          <w:rtl/>
          <w:lang w:eastAsia="he-IL"/>
        </w:rPr>
        <w:t>בהן</w:t>
      </w:r>
      <w:r w:rsidRPr="002A2B2E">
        <w:rPr>
          <w:rFonts w:ascii="Calibri" w:hAnsi="Calibri"/>
          <w:color w:val="000000"/>
          <w:rtl/>
          <w:lang w:eastAsia="he-IL"/>
        </w:rPr>
        <w:t xml:space="preserve"> </w:t>
      </w:r>
      <w:r w:rsidRPr="002A2B2E">
        <w:rPr>
          <w:rFonts w:ascii="Calibri" w:hAnsi="Calibri" w:hint="eastAsia"/>
          <w:color w:val="000000"/>
          <w:rtl/>
          <w:lang w:eastAsia="he-IL"/>
        </w:rPr>
        <w:t>הורשע</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ובעובדה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האישום</w:t>
      </w:r>
      <w:r w:rsidRPr="002A2B2E">
        <w:rPr>
          <w:rFonts w:ascii="Calibri" w:hAnsi="Calibri"/>
          <w:color w:val="000000"/>
          <w:rtl/>
          <w:lang w:eastAsia="he-IL"/>
        </w:rPr>
        <w:t xml:space="preserve"> </w:t>
      </w:r>
      <w:r w:rsidRPr="002A2B2E">
        <w:rPr>
          <w:rFonts w:ascii="Calibri" w:hAnsi="Calibri" w:hint="eastAsia"/>
          <w:color w:val="000000"/>
          <w:rtl/>
          <w:lang w:eastAsia="he-IL"/>
        </w:rPr>
        <w:t>נגד</w:t>
      </w:r>
      <w:r w:rsidRPr="002A2B2E">
        <w:rPr>
          <w:rFonts w:ascii="Calibri" w:hAnsi="Calibri"/>
          <w:color w:val="000000"/>
          <w:rtl/>
          <w:lang w:eastAsia="he-IL"/>
        </w:rPr>
        <w:t xml:space="preserve"> </w:t>
      </w:r>
      <w:r w:rsidRPr="002A2B2E">
        <w:rPr>
          <w:rFonts w:ascii="Calibri" w:hAnsi="Calibri" w:hint="eastAsia"/>
          <w:color w:val="000000"/>
          <w:rtl/>
          <w:lang w:eastAsia="he-IL"/>
        </w:rPr>
        <w:t>אשתו</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1 </w:t>
      </w:r>
      <w:r w:rsidRPr="002A2B2E">
        <w:rPr>
          <w:rFonts w:ascii="Calibri" w:hAnsi="Calibri" w:hint="eastAsia"/>
          <w:color w:val="000000"/>
          <w:rtl/>
          <w:lang w:eastAsia="he-IL"/>
        </w:rPr>
        <w:t>נמחק</w:t>
      </w:r>
      <w:r w:rsidRPr="002A2B2E">
        <w:rPr>
          <w:rFonts w:ascii="Calibri" w:hAnsi="Calibri"/>
          <w:color w:val="000000"/>
          <w:rtl/>
          <w:lang w:eastAsia="he-IL"/>
        </w:rPr>
        <w:t xml:space="preserve"> </w:t>
      </w:r>
      <w:r w:rsidRPr="002A2B2E">
        <w:rPr>
          <w:rFonts w:ascii="Calibri" w:hAnsi="Calibri" w:hint="eastAsia"/>
          <w:color w:val="000000"/>
          <w:rtl/>
          <w:lang w:eastAsia="he-IL"/>
        </w:rPr>
        <w:t>למרות</w:t>
      </w:r>
      <w:r w:rsidRPr="002A2B2E">
        <w:rPr>
          <w:rFonts w:ascii="Calibri" w:hAnsi="Calibri"/>
          <w:color w:val="000000"/>
          <w:rtl/>
          <w:lang w:eastAsia="he-IL"/>
        </w:rPr>
        <w:t xml:space="preserve"> </w:t>
      </w:r>
      <w:r w:rsidRPr="002A2B2E">
        <w:rPr>
          <w:rFonts w:ascii="Calibri" w:hAnsi="Calibri" w:hint="eastAsia"/>
          <w:color w:val="000000"/>
          <w:rtl/>
          <w:lang w:eastAsia="he-IL"/>
        </w:rPr>
        <w:t>קיומן</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ראיות</w:t>
      </w:r>
      <w:r w:rsidRPr="002A2B2E">
        <w:rPr>
          <w:rFonts w:ascii="Calibri" w:hAnsi="Calibri"/>
          <w:color w:val="000000"/>
          <w:rtl/>
          <w:lang w:eastAsia="he-IL"/>
        </w:rPr>
        <w:t xml:space="preserve"> </w:t>
      </w:r>
      <w:r w:rsidRPr="002A2B2E">
        <w:rPr>
          <w:rFonts w:ascii="Calibri" w:hAnsi="Calibri" w:hint="eastAsia"/>
          <w:color w:val="000000"/>
          <w:rtl/>
          <w:lang w:eastAsia="he-IL"/>
        </w:rPr>
        <w:t>מפלילות</w:t>
      </w:r>
      <w:r w:rsidRPr="002A2B2E">
        <w:rPr>
          <w:rFonts w:ascii="Calibri" w:hAnsi="Calibri"/>
          <w:color w:val="000000"/>
          <w:rtl/>
          <w:lang w:eastAsia="he-IL"/>
        </w:rPr>
        <w:t xml:space="preserve"> </w:t>
      </w:r>
      <w:r w:rsidRPr="002A2B2E">
        <w:rPr>
          <w:rFonts w:ascii="Calibri" w:hAnsi="Calibri" w:hint="eastAsia"/>
          <w:color w:val="000000"/>
          <w:rtl/>
          <w:lang w:eastAsia="he-IL"/>
        </w:rPr>
        <w:t>נגדה</w:t>
      </w:r>
      <w:r w:rsidRPr="002A2B2E">
        <w:rPr>
          <w:rFonts w:ascii="Calibri" w:hAnsi="Calibri"/>
          <w:color w:val="000000"/>
          <w:rtl/>
          <w:lang w:eastAsia="he-IL"/>
        </w:rPr>
        <w:t xml:space="preserve">. </w:t>
      </w:r>
      <w:r w:rsidRPr="002A2B2E">
        <w:rPr>
          <w:rFonts w:ascii="Calibri" w:hAnsi="Calibri" w:hint="eastAsia"/>
          <w:color w:val="000000"/>
          <w:rtl/>
          <w:lang w:eastAsia="he-IL"/>
        </w:rPr>
        <w:t>אשר</w:t>
      </w:r>
      <w:r w:rsidRPr="002A2B2E">
        <w:rPr>
          <w:rFonts w:ascii="Calibri" w:hAnsi="Calibri"/>
          <w:color w:val="000000"/>
          <w:rtl/>
          <w:lang w:eastAsia="he-IL"/>
        </w:rPr>
        <w:t xml:space="preserve"> </w:t>
      </w:r>
      <w:r w:rsidRPr="002A2B2E">
        <w:rPr>
          <w:rFonts w:ascii="Calibri" w:hAnsi="Calibri" w:hint="eastAsia"/>
          <w:color w:val="000000"/>
          <w:rtl/>
          <w:lang w:eastAsia="he-IL"/>
        </w:rPr>
        <w:t>לעונש</w:t>
      </w:r>
      <w:r w:rsidRPr="002A2B2E">
        <w:rPr>
          <w:rFonts w:ascii="Calibri" w:hAnsi="Calibri"/>
          <w:color w:val="000000"/>
          <w:rtl/>
          <w:lang w:eastAsia="he-IL"/>
        </w:rPr>
        <w:t xml:space="preserve"> </w:t>
      </w:r>
      <w:r w:rsidRPr="002A2B2E">
        <w:rPr>
          <w:rFonts w:ascii="Calibri" w:hAnsi="Calibri" w:hint="eastAsia"/>
          <w:color w:val="000000"/>
          <w:rtl/>
          <w:lang w:eastAsia="he-IL"/>
        </w:rPr>
        <w:t>בתוך</w:t>
      </w:r>
      <w:r w:rsidRPr="002A2B2E">
        <w:rPr>
          <w:rFonts w:ascii="Calibri" w:hAnsi="Calibri"/>
          <w:color w:val="000000"/>
          <w:rtl/>
          <w:lang w:eastAsia="he-IL"/>
        </w:rPr>
        <w:t xml:space="preserve"> </w:t>
      </w:r>
      <w:r w:rsidRPr="002A2B2E">
        <w:rPr>
          <w:rFonts w:ascii="Calibri" w:hAnsi="Calibri" w:hint="eastAsia"/>
          <w:color w:val="000000"/>
          <w:rtl/>
          <w:lang w:eastAsia="he-IL"/>
        </w:rPr>
        <w:t>המתחם</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הודה</w:t>
      </w:r>
      <w:r w:rsidRPr="002A2B2E">
        <w:rPr>
          <w:rFonts w:ascii="Calibri" w:hAnsi="Calibri"/>
          <w:color w:val="000000"/>
          <w:rtl/>
          <w:lang w:eastAsia="he-IL"/>
        </w:rPr>
        <w:t xml:space="preserve"> </w:t>
      </w:r>
      <w:r w:rsidRPr="002A2B2E">
        <w:rPr>
          <w:rFonts w:ascii="Calibri" w:hAnsi="Calibri" w:hint="eastAsia"/>
          <w:color w:val="000000"/>
          <w:rtl/>
          <w:lang w:eastAsia="he-IL"/>
        </w:rPr>
        <w:t>במיוחס</w:t>
      </w:r>
      <w:r w:rsidRPr="002A2B2E">
        <w:rPr>
          <w:rFonts w:ascii="Calibri" w:hAnsi="Calibri"/>
          <w:color w:val="000000"/>
          <w:rtl/>
          <w:lang w:eastAsia="he-IL"/>
        </w:rPr>
        <w:t xml:space="preserve"> </w:t>
      </w:r>
      <w:r w:rsidRPr="002A2B2E">
        <w:rPr>
          <w:rFonts w:ascii="Calibri" w:hAnsi="Calibri" w:hint="eastAsia"/>
          <w:color w:val="000000"/>
          <w:rtl/>
          <w:lang w:eastAsia="he-IL"/>
        </w:rPr>
        <w:t>לו</w:t>
      </w:r>
      <w:r w:rsidRPr="002A2B2E">
        <w:rPr>
          <w:rFonts w:ascii="Calibri" w:hAnsi="Calibri"/>
          <w:color w:val="000000"/>
          <w:rtl/>
          <w:lang w:eastAsia="he-IL"/>
        </w:rPr>
        <w:t xml:space="preserve"> </w:t>
      </w:r>
      <w:r w:rsidRPr="002A2B2E">
        <w:rPr>
          <w:rFonts w:ascii="Calibri" w:hAnsi="Calibri" w:hint="eastAsia"/>
          <w:color w:val="000000"/>
          <w:rtl/>
          <w:lang w:eastAsia="he-IL"/>
        </w:rPr>
        <w:t>ולקח</w:t>
      </w:r>
      <w:r w:rsidRPr="002A2B2E">
        <w:rPr>
          <w:rFonts w:ascii="Calibri" w:hAnsi="Calibri"/>
          <w:color w:val="000000"/>
          <w:rtl/>
          <w:lang w:eastAsia="he-IL"/>
        </w:rPr>
        <w:t xml:space="preserve"> </w:t>
      </w:r>
      <w:r w:rsidRPr="002A2B2E">
        <w:rPr>
          <w:rFonts w:ascii="Calibri" w:hAnsi="Calibri" w:hint="eastAsia"/>
          <w:color w:val="000000"/>
          <w:rtl/>
          <w:lang w:eastAsia="he-IL"/>
        </w:rPr>
        <w:t>אחריות</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חלקו</w:t>
      </w:r>
      <w:r w:rsidRPr="002A2B2E">
        <w:rPr>
          <w:rFonts w:ascii="Calibri" w:hAnsi="Calibri"/>
          <w:color w:val="000000"/>
          <w:rtl/>
          <w:lang w:eastAsia="he-IL"/>
        </w:rPr>
        <w:t xml:space="preserve"> </w:t>
      </w:r>
      <w:r w:rsidRPr="002A2B2E">
        <w:rPr>
          <w:rFonts w:ascii="Calibri" w:hAnsi="Calibri" w:hint="eastAsia"/>
          <w:color w:val="000000"/>
          <w:rtl/>
          <w:lang w:eastAsia="he-IL"/>
        </w:rPr>
        <w:t>בעבירה</w:t>
      </w:r>
      <w:r w:rsidRPr="002A2B2E">
        <w:rPr>
          <w:rFonts w:ascii="Calibri" w:hAnsi="Calibri"/>
          <w:color w:val="000000"/>
          <w:rtl/>
          <w:lang w:eastAsia="he-IL"/>
        </w:rPr>
        <w:t xml:space="preserve">; </w:t>
      </w:r>
      <w:r w:rsidRPr="002A2B2E">
        <w:rPr>
          <w:rFonts w:ascii="Calibri" w:hAnsi="Calibri" w:hint="eastAsia"/>
          <w:color w:val="000000"/>
          <w:rtl/>
          <w:lang w:eastAsia="he-IL"/>
        </w:rPr>
        <w:t>משקיע</w:t>
      </w:r>
      <w:r w:rsidRPr="002A2B2E">
        <w:rPr>
          <w:rFonts w:ascii="Calibri" w:hAnsi="Calibri"/>
          <w:color w:val="000000"/>
          <w:rtl/>
          <w:lang w:eastAsia="he-IL"/>
        </w:rPr>
        <w:t xml:space="preserve"> </w:t>
      </w:r>
      <w:r w:rsidRPr="002A2B2E">
        <w:rPr>
          <w:rFonts w:ascii="Calibri" w:hAnsi="Calibri" w:hint="eastAsia"/>
          <w:color w:val="000000"/>
          <w:rtl/>
          <w:lang w:eastAsia="he-IL"/>
        </w:rPr>
        <w:t>מאמצים</w:t>
      </w:r>
      <w:r w:rsidRPr="002A2B2E">
        <w:rPr>
          <w:rFonts w:ascii="Calibri" w:hAnsi="Calibri"/>
          <w:color w:val="000000"/>
          <w:rtl/>
          <w:lang w:eastAsia="he-IL"/>
        </w:rPr>
        <w:t xml:space="preserve"> </w:t>
      </w:r>
      <w:r w:rsidRPr="002A2B2E">
        <w:rPr>
          <w:rFonts w:ascii="Calibri" w:hAnsi="Calibri" w:hint="eastAsia"/>
          <w:color w:val="000000"/>
          <w:rtl/>
          <w:lang w:eastAsia="he-IL"/>
        </w:rPr>
        <w:t>ומשאבים</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מנת</w:t>
      </w:r>
      <w:r w:rsidRPr="002A2B2E">
        <w:rPr>
          <w:rFonts w:ascii="Calibri" w:hAnsi="Calibri"/>
          <w:color w:val="000000"/>
          <w:rtl/>
          <w:lang w:eastAsia="he-IL"/>
        </w:rPr>
        <w:t xml:space="preserve"> </w:t>
      </w:r>
      <w:r w:rsidRPr="002A2B2E">
        <w:rPr>
          <w:rFonts w:ascii="Calibri" w:hAnsi="Calibri" w:hint="eastAsia"/>
          <w:color w:val="000000"/>
          <w:rtl/>
          <w:lang w:eastAsia="he-IL"/>
        </w:rPr>
        <w:t>לחזור</w:t>
      </w:r>
      <w:r w:rsidRPr="002A2B2E">
        <w:rPr>
          <w:rFonts w:ascii="Calibri" w:hAnsi="Calibri"/>
          <w:color w:val="000000"/>
          <w:rtl/>
          <w:lang w:eastAsia="he-IL"/>
        </w:rPr>
        <w:t xml:space="preserve"> </w:t>
      </w:r>
      <w:r w:rsidRPr="002A2B2E">
        <w:rPr>
          <w:rFonts w:ascii="Calibri" w:hAnsi="Calibri" w:hint="eastAsia"/>
          <w:color w:val="000000"/>
          <w:rtl/>
          <w:lang w:eastAsia="he-IL"/>
        </w:rPr>
        <w:t>למוטב</w:t>
      </w:r>
      <w:r w:rsidRPr="002A2B2E">
        <w:rPr>
          <w:rFonts w:ascii="Calibri" w:hAnsi="Calibri"/>
          <w:color w:val="000000"/>
          <w:rtl/>
          <w:lang w:eastAsia="he-IL"/>
        </w:rPr>
        <w:t xml:space="preserve">; </w:t>
      </w:r>
      <w:r w:rsidRPr="002A2B2E">
        <w:rPr>
          <w:rFonts w:ascii="Calibri" w:hAnsi="Calibri" w:hint="eastAsia"/>
          <w:color w:val="000000"/>
          <w:rtl/>
          <w:lang w:eastAsia="he-IL"/>
        </w:rPr>
        <w:t>נעדר</w:t>
      </w:r>
      <w:r w:rsidRPr="002A2B2E">
        <w:rPr>
          <w:rFonts w:ascii="Calibri" w:hAnsi="Calibri"/>
          <w:color w:val="000000"/>
          <w:rtl/>
          <w:lang w:eastAsia="he-IL"/>
        </w:rPr>
        <w:t xml:space="preserve"> </w:t>
      </w:r>
      <w:r w:rsidRPr="002A2B2E">
        <w:rPr>
          <w:rFonts w:ascii="Calibri" w:hAnsi="Calibri" w:hint="eastAsia"/>
          <w:color w:val="000000"/>
          <w:rtl/>
          <w:lang w:eastAsia="he-IL"/>
        </w:rPr>
        <w:t>עבר</w:t>
      </w:r>
      <w:r w:rsidRPr="002A2B2E">
        <w:rPr>
          <w:rFonts w:ascii="Calibri" w:hAnsi="Calibri"/>
          <w:color w:val="000000"/>
          <w:rtl/>
          <w:lang w:eastAsia="he-IL"/>
        </w:rPr>
        <w:t xml:space="preserve"> </w:t>
      </w:r>
      <w:r w:rsidRPr="002A2B2E">
        <w:rPr>
          <w:rFonts w:ascii="Calibri" w:hAnsi="Calibri" w:hint="eastAsia"/>
          <w:color w:val="000000"/>
          <w:rtl/>
          <w:lang w:eastAsia="he-IL"/>
        </w:rPr>
        <w:t>פלילי</w:t>
      </w:r>
      <w:r w:rsidRPr="002A2B2E">
        <w:rPr>
          <w:rFonts w:ascii="Calibri" w:hAnsi="Calibri"/>
          <w:color w:val="000000"/>
          <w:rtl/>
          <w:lang w:eastAsia="he-IL"/>
        </w:rPr>
        <w:t xml:space="preserve">, </w:t>
      </w:r>
      <w:r w:rsidRPr="002A2B2E">
        <w:rPr>
          <w:rFonts w:ascii="Calibri" w:hAnsi="Calibri" w:hint="eastAsia"/>
          <w:color w:val="000000"/>
          <w:rtl/>
          <w:lang w:eastAsia="he-IL"/>
        </w:rPr>
        <w:t>ולענישתו</w:t>
      </w:r>
      <w:r w:rsidRPr="002A2B2E">
        <w:rPr>
          <w:rFonts w:ascii="Calibri" w:hAnsi="Calibri"/>
          <w:color w:val="000000"/>
          <w:rtl/>
          <w:lang w:eastAsia="he-IL"/>
        </w:rPr>
        <w:t xml:space="preserve"> </w:t>
      </w:r>
      <w:r w:rsidRPr="002A2B2E">
        <w:rPr>
          <w:rFonts w:ascii="Calibri" w:hAnsi="Calibri" w:hint="eastAsia"/>
          <w:color w:val="000000"/>
          <w:rtl/>
          <w:lang w:eastAsia="he-IL"/>
        </w:rPr>
        <w:t>תהא</w:t>
      </w:r>
      <w:r w:rsidRPr="002A2B2E">
        <w:rPr>
          <w:rFonts w:ascii="Calibri" w:hAnsi="Calibri"/>
          <w:color w:val="000000"/>
          <w:rtl/>
          <w:lang w:eastAsia="he-IL"/>
        </w:rPr>
        <w:t xml:space="preserve"> </w:t>
      </w:r>
      <w:r w:rsidRPr="002A2B2E">
        <w:rPr>
          <w:rFonts w:ascii="Calibri" w:hAnsi="Calibri" w:hint="eastAsia"/>
          <w:color w:val="000000"/>
          <w:rtl/>
          <w:lang w:eastAsia="he-IL"/>
        </w:rPr>
        <w:t>השפעה</w:t>
      </w:r>
      <w:r w:rsidRPr="002A2B2E">
        <w:rPr>
          <w:rFonts w:ascii="Calibri" w:hAnsi="Calibri"/>
          <w:color w:val="000000"/>
          <w:rtl/>
          <w:lang w:eastAsia="he-IL"/>
        </w:rPr>
        <w:t xml:space="preserve"> </w:t>
      </w:r>
      <w:r w:rsidRPr="002A2B2E">
        <w:rPr>
          <w:rFonts w:ascii="Calibri" w:hAnsi="Calibri" w:hint="eastAsia"/>
          <w:color w:val="000000"/>
          <w:rtl/>
          <w:lang w:eastAsia="he-IL"/>
        </w:rPr>
        <w:t>ממשית</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משפחתו</w:t>
      </w:r>
      <w:r w:rsidRPr="002A2B2E">
        <w:rPr>
          <w:rFonts w:ascii="Calibri" w:hAnsi="Calibri"/>
          <w:color w:val="000000"/>
          <w:rtl/>
          <w:lang w:eastAsia="he-IL"/>
        </w:rPr>
        <w:t xml:space="preserve">. </w:t>
      </w:r>
    </w:p>
    <w:p w14:paraId="28737627"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הוסיפה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החל</w:t>
      </w:r>
      <w:r w:rsidRPr="002A2B2E">
        <w:rPr>
          <w:rFonts w:ascii="Calibri" w:hAnsi="Calibri"/>
          <w:color w:val="000000"/>
          <w:rtl/>
          <w:lang w:eastAsia="he-IL"/>
        </w:rPr>
        <w:t xml:space="preserve"> </w:t>
      </w:r>
      <w:r w:rsidRPr="002A2B2E">
        <w:rPr>
          <w:rFonts w:ascii="Calibri" w:hAnsi="Calibri" w:hint="eastAsia"/>
          <w:color w:val="000000"/>
          <w:rtl/>
          <w:lang w:eastAsia="he-IL"/>
        </w:rPr>
        <w:t>בתהליך</w:t>
      </w:r>
      <w:r w:rsidRPr="002A2B2E">
        <w:rPr>
          <w:rFonts w:ascii="Calibri" w:hAnsi="Calibri"/>
          <w:color w:val="000000"/>
          <w:rtl/>
          <w:lang w:eastAsia="he-IL"/>
        </w:rPr>
        <w:t xml:space="preserve"> </w:t>
      </w:r>
      <w:r w:rsidRPr="002A2B2E">
        <w:rPr>
          <w:rFonts w:ascii="Calibri" w:hAnsi="Calibri" w:hint="eastAsia"/>
          <w:color w:val="000000"/>
          <w:rtl/>
          <w:lang w:eastAsia="he-IL"/>
        </w:rPr>
        <w:t>טיפולי</w:t>
      </w:r>
      <w:r w:rsidRPr="002A2B2E">
        <w:rPr>
          <w:rFonts w:ascii="Calibri" w:hAnsi="Calibri"/>
          <w:color w:val="000000"/>
          <w:rtl/>
          <w:lang w:eastAsia="he-IL"/>
        </w:rPr>
        <w:t xml:space="preserve"> </w:t>
      </w:r>
      <w:r w:rsidRPr="002A2B2E">
        <w:rPr>
          <w:rFonts w:ascii="Calibri" w:hAnsi="Calibri" w:hint="eastAsia"/>
          <w:color w:val="000000"/>
          <w:rtl/>
          <w:lang w:eastAsia="he-IL"/>
        </w:rPr>
        <w:t>במסגרת</w:t>
      </w:r>
      <w:r w:rsidRPr="002A2B2E">
        <w:rPr>
          <w:rFonts w:ascii="Calibri" w:hAnsi="Calibri"/>
          <w:color w:val="000000"/>
          <w:rtl/>
          <w:lang w:eastAsia="he-IL"/>
        </w:rPr>
        <w:t xml:space="preserve"> </w:t>
      </w:r>
      <w:r w:rsidRPr="002A2B2E">
        <w:rPr>
          <w:rFonts w:ascii="Calibri" w:hAnsi="Calibri" w:hint="eastAsia"/>
          <w:color w:val="000000"/>
          <w:rtl/>
          <w:lang w:eastAsia="he-IL"/>
        </w:rPr>
        <w:t>הליך</w:t>
      </w:r>
      <w:r w:rsidRPr="002A2B2E">
        <w:rPr>
          <w:rFonts w:ascii="Calibri" w:hAnsi="Calibri"/>
          <w:color w:val="000000"/>
          <w:rtl/>
          <w:lang w:eastAsia="he-IL"/>
        </w:rPr>
        <w:t xml:space="preserve"> </w:t>
      </w:r>
      <w:r w:rsidRPr="002A2B2E">
        <w:rPr>
          <w:rFonts w:ascii="Calibri" w:hAnsi="Calibri" w:hint="eastAsia"/>
          <w:color w:val="000000"/>
          <w:rtl/>
          <w:lang w:eastAsia="he-IL"/>
        </w:rPr>
        <w:t>המעצר</w:t>
      </w:r>
      <w:r w:rsidRPr="002A2B2E">
        <w:rPr>
          <w:rFonts w:ascii="Calibri" w:hAnsi="Calibri"/>
          <w:color w:val="000000"/>
          <w:rtl/>
          <w:lang w:eastAsia="he-IL"/>
        </w:rPr>
        <w:t xml:space="preserve"> </w:t>
      </w:r>
      <w:r w:rsidRPr="002A2B2E">
        <w:rPr>
          <w:rFonts w:ascii="Calibri" w:hAnsi="Calibri" w:hint="eastAsia"/>
          <w:color w:val="000000"/>
          <w:rtl/>
          <w:lang w:eastAsia="he-IL"/>
        </w:rPr>
        <w:t>ועבר</w:t>
      </w:r>
      <w:r w:rsidRPr="002A2B2E">
        <w:rPr>
          <w:rFonts w:ascii="Calibri" w:hAnsi="Calibri"/>
          <w:color w:val="000000"/>
          <w:rtl/>
          <w:lang w:eastAsia="he-IL"/>
        </w:rPr>
        <w:t xml:space="preserve"> </w:t>
      </w:r>
      <w:r w:rsidRPr="002A2B2E">
        <w:rPr>
          <w:rFonts w:ascii="Calibri" w:hAnsi="Calibri" w:hint="eastAsia"/>
          <w:color w:val="000000"/>
          <w:rtl/>
          <w:lang w:eastAsia="he-IL"/>
        </w:rPr>
        <w:t>כברת</w:t>
      </w:r>
      <w:r w:rsidRPr="002A2B2E">
        <w:rPr>
          <w:rFonts w:ascii="Calibri" w:hAnsi="Calibri"/>
          <w:color w:val="000000"/>
          <w:rtl/>
          <w:lang w:eastAsia="he-IL"/>
        </w:rPr>
        <w:t xml:space="preserve"> </w:t>
      </w:r>
      <w:r w:rsidRPr="002A2B2E">
        <w:rPr>
          <w:rFonts w:ascii="Calibri" w:hAnsi="Calibri" w:hint="eastAsia"/>
          <w:color w:val="000000"/>
          <w:rtl/>
          <w:lang w:eastAsia="he-IL"/>
        </w:rPr>
        <w:t>דרך</w:t>
      </w:r>
      <w:r w:rsidRPr="002A2B2E">
        <w:rPr>
          <w:rFonts w:ascii="Calibri" w:hAnsi="Calibri"/>
          <w:color w:val="000000"/>
          <w:rtl/>
          <w:lang w:eastAsia="he-IL"/>
        </w:rPr>
        <w:t xml:space="preserve"> </w:t>
      </w:r>
      <w:r w:rsidRPr="002A2B2E">
        <w:rPr>
          <w:rFonts w:ascii="Calibri" w:hAnsi="Calibri" w:hint="eastAsia"/>
          <w:color w:val="000000"/>
          <w:rtl/>
          <w:lang w:eastAsia="he-IL"/>
        </w:rPr>
        <w:t>משמעותית</w:t>
      </w:r>
      <w:r w:rsidRPr="002A2B2E">
        <w:rPr>
          <w:rFonts w:ascii="Calibri" w:hAnsi="Calibri"/>
          <w:color w:val="000000"/>
          <w:rtl/>
          <w:lang w:eastAsia="he-IL"/>
        </w:rPr>
        <w:t xml:space="preserve"> </w:t>
      </w:r>
      <w:r w:rsidRPr="002A2B2E">
        <w:rPr>
          <w:rFonts w:ascii="Calibri" w:hAnsi="Calibri" w:hint="eastAsia"/>
          <w:color w:val="000000"/>
          <w:rtl/>
          <w:lang w:eastAsia="he-IL"/>
        </w:rPr>
        <w:t>במסלול</w:t>
      </w:r>
      <w:r w:rsidRPr="002A2B2E">
        <w:rPr>
          <w:rFonts w:ascii="Calibri" w:hAnsi="Calibri"/>
          <w:color w:val="000000"/>
          <w:rtl/>
          <w:lang w:eastAsia="he-IL"/>
        </w:rPr>
        <w:t xml:space="preserve"> </w:t>
      </w:r>
      <w:r w:rsidRPr="002A2B2E">
        <w:rPr>
          <w:rFonts w:ascii="Calibri" w:hAnsi="Calibri" w:hint="eastAsia"/>
          <w:color w:val="000000"/>
          <w:rtl/>
          <w:lang w:eastAsia="he-IL"/>
        </w:rPr>
        <w:t>השיקום</w:t>
      </w:r>
      <w:r w:rsidRPr="002A2B2E">
        <w:rPr>
          <w:rFonts w:ascii="Calibri" w:hAnsi="Calibri"/>
          <w:color w:val="000000"/>
          <w:rtl/>
          <w:lang w:eastAsia="he-IL"/>
        </w:rPr>
        <w:t xml:space="preserve">, </w:t>
      </w:r>
      <w:r w:rsidRPr="002A2B2E">
        <w:rPr>
          <w:rFonts w:ascii="Calibri" w:hAnsi="Calibri" w:hint="eastAsia"/>
          <w:color w:val="000000"/>
          <w:rtl/>
          <w:lang w:eastAsia="he-IL"/>
        </w:rPr>
        <w:t>החל</w:t>
      </w:r>
      <w:r w:rsidRPr="002A2B2E">
        <w:rPr>
          <w:rFonts w:ascii="Calibri" w:hAnsi="Calibri"/>
          <w:color w:val="000000"/>
          <w:rtl/>
          <w:lang w:eastAsia="he-IL"/>
        </w:rPr>
        <w:t xml:space="preserve"> </w:t>
      </w:r>
      <w:r w:rsidRPr="002A2B2E">
        <w:rPr>
          <w:rFonts w:ascii="Calibri" w:hAnsi="Calibri" w:hint="eastAsia"/>
          <w:color w:val="000000"/>
          <w:rtl/>
          <w:lang w:eastAsia="he-IL"/>
        </w:rPr>
        <w:t>משיתוף</w:t>
      </w:r>
      <w:r w:rsidRPr="002A2B2E">
        <w:rPr>
          <w:rFonts w:ascii="Calibri" w:hAnsi="Calibri"/>
          <w:color w:val="000000"/>
          <w:rtl/>
          <w:lang w:eastAsia="he-IL"/>
        </w:rPr>
        <w:t xml:space="preserve"> </w:t>
      </w:r>
      <w:r w:rsidRPr="002A2B2E">
        <w:rPr>
          <w:rFonts w:ascii="Calibri" w:hAnsi="Calibri" w:hint="eastAsia"/>
          <w:color w:val="000000"/>
          <w:rtl/>
          <w:lang w:eastAsia="he-IL"/>
        </w:rPr>
        <w:t>פעולה</w:t>
      </w:r>
      <w:r w:rsidRPr="002A2B2E">
        <w:rPr>
          <w:rFonts w:ascii="Calibri" w:hAnsi="Calibri"/>
          <w:color w:val="000000"/>
          <w:rtl/>
          <w:lang w:eastAsia="he-IL"/>
        </w:rPr>
        <w:t xml:space="preserve"> </w:t>
      </w:r>
      <w:r w:rsidRPr="002A2B2E">
        <w:rPr>
          <w:rFonts w:ascii="Calibri" w:hAnsi="Calibri" w:hint="eastAsia"/>
          <w:color w:val="000000"/>
          <w:rtl/>
          <w:lang w:eastAsia="he-IL"/>
        </w:rPr>
        <w:t>עם</w:t>
      </w:r>
      <w:r w:rsidRPr="002A2B2E">
        <w:rPr>
          <w:rFonts w:ascii="Calibri" w:hAnsi="Calibri"/>
          <w:color w:val="000000"/>
          <w:rtl/>
          <w:lang w:eastAsia="he-IL"/>
        </w:rPr>
        <w:t xml:space="preserve"> </w:t>
      </w:r>
      <w:r w:rsidRPr="002A2B2E">
        <w:rPr>
          <w:rFonts w:ascii="Calibri" w:hAnsi="Calibri" w:hint="eastAsia"/>
          <w:color w:val="000000"/>
          <w:rtl/>
          <w:lang w:eastAsia="he-IL"/>
        </w:rPr>
        <w:t>פיקוח</w:t>
      </w:r>
      <w:r w:rsidRPr="002A2B2E">
        <w:rPr>
          <w:rFonts w:ascii="Calibri" w:hAnsi="Calibri"/>
          <w:color w:val="000000"/>
          <w:rtl/>
          <w:lang w:eastAsia="he-IL"/>
        </w:rPr>
        <w:t xml:space="preserve"> </w:t>
      </w:r>
      <w:r w:rsidRPr="002A2B2E">
        <w:rPr>
          <w:rFonts w:ascii="Calibri" w:hAnsi="Calibri" w:hint="eastAsia"/>
          <w:color w:val="000000"/>
          <w:rtl/>
          <w:lang w:eastAsia="he-IL"/>
        </w:rPr>
        <w:t>מעצרים</w:t>
      </w:r>
      <w:r w:rsidRPr="002A2B2E">
        <w:rPr>
          <w:rFonts w:ascii="Calibri" w:hAnsi="Calibri"/>
          <w:color w:val="000000"/>
          <w:rtl/>
          <w:lang w:eastAsia="he-IL"/>
        </w:rPr>
        <w:t xml:space="preserve"> </w:t>
      </w:r>
      <w:r w:rsidRPr="002A2B2E">
        <w:rPr>
          <w:rFonts w:ascii="Calibri" w:hAnsi="Calibri" w:hint="eastAsia"/>
          <w:color w:val="000000"/>
          <w:rtl/>
          <w:lang w:eastAsia="he-IL"/>
        </w:rPr>
        <w:t>בשירות</w:t>
      </w:r>
      <w:r w:rsidRPr="002A2B2E">
        <w:rPr>
          <w:rFonts w:ascii="Calibri" w:hAnsi="Calibri"/>
          <w:color w:val="000000"/>
          <w:rtl/>
          <w:lang w:eastAsia="he-IL"/>
        </w:rPr>
        <w:t xml:space="preserve"> </w:t>
      </w:r>
      <w:r w:rsidRPr="002A2B2E">
        <w:rPr>
          <w:rFonts w:ascii="Calibri" w:hAnsi="Calibri" w:hint="eastAsia"/>
          <w:color w:val="000000"/>
          <w:rtl/>
          <w:lang w:eastAsia="he-IL"/>
        </w:rPr>
        <w:t>המבחן</w:t>
      </w:r>
      <w:r w:rsidRPr="002A2B2E">
        <w:rPr>
          <w:rFonts w:ascii="Calibri" w:hAnsi="Calibri"/>
          <w:color w:val="000000"/>
          <w:rtl/>
          <w:lang w:eastAsia="he-IL"/>
        </w:rPr>
        <w:t xml:space="preserve">, </w:t>
      </w:r>
      <w:r w:rsidRPr="002A2B2E">
        <w:rPr>
          <w:rFonts w:ascii="Calibri" w:hAnsi="Calibri" w:hint="eastAsia"/>
          <w:color w:val="000000"/>
          <w:rtl/>
          <w:lang w:eastAsia="he-IL"/>
        </w:rPr>
        <w:t>שמירה</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קשר</w:t>
      </w:r>
      <w:r w:rsidRPr="002A2B2E">
        <w:rPr>
          <w:rFonts w:ascii="Calibri" w:hAnsi="Calibri"/>
          <w:color w:val="000000"/>
          <w:rtl/>
          <w:lang w:eastAsia="he-IL"/>
        </w:rPr>
        <w:t xml:space="preserve"> </w:t>
      </w:r>
      <w:r w:rsidRPr="002A2B2E">
        <w:rPr>
          <w:rFonts w:ascii="Calibri" w:hAnsi="Calibri" w:hint="eastAsia"/>
          <w:color w:val="000000"/>
          <w:rtl/>
          <w:lang w:eastAsia="he-IL"/>
        </w:rPr>
        <w:t>יציב</w:t>
      </w:r>
      <w:r w:rsidRPr="002A2B2E">
        <w:rPr>
          <w:rFonts w:ascii="Calibri" w:hAnsi="Calibri"/>
          <w:color w:val="000000"/>
          <w:rtl/>
          <w:lang w:eastAsia="he-IL"/>
        </w:rPr>
        <w:t xml:space="preserve"> </w:t>
      </w:r>
      <w:r w:rsidRPr="002A2B2E">
        <w:rPr>
          <w:rFonts w:ascii="Calibri" w:hAnsi="Calibri" w:hint="eastAsia"/>
          <w:color w:val="000000"/>
          <w:rtl/>
          <w:lang w:eastAsia="he-IL"/>
        </w:rPr>
        <w:t>עם</w:t>
      </w:r>
      <w:r w:rsidRPr="002A2B2E">
        <w:rPr>
          <w:rFonts w:ascii="Calibri" w:hAnsi="Calibri"/>
          <w:color w:val="000000"/>
          <w:rtl/>
          <w:lang w:eastAsia="he-IL"/>
        </w:rPr>
        <w:t xml:space="preserve"> </w:t>
      </w:r>
      <w:r w:rsidRPr="002A2B2E">
        <w:rPr>
          <w:rFonts w:ascii="Calibri" w:hAnsi="Calibri" w:hint="eastAsia"/>
          <w:color w:val="000000"/>
          <w:rtl/>
          <w:lang w:eastAsia="he-IL"/>
        </w:rPr>
        <w:t>בת</w:t>
      </w:r>
      <w:r w:rsidRPr="002A2B2E">
        <w:rPr>
          <w:rFonts w:ascii="Calibri" w:hAnsi="Calibri"/>
          <w:color w:val="000000"/>
          <w:rtl/>
          <w:lang w:eastAsia="he-IL"/>
        </w:rPr>
        <w:t xml:space="preserve"> </w:t>
      </w:r>
      <w:r w:rsidRPr="002A2B2E">
        <w:rPr>
          <w:rFonts w:ascii="Calibri" w:hAnsi="Calibri" w:hint="eastAsia"/>
          <w:color w:val="000000"/>
          <w:rtl/>
          <w:lang w:eastAsia="he-IL"/>
        </w:rPr>
        <w:t>זוג</w:t>
      </w:r>
      <w:r w:rsidRPr="002A2B2E">
        <w:rPr>
          <w:rFonts w:ascii="Calibri" w:hAnsi="Calibri"/>
          <w:color w:val="000000"/>
          <w:rtl/>
          <w:lang w:eastAsia="he-IL"/>
        </w:rPr>
        <w:t xml:space="preserve">, </w:t>
      </w:r>
      <w:r w:rsidRPr="002A2B2E">
        <w:rPr>
          <w:rFonts w:ascii="Calibri" w:hAnsi="Calibri" w:hint="eastAsia"/>
          <w:color w:val="000000"/>
          <w:rtl/>
          <w:lang w:eastAsia="he-IL"/>
        </w:rPr>
        <w:t>שילוב</w:t>
      </w:r>
      <w:r w:rsidRPr="002A2B2E">
        <w:rPr>
          <w:rFonts w:ascii="Calibri" w:hAnsi="Calibri"/>
          <w:color w:val="000000"/>
          <w:rtl/>
          <w:lang w:eastAsia="he-IL"/>
        </w:rPr>
        <w:t xml:space="preserve"> </w:t>
      </w:r>
      <w:r w:rsidRPr="002A2B2E">
        <w:rPr>
          <w:rFonts w:ascii="Calibri" w:hAnsi="Calibri" w:hint="eastAsia"/>
          <w:color w:val="000000"/>
          <w:rtl/>
          <w:lang w:eastAsia="he-IL"/>
        </w:rPr>
        <w:t>בתעסוקה</w:t>
      </w:r>
      <w:r w:rsidRPr="002A2B2E">
        <w:rPr>
          <w:rFonts w:ascii="Calibri" w:hAnsi="Calibri"/>
          <w:color w:val="000000"/>
          <w:rtl/>
          <w:lang w:eastAsia="he-IL"/>
        </w:rPr>
        <w:t xml:space="preserve"> </w:t>
      </w:r>
      <w:r w:rsidRPr="002A2B2E">
        <w:rPr>
          <w:rFonts w:ascii="Calibri" w:hAnsi="Calibri" w:hint="eastAsia"/>
          <w:color w:val="000000"/>
          <w:rtl/>
          <w:lang w:eastAsia="he-IL"/>
        </w:rPr>
        <w:t>ומחויבות</w:t>
      </w:r>
      <w:r w:rsidRPr="002A2B2E">
        <w:rPr>
          <w:rFonts w:ascii="Calibri" w:hAnsi="Calibri"/>
          <w:color w:val="000000"/>
          <w:rtl/>
          <w:lang w:eastAsia="he-IL"/>
        </w:rPr>
        <w:t xml:space="preserve"> </w:t>
      </w:r>
      <w:r w:rsidRPr="002A2B2E">
        <w:rPr>
          <w:rFonts w:ascii="Calibri" w:hAnsi="Calibri" w:hint="eastAsia"/>
          <w:color w:val="000000"/>
          <w:rtl/>
          <w:lang w:eastAsia="he-IL"/>
        </w:rPr>
        <w:t>אישית</w:t>
      </w:r>
      <w:r w:rsidRPr="002A2B2E">
        <w:rPr>
          <w:rFonts w:ascii="Calibri" w:hAnsi="Calibri"/>
          <w:color w:val="000000"/>
          <w:rtl/>
          <w:lang w:eastAsia="he-IL"/>
        </w:rPr>
        <w:t xml:space="preserve"> </w:t>
      </w:r>
      <w:r w:rsidRPr="002A2B2E">
        <w:rPr>
          <w:rFonts w:ascii="Calibri" w:hAnsi="Calibri" w:hint="eastAsia"/>
          <w:color w:val="000000"/>
          <w:rtl/>
          <w:lang w:eastAsia="he-IL"/>
        </w:rPr>
        <w:t>שלו</w:t>
      </w:r>
      <w:r w:rsidRPr="002A2B2E">
        <w:rPr>
          <w:rFonts w:ascii="Calibri" w:hAnsi="Calibri"/>
          <w:color w:val="000000"/>
          <w:rtl/>
          <w:lang w:eastAsia="he-IL"/>
        </w:rPr>
        <w:t xml:space="preserve"> </w:t>
      </w:r>
      <w:r w:rsidRPr="002A2B2E">
        <w:rPr>
          <w:rFonts w:ascii="Calibri" w:hAnsi="Calibri" w:hint="eastAsia"/>
          <w:color w:val="000000"/>
          <w:rtl/>
          <w:lang w:eastAsia="he-IL"/>
        </w:rPr>
        <w:t>לטיפול</w:t>
      </w:r>
      <w:r w:rsidRPr="002A2B2E">
        <w:rPr>
          <w:rFonts w:ascii="Calibri" w:hAnsi="Calibri"/>
          <w:color w:val="000000"/>
          <w:rtl/>
          <w:lang w:eastAsia="he-IL"/>
        </w:rPr>
        <w:t xml:space="preserve"> </w:t>
      </w:r>
      <w:r w:rsidRPr="002A2B2E">
        <w:rPr>
          <w:rFonts w:ascii="Calibri" w:hAnsi="Calibri" w:hint="eastAsia"/>
          <w:color w:val="000000"/>
          <w:rtl/>
          <w:lang w:eastAsia="he-IL"/>
        </w:rPr>
        <w:t>פרטני</w:t>
      </w:r>
      <w:r w:rsidRPr="002A2B2E">
        <w:rPr>
          <w:rFonts w:ascii="Calibri" w:hAnsi="Calibri"/>
          <w:color w:val="000000"/>
          <w:rtl/>
          <w:lang w:eastAsia="he-IL"/>
        </w:rPr>
        <w:t xml:space="preserve"> </w:t>
      </w:r>
      <w:r w:rsidRPr="002A2B2E">
        <w:rPr>
          <w:rFonts w:ascii="Calibri" w:hAnsi="Calibri" w:hint="eastAsia"/>
          <w:color w:val="000000"/>
          <w:rtl/>
          <w:lang w:eastAsia="he-IL"/>
        </w:rPr>
        <w:t>תוך</w:t>
      </w:r>
      <w:r w:rsidRPr="002A2B2E">
        <w:rPr>
          <w:rFonts w:ascii="Calibri" w:hAnsi="Calibri"/>
          <w:color w:val="000000"/>
          <w:rtl/>
          <w:lang w:eastAsia="he-IL"/>
        </w:rPr>
        <w:t xml:space="preserve"> </w:t>
      </w:r>
      <w:r w:rsidRPr="002A2B2E">
        <w:rPr>
          <w:rFonts w:ascii="Calibri" w:hAnsi="Calibri" w:hint="eastAsia"/>
          <w:color w:val="000000"/>
          <w:rtl/>
          <w:lang w:eastAsia="he-IL"/>
        </w:rPr>
        <w:t>השקעה</w:t>
      </w:r>
      <w:r w:rsidRPr="002A2B2E">
        <w:rPr>
          <w:rFonts w:ascii="Calibri" w:hAnsi="Calibri"/>
          <w:color w:val="000000"/>
          <w:rtl/>
          <w:lang w:eastAsia="he-IL"/>
        </w:rPr>
        <w:t xml:space="preserve"> </w:t>
      </w:r>
      <w:r w:rsidRPr="002A2B2E">
        <w:rPr>
          <w:rFonts w:ascii="Calibri" w:hAnsi="Calibri" w:hint="eastAsia"/>
          <w:color w:val="000000"/>
          <w:rtl/>
          <w:lang w:eastAsia="he-IL"/>
        </w:rPr>
        <w:t>כספית</w:t>
      </w:r>
      <w:r w:rsidRPr="002A2B2E">
        <w:rPr>
          <w:rFonts w:ascii="Calibri" w:hAnsi="Calibri"/>
          <w:color w:val="000000"/>
          <w:rtl/>
          <w:lang w:eastAsia="he-IL"/>
        </w:rPr>
        <w:t xml:space="preserve"> </w:t>
      </w:r>
      <w:r w:rsidRPr="002A2B2E">
        <w:rPr>
          <w:rFonts w:ascii="Calibri" w:hAnsi="Calibri" w:hint="eastAsia"/>
          <w:color w:val="000000"/>
          <w:rtl/>
          <w:lang w:eastAsia="he-IL"/>
        </w:rPr>
        <w:t>אישית</w:t>
      </w:r>
      <w:r w:rsidRPr="002A2B2E">
        <w:rPr>
          <w:rFonts w:ascii="Calibri" w:hAnsi="Calibri"/>
          <w:color w:val="000000"/>
          <w:rtl/>
          <w:lang w:eastAsia="he-IL"/>
        </w:rPr>
        <w:t xml:space="preserve">. </w:t>
      </w:r>
      <w:r w:rsidRPr="002A2B2E">
        <w:rPr>
          <w:rFonts w:ascii="Calibri" w:hAnsi="Calibri" w:hint="eastAsia"/>
          <w:color w:val="000000"/>
          <w:rtl/>
          <w:lang w:eastAsia="he-IL"/>
        </w:rPr>
        <w:t>וכי</w:t>
      </w:r>
      <w:r w:rsidRPr="002A2B2E">
        <w:rPr>
          <w:rFonts w:ascii="Calibri" w:hAnsi="Calibri"/>
          <w:color w:val="000000"/>
          <w:rtl/>
          <w:lang w:eastAsia="he-IL"/>
        </w:rPr>
        <w:t xml:space="preserve"> </w:t>
      </w:r>
      <w:r w:rsidRPr="002A2B2E">
        <w:rPr>
          <w:rFonts w:ascii="Calibri" w:hAnsi="Calibri" w:hint="eastAsia"/>
          <w:color w:val="000000"/>
          <w:rtl/>
          <w:lang w:eastAsia="he-IL"/>
        </w:rPr>
        <w:t>קיים</w:t>
      </w:r>
      <w:r w:rsidRPr="002A2B2E">
        <w:rPr>
          <w:rFonts w:ascii="Calibri" w:hAnsi="Calibri"/>
          <w:color w:val="000000"/>
          <w:rtl/>
          <w:lang w:eastAsia="he-IL"/>
        </w:rPr>
        <w:t xml:space="preserve"> </w:t>
      </w:r>
      <w:r w:rsidRPr="002A2B2E">
        <w:rPr>
          <w:rFonts w:ascii="Calibri" w:hAnsi="Calibri" w:hint="eastAsia"/>
          <w:color w:val="000000"/>
          <w:rtl/>
          <w:lang w:eastAsia="he-IL"/>
        </w:rPr>
        <w:t>סיכוי</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ממש</w:t>
      </w:r>
      <w:r w:rsidRPr="002A2B2E">
        <w:rPr>
          <w:rFonts w:ascii="Calibri" w:hAnsi="Calibri"/>
          <w:color w:val="000000"/>
          <w:rtl/>
          <w:lang w:eastAsia="he-IL"/>
        </w:rPr>
        <w:t xml:space="preserve"> </w:t>
      </w:r>
      <w:r w:rsidRPr="002A2B2E">
        <w:rPr>
          <w:rFonts w:ascii="Calibri" w:hAnsi="Calibri" w:hint="eastAsia"/>
          <w:color w:val="000000"/>
          <w:rtl/>
          <w:lang w:eastAsia="he-IL"/>
        </w:rPr>
        <w:t>שישתקם</w:t>
      </w:r>
      <w:r w:rsidRPr="002A2B2E">
        <w:rPr>
          <w:rFonts w:ascii="Calibri" w:hAnsi="Calibri"/>
          <w:color w:val="000000"/>
          <w:rtl/>
          <w:lang w:eastAsia="he-IL"/>
        </w:rPr>
        <w:t xml:space="preserve">. </w:t>
      </w:r>
    </w:p>
    <w:p w14:paraId="70887674" w14:textId="77777777" w:rsidR="004507B0" w:rsidRPr="002A2B2E" w:rsidRDefault="004507B0" w:rsidP="004507B0">
      <w:pPr>
        <w:spacing w:line="360" w:lineRule="auto"/>
        <w:ind w:left="720" w:hanging="720"/>
        <w:jc w:val="both"/>
        <w:rPr>
          <w:rFonts w:ascii="Calibri" w:hAnsi="Calibri"/>
          <w:color w:val="000000"/>
          <w:rtl/>
          <w:lang w:eastAsia="he-IL"/>
        </w:rPr>
      </w:pPr>
    </w:p>
    <w:p w14:paraId="3E353A80"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אשר</w:t>
      </w:r>
      <w:r w:rsidRPr="002A2B2E">
        <w:rPr>
          <w:rFonts w:ascii="Calibri" w:hAnsi="Calibri"/>
          <w:color w:val="000000"/>
          <w:rtl/>
          <w:lang w:eastAsia="he-IL"/>
        </w:rPr>
        <w:t xml:space="preserve"> </w:t>
      </w:r>
      <w:r w:rsidRPr="002A2B2E">
        <w:rPr>
          <w:rFonts w:ascii="Calibri" w:hAnsi="Calibri" w:hint="eastAsia"/>
          <w:color w:val="000000"/>
          <w:rtl/>
          <w:lang w:eastAsia="he-IL"/>
        </w:rPr>
        <w:t>לתסקיר</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r w:rsidRPr="002A2B2E">
        <w:rPr>
          <w:rFonts w:ascii="Calibri" w:hAnsi="Calibri" w:hint="eastAsia"/>
          <w:color w:val="000000"/>
          <w:rtl/>
          <w:lang w:eastAsia="he-IL"/>
        </w:rPr>
        <w:t>המבחן</w:t>
      </w:r>
      <w:r w:rsidRPr="002A2B2E">
        <w:rPr>
          <w:rFonts w:ascii="Calibri" w:hAnsi="Calibri"/>
          <w:color w:val="000000"/>
          <w:rtl/>
          <w:lang w:eastAsia="he-IL"/>
        </w:rPr>
        <w:t xml:space="preserve">, </w:t>
      </w:r>
      <w:r w:rsidRPr="002A2B2E">
        <w:rPr>
          <w:rFonts w:ascii="Calibri" w:hAnsi="Calibri" w:hint="eastAsia"/>
          <w:color w:val="000000"/>
          <w:rtl/>
          <w:lang w:eastAsia="he-IL"/>
        </w:rPr>
        <w:t>טענה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r w:rsidRPr="002A2B2E">
        <w:rPr>
          <w:rFonts w:ascii="Calibri" w:hAnsi="Calibri" w:hint="eastAsia"/>
          <w:color w:val="000000"/>
          <w:rtl/>
          <w:lang w:eastAsia="he-IL"/>
        </w:rPr>
        <w:t>המבחן</w:t>
      </w:r>
      <w:r w:rsidRPr="002A2B2E">
        <w:rPr>
          <w:rFonts w:ascii="Calibri" w:hAnsi="Calibri"/>
          <w:color w:val="000000"/>
          <w:rtl/>
          <w:lang w:eastAsia="he-IL"/>
        </w:rPr>
        <w:t xml:space="preserve"> </w:t>
      </w:r>
      <w:r w:rsidRPr="002A2B2E">
        <w:rPr>
          <w:rFonts w:ascii="Calibri" w:hAnsi="Calibri" w:hint="eastAsia"/>
          <w:color w:val="000000"/>
          <w:rtl/>
          <w:lang w:eastAsia="he-IL"/>
        </w:rPr>
        <w:t>לא</w:t>
      </w:r>
      <w:r w:rsidRPr="002A2B2E">
        <w:rPr>
          <w:rFonts w:ascii="Calibri" w:hAnsi="Calibri"/>
          <w:color w:val="000000"/>
          <w:rtl/>
          <w:lang w:eastAsia="he-IL"/>
        </w:rPr>
        <w:t xml:space="preserve"> </w:t>
      </w:r>
      <w:r w:rsidRPr="002A2B2E">
        <w:rPr>
          <w:rFonts w:ascii="Calibri" w:hAnsi="Calibri" w:hint="eastAsia"/>
          <w:color w:val="000000"/>
          <w:rtl/>
          <w:lang w:eastAsia="he-IL"/>
        </w:rPr>
        <w:t>התרשם</w:t>
      </w:r>
      <w:r w:rsidRPr="002A2B2E">
        <w:rPr>
          <w:rFonts w:ascii="Calibri" w:hAnsi="Calibri"/>
          <w:color w:val="000000"/>
          <w:rtl/>
          <w:lang w:eastAsia="he-IL"/>
        </w:rPr>
        <w:t xml:space="preserve"> </w:t>
      </w:r>
      <w:r w:rsidRPr="002A2B2E">
        <w:rPr>
          <w:rFonts w:ascii="Calibri" w:hAnsi="Calibri" w:hint="eastAsia"/>
          <w:color w:val="000000"/>
          <w:rtl/>
          <w:lang w:eastAsia="he-IL"/>
        </w:rPr>
        <w:t>שהנאשם</w:t>
      </w:r>
      <w:r w:rsidRPr="002A2B2E">
        <w:rPr>
          <w:rFonts w:ascii="Calibri" w:hAnsi="Calibri"/>
          <w:color w:val="000000"/>
          <w:rtl/>
          <w:lang w:eastAsia="he-IL"/>
        </w:rPr>
        <w:t xml:space="preserve"> </w:t>
      </w:r>
      <w:r w:rsidRPr="002A2B2E">
        <w:rPr>
          <w:rFonts w:ascii="Calibri" w:hAnsi="Calibri" w:hint="eastAsia"/>
          <w:color w:val="000000"/>
          <w:rtl/>
          <w:lang w:eastAsia="he-IL"/>
        </w:rPr>
        <w:t>מעורב</w:t>
      </w:r>
      <w:r w:rsidRPr="002A2B2E">
        <w:rPr>
          <w:rFonts w:ascii="Calibri" w:hAnsi="Calibri"/>
          <w:color w:val="000000"/>
          <w:rtl/>
          <w:lang w:eastAsia="he-IL"/>
        </w:rPr>
        <w:t xml:space="preserve"> </w:t>
      </w:r>
      <w:r w:rsidRPr="002A2B2E">
        <w:rPr>
          <w:rFonts w:ascii="Calibri" w:hAnsi="Calibri" w:hint="eastAsia"/>
          <w:color w:val="000000"/>
          <w:rtl/>
          <w:lang w:eastAsia="he-IL"/>
        </w:rPr>
        <w:t>בחברה</w:t>
      </w:r>
      <w:r w:rsidRPr="002A2B2E">
        <w:rPr>
          <w:rFonts w:ascii="Calibri" w:hAnsi="Calibri"/>
          <w:color w:val="000000"/>
          <w:rtl/>
          <w:lang w:eastAsia="he-IL"/>
        </w:rPr>
        <w:t xml:space="preserve"> </w:t>
      </w:r>
      <w:r w:rsidRPr="002A2B2E">
        <w:rPr>
          <w:rFonts w:ascii="Calibri" w:hAnsi="Calibri" w:hint="eastAsia"/>
          <w:color w:val="000000"/>
          <w:rtl/>
          <w:lang w:eastAsia="he-IL"/>
        </w:rPr>
        <w:t>שולית</w:t>
      </w:r>
      <w:r w:rsidRPr="002A2B2E">
        <w:rPr>
          <w:rFonts w:ascii="Calibri" w:hAnsi="Calibri"/>
          <w:color w:val="000000"/>
          <w:rtl/>
          <w:lang w:eastAsia="he-IL"/>
        </w:rPr>
        <w:t xml:space="preserve"> </w:t>
      </w:r>
      <w:r w:rsidRPr="002A2B2E">
        <w:rPr>
          <w:rFonts w:ascii="Calibri" w:hAnsi="Calibri" w:hint="eastAsia"/>
          <w:color w:val="000000"/>
          <w:rtl/>
          <w:lang w:eastAsia="he-IL"/>
        </w:rPr>
        <w:t>והפנים</w:t>
      </w:r>
      <w:r w:rsidRPr="002A2B2E">
        <w:rPr>
          <w:rFonts w:ascii="Calibri" w:hAnsi="Calibri"/>
          <w:color w:val="000000"/>
          <w:rtl/>
          <w:lang w:eastAsia="he-IL"/>
        </w:rPr>
        <w:t xml:space="preserve"> </w:t>
      </w:r>
      <w:r w:rsidRPr="002A2B2E">
        <w:rPr>
          <w:rFonts w:ascii="Calibri" w:hAnsi="Calibri" w:hint="eastAsia"/>
          <w:color w:val="000000"/>
          <w:rtl/>
          <w:lang w:eastAsia="he-IL"/>
        </w:rPr>
        <w:t>נורמות</w:t>
      </w:r>
      <w:r w:rsidRPr="002A2B2E">
        <w:rPr>
          <w:rFonts w:ascii="Calibri" w:hAnsi="Calibri"/>
          <w:color w:val="000000"/>
          <w:rtl/>
          <w:lang w:eastAsia="he-IL"/>
        </w:rPr>
        <w:t xml:space="preserve"> </w:t>
      </w:r>
      <w:r w:rsidRPr="002A2B2E">
        <w:rPr>
          <w:rFonts w:ascii="Calibri" w:hAnsi="Calibri" w:hint="eastAsia"/>
          <w:color w:val="000000"/>
          <w:rtl/>
          <w:lang w:eastAsia="he-IL"/>
        </w:rPr>
        <w:t>התנהגות</w:t>
      </w:r>
      <w:r w:rsidRPr="002A2B2E">
        <w:rPr>
          <w:rFonts w:ascii="Calibri" w:hAnsi="Calibri"/>
          <w:color w:val="000000"/>
          <w:rtl/>
          <w:lang w:eastAsia="he-IL"/>
        </w:rPr>
        <w:t xml:space="preserve"> </w:t>
      </w:r>
      <w:r w:rsidRPr="002A2B2E">
        <w:rPr>
          <w:rFonts w:ascii="Calibri" w:hAnsi="Calibri" w:hint="eastAsia"/>
          <w:color w:val="000000"/>
          <w:rtl/>
          <w:lang w:eastAsia="he-IL"/>
        </w:rPr>
        <w:t>עוברות</w:t>
      </w:r>
      <w:r w:rsidRPr="002A2B2E">
        <w:rPr>
          <w:rFonts w:ascii="Calibri" w:hAnsi="Calibri"/>
          <w:color w:val="000000"/>
          <w:rtl/>
          <w:lang w:eastAsia="he-IL"/>
        </w:rPr>
        <w:t xml:space="preserve"> </w:t>
      </w:r>
      <w:r w:rsidRPr="002A2B2E">
        <w:rPr>
          <w:rFonts w:ascii="Calibri" w:hAnsi="Calibri" w:hint="eastAsia"/>
          <w:color w:val="000000"/>
          <w:rtl/>
          <w:lang w:eastAsia="he-IL"/>
        </w:rPr>
        <w:t>חוק</w:t>
      </w:r>
      <w:r w:rsidRPr="002A2B2E">
        <w:rPr>
          <w:rFonts w:ascii="Calibri" w:hAnsi="Calibri"/>
          <w:color w:val="000000"/>
          <w:rtl/>
          <w:lang w:eastAsia="he-IL"/>
        </w:rPr>
        <w:t xml:space="preserve">, </w:t>
      </w:r>
      <w:r w:rsidRPr="002A2B2E">
        <w:rPr>
          <w:rFonts w:ascii="Calibri" w:hAnsi="Calibri" w:hint="eastAsia"/>
          <w:color w:val="000000"/>
          <w:rtl/>
          <w:lang w:eastAsia="he-IL"/>
        </w:rPr>
        <w:t>אלא</w:t>
      </w:r>
      <w:r w:rsidRPr="002A2B2E">
        <w:rPr>
          <w:rFonts w:ascii="Calibri" w:hAnsi="Calibri"/>
          <w:color w:val="000000"/>
          <w:rtl/>
          <w:lang w:eastAsia="he-IL"/>
        </w:rPr>
        <w:t xml:space="preserve"> </w:t>
      </w:r>
      <w:r w:rsidRPr="002A2B2E">
        <w:rPr>
          <w:rFonts w:ascii="Calibri" w:hAnsi="Calibri" w:hint="eastAsia"/>
          <w:color w:val="000000"/>
          <w:rtl/>
          <w:lang w:eastAsia="he-IL"/>
        </w:rPr>
        <w:t>חווה</w:t>
      </w:r>
      <w:r w:rsidRPr="002A2B2E">
        <w:rPr>
          <w:rFonts w:ascii="Calibri" w:hAnsi="Calibri"/>
          <w:color w:val="000000"/>
          <w:rtl/>
          <w:lang w:eastAsia="he-IL"/>
        </w:rPr>
        <w:t xml:space="preserve"> </w:t>
      </w:r>
      <w:r w:rsidRPr="002A2B2E">
        <w:rPr>
          <w:rFonts w:ascii="Calibri" w:hAnsi="Calibri" w:hint="eastAsia"/>
          <w:color w:val="000000"/>
          <w:rtl/>
          <w:lang w:eastAsia="he-IL"/>
        </w:rPr>
        <w:t>תקופת</w:t>
      </w:r>
      <w:r w:rsidRPr="002A2B2E">
        <w:rPr>
          <w:rFonts w:ascii="Calibri" w:hAnsi="Calibri"/>
          <w:color w:val="000000"/>
          <w:rtl/>
          <w:lang w:eastAsia="he-IL"/>
        </w:rPr>
        <w:t xml:space="preserve"> </w:t>
      </w:r>
      <w:r w:rsidRPr="002A2B2E">
        <w:rPr>
          <w:rFonts w:ascii="Calibri" w:hAnsi="Calibri" w:hint="eastAsia"/>
          <w:color w:val="000000"/>
          <w:rtl/>
          <w:lang w:eastAsia="he-IL"/>
        </w:rPr>
        <w:t>משבר</w:t>
      </w:r>
      <w:r w:rsidRPr="002A2B2E">
        <w:rPr>
          <w:rFonts w:ascii="Calibri" w:hAnsi="Calibri"/>
          <w:color w:val="000000"/>
          <w:rtl/>
          <w:lang w:eastAsia="he-IL"/>
        </w:rPr>
        <w:t xml:space="preserve"> </w:t>
      </w:r>
      <w:r w:rsidRPr="002A2B2E">
        <w:rPr>
          <w:rFonts w:ascii="Calibri" w:hAnsi="Calibri" w:hint="eastAsia"/>
          <w:color w:val="000000"/>
          <w:rtl/>
          <w:lang w:eastAsia="he-IL"/>
        </w:rPr>
        <w:t>בחייו</w:t>
      </w:r>
      <w:r w:rsidRPr="002A2B2E">
        <w:rPr>
          <w:rFonts w:ascii="Calibri" w:hAnsi="Calibri"/>
          <w:color w:val="000000"/>
          <w:rtl/>
          <w:lang w:eastAsia="he-IL"/>
        </w:rPr>
        <w:t xml:space="preserve"> </w:t>
      </w:r>
      <w:r w:rsidRPr="002A2B2E">
        <w:rPr>
          <w:rFonts w:ascii="Calibri" w:hAnsi="Calibri" w:hint="eastAsia"/>
          <w:color w:val="000000"/>
          <w:rtl/>
          <w:lang w:eastAsia="he-IL"/>
        </w:rPr>
        <w:t>האישיים</w:t>
      </w:r>
      <w:r w:rsidRPr="002A2B2E">
        <w:rPr>
          <w:rFonts w:ascii="Calibri" w:hAnsi="Calibri"/>
          <w:color w:val="000000"/>
          <w:rtl/>
          <w:lang w:eastAsia="he-IL"/>
        </w:rPr>
        <w:t xml:space="preserve">, </w:t>
      </w:r>
      <w:r w:rsidRPr="002A2B2E">
        <w:rPr>
          <w:rFonts w:ascii="Calibri" w:hAnsi="Calibri" w:hint="eastAsia"/>
          <w:color w:val="000000"/>
          <w:rtl/>
          <w:lang w:eastAsia="he-IL"/>
        </w:rPr>
        <w:t>והעריך</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הסיכון</w:t>
      </w:r>
      <w:r w:rsidRPr="002A2B2E">
        <w:rPr>
          <w:rFonts w:ascii="Calibri" w:hAnsi="Calibri"/>
          <w:color w:val="000000"/>
          <w:rtl/>
          <w:lang w:eastAsia="he-IL"/>
        </w:rPr>
        <w:t xml:space="preserve"> </w:t>
      </w:r>
      <w:r w:rsidRPr="002A2B2E">
        <w:rPr>
          <w:rFonts w:ascii="Calibri" w:hAnsi="Calibri" w:hint="eastAsia"/>
          <w:color w:val="000000"/>
          <w:rtl/>
          <w:lang w:eastAsia="he-IL"/>
        </w:rPr>
        <w:t>להישנות</w:t>
      </w:r>
      <w:r w:rsidRPr="002A2B2E">
        <w:rPr>
          <w:rFonts w:ascii="Calibri" w:hAnsi="Calibri"/>
          <w:color w:val="000000"/>
          <w:rtl/>
          <w:lang w:eastAsia="he-IL"/>
        </w:rPr>
        <w:t xml:space="preserve"> </w:t>
      </w:r>
      <w:r w:rsidRPr="002A2B2E">
        <w:rPr>
          <w:rFonts w:ascii="Calibri" w:hAnsi="Calibri" w:hint="eastAsia"/>
          <w:color w:val="000000"/>
          <w:rtl/>
          <w:lang w:eastAsia="he-IL"/>
        </w:rPr>
        <w:t>עבירות</w:t>
      </w:r>
      <w:r w:rsidRPr="002A2B2E">
        <w:rPr>
          <w:rFonts w:ascii="Calibri" w:hAnsi="Calibri"/>
          <w:color w:val="000000"/>
          <w:rtl/>
          <w:lang w:eastAsia="he-IL"/>
        </w:rPr>
        <w:t xml:space="preserve"> </w:t>
      </w:r>
      <w:r w:rsidRPr="002A2B2E">
        <w:rPr>
          <w:rFonts w:ascii="Calibri" w:hAnsi="Calibri" w:hint="eastAsia"/>
          <w:color w:val="000000"/>
          <w:rtl/>
          <w:lang w:eastAsia="he-IL"/>
        </w:rPr>
        <w:t>מסוג</w:t>
      </w:r>
      <w:r w:rsidRPr="002A2B2E">
        <w:rPr>
          <w:rFonts w:ascii="Calibri" w:hAnsi="Calibri"/>
          <w:color w:val="000000"/>
          <w:rtl/>
          <w:lang w:eastAsia="he-IL"/>
        </w:rPr>
        <w:t xml:space="preserve"> </w:t>
      </w:r>
      <w:r w:rsidRPr="002A2B2E">
        <w:rPr>
          <w:rFonts w:ascii="Calibri" w:hAnsi="Calibri" w:hint="eastAsia"/>
          <w:color w:val="000000"/>
          <w:rtl/>
          <w:lang w:eastAsia="he-IL"/>
        </w:rPr>
        <w:t>זה</w:t>
      </w:r>
      <w:r w:rsidRPr="002A2B2E">
        <w:rPr>
          <w:rFonts w:ascii="Calibri" w:hAnsi="Calibri"/>
          <w:color w:val="000000"/>
          <w:rtl/>
          <w:lang w:eastAsia="he-IL"/>
        </w:rPr>
        <w:t xml:space="preserve"> </w:t>
      </w:r>
      <w:r w:rsidRPr="002A2B2E">
        <w:rPr>
          <w:rFonts w:ascii="Calibri" w:hAnsi="Calibri" w:hint="eastAsia"/>
          <w:color w:val="000000"/>
          <w:rtl/>
          <w:lang w:eastAsia="he-IL"/>
        </w:rPr>
        <w:t>בינונית</w:t>
      </w:r>
      <w:r w:rsidRPr="002A2B2E">
        <w:rPr>
          <w:rFonts w:ascii="Calibri" w:hAnsi="Calibri"/>
          <w:color w:val="000000"/>
          <w:rtl/>
          <w:lang w:eastAsia="he-IL"/>
        </w:rPr>
        <w:t xml:space="preserve"> </w:t>
      </w:r>
      <w:r w:rsidRPr="002A2B2E">
        <w:rPr>
          <w:rFonts w:ascii="Calibri" w:hAnsi="Calibri" w:hint="eastAsia"/>
          <w:color w:val="000000"/>
          <w:rtl/>
          <w:lang w:eastAsia="he-IL"/>
        </w:rPr>
        <w:t>נמוכה</w:t>
      </w:r>
      <w:r w:rsidRPr="002A2B2E">
        <w:rPr>
          <w:rFonts w:ascii="Calibri" w:hAnsi="Calibri"/>
          <w:color w:val="000000"/>
          <w:rtl/>
          <w:lang w:eastAsia="he-IL"/>
        </w:rPr>
        <w:t xml:space="preserve">. </w:t>
      </w:r>
      <w:r w:rsidRPr="002A2B2E">
        <w:rPr>
          <w:rFonts w:ascii="Calibri" w:hAnsi="Calibri" w:hint="eastAsia"/>
          <w:color w:val="000000"/>
          <w:rtl/>
          <w:lang w:eastAsia="he-IL"/>
        </w:rPr>
        <w:t>עוד</w:t>
      </w:r>
      <w:r w:rsidRPr="002A2B2E">
        <w:rPr>
          <w:rFonts w:ascii="Calibri" w:hAnsi="Calibri"/>
          <w:color w:val="000000"/>
          <w:rtl/>
          <w:lang w:eastAsia="he-IL"/>
        </w:rPr>
        <w:t xml:space="preserve"> </w:t>
      </w:r>
      <w:r w:rsidRPr="002A2B2E">
        <w:rPr>
          <w:rFonts w:ascii="Calibri" w:hAnsi="Calibri" w:hint="eastAsia"/>
          <w:color w:val="000000"/>
          <w:rtl/>
          <w:lang w:eastAsia="he-IL"/>
        </w:rPr>
        <w:t>ציינה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r w:rsidRPr="002A2B2E">
        <w:rPr>
          <w:rFonts w:ascii="Calibri" w:hAnsi="Calibri" w:hint="eastAsia"/>
          <w:color w:val="000000"/>
          <w:rtl/>
          <w:lang w:eastAsia="he-IL"/>
        </w:rPr>
        <w:t>המבחן</w:t>
      </w:r>
      <w:r w:rsidRPr="002A2B2E">
        <w:rPr>
          <w:rFonts w:ascii="Calibri" w:hAnsi="Calibri"/>
          <w:color w:val="000000"/>
          <w:rtl/>
          <w:lang w:eastAsia="he-IL"/>
        </w:rPr>
        <w:t xml:space="preserve"> </w:t>
      </w:r>
      <w:r w:rsidRPr="002A2B2E">
        <w:rPr>
          <w:rFonts w:ascii="Calibri" w:hAnsi="Calibri" w:hint="eastAsia"/>
          <w:color w:val="000000"/>
          <w:rtl/>
          <w:lang w:eastAsia="he-IL"/>
        </w:rPr>
        <w:t>נמנע</w:t>
      </w:r>
      <w:r w:rsidRPr="002A2B2E">
        <w:rPr>
          <w:rFonts w:ascii="Calibri" w:hAnsi="Calibri"/>
          <w:color w:val="000000"/>
          <w:rtl/>
          <w:lang w:eastAsia="he-IL"/>
        </w:rPr>
        <w:t xml:space="preserve"> </w:t>
      </w:r>
      <w:r w:rsidRPr="002A2B2E">
        <w:rPr>
          <w:rFonts w:ascii="Calibri" w:hAnsi="Calibri" w:hint="eastAsia"/>
          <w:color w:val="000000"/>
          <w:rtl/>
          <w:lang w:eastAsia="he-IL"/>
        </w:rPr>
        <w:t>מלהתייחס</w:t>
      </w:r>
      <w:r w:rsidRPr="002A2B2E">
        <w:rPr>
          <w:rFonts w:ascii="Calibri" w:hAnsi="Calibri"/>
          <w:color w:val="000000"/>
          <w:rtl/>
          <w:lang w:eastAsia="he-IL"/>
        </w:rPr>
        <w:t xml:space="preserve"> </w:t>
      </w:r>
      <w:r w:rsidRPr="002A2B2E">
        <w:rPr>
          <w:rFonts w:ascii="Calibri" w:hAnsi="Calibri" w:hint="eastAsia"/>
          <w:color w:val="000000"/>
          <w:rtl/>
          <w:lang w:eastAsia="he-IL"/>
        </w:rPr>
        <w:t>לעניינים</w:t>
      </w:r>
      <w:r w:rsidRPr="002A2B2E">
        <w:rPr>
          <w:rFonts w:ascii="Calibri" w:hAnsi="Calibri"/>
          <w:color w:val="000000"/>
          <w:rtl/>
          <w:lang w:eastAsia="he-IL"/>
        </w:rPr>
        <w:t xml:space="preserve"> </w:t>
      </w:r>
      <w:r w:rsidRPr="002A2B2E">
        <w:rPr>
          <w:rFonts w:ascii="Calibri" w:hAnsi="Calibri" w:hint="eastAsia"/>
          <w:color w:val="000000"/>
          <w:rtl/>
          <w:lang w:eastAsia="he-IL"/>
        </w:rPr>
        <w:t>חשובים</w:t>
      </w:r>
      <w:r w:rsidRPr="002A2B2E">
        <w:rPr>
          <w:rFonts w:ascii="Calibri" w:hAnsi="Calibri"/>
          <w:color w:val="000000"/>
          <w:rtl/>
          <w:lang w:eastAsia="he-IL"/>
        </w:rPr>
        <w:t xml:space="preserve"> </w:t>
      </w:r>
      <w:r w:rsidRPr="002A2B2E">
        <w:rPr>
          <w:rFonts w:ascii="Calibri" w:hAnsi="Calibri" w:hint="eastAsia"/>
          <w:color w:val="000000"/>
          <w:rtl/>
          <w:lang w:eastAsia="he-IL"/>
        </w:rPr>
        <w:t>ורלוונטיים</w:t>
      </w:r>
      <w:r w:rsidRPr="002A2B2E">
        <w:rPr>
          <w:rFonts w:ascii="Calibri" w:hAnsi="Calibri"/>
          <w:color w:val="000000"/>
          <w:rtl/>
          <w:lang w:eastAsia="he-IL"/>
        </w:rPr>
        <w:t xml:space="preserve"> </w:t>
      </w:r>
      <w:r w:rsidRPr="002A2B2E">
        <w:rPr>
          <w:rFonts w:ascii="Calibri" w:hAnsi="Calibri" w:hint="eastAsia"/>
          <w:color w:val="000000"/>
          <w:rtl/>
          <w:lang w:eastAsia="he-IL"/>
        </w:rPr>
        <w:t>כדוגמת</w:t>
      </w:r>
      <w:r w:rsidRPr="002A2B2E">
        <w:rPr>
          <w:rFonts w:ascii="Calibri" w:hAnsi="Calibri"/>
          <w:color w:val="000000"/>
          <w:rtl/>
          <w:lang w:eastAsia="he-IL"/>
        </w:rPr>
        <w:t xml:space="preserve"> </w:t>
      </w:r>
      <w:r w:rsidRPr="002A2B2E">
        <w:rPr>
          <w:rFonts w:ascii="Calibri" w:hAnsi="Calibri" w:hint="eastAsia"/>
          <w:color w:val="000000"/>
          <w:rtl/>
          <w:lang w:eastAsia="he-IL"/>
        </w:rPr>
        <w:t>מצבו</w:t>
      </w:r>
      <w:r w:rsidRPr="002A2B2E">
        <w:rPr>
          <w:rFonts w:ascii="Calibri" w:hAnsi="Calibri"/>
          <w:color w:val="000000"/>
          <w:rtl/>
          <w:lang w:eastAsia="he-IL"/>
        </w:rPr>
        <w:t xml:space="preserve"> </w:t>
      </w:r>
      <w:r w:rsidRPr="002A2B2E">
        <w:rPr>
          <w:rFonts w:ascii="Calibri" w:hAnsi="Calibri" w:hint="eastAsia"/>
          <w:color w:val="000000"/>
          <w:rtl/>
          <w:lang w:eastAsia="he-IL"/>
        </w:rPr>
        <w:t>הרפואי</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ושל</w:t>
      </w:r>
      <w:r w:rsidRPr="002A2B2E">
        <w:rPr>
          <w:rFonts w:ascii="Calibri" w:hAnsi="Calibri"/>
          <w:color w:val="000000"/>
          <w:rtl/>
          <w:lang w:eastAsia="he-IL"/>
        </w:rPr>
        <w:t xml:space="preserve"> </w:t>
      </w:r>
      <w:r w:rsidRPr="002A2B2E">
        <w:rPr>
          <w:rFonts w:ascii="Calibri" w:hAnsi="Calibri" w:hint="eastAsia"/>
          <w:color w:val="000000"/>
          <w:rtl/>
          <w:lang w:eastAsia="he-IL"/>
        </w:rPr>
        <w:t>אמו</w:t>
      </w:r>
      <w:r w:rsidRPr="002A2B2E">
        <w:rPr>
          <w:rFonts w:ascii="Calibri" w:hAnsi="Calibri"/>
          <w:color w:val="000000"/>
          <w:rtl/>
          <w:lang w:eastAsia="he-IL"/>
        </w:rPr>
        <w:t xml:space="preserve">, </w:t>
      </w:r>
      <w:r w:rsidRPr="002A2B2E">
        <w:rPr>
          <w:rFonts w:ascii="Calibri" w:hAnsi="Calibri" w:hint="eastAsia"/>
          <w:color w:val="000000"/>
          <w:rtl/>
          <w:lang w:eastAsia="he-IL"/>
        </w:rPr>
        <w:t>ולא</w:t>
      </w:r>
      <w:r w:rsidRPr="002A2B2E">
        <w:rPr>
          <w:rFonts w:ascii="Calibri" w:hAnsi="Calibri"/>
          <w:color w:val="000000"/>
          <w:rtl/>
          <w:lang w:eastAsia="he-IL"/>
        </w:rPr>
        <w:t xml:space="preserve"> </w:t>
      </w:r>
      <w:r w:rsidRPr="002A2B2E">
        <w:rPr>
          <w:rFonts w:ascii="Calibri" w:hAnsi="Calibri" w:hint="eastAsia"/>
          <w:color w:val="000000"/>
          <w:rtl/>
          <w:lang w:eastAsia="he-IL"/>
        </w:rPr>
        <w:t>בחן</w:t>
      </w:r>
      <w:r w:rsidRPr="002A2B2E">
        <w:rPr>
          <w:rFonts w:ascii="Calibri" w:hAnsi="Calibri"/>
          <w:color w:val="000000"/>
          <w:rtl/>
          <w:lang w:eastAsia="he-IL"/>
        </w:rPr>
        <w:t xml:space="preserve"> </w:t>
      </w:r>
      <w:r w:rsidRPr="002A2B2E">
        <w:rPr>
          <w:rFonts w:ascii="Calibri" w:hAnsi="Calibri" w:hint="eastAsia"/>
          <w:color w:val="000000"/>
          <w:rtl/>
          <w:lang w:eastAsia="he-IL"/>
        </w:rPr>
        <w:t>אופציה</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המשך</w:t>
      </w:r>
      <w:r w:rsidRPr="002A2B2E">
        <w:rPr>
          <w:rFonts w:ascii="Calibri" w:hAnsi="Calibri"/>
          <w:color w:val="000000"/>
          <w:rtl/>
          <w:lang w:eastAsia="he-IL"/>
        </w:rPr>
        <w:t xml:space="preserve"> </w:t>
      </w:r>
      <w:r w:rsidRPr="002A2B2E">
        <w:rPr>
          <w:rFonts w:ascii="Calibri" w:hAnsi="Calibri" w:hint="eastAsia"/>
          <w:color w:val="000000"/>
          <w:rtl/>
          <w:lang w:eastAsia="he-IL"/>
        </w:rPr>
        <w:t>טיפול</w:t>
      </w:r>
      <w:r w:rsidRPr="002A2B2E">
        <w:rPr>
          <w:rFonts w:ascii="Calibri" w:hAnsi="Calibri"/>
          <w:color w:val="000000"/>
          <w:rtl/>
          <w:lang w:eastAsia="he-IL"/>
        </w:rPr>
        <w:t xml:space="preserve"> </w:t>
      </w:r>
      <w:r w:rsidRPr="002A2B2E">
        <w:rPr>
          <w:rFonts w:ascii="Calibri" w:hAnsi="Calibri" w:hint="eastAsia"/>
          <w:color w:val="000000"/>
          <w:rtl/>
          <w:lang w:eastAsia="he-IL"/>
        </w:rPr>
        <w:t>בנאשם</w:t>
      </w:r>
      <w:r w:rsidRPr="002A2B2E">
        <w:rPr>
          <w:rFonts w:ascii="Calibri" w:hAnsi="Calibri"/>
          <w:color w:val="000000"/>
          <w:rtl/>
          <w:lang w:eastAsia="he-IL"/>
        </w:rPr>
        <w:t xml:space="preserve">. </w:t>
      </w:r>
      <w:r w:rsidRPr="002A2B2E">
        <w:rPr>
          <w:rFonts w:ascii="Calibri" w:hAnsi="Calibri" w:hint="eastAsia"/>
          <w:color w:val="000000"/>
          <w:rtl/>
          <w:lang w:eastAsia="he-IL"/>
        </w:rPr>
        <w:t>בעניין</w:t>
      </w:r>
      <w:r w:rsidRPr="002A2B2E">
        <w:rPr>
          <w:rFonts w:ascii="Calibri" w:hAnsi="Calibri"/>
          <w:color w:val="000000"/>
          <w:rtl/>
          <w:lang w:eastAsia="he-IL"/>
        </w:rPr>
        <w:t xml:space="preserve"> </w:t>
      </w:r>
      <w:r w:rsidRPr="002A2B2E">
        <w:rPr>
          <w:rFonts w:ascii="Calibri" w:hAnsi="Calibri" w:hint="eastAsia"/>
          <w:color w:val="000000"/>
          <w:rtl/>
          <w:lang w:eastAsia="he-IL"/>
        </w:rPr>
        <w:t>זה</w:t>
      </w:r>
      <w:r w:rsidRPr="002A2B2E">
        <w:rPr>
          <w:rFonts w:ascii="Calibri" w:hAnsi="Calibri"/>
          <w:color w:val="000000"/>
          <w:rtl/>
          <w:lang w:eastAsia="he-IL"/>
        </w:rPr>
        <w:t xml:space="preserve"> </w:t>
      </w:r>
      <w:r w:rsidRPr="002A2B2E">
        <w:rPr>
          <w:rFonts w:ascii="Calibri" w:hAnsi="Calibri" w:hint="eastAsia"/>
          <w:color w:val="000000"/>
          <w:rtl/>
          <w:lang w:eastAsia="he-IL"/>
        </w:rPr>
        <w:t>הפנתה</w:t>
      </w:r>
      <w:r w:rsidRPr="002A2B2E">
        <w:rPr>
          <w:rFonts w:ascii="Calibri" w:hAnsi="Calibri"/>
          <w:color w:val="000000"/>
          <w:rtl/>
          <w:lang w:eastAsia="he-IL"/>
        </w:rPr>
        <w:t xml:space="preserve"> </w:t>
      </w:r>
      <w:r w:rsidRPr="002A2B2E">
        <w:rPr>
          <w:rFonts w:ascii="Calibri" w:hAnsi="Calibri" w:hint="eastAsia"/>
          <w:color w:val="000000"/>
          <w:rtl/>
          <w:lang w:eastAsia="he-IL"/>
        </w:rPr>
        <w:t>לחוות</w:t>
      </w:r>
      <w:r w:rsidRPr="002A2B2E">
        <w:rPr>
          <w:rFonts w:ascii="Calibri" w:hAnsi="Calibri"/>
          <w:color w:val="000000"/>
          <w:rtl/>
          <w:lang w:eastAsia="he-IL"/>
        </w:rPr>
        <w:t xml:space="preserve"> </w:t>
      </w:r>
      <w:r w:rsidRPr="002A2B2E">
        <w:rPr>
          <w:rFonts w:ascii="Calibri" w:hAnsi="Calibri" w:hint="eastAsia"/>
          <w:color w:val="000000"/>
          <w:rtl/>
          <w:lang w:eastAsia="he-IL"/>
        </w:rPr>
        <w:t>דעת</w:t>
      </w:r>
      <w:r w:rsidRPr="002A2B2E">
        <w:rPr>
          <w:rFonts w:ascii="Calibri" w:hAnsi="Calibri"/>
          <w:color w:val="000000"/>
          <w:rtl/>
          <w:lang w:eastAsia="he-IL"/>
        </w:rPr>
        <w:t xml:space="preserve"> </w:t>
      </w:r>
      <w:r w:rsidRPr="002A2B2E">
        <w:rPr>
          <w:rFonts w:ascii="Calibri" w:hAnsi="Calibri" w:hint="eastAsia"/>
          <w:color w:val="000000"/>
          <w:rtl/>
          <w:lang w:eastAsia="he-IL"/>
        </w:rPr>
        <w:t>פרטיות</w:t>
      </w:r>
      <w:r w:rsidRPr="002A2B2E">
        <w:rPr>
          <w:rFonts w:ascii="Calibri" w:hAnsi="Calibri"/>
          <w:color w:val="000000"/>
          <w:rtl/>
          <w:lang w:eastAsia="he-IL"/>
        </w:rPr>
        <w:t xml:space="preserve"> </w:t>
      </w:r>
      <w:r w:rsidRPr="002A2B2E">
        <w:rPr>
          <w:rFonts w:ascii="Calibri" w:hAnsi="Calibri" w:hint="eastAsia"/>
          <w:color w:val="000000"/>
          <w:rtl/>
          <w:lang w:eastAsia="he-IL"/>
        </w:rPr>
        <w:t>שניתנו</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מהן</w:t>
      </w:r>
      <w:r w:rsidRPr="002A2B2E">
        <w:rPr>
          <w:rFonts w:ascii="Calibri" w:hAnsi="Calibri"/>
          <w:color w:val="000000"/>
          <w:rtl/>
          <w:lang w:eastAsia="he-IL"/>
        </w:rPr>
        <w:t xml:space="preserve"> </w:t>
      </w:r>
      <w:r w:rsidRPr="002A2B2E">
        <w:rPr>
          <w:rFonts w:ascii="Calibri" w:hAnsi="Calibri" w:hint="eastAsia"/>
          <w:color w:val="000000"/>
          <w:rtl/>
          <w:lang w:eastAsia="he-IL"/>
        </w:rPr>
        <w:t>עולה</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בעל</w:t>
      </w:r>
      <w:r w:rsidRPr="002A2B2E">
        <w:rPr>
          <w:rFonts w:ascii="Calibri" w:hAnsi="Calibri"/>
          <w:color w:val="000000"/>
          <w:rtl/>
          <w:lang w:eastAsia="he-IL"/>
        </w:rPr>
        <w:t xml:space="preserve"> </w:t>
      </w:r>
      <w:r w:rsidRPr="002A2B2E">
        <w:rPr>
          <w:rFonts w:ascii="Calibri" w:hAnsi="Calibri" w:hint="eastAsia"/>
          <w:color w:val="000000"/>
          <w:rtl/>
          <w:lang w:eastAsia="he-IL"/>
        </w:rPr>
        <w:t>מוטיבציה</w:t>
      </w:r>
      <w:r w:rsidRPr="002A2B2E">
        <w:rPr>
          <w:rFonts w:ascii="Calibri" w:hAnsi="Calibri"/>
          <w:color w:val="000000"/>
          <w:rtl/>
          <w:lang w:eastAsia="he-IL"/>
        </w:rPr>
        <w:t xml:space="preserve"> </w:t>
      </w:r>
      <w:r w:rsidRPr="002A2B2E">
        <w:rPr>
          <w:rFonts w:ascii="Calibri" w:hAnsi="Calibri" w:hint="eastAsia"/>
          <w:color w:val="000000"/>
          <w:rtl/>
          <w:lang w:eastAsia="he-IL"/>
        </w:rPr>
        <w:t>להשתלב</w:t>
      </w:r>
      <w:r w:rsidRPr="002A2B2E">
        <w:rPr>
          <w:rFonts w:ascii="Calibri" w:hAnsi="Calibri"/>
          <w:color w:val="000000"/>
          <w:rtl/>
          <w:lang w:eastAsia="he-IL"/>
        </w:rPr>
        <w:t xml:space="preserve"> </w:t>
      </w:r>
      <w:r w:rsidRPr="002A2B2E">
        <w:rPr>
          <w:rFonts w:ascii="Calibri" w:hAnsi="Calibri" w:hint="eastAsia"/>
          <w:color w:val="000000"/>
          <w:rtl/>
          <w:lang w:eastAsia="he-IL"/>
        </w:rPr>
        <w:t>בטיפול</w:t>
      </w:r>
      <w:r w:rsidRPr="002A2B2E">
        <w:rPr>
          <w:rFonts w:ascii="Calibri" w:hAnsi="Calibri"/>
          <w:color w:val="000000"/>
          <w:rtl/>
          <w:lang w:eastAsia="he-IL"/>
        </w:rPr>
        <w:t xml:space="preserve">, </w:t>
      </w:r>
      <w:r w:rsidRPr="002A2B2E">
        <w:rPr>
          <w:rFonts w:ascii="Calibri" w:hAnsi="Calibri" w:hint="eastAsia"/>
          <w:color w:val="000000"/>
          <w:rtl/>
          <w:lang w:eastAsia="he-IL"/>
        </w:rPr>
        <w:t>הוא</w:t>
      </w:r>
      <w:r w:rsidRPr="002A2B2E">
        <w:rPr>
          <w:rFonts w:ascii="Calibri" w:hAnsi="Calibri"/>
          <w:color w:val="000000"/>
          <w:rtl/>
          <w:lang w:eastAsia="he-IL"/>
        </w:rPr>
        <w:t xml:space="preserve">  </w:t>
      </w:r>
      <w:r w:rsidRPr="002A2B2E">
        <w:rPr>
          <w:rFonts w:ascii="Calibri" w:hAnsi="Calibri" w:hint="eastAsia"/>
          <w:color w:val="000000"/>
          <w:rtl/>
          <w:lang w:eastAsia="he-IL"/>
        </w:rPr>
        <w:t>חווה</w:t>
      </w:r>
      <w:r w:rsidRPr="002A2B2E">
        <w:rPr>
          <w:rFonts w:ascii="Calibri" w:hAnsi="Calibri"/>
          <w:color w:val="000000"/>
          <w:rtl/>
          <w:lang w:eastAsia="he-IL"/>
        </w:rPr>
        <w:t xml:space="preserve"> </w:t>
      </w:r>
      <w:r w:rsidRPr="002A2B2E">
        <w:rPr>
          <w:rFonts w:ascii="Calibri" w:hAnsi="Calibri" w:hint="eastAsia"/>
          <w:color w:val="000000"/>
          <w:rtl/>
          <w:lang w:eastAsia="he-IL"/>
        </w:rPr>
        <w:t>את</w:t>
      </w:r>
      <w:r w:rsidRPr="002A2B2E">
        <w:rPr>
          <w:rFonts w:ascii="Calibri" w:hAnsi="Calibri"/>
          <w:color w:val="000000"/>
          <w:rtl/>
          <w:lang w:eastAsia="he-IL"/>
        </w:rPr>
        <w:t xml:space="preserve"> </w:t>
      </w:r>
      <w:r w:rsidRPr="002A2B2E">
        <w:rPr>
          <w:rFonts w:ascii="Calibri" w:hAnsi="Calibri" w:hint="eastAsia"/>
          <w:color w:val="000000"/>
          <w:rtl/>
          <w:lang w:eastAsia="he-IL"/>
        </w:rPr>
        <w:t>המצב</w:t>
      </w:r>
      <w:r w:rsidRPr="002A2B2E">
        <w:rPr>
          <w:rFonts w:ascii="Calibri" w:hAnsi="Calibri"/>
          <w:color w:val="000000"/>
          <w:rtl/>
          <w:lang w:eastAsia="he-IL"/>
        </w:rPr>
        <w:t xml:space="preserve"> </w:t>
      </w:r>
      <w:r w:rsidRPr="002A2B2E">
        <w:rPr>
          <w:rFonts w:ascii="Calibri" w:hAnsi="Calibri" w:hint="eastAsia"/>
          <w:color w:val="000000"/>
          <w:rtl/>
          <w:lang w:eastAsia="he-IL"/>
        </w:rPr>
        <w:t>הפלילי</w:t>
      </w:r>
      <w:r w:rsidRPr="002A2B2E">
        <w:rPr>
          <w:rFonts w:ascii="Calibri" w:hAnsi="Calibri"/>
          <w:color w:val="000000"/>
          <w:rtl/>
          <w:lang w:eastAsia="he-IL"/>
        </w:rPr>
        <w:t xml:space="preserve"> </w:t>
      </w:r>
      <w:r w:rsidRPr="002A2B2E">
        <w:rPr>
          <w:rFonts w:ascii="Calibri" w:hAnsi="Calibri" w:hint="eastAsia"/>
          <w:color w:val="000000"/>
          <w:rtl/>
          <w:lang w:eastAsia="he-IL"/>
        </w:rPr>
        <w:t>בו</w:t>
      </w:r>
      <w:r w:rsidRPr="002A2B2E">
        <w:rPr>
          <w:rFonts w:ascii="Calibri" w:hAnsi="Calibri"/>
          <w:color w:val="000000"/>
          <w:rtl/>
          <w:lang w:eastAsia="he-IL"/>
        </w:rPr>
        <w:t xml:space="preserve"> </w:t>
      </w:r>
      <w:r w:rsidRPr="002A2B2E">
        <w:rPr>
          <w:rFonts w:ascii="Calibri" w:hAnsi="Calibri" w:hint="eastAsia"/>
          <w:color w:val="000000"/>
          <w:rtl/>
          <w:lang w:eastAsia="he-IL"/>
        </w:rPr>
        <w:t>הוא</w:t>
      </w:r>
      <w:r w:rsidRPr="002A2B2E">
        <w:rPr>
          <w:rFonts w:ascii="Calibri" w:hAnsi="Calibri"/>
          <w:color w:val="000000"/>
          <w:rtl/>
          <w:lang w:eastAsia="he-IL"/>
        </w:rPr>
        <w:t xml:space="preserve"> </w:t>
      </w:r>
      <w:r w:rsidRPr="002A2B2E">
        <w:rPr>
          <w:rFonts w:ascii="Calibri" w:hAnsi="Calibri" w:hint="eastAsia"/>
          <w:color w:val="000000"/>
          <w:rtl/>
          <w:lang w:eastAsia="he-IL"/>
        </w:rPr>
        <w:t>נמצא</w:t>
      </w:r>
      <w:r w:rsidRPr="002A2B2E">
        <w:rPr>
          <w:rFonts w:ascii="Calibri" w:hAnsi="Calibri"/>
          <w:color w:val="000000"/>
          <w:rtl/>
          <w:lang w:eastAsia="he-IL"/>
        </w:rPr>
        <w:t xml:space="preserve"> </w:t>
      </w:r>
      <w:r w:rsidRPr="002A2B2E">
        <w:rPr>
          <w:rFonts w:ascii="Calibri" w:hAnsi="Calibri" w:hint="eastAsia"/>
          <w:color w:val="000000"/>
          <w:rtl/>
          <w:lang w:eastAsia="he-IL"/>
        </w:rPr>
        <w:t>כגורם</w:t>
      </w:r>
      <w:r w:rsidRPr="002A2B2E">
        <w:rPr>
          <w:rFonts w:ascii="Calibri" w:hAnsi="Calibri"/>
          <w:color w:val="000000"/>
          <w:rtl/>
          <w:lang w:eastAsia="he-IL"/>
        </w:rPr>
        <w:t xml:space="preserve"> </w:t>
      </w:r>
      <w:r w:rsidRPr="002A2B2E">
        <w:rPr>
          <w:rFonts w:ascii="Calibri" w:hAnsi="Calibri" w:hint="eastAsia"/>
          <w:color w:val="000000"/>
          <w:rtl/>
          <w:lang w:eastAsia="he-IL"/>
        </w:rPr>
        <w:t>מרתיע</w:t>
      </w:r>
      <w:r w:rsidRPr="002A2B2E">
        <w:rPr>
          <w:rFonts w:ascii="Calibri" w:hAnsi="Calibri"/>
          <w:color w:val="000000"/>
          <w:rtl/>
          <w:lang w:eastAsia="he-IL"/>
        </w:rPr>
        <w:t xml:space="preserve">, </w:t>
      </w:r>
      <w:r w:rsidRPr="002A2B2E">
        <w:rPr>
          <w:rFonts w:ascii="Calibri" w:hAnsi="Calibri" w:hint="eastAsia"/>
          <w:color w:val="000000"/>
          <w:rtl/>
          <w:lang w:eastAsia="he-IL"/>
        </w:rPr>
        <w:t>ומאסר</w:t>
      </w:r>
      <w:r w:rsidRPr="002A2B2E">
        <w:rPr>
          <w:rFonts w:ascii="Calibri" w:hAnsi="Calibri"/>
          <w:color w:val="000000"/>
          <w:rtl/>
          <w:lang w:eastAsia="he-IL"/>
        </w:rPr>
        <w:t xml:space="preserve"> </w:t>
      </w:r>
      <w:r w:rsidRPr="002A2B2E">
        <w:rPr>
          <w:rFonts w:ascii="Calibri" w:hAnsi="Calibri" w:hint="eastAsia"/>
          <w:color w:val="000000"/>
          <w:rtl/>
          <w:lang w:eastAsia="he-IL"/>
        </w:rPr>
        <w:t>בפועל</w:t>
      </w:r>
      <w:r w:rsidRPr="002A2B2E">
        <w:rPr>
          <w:rFonts w:ascii="Calibri" w:hAnsi="Calibri"/>
          <w:color w:val="000000"/>
          <w:rtl/>
          <w:lang w:eastAsia="he-IL"/>
        </w:rPr>
        <w:t xml:space="preserve"> </w:t>
      </w:r>
      <w:r w:rsidRPr="002A2B2E">
        <w:rPr>
          <w:rFonts w:ascii="Calibri" w:hAnsi="Calibri" w:hint="eastAsia"/>
          <w:color w:val="000000"/>
          <w:rtl/>
          <w:lang w:eastAsia="he-IL"/>
        </w:rPr>
        <w:t>עלול</w:t>
      </w:r>
      <w:r w:rsidRPr="002A2B2E">
        <w:rPr>
          <w:rFonts w:ascii="Calibri" w:hAnsi="Calibri"/>
          <w:color w:val="000000"/>
          <w:rtl/>
          <w:lang w:eastAsia="he-IL"/>
        </w:rPr>
        <w:t xml:space="preserve"> </w:t>
      </w:r>
      <w:r w:rsidRPr="002A2B2E">
        <w:rPr>
          <w:rFonts w:ascii="Calibri" w:hAnsi="Calibri" w:hint="eastAsia"/>
          <w:color w:val="000000"/>
          <w:rtl/>
          <w:lang w:eastAsia="he-IL"/>
        </w:rPr>
        <w:t>להחמיר</w:t>
      </w:r>
      <w:r w:rsidRPr="002A2B2E">
        <w:rPr>
          <w:rFonts w:ascii="Calibri" w:hAnsi="Calibri"/>
          <w:color w:val="000000"/>
          <w:rtl/>
          <w:lang w:eastAsia="he-IL"/>
        </w:rPr>
        <w:t xml:space="preserve"> </w:t>
      </w:r>
      <w:r w:rsidRPr="002A2B2E">
        <w:rPr>
          <w:rFonts w:ascii="Calibri" w:hAnsi="Calibri" w:hint="eastAsia"/>
          <w:color w:val="000000"/>
          <w:rtl/>
          <w:lang w:eastAsia="he-IL"/>
        </w:rPr>
        <w:t>את</w:t>
      </w:r>
      <w:r w:rsidRPr="002A2B2E">
        <w:rPr>
          <w:rFonts w:ascii="Calibri" w:hAnsi="Calibri"/>
          <w:color w:val="000000"/>
          <w:rtl/>
          <w:lang w:eastAsia="he-IL"/>
        </w:rPr>
        <w:t xml:space="preserve"> </w:t>
      </w:r>
      <w:r w:rsidRPr="002A2B2E">
        <w:rPr>
          <w:rFonts w:ascii="Calibri" w:hAnsi="Calibri" w:hint="eastAsia"/>
          <w:color w:val="000000"/>
          <w:rtl/>
          <w:lang w:eastAsia="he-IL"/>
        </w:rPr>
        <w:t>מצבו</w:t>
      </w:r>
      <w:r w:rsidRPr="002A2B2E">
        <w:rPr>
          <w:rFonts w:ascii="Calibri" w:hAnsi="Calibri"/>
          <w:color w:val="000000"/>
          <w:rtl/>
          <w:lang w:eastAsia="he-IL"/>
        </w:rPr>
        <w:t xml:space="preserve"> </w:t>
      </w:r>
      <w:r w:rsidRPr="002A2B2E">
        <w:rPr>
          <w:rFonts w:ascii="Calibri" w:hAnsi="Calibri" w:hint="eastAsia"/>
          <w:color w:val="000000"/>
          <w:rtl/>
          <w:lang w:eastAsia="he-IL"/>
        </w:rPr>
        <w:t>הכלכלי</w:t>
      </w:r>
      <w:r w:rsidRPr="002A2B2E">
        <w:rPr>
          <w:rFonts w:ascii="Calibri" w:hAnsi="Calibri"/>
          <w:color w:val="000000"/>
          <w:rtl/>
          <w:lang w:eastAsia="he-IL"/>
        </w:rPr>
        <w:t xml:space="preserve"> </w:t>
      </w:r>
      <w:r w:rsidRPr="002A2B2E">
        <w:rPr>
          <w:rFonts w:ascii="Calibri" w:hAnsi="Calibri" w:hint="eastAsia"/>
          <w:color w:val="000000"/>
          <w:rtl/>
          <w:lang w:eastAsia="he-IL"/>
        </w:rPr>
        <w:t>ולמנוע</w:t>
      </w:r>
      <w:r w:rsidRPr="002A2B2E">
        <w:rPr>
          <w:rFonts w:ascii="Calibri" w:hAnsi="Calibri"/>
          <w:color w:val="000000"/>
          <w:rtl/>
          <w:lang w:eastAsia="he-IL"/>
        </w:rPr>
        <w:t xml:space="preserve"> </w:t>
      </w:r>
      <w:r w:rsidRPr="002A2B2E">
        <w:rPr>
          <w:rFonts w:ascii="Calibri" w:hAnsi="Calibri" w:hint="eastAsia"/>
          <w:color w:val="000000"/>
          <w:rtl/>
          <w:lang w:eastAsia="he-IL"/>
        </w:rPr>
        <w:t>את</w:t>
      </w:r>
      <w:r w:rsidRPr="002A2B2E">
        <w:rPr>
          <w:rFonts w:ascii="Calibri" w:hAnsi="Calibri"/>
          <w:color w:val="000000"/>
          <w:rtl/>
          <w:lang w:eastAsia="he-IL"/>
        </w:rPr>
        <w:t xml:space="preserve"> </w:t>
      </w:r>
      <w:r w:rsidRPr="002A2B2E">
        <w:rPr>
          <w:rFonts w:ascii="Calibri" w:hAnsi="Calibri" w:hint="eastAsia"/>
          <w:color w:val="000000"/>
          <w:rtl/>
          <w:lang w:eastAsia="he-IL"/>
        </w:rPr>
        <w:t>המשך</w:t>
      </w:r>
      <w:r w:rsidRPr="002A2B2E">
        <w:rPr>
          <w:rFonts w:ascii="Calibri" w:hAnsi="Calibri"/>
          <w:color w:val="000000"/>
          <w:rtl/>
          <w:lang w:eastAsia="he-IL"/>
        </w:rPr>
        <w:t xml:space="preserve"> </w:t>
      </w:r>
      <w:r w:rsidRPr="002A2B2E">
        <w:rPr>
          <w:rFonts w:ascii="Calibri" w:hAnsi="Calibri" w:hint="eastAsia"/>
          <w:color w:val="000000"/>
          <w:rtl/>
          <w:lang w:eastAsia="he-IL"/>
        </w:rPr>
        <w:t>השתלבותו</w:t>
      </w:r>
      <w:r w:rsidRPr="002A2B2E">
        <w:rPr>
          <w:rFonts w:ascii="Calibri" w:hAnsi="Calibri"/>
          <w:color w:val="000000"/>
          <w:rtl/>
          <w:lang w:eastAsia="he-IL"/>
        </w:rPr>
        <w:t xml:space="preserve"> </w:t>
      </w:r>
      <w:r w:rsidRPr="002A2B2E">
        <w:rPr>
          <w:rFonts w:ascii="Calibri" w:hAnsi="Calibri" w:hint="eastAsia"/>
          <w:color w:val="000000"/>
          <w:rtl/>
          <w:lang w:eastAsia="he-IL"/>
        </w:rPr>
        <w:t>בחברה</w:t>
      </w:r>
      <w:r w:rsidRPr="002A2B2E">
        <w:rPr>
          <w:rFonts w:ascii="Calibri" w:hAnsi="Calibri"/>
          <w:color w:val="000000"/>
          <w:rtl/>
          <w:lang w:eastAsia="he-IL"/>
        </w:rPr>
        <w:t xml:space="preserve"> </w:t>
      </w:r>
      <w:r w:rsidRPr="002A2B2E">
        <w:rPr>
          <w:rFonts w:ascii="Calibri" w:hAnsi="Calibri" w:hint="eastAsia"/>
          <w:color w:val="000000"/>
          <w:rtl/>
          <w:lang w:eastAsia="he-IL"/>
        </w:rPr>
        <w:t>באופן</w:t>
      </w:r>
      <w:r w:rsidRPr="002A2B2E">
        <w:rPr>
          <w:rFonts w:ascii="Calibri" w:hAnsi="Calibri"/>
          <w:color w:val="000000"/>
          <w:rtl/>
          <w:lang w:eastAsia="he-IL"/>
        </w:rPr>
        <w:t xml:space="preserve"> </w:t>
      </w:r>
      <w:r w:rsidRPr="002A2B2E">
        <w:rPr>
          <w:rFonts w:ascii="Calibri" w:hAnsi="Calibri" w:hint="eastAsia"/>
          <w:color w:val="000000"/>
          <w:rtl/>
          <w:lang w:eastAsia="he-IL"/>
        </w:rPr>
        <w:t>מיטבי</w:t>
      </w:r>
      <w:r w:rsidRPr="002A2B2E">
        <w:rPr>
          <w:rFonts w:ascii="Calibri" w:hAnsi="Calibri"/>
          <w:color w:val="000000"/>
          <w:rtl/>
          <w:lang w:eastAsia="he-IL"/>
        </w:rPr>
        <w:t xml:space="preserve">. </w:t>
      </w:r>
    </w:p>
    <w:p w14:paraId="1B120BCE"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 xml:space="preserve"> </w:t>
      </w:r>
    </w:p>
    <w:p w14:paraId="1E5BA65E"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עתרה</w:t>
      </w:r>
      <w:r w:rsidRPr="002A2B2E">
        <w:rPr>
          <w:rFonts w:ascii="Calibri" w:hAnsi="Calibri"/>
          <w:color w:val="000000"/>
          <w:rtl/>
          <w:lang w:eastAsia="he-IL"/>
        </w:rPr>
        <w:t xml:space="preserve"> </w:t>
      </w:r>
      <w:r w:rsidRPr="002A2B2E">
        <w:rPr>
          <w:rFonts w:ascii="Calibri" w:hAnsi="Calibri" w:hint="eastAsia"/>
          <w:color w:val="000000"/>
          <w:rtl/>
          <w:lang w:eastAsia="he-IL"/>
        </w:rPr>
        <w:t>לקבוע</w:t>
      </w:r>
      <w:r w:rsidRPr="002A2B2E">
        <w:rPr>
          <w:rFonts w:ascii="Calibri" w:hAnsi="Calibri"/>
          <w:color w:val="000000"/>
          <w:rtl/>
          <w:lang w:eastAsia="he-IL"/>
        </w:rPr>
        <w:t xml:space="preserve"> </w:t>
      </w:r>
      <w:r w:rsidRPr="002A2B2E">
        <w:rPr>
          <w:rFonts w:ascii="Calibri" w:hAnsi="Calibri" w:hint="eastAsia"/>
          <w:color w:val="000000"/>
          <w:rtl/>
          <w:lang w:eastAsia="he-IL"/>
        </w:rPr>
        <w:t>את</w:t>
      </w:r>
      <w:r w:rsidRPr="002A2B2E">
        <w:rPr>
          <w:rFonts w:ascii="Calibri" w:hAnsi="Calibri"/>
          <w:color w:val="000000"/>
          <w:rtl/>
          <w:lang w:eastAsia="he-IL"/>
        </w:rPr>
        <w:t xml:space="preserve"> </w:t>
      </w:r>
      <w:r w:rsidRPr="002A2B2E">
        <w:rPr>
          <w:rFonts w:ascii="Calibri" w:hAnsi="Calibri" w:hint="eastAsia"/>
          <w:color w:val="000000"/>
          <w:rtl/>
          <w:lang w:eastAsia="he-IL"/>
        </w:rPr>
        <w:t>עונשו</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ברף</w:t>
      </w:r>
      <w:r w:rsidRPr="002A2B2E">
        <w:rPr>
          <w:rFonts w:ascii="Calibri" w:hAnsi="Calibri"/>
          <w:color w:val="000000"/>
          <w:rtl/>
          <w:lang w:eastAsia="he-IL"/>
        </w:rPr>
        <w:t xml:space="preserve"> </w:t>
      </w:r>
      <w:r w:rsidRPr="002A2B2E">
        <w:rPr>
          <w:rFonts w:ascii="Calibri" w:hAnsi="Calibri" w:hint="eastAsia"/>
          <w:color w:val="000000"/>
          <w:rtl/>
          <w:lang w:eastAsia="he-IL"/>
        </w:rPr>
        <w:t>התחתון</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מתחם</w:t>
      </w:r>
      <w:r w:rsidRPr="002A2B2E">
        <w:rPr>
          <w:rFonts w:ascii="Calibri" w:hAnsi="Calibri"/>
          <w:color w:val="000000"/>
          <w:rtl/>
          <w:lang w:eastAsia="he-IL"/>
        </w:rPr>
        <w:t xml:space="preserve"> </w:t>
      </w:r>
      <w:r w:rsidRPr="002A2B2E">
        <w:rPr>
          <w:rFonts w:ascii="Calibri" w:hAnsi="Calibri" w:hint="eastAsia"/>
          <w:color w:val="000000"/>
          <w:rtl/>
          <w:lang w:eastAsia="he-IL"/>
        </w:rPr>
        <w:t>הענישה</w:t>
      </w:r>
      <w:r w:rsidRPr="002A2B2E">
        <w:rPr>
          <w:rFonts w:ascii="Calibri" w:hAnsi="Calibri"/>
          <w:color w:val="000000"/>
          <w:rtl/>
          <w:lang w:eastAsia="he-IL"/>
        </w:rPr>
        <w:t xml:space="preserve"> </w:t>
      </w:r>
      <w:r w:rsidRPr="002A2B2E">
        <w:rPr>
          <w:rFonts w:ascii="Calibri" w:hAnsi="Calibri" w:hint="eastAsia"/>
          <w:color w:val="000000"/>
          <w:rtl/>
          <w:lang w:eastAsia="he-IL"/>
        </w:rPr>
        <w:t>או</w:t>
      </w:r>
      <w:r w:rsidRPr="002A2B2E">
        <w:rPr>
          <w:rFonts w:ascii="Calibri" w:hAnsi="Calibri"/>
          <w:color w:val="000000"/>
          <w:rtl/>
          <w:lang w:eastAsia="he-IL"/>
        </w:rPr>
        <w:t xml:space="preserve"> </w:t>
      </w:r>
      <w:r w:rsidRPr="002A2B2E">
        <w:rPr>
          <w:rFonts w:ascii="Calibri" w:hAnsi="Calibri" w:hint="eastAsia"/>
          <w:color w:val="000000"/>
          <w:rtl/>
          <w:lang w:eastAsia="he-IL"/>
        </w:rPr>
        <w:t>לחילופין</w:t>
      </w:r>
      <w:r w:rsidRPr="002A2B2E">
        <w:rPr>
          <w:rFonts w:ascii="Calibri" w:hAnsi="Calibri"/>
          <w:color w:val="000000"/>
          <w:rtl/>
          <w:lang w:eastAsia="he-IL"/>
        </w:rPr>
        <w:t xml:space="preserve"> </w:t>
      </w:r>
      <w:r w:rsidRPr="002A2B2E">
        <w:rPr>
          <w:rFonts w:ascii="Calibri" w:hAnsi="Calibri" w:hint="eastAsia"/>
          <w:color w:val="000000"/>
          <w:rtl/>
          <w:lang w:eastAsia="he-IL"/>
        </w:rPr>
        <w:t>לסטות</w:t>
      </w:r>
      <w:r w:rsidRPr="002A2B2E">
        <w:rPr>
          <w:rFonts w:ascii="Calibri" w:hAnsi="Calibri"/>
          <w:color w:val="000000"/>
          <w:rtl/>
          <w:lang w:eastAsia="he-IL"/>
        </w:rPr>
        <w:t xml:space="preserve"> </w:t>
      </w:r>
      <w:r w:rsidRPr="002A2B2E">
        <w:rPr>
          <w:rFonts w:ascii="Calibri" w:hAnsi="Calibri" w:hint="eastAsia"/>
          <w:color w:val="000000"/>
          <w:rtl/>
          <w:lang w:eastAsia="he-IL"/>
        </w:rPr>
        <w:t>ממתחם</w:t>
      </w:r>
      <w:r w:rsidRPr="002A2B2E">
        <w:rPr>
          <w:rFonts w:ascii="Calibri" w:hAnsi="Calibri"/>
          <w:color w:val="000000"/>
          <w:rtl/>
          <w:lang w:eastAsia="he-IL"/>
        </w:rPr>
        <w:t xml:space="preserve"> </w:t>
      </w:r>
      <w:r w:rsidRPr="002A2B2E">
        <w:rPr>
          <w:rFonts w:ascii="Calibri" w:hAnsi="Calibri" w:hint="eastAsia"/>
          <w:color w:val="000000"/>
          <w:rtl/>
          <w:lang w:eastAsia="he-IL"/>
        </w:rPr>
        <w:t>הענישה</w:t>
      </w:r>
      <w:r w:rsidRPr="002A2B2E">
        <w:rPr>
          <w:rFonts w:ascii="Calibri" w:hAnsi="Calibri"/>
          <w:color w:val="000000"/>
          <w:rtl/>
          <w:lang w:eastAsia="he-IL"/>
        </w:rPr>
        <w:t xml:space="preserve"> </w:t>
      </w:r>
      <w:r w:rsidRPr="002A2B2E">
        <w:rPr>
          <w:rFonts w:ascii="Calibri" w:hAnsi="Calibri" w:hint="eastAsia"/>
          <w:color w:val="000000"/>
          <w:rtl/>
          <w:lang w:eastAsia="he-IL"/>
        </w:rPr>
        <w:t>בשל</w:t>
      </w:r>
      <w:r w:rsidRPr="002A2B2E">
        <w:rPr>
          <w:rFonts w:ascii="Calibri" w:hAnsi="Calibri"/>
          <w:color w:val="000000"/>
          <w:rtl/>
          <w:lang w:eastAsia="he-IL"/>
        </w:rPr>
        <w:t xml:space="preserve"> </w:t>
      </w:r>
      <w:r w:rsidRPr="002A2B2E">
        <w:rPr>
          <w:rFonts w:ascii="Calibri" w:hAnsi="Calibri" w:hint="eastAsia"/>
          <w:color w:val="000000"/>
          <w:rtl/>
          <w:lang w:eastAsia="he-IL"/>
        </w:rPr>
        <w:t>הליכי</w:t>
      </w:r>
      <w:r w:rsidRPr="002A2B2E">
        <w:rPr>
          <w:rFonts w:ascii="Calibri" w:hAnsi="Calibri"/>
          <w:color w:val="000000"/>
          <w:rtl/>
          <w:lang w:eastAsia="he-IL"/>
        </w:rPr>
        <w:t xml:space="preserve"> </w:t>
      </w:r>
      <w:r w:rsidRPr="002A2B2E">
        <w:rPr>
          <w:rFonts w:ascii="Calibri" w:hAnsi="Calibri" w:hint="eastAsia"/>
          <w:color w:val="000000"/>
          <w:rtl/>
          <w:lang w:eastAsia="he-IL"/>
        </w:rPr>
        <w:t>השיקום</w:t>
      </w:r>
      <w:r w:rsidRPr="002A2B2E">
        <w:rPr>
          <w:rFonts w:ascii="Calibri" w:hAnsi="Calibri"/>
          <w:color w:val="000000"/>
          <w:rtl/>
          <w:lang w:eastAsia="he-IL"/>
        </w:rPr>
        <w:t xml:space="preserve"> </w:t>
      </w:r>
      <w:r w:rsidRPr="002A2B2E">
        <w:rPr>
          <w:rFonts w:ascii="Calibri" w:hAnsi="Calibri" w:hint="eastAsia"/>
          <w:color w:val="000000"/>
          <w:rtl/>
          <w:lang w:eastAsia="he-IL"/>
        </w:rPr>
        <w:t>ולבחון</w:t>
      </w:r>
      <w:r w:rsidRPr="002A2B2E">
        <w:rPr>
          <w:rFonts w:ascii="Calibri" w:hAnsi="Calibri"/>
          <w:color w:val="000000"/>
          <w:rtl/>
          <w:lang w:eastAsia="he-IL"/>
        </w:rPr>
        <w:t xml:space="preserve"> </w:t>
      </w:r>
      <w:r w:rsidRPr="002A2B2E">
        <w:rPr>
          <w:rFonts w:ascii="Calibri" w:hAnsi="Calibri" w:hint="eastAsia"/>
          <w:color w:val="000000"/>
          <w:rtl/>
          <w:lang w:eastAsia="he-IL"/>
        </w:rPr>
        <w:t>אפשרות</w:t>
      </w:r>
      <w:r w:rsidRPr="002A2B2E">
        <w:rPr>
          <w:rFonts w:ascii="Calibri" w:hAnsi="Calibri"/>
          <w:color w:val="000000"/>
          <w:rtl/>
          <w:lang w:eastAsia="he-IL"/>
        </w:rPr>
        <w:t xml:space="preserve"> </w:t>
      </w:r>
      <w:r w:rsidRPr="002A2B2E">
        <w:rPr>
          <w:rFonts w:ascii="Calibri" w:hAnsi="Calibri" w:hint="eastAsia"/>
          <w:color w:val="000000"/>
          <w:rtl/>
          <w:lang w:eastAsia="he-IL"/>
        </w:rPr>
        <w:t>להטיל</w:t>
      </w:r>
      <w:r w:rsidRPr="002A2B2E">
        <w:rPr>
          <w:rFonts w:ascii="Calibri" w:hAnsi="Calibri"/>
          <w:color w:val="000000"/>
          <w:rtl/>
          <w:lang w:eastAsia="he-IL"/>
        </w:rPr>
        <w:t xml:space="preserve"> </w:t>
      </w:r>
      <w:r w:rsidRPr="002A2B2E">
        <w:rPr>
          <w:rFonts w:ascii="Calibri" w:hAnsi="Calibri" w:hint="eastAsia"/>
          <w:color w:val="000000"/>
          <w:rtl/>
          <w:lang w:eastAsia="he-IL"/>
        </w:rPr>
        <w:t>עליו</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בעבודת</w:t>
      </w:r>
      <w:r w:rsidRPr="002A2B2E">
        <w:rPr>
          <w:rFonts w:ascii="Calibri" w:hAnsi="Calibri"/>
          <w:color w:val="000000"/>
          <w:rtl/>
          <w:lang w:eastAsia="he-IL"/>
        </w:rPr>
        <w:t xml:space="preserve"> </w:t>
      </w:r>
      <w:r w:rsidRPr="002A2B2E">
        <w:rPr>
          <w:rFonts w:ascii="Calibri" w:hAnsi="Calibri" w:hint="eastAsia"/>
          <w:color w:val="000000"/>
          <w:rtl/>
          <w:lang w:eastAsia="he-IL"/>
        </w:rPr>
        <w:t>שירות</w:t>
      </w:r>
      <w:r w:rsidRPr="002A2B2E">
        <w:rPr>
          <w:rFonts w:ascii="Calibri" w:hAnsi="Calibri"/>
          <w:color w:val="000000"/>
          <w:rtl/>
          <w:lang w:eastAsia="he-IL"/>
        </w:rPr>
        <w:t xml:space="preserve">. </w:t>
      </w:r>
    </w:p>
    <w:p w14:paraId="3D0A3765"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הפנתה</w:t>
      </w:r>
      <w:r w:rsidRPr="002A2B2E">
        <w:rPr>
          <w:rFonts w:ascii="Calibri" w:hAnsi="Calibri"/>
          <w:color w:val="000000"/>
          <w:rtl/>
          <w:lang w:eastAsia="he-IL"/>
        </w:rPr>
        <w:t xml:space="preserve"> </w:t>
      </w:r>
      <w:r w:rsidRPr="002A2B2E">
        <w:rPr>
          <w:rFonts w:ascii="Calibri" w:hAnsi="Calibri" w:hint="eastAsia"/>
          <w:color w:val="000000"/>
          <w:rtl/>
          <w:lang w:eastAsia="he-IL"/>
        </w:rPr>
        <w:t>לפסיקה</w:t>
      </w:r>
      <w:r w:rsidRPr="002A2B2E">
        <w:rPr>
          <w:rFonts w:ascii="Calibri" w:hAnsi="Calibri"/>
          <w:color w:val="000000"/>
          <w:rtl/>
          <w:lang w:eastAsia="he-IL"/>
        </w:rPr>
        <w:t>.</w:t>
      </w:r>
    </w:p>
    <w:p w14:paraId="4BFBEFF6" w14:textId="77777777" w:rsidR="004507B0" w:rsidRPr="002A2B2E" w:rsidRDefault="004507B0" w:rsidP="004507B0">
      <w:pPr>
        <w:spacing w:line="360" w:lineRule="auto"/>
        <w:ind w:left="720" w:hanging="720"/>
        <w:jc w:val="both"/>
        <w:rPr>
          <w:rFonts w:ascii="Calibri" w:hAnsi="Calibri"/>
          <w:color w:val="000000"/>
          <w:rtl/>
          <w:lang w:eastAsia="he-IL"/>
        </w:rPr>
      </w:pPr>
    </w:p>
    <w:p w14:paraId="1B319B24" w14:textId="77777777" w:rsidR="004507B0" w:rsidRDefault="004507B0" w:rsidP="004507B0">
      <w:pPr>
        <w:spacing w:line="360" w:lineRule="auto"/>
        <w:ind w:left="720" w:hanging="720"/>
        <w:jc w:val="both"/>
        <w:rPr>
          <w:rFonts w:ascii="Calibri" w:hAnsi="Calibri"/>
          <w:b/>
          <w:bCs/>
          <w:color w:val="000000"/>
          <w:u w:val="single"/>
          <w:rtl/>
          <w:lang w:eastAsia="he-IL"/>
        </w:rPr>
      </w:pPr>
    </w:p>
    <w:p w14:paraId="591987B2" w14:textId="77777777" w:rsidR="004507B0" w:rsidRDefault="004507B0" w:rsidP="004507B0">
      <w:pPr>
        <w:spacing w:line="360" w:lineRule="auto"/>
        <w:ind w:left="720" w:hanging="720"/>
        <w:jc w:val="both"/>
        <w:rPr>
          <w:rFonts w:ascii="Calibri" w:hAnsi="Calibri"/>
          <w:b/>
          <w:bCs/>
          <w:color w:val="000000"/>
          <w:u w:val="single"/>
          <w:rtl/>
          <w:lang w:eastAsia="he-IL"/>
        </w:rPr>
      </w:pPr>
    </w:p>
    <w:p w14:paraId="4377ACC7" w14:textId="77777777" w:rsidR="004507B0" w:rsidRDefault="004507B0" w:rsidP="004507B0">
      <w:pPr>
        <w:spacing w:line="360" w:lineRule="auto"/>
        <w:ind w:left="720" w:hanging="720"/>
        <w:jc w:val="both"/>
        <w:rPr>
          <w:rFonts w:ascii="Calibri" w:hAnsi="Calibri"/>
          <w:b/>
          <w:bCs/>
          <w:color w:val="000000"/>
          <w:u w:val="single"/>
          <w:rtl/>
          <w:lang w:eastAsia="he-IL"/>
        </w:rPr>
      </w:pPr>
    </w:p>
    <w:p w14:paraId="612C2475" w14:textId="77777777" w:rsidR="004507B0" w:rsidRPr="002A2B2E" w:rsidRDefault="004507B0" w:rsidP="004507B0">
      <w:pPr>
        <w:spacing w:line="360" w:lineRule="auto"/>
        <w:ind w:left="720" w:hanging="720"/>
        <w:jc w:val="both"/>
        <w:rPr>
          <w:rFonts w:ascii="Calibri" w:hAnsi="Calibri"/>
          <w:b/>
          <w:bCs/>
          <w:color w:val="000000"/>
          <w:u w:val="single"/>
          <w:rtl/>
          <w:lang w:eastAsia="he-IL"/>
        </w:rPr>
      </w:pPr>
      <w:r w:rsidRPr="002A2B2E">
        <w:rPr>
          <w:rFonts w:ascii="Calibri" w:hAnsi="Calibri" w:hint="eastAsia"/>
          <w:b/>
          <w:bCs/>
          <w:color w:val="000000"/>
          <w:u w:val="single"/>
          <w:rtl/>
          <w:lang w:eastAsia="he-IL"/>
        </w:rPr>
        <w:t>דיון</w:t>
      </w:r>
      <w:r w:rsidRPr="002A2B2E">
        <w:rPr>
          <w:rFonts w:ascii="Calibri" w:hAnsi="Calibri"/>
          <w:b/>
          <w:bCs/>
          <w:color w:val="000000"/>
          <w:u w:val="single"/>
          <w:rtl/>
          <w:lang w:eastAsia="he-IL"/>
        </w:rPr>
        <w:t xml:space="preserve"> </w:t>
      </w:r>
      <w:r w:rsidRPr="002A2B2E">
        <w:rPr>
          <w:rFonts w:ascii="Calibri" w:hAnsi="Calibri" w:hint="eastAsia"/>
          <w:b/>
          <w:bCs/>
          <w:color w:val="000000"/>
          <w:u w:val="single"/>
          <w:rtl/>
          <w:lang w:eastAsia="he-IL"/>
        </w:rPr>
        <w:t>והכרעה</w:t>
      </w:r>
    </w:p>
    <w:p w14:paraId="757F985C"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1.</w:t>
      </w:r>
      <w:r w:rsidRPr="002A2B2E">
        <w:rPr>
          <w:rFonts w:ascii="Calibri" w:hAnsi="Calibri"/>
          <w:color w:val="000000"/>
          <w:rtl/>
          <w:lang w:eastAsia="he-IL"/>
        </w:rPr>
        <w:tab/>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קשר</w:t>
      </w:r>
      <w:r w:rsidRPr="002A2B2E">
        <w:rPr>
          <w:rFonts w:ascii="Calibri" w:hAnsi="Calibri"/>
          <w:color w:val="000000"/>
          <w:rtl/>
          <w:lang w:eastAsia="he-IL"/>
        </w:rPr>
        <w:t xml:space="preserve"> </w:t>
      </w:r>
      <w:r w:rsidRPr="002A2B2E">
        <w:rPr>
          <w:rFonts w:ascii="Calibri" w:hAnsi="Calibri" w:hint="eastAsia"/>
          <w:color w:val="000000"/>
          <w:rtl/>
          <w:lang w:eastAsia="he-IL"/>
        </w:rPr>
        <w:t>קשר</w:t>
      </w:r>
      <w:r w:rsidRPr="002A2B2E">
        <w:rPr>
          <w:rFonts w:ascii="Calibri" w:hAnsi="Calibri"/>
          <w:color w:val="000000"/>
          <w:rtl/>
          <w:lang w:eastAsia="he-IL"/>
        </w:rPr>
        <w:t xml:space="preserve"> </w:t>
      </w:r>
      <w:r w:rsidRPr="002A2B2E">
        <w:rPr>
          <w:rFonts w:ascii="Calibri" w:hAnsi="Calibri" w:hint="eastAsia"/>
          <w:color w:val="000000"/>
          <w:rtl/>
          <w:lang w:eastAsia="he-IL"/>
        </w:rPr>
        <w:t>עם</w:t>
      </w:r>
      <w:r w:rsidRPr="002A2B2E">
        <w:rPr>
          <w:rFonts w:ascii="Calibri" w:hAnsi="Calibri"/>
          <w:color w:val="000000"/>
          <w:rtl/>
          <w:lang w:eastAsia="he-IL"/>
        </w:rPr>
        <w:t xml:space="preserve"> </w:t>
      </w:r>
      <w:r w:rsidRPr="002A2B2E">
        <w:rPr>
          <w:rFonts w:ascii="Calibri" w:hAnsi="Calibri" w:hint="eastAsia"/>
          <w:color w:val="000000"/>
          <w:rtl/>
          <w:lang w:eastAsia="he-IL"/>
        </w:rPr>
        <w:t>אחר</w:t>
      </w:r>
      <w:r w:rsidRPr="002A2B2E">
        <w:rPr>
          <w:rFonts w:ascii="Calibri" w:hAnsi="Calibri"/>
          <w:color w:val="000000"/>
          <w:rtl/>
          <w:lang w:eastAsia="he-IL"/>
        </w:rPr>
        <w:t xml:space="preserve"> </w:t>
      </w:r>
      <w:r w:rsidRPr="002A2B2E">
        <w:rPr>
          <w:rFonts w:ascii="Calibri" w:hAnsi="Calibri" w:hint="eastAsia"/>
          <w:color w:val="000000"/>
          <w:rtl/>
          <w:lang w:eastAsia="he-IL"/>
        </w:rPr>
        <w:t>להחזיק</w:t>
      </w:r>
      <w:r w:rsidRPr="002A2B2E">
        <w:rPr>
          <w:rFonts w:ascii="Calibri" w:hAnsi="Calibri"/>
          <w:color w:val="000000"/>
          <w:rtl/>
          <w:lang w:eastAsia="he-IL"/>
        </w:rPr>
        <w:t xml:space="preserve">, </w:t>
      </w:r>
      <w:r w:rsidRPr="002A2B2E">
        <w:rPr>
          <w:rFonts w:ascii="Calibri" w:hAnsi="Calibri" w:hint="eastAsia"/>
          <w:color w:val="000000"/>
          <w:rtl/>
          <w:lang w:eastAsia="he-IL"/>
        </w:rPr>
        <w:t>להפיץ</w:t>
      </w:r>
      <w:r w:rsidRPr="002A2B2E">
        <w:rPr>
          <w:rFonts w:ascii="Calibri" w:hAnsi="Calibri"/>
          <w:color w:val="000000"/>
          <w:rtl/>
          <w:lang w:eastAsia="he-IL"/>
        </w:rPr>
        <w:t xml:space="preserve"> </w:t>
      </w:r>
      <w:r w:rsidRPr="002A2B2E">
        <w:rPr>
          <w:rFonts w:ascii="Calibri" w:hAnsi="Calibri" w:hint="eastAsia"/>
          <w:color w:val="000000"/>
          <w:rtl/>
          <w:lang w:eastAsia="he-IL"/>
        </w:rPr>
        <w:t>ולסחור</w:t>
      </w:r>
      <w:r w:rsidRPr="002A2B2E">
        <w:rPr>
          <w:rFonts w:ascii="Calibri" w:hAnsi="Calibri"/>
          <w:color w:val="000000"/>
          <w:rtl/>
          <w:lang w:eastAsia="he-IL"/>
        </w:rPr>
        <w:t xml:space="preserve"> </w:t>
      </w:r>
      <w:r w:rsidRPr="002A2B2E">
        <w:rPr>
          <w:rFonts w:ascii="Calibri" w:hAnsi="Calibri" w:hint="eastAsia"/>
          <w:color w:val="000000"/>
          <w:rtl/>
          <w:lang w:eastAsia="he-IL"/>
        </w:rPr>
        <w:t>בסם</w:t>
      </w:r>
      <w:r w:rsidRPr="002A2B2E">
        <w:rPr>
          <w:rFonts w:ascii="Calibri" w:hAnsi="Calibri"/>
          <w:color w:val="000000"/>
          <w:rtl/>
          <w:lang w:eastAsia="he-IL"/>
        </w:rPr>
        <w:t xml:space="preserve"> </w:t>
      </w:r>
      <w:r w:rsidRPr="002A2B2E">
        <w:rPr>
          <w:rFonts w:ascii="Calibri" w:hAnsi="Calibri" w:hint="eastAsia"/>
          <w:color w:val="000000"/>
          <w:rtl/>
          <w:lang w:eastAsia="he-IL"/>
        </w:rPr>
        <w:t>מסוכן</w:t>
      </w:r>
      <w:r w:rsidRPr="002A2B2E">
        <w:rPr>
          <w:rFonts w:ascii="Calibri" w:hAnsi="Calibri"/>
          <w:color w:val="000000"/>
          <w:rtl/>
          <w:lang w:eastAsia="he-IL"/>
        </w:rPr>
        <w:t xml:space="preserve"> </w:t>
      </w:r>
      <w:r w:rsidRPr="002A2B2E">
        <w:rPr>
          <w:rFonts w:ascii="Calibri" w:hAnsi="Calibri" w:hint="eastAsia"/>
          <w:color w:val="000000"/>
          <w:rtl/>
          <w:lang w:eastAsia="he-IL"/>
        </w:rPr>
        <w:t>מסוג</w:t>
      </w:r>
      <w:r w:rsidRPr="002A2B2E">
        <w:rPr>
          <w:rFonts w:ascii="Calibri" w:hAnsi="Calibri"/>
          <w:color w:val="000000"/>
          <w:rtl/>
          <w:lang w:eastAsia="he-IL"/>
        </w:rPr>
        <w:t xml:space="preserve"> </w:t>
      </w:r>
      <w:r w:rsidRPr="002A2B2E">
        <w:rPr>
          <w:rFonts w:ascii="Calibri" w:hAnsi="Calibri"/>
          <w:color w:val="000000"/>
          <w:lang w:eastAsia="he-IL"/>
        </w:rPr>
        <w:t>AB CHMINACA</w:t>
      </w:r>
      <w:r w:rsidRPr="002A2B2E">
        <w:rPr>
          <w:rFonts w:ascii="Calibri" w:hAnsi="Calibri"/>
          <w:color w:val="000000"/>
          <w:rtl/>
          <w:lang w:eastAsia="he-IL"/>
        </w:rPr>
        <w:t xml:space="preserve"> </w:t>
      </w:r>
      <w:r w:rsidRPr="002A2B2E">
        <w:rPr>
          <w:rFonts w:ascii="Calibri" w:hAnsi="Calibri" w:hint="eastAsia"/>
          <w:color w:val="000000"/>
          <w:rtl/>
          <w:lang w:eastAsia="he-IL"/>
        </w:rPr>
        <w:t>שלא</w:t>
      </w:r>
      <w:r w:rsidRPr="002A2B2E">
        <w:rPr>
          <w:rFonts w:ascii="Calibri" w:hAnsi="Calibri"/>
          <w:color w:val="000000"/>
          <w:rtl/>
          <w:lang w:eastAsia="he-IL"/>
        </w:rPr>
        <w:t xml:space="preserve"> </w:t>
      </w:r>
      <w:r w:rsidRPr="002A2B2E">
        <w:rPr>
          <w:rFonts w:ascii="Calibri" w:hAnsi="Calibri" w:hint="eastAsia"/>
          <w:color w:val="000000"/>
          <w:rtl/>
          <w:lang w:eastAsia="he-IL"/>
        </w:rPr>
        <w:t>כדין</w:t>
      </w:r>
      <w:r w:rsidRPr="002A2B2E">
        <w:rPr>
          <w:rFonts w:ascii="Calibri" w:hAnsi="Calibri"/>
          <w:color w:val="000000"/>
          <w:rtl/>
          <w:lang w:eastAsia="he-IL"/>
        </w:rPr>
        <w:t xml:space="preserve"> </w:t>
      </w:r>
      <w:r w:rsidRPr="002A2B2E">
        <w:rPr>
          <w:rFonts w:ascii="Calibri" w:hAnsi="Calibri" w:hint="eastAsia"/>
          <w:color w:val="000000"/>
          <w:rtl/>
          <w:lang w:eastAsia="he-IL"/>
        </w:rPr>
        <w:t>ושלא</w:t>
      </w:r>
      <w:r w:rsidRPr="002A2B2E">
        <w:rPr>
          <w:rFonts w:ascii="Calibri" w:hAnsi="Calibri"/>
          <w:color w:val="000000"/>
          <w:rtl/>
          <w:lang w:eastAsia="he-IL"/>
        </w:rPr>
        <w:t xml:space="preserve"> </w:t>
      </w:r>
      <w:r w:rsidRPr="002A2B2E">
        <w:rPr>
          <w:rFonts w:ascii="Calibri" w:hAnsi="Calibri" w:hint="eastAsia"/>
          <w:color w:val="000000"/>
          <w:rtl/>
          <w:lang w:eastAsia="he-IL"/>
        </w:rPr>
        <w:t>לצריכתם</w:t>
      </w:r>
      <w:r w:rsidRPr="002A2B2E">
        <w:rPr>
          <w:rFonts w:ascii="Calibri" w:hAnsi="Calibri"/>
          <w:color w:val="000000"/>
          <w:rtl/>
          <w:lang w:eastAsia="he-IL"/>
        </w:rPr>
        <w:t xml:space="preserve"> </w:t>
      </w:r>
      <w:r w:rsidRPr="002A2B2E">
        <w:rPr>
          <w:rFonts w:ascii="Calibri" w:hAnsi="Calibri" w:hint="eastAsia"/>
          <w:color w:val="000000"/>
          <w:rtl/>
          <w:lang w:eastAsia="he-IL"/>
        </w:rPr>
        <w:t>העצמית</w:t>
      </w:r>
      <w:r w:rsidRPr="002A2B2E">
        <w:rPr>
          <w:rFonts w:ascii="Calibri" w:hAnsi="Calibri"/>
          <w:color w:val="000000"/>
          <w:rtl/>
          <w:lang w:eastAsia="he-IL"/>
        </w:rPr>
        <w:t xml:space="preserve">, </w:t>
      </w:r>
      <w:r w:rsidRPr="002A2B2E">
        <w:rPr>
          <w:rFonts w:ascii="Calibri" w:hAnsi="Calibri" w:hint="eastAsia"/>
          <w:color w:val="000000"/>
          <w:rtl/>
          <w:lang w:eastAsia="he-IL"/>
        </w:rPr>
        <w:t>ובמסגרת</w:t>
      </w:r>
      <w:r w:rsidRPr="002A2B2E">
        <w:rPr>
          <w:rFonts w:ascii="Calibri" w:hAnsi="Calibri"/>
          <w:color w:val="000000"/>
          <w:rtl/>
          <w:lang w:eastAsia="he-IL"/>
        </w:rPr>
        <w:t xml:space="preserve"> </w:t>
      </w:r>
      <w:r w:rsidRPr="002A2B2E">
        <w:rPr>
          <w:rFonts w:ascii="Calibri" w:hAnsi="Calibri" w:hint="eastAsia"/>
          <w:color w:val="000000"/>
          <w:rtl/>
          <w:lang w:eastAsia="he-IL"/>
        </w:rPr>
        <w:t>הקשר</w:t>
      </w:r>
      <w:r w:rsidRPr="002A2B2E">
        <w:rPr>
          <w:rFonts w:ascii="Calibri" w:hAnsi="Calibri"/>
          <w:color w:val="000000"/>
          <w:rtl/>
          <w:lang w:eastAsia="he-IL"/>
        </w:rPr>
        <w:t xml:space="preserve"> </w:t>
      </w:r>
      <w:r w:rsidRPr="002A2B2E">
        <w:rPr>
          <w:rFonts w:ascii="Calibri" w:hAnsi="Calibri" w:hint="eastAsia"/>
          <w:color w:val="000000"/>
          <w:rtl/>
          <w:lang w:eastAsia="he-IL"/>
        </w:rPr>
        <w:t>החזיק</w:t>
      </w:r>
      <w:r w:rsidRPr="002A2B2E">
        <w:rPr>
          <w:rFonts w:ascii="Calibri" w:hAnsi="Calibri"/>
          <w:color w:val="000000"/>
          <w:rtl/>
          <w:lang w:eastAsia="he-IL"/>
        </w:rPr>
        <w:t xml:space="preserve">, </w:t>
      </w:r>
      <w:r w:rsidRPr="002A2B2E">
        <w:rPr>
          <w:rFonts w:ascii="Calibri" w:hAnsi="Calibri" w:hint="eastAsia"/>
          <w:color w:val="000000"/>
          <w:rtl/>
          <w:lang w:eastAsia="he-IL"/>
        </w:rPr>
        <w:t>עם</w:t>
      </w:r>
      <w:r w:rsidRPr="002A2B2E">
        <w:rPr>
          <w:rFonts w:ascii="Calibri" w:hAnsi="Calibri"/>
          <w:color w:val="000000"/>
          <w:rtl/>
          <w:lang w:eastAsia="he-IL"/>
        </w:rPr>
        <w:t xml:space="preserve"> </w:t>
      </w:r>
      <w:r w:rsidRPr="002A2B2E">
        <w:rPr>
          <w:rFonts w:ascii="Calibri" w:hAnsi="Calibri" w:hint="eastAsia"/>
          <w:color w:val="000000"/>
          <w:rtl/>
          <w:lang w:eastAsia="he-IL"/>
        </w:rPr>
        <w:t>האחר</w:t>
      </w:r>
      <w:r w:rsidRPr="002A2B2E">
        <w:rPr>
          <w:rFonts w:ascii="Calibri" w:hAnsi="Calibri"/>
          <w:color w:val="000000"/>
          <w:rtl/>
          <w:lang w:eastAsia="he-IL"/>
        </w:rPr>
        <w:t xml:space="preserve">, </w:t>
      </w:r>
      <w:r w:rsidRPr="002A2B2E">
        <w:rPr>
          <w:rFonts w:ascii="Calibri" w:hAnsi="Calibri" w:hint="eastAsia"/>
          <w:color w:val="000000"/>
          <w:rtl/>
          <w:lang w:eastAsia="he-IL"/>
        </w:rPr>
        <w:t>סם</w:t>
      </w:r>
      <w:r w:rsidRPr="002A2B2E">
        <w:rPr>
          <w:rFonts w:ascii="Calibri" w:hAnsi="Calibri"/>
          <w:color w:val="000000"/>
          <w:rtl/>
          <w:lang w:eastAsia="he-IL"/>
        </w:rPr>
        <w:t xml:space="preserve"> </w:t>
      </w:r>
      <w:r w:rsidRPr="002A2B2E">
        <w:rPr>
          <w:rFonts w:ascii="Calibri" w:hAnsi="Calibri" w:hint="eastAsia"/>
          <w:color w:val="000000"/>
          <w:rtl/>
          <w:lang w:eastAsia="he-IL"/>
        </w:rPr>
        <w:t>מסוג</w:t>
      </w:r>
      <w:r w:rsidRPr="002A2B2E">
        <w:rPr>
          <w:rFonts w:ascii="Calibri" w:hAnsi="Calibri"/>
          <w:color w:val="000000"/>
          <w:rtl/>
          <w:lang w:eastAsia="he-IL"/>
        </w:rPr>
        <w:t xml:space="preserve"> </w:t>
      </w:r>
      <w:r w:rsidRPr="002A2B2E">
        <w:rPr>
          <w:rFonts w:ascii="Calibri" w:hAnsi="Calibri"/>
          <w:color w:val="000000"/>
          <w:lang w:eastAsia="he-IL"/>
        </w:rPr>
        <w:t>AB CHMINACA</w:t>
      </w:r>
      <w:r w:rsidRPr="002A2B2E">
        <w:rPr>
          <w:rFonts w:ascii="Calibri" w:hAnsi="Calibri"/>
          <w:b/>
          <w:bCs/>
          <w:color w:val="000000"/>
          <w:rtl/>
          <w:lang w:eastAsia="he-IL"/>
        </w:rPr>
        <w:t xml:space="preserve"> </w:t>
      </w:r>
      <w:r w:rsidRPr="002A2B2E">
        <w:rPr>
          <w:rFonts w:ascii="Calibri" w:hAnsi="Calibri" w:hint="eastAsia"/>
          <w:color w:val="000000"/>
          <w:rtl/>
          <w:lang w:eastAsia="he-IL"/>
        </w:rPr>
        <w:t>במשקל</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1968.30 </w:t>
      </w:r>
      <w:r w:rsidRPr="002A2B2E">
        <w:rPr>
          <w:rFonts w:ascii="Calibri" w:hAnsi="Calibri" w:hint="eastAsia"/>
          <w:color w:val="000000"/>
          <w:rtl/>
          <w:lang w:eastAsia="he-IL"/>
        </w:rPr>
        <w:t>גרם</w:t>
      </w:r>
      <w:r w:rsidRPr="002A2B2E">
        <w:rPr>
          <w:rFonts w:ascii="Calibri" w:hAnsi="Calibri"/>
          <w:color w:val="000000"/>
          <w:rtl/>
          <w:lang w:eastAsia="he-IL"/>
        </w:rPr>
        <w:t xml:space="preserve">, </w:t>
      </w:r>
      <w:r w:rsidRPr="002A2B2E">
        <w:rPr>
          <w:rFonts w:ascii="Calibri" w:hAnsi="Calibri" w:hint="eastAsia"/>
          <w:color w:val="000000"/>
          <w:rtl/>
          <w:lang w:eastAsia="he-IL"/>
        </w:rPr>
        <w:t>שלא</w:t>
      </w:r>
      <w:r w:rsidRPr="002A2B2E">
        <w:rPr>
          <w:rFonts w:ascii="Calibri" w:hAnsi="Calibri"/>
          <w:color w:val="000000"/>
          <w:rtl/>
          <w:lang w:eastAsia="he-IL"/>
        </w:rPr>
        <w:t xml:space="preserve"> </w:t>
      </w:r>
      <w:r w:rsidRPr="002A2B2E">
        <w:rPr>
          <w:rFonts w:ascii="Calibri" w:hAnsi="Calibri" w:hint="eastAsia"/>
          <w:color w:val="000000"/>
          <w:rtl/>
          <w:lang w:eastAsia="he-IL"/>
        </w:rPr>
        <w:t>לצריכה</w:t>
      </w:r>
      <w:r w:rsidRPr="002A2B2E">
        <w:rPr>
          <w:rFonts w:ascii="Calibri" w:hAnsi="Calibri"/>
          <w:color w:val="000000"/>
          <w:rtl/>
          <w:lang w:eastAsia="he-IL"/>
        </w:rPr>
        <w:t xml:space="preserve"> </w:t>
      </w:r>
      <w:r w:rsidRPr="002A2B2E">
        <w:rPr>
          <w:rFonts w:ascii="Calibri" w:hAnsi="Calibri" w:hint="eastAsia"/>
          <w:color w:val="000000"/>
          <w:rtl/>
          <w:lang w:eastAsia="he-IL"/>
        </w:rPr>
        <w:t>עצמית</w:t>
      </w:r>
      <w:r w:rsidRPr="002A2B2E">
        <w:rPr>
          <w:rFonts w:ascii="Calibri" w:hAnsi="Calibri"/>
          <w:color w:val="000000"/>
          <w:rtl/>
          <w:lang w:eastAsia="he-IL"/>
        </w:rPr>
        <w:t xml:space="preserve">, </w:t>
      </w:r>
      <w:r w:rsidRPr="002A2B2E">
        <w:rPr>
          <w:rFonts w:ascii="Calibri" w:hAnsi="Calibri" w:hint="eastAsia"/>
          <w:color w:val="000000"/>
          <w:rtl/>
          <w:lang w:eastAsia="he-IL"/>
        </w:rPr>
        <w:t>ושלא</w:t>
      </w:r>
      <w:r w:rsidRPr="002A2B2E">
        <w:rPr>
          <w:rFonts w:ascii="Calibri" w:hAnsi="Calibri"/>
          <w:color w:val="000000"/>
          <w:rtl/>
          <w:lang w:eastAsia="he-IL"/>
        </w:rPr>
        <w:t xml:space="preserve"> </w:t>
      </w:r>
      <w:r w:rsidRPr="002A2B2E">
        <w:rPr>
          <w:rFonts w:ascii="Calibri" w:hAnsi="Calibri" w:hint="eastAsia"/>
          <w:color w:val="000000"/>
          <w:rtl/>
          <w:lang w:eastAsia="he-IL"/>
        </w:rPr>
        <w:t>כדין</w:t>
      </w:r>
      <w:r w:rsidRPr="002A2B2E">
        <w:rPr>
          <w:rFonts w:ascii="Calibri" w:hAnsi="Calibri"/>
          <w:color w:val="000000"/>
          <w:rtl/>
          <w:lang w:eastAsia="he-IL"/>
        </w:rPr>
        <w:t xml:space="preserve">. </w:t>
      </w:r>
    </w:p>
    <w:p w14:paraId="3B04E4ED" w14:textId="77777777" w:rsidR="004507B0" w:rsidRPr="002A2B2E" w:rsidRDefault="004507B0" w:rsidP="004507B0">
      <w:pPr>
        <w:spacing w:line="360" w:lineRule="auto"/>
        <w:ind w:left="720" w:hanging="720"/>
        <w:jc w:val="both"/>
        <w:rPr>
          <w:rFonts w:ascii="Calibri" w:hAnsi="Calibri"/>
          <w:color w:val="000000"/>
          <w:rtl/>
          <w:lang w:eastAsia="he-IL"/>
        </w:rPr>
      </w:pPr>
    </w:p>
    <w:p w14:paraId="45CF3A54" w14:textId="77777777" w:rsidR="004507B0" w:rsidRPr="002A2B2E" w:rsidRDefault="004507B0" w:rsidP="004507B0">
      <w:pPr>
        <w:spacing w:line="360" w:lineRule="auto"/>
        <w:ind w:left="720" w:hanging="720"/>
        <w:jc w:val="both"/>
        <w:rPr>
          <w:rtl/>
          <w:lang w:eastAsia="he-IL"/>
        </w:rPr>
      </w:pPr>
      <w:r w:rsidRPr="002A2B2E">
        <w:rPr>
          <w:rtl/>
          <w:lang w:eastAsia="he-IL"/>
        </w:rPr>
        <w:t>2.</w:t>
      </w:r>
      <w:r w:rsidRPr="002A2B2E">
        <w:rPr>
          <w:rtl/>
          <w:lang w:eastAsia="he-IL"/>
        </w:rPr>
        <w:tab/>
        <w:t>הנאשם הורשע בעבירה של קשירת קשר לפשע – החזקה הפצה וסחר בסם מסוכן - ובעבירה של החזקת סם מסוכן שלא לצריכה עצמית. משהמדובר בקשירת קשר לביצוע עבירה ובביצוע אחת העבירות שלשמן נקשר הקשר, וכשמעשי הנאשם בשתי העבירות כוונו לאותה מטרה והם נעשו ברצף ובסמיכות זמן ומקום, יש לראות בשתי העבירות כמהוות אירוע אחד, לקבוע מתחם עונש הולם אחד ולגזור עונש כולל לשתי העבירות.</w:t>
      </w:r>
    </w:p>
    <w:p w14:paraId="39FD8760"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 xml:space="preserve"> </w:t>
      </w:r>
    </w:p>
    <w:p w14:paraId="4E3F4611" w14:textId="77777777" w:rsidR="004507B0" w:rsidRPr="002A2B2E" w:rsidRDefault="004507B0" w:rsidP="004507B0">
      <w:pPr>
        <w:spacing w:line="360" w:lineRule="auto"/>
        <w:ind w:left="720" w:hanging="720"/>
        <w:jc w:val="both"/>
        <w:rPr>
          <w:rtl/>
          <w:lang w:eastAsia="he-IL"/>
        </w:rPr>
      </w:pPr>
      <w:r w:rsidRPr="002A2B2E">
        <w:rPr>
          <w:rFonts w:ascii="Calibri" w:hAnsi="Calibri"/>
          <w:color w:val="000000"/>
          <w:rtl/>
          <w:lang w:eastAsia="he-IL"/>
        </w:rPr>
        <w:t>3.</w:t>
      </w:r>
      <w:r w:rsidRPr="002A2B2E">
        <w:rPr>
          <w:rFonts w:ascii="Calibri" w:hAnsi="Calibri"/>
          <w:color w:val="000000"/>
          <w:rtl/>
          <w:lang w:eastAsia="he-IL"/>
        </w:rPr>
        <w:tab/>
      </w:r>
      <w:r w:rsidRPr="002A2B2E">
        <w:rPr>
          <w:rtl/>
          <w:lang w:eastAsia="he-IL"/>
        </w:rPr>
        <w:t xml:space="preserve">הערכים המוגנים בעבירות הסמים הם בין היתר שלום הציבור ובטחונו, בריאות הפרט והציבור, והחוסן של החברה בישראל. </w:t>
      </w:r>
    </w:p>
    <w:p w14:paraId="6C6FCBFF" w14:textId="77777777" w:rsidR="004507B0" w:rsidRPr="002A2B2E" w:rsidRDefault="004507B0" w:rsidP="004507B0">
      <w:pPr>
        <w:spacing w:line="360" w:lineRule="auto"/>
        <w:ind w:left="720"/>
        <w:jc w:val="both"/>
        <w:rPr>
          <w:rtl/>
          <w:lang w:eastAsia="he-IL"/>
        </w:rPr>
      </w:pPr>
    </w:p>
    <w:p w14:paraId="17F1DCF7" w14:textId="77777777" w:rsidR="004507B0" w:rsidRPr="002A2B2E" w:rsidRDefault="004507B0" w:rsidP="004507B0">
      <w:pPr>
        <w:spacing w:line="360" w:lineRule="auto"/>
        <w:ind w:left="720"/>
        <w:jc w:val="both"/>
        <w:rPr>
          <w:lang w:eastAsia="he-IL"/>
        </w:rPr>
      </w:pPr>
      <w:r w:rsidRPr="002A2B2E">
        <w:rPr>
          <w:rtl/>
          <w:lang w:eastAsia="he-IL"/>
        </w:rPr>
        <w:t xml:space="preserve">השימוש בסמים, במיוחד בקשים שבהם, גורם נזקים בריאותיים פיזיים ונפשיים חמורים; גורם לתלות; פוגע בתיפקוד; חושף את הציבור לעבירות רכוש ואלימות הקשורות בצורך להשיג את הסמים ופוגע בחברה בכללה. ממילא, מי שמחזיק סמים שלא לצריכתו העצמית, תורם ליצירתן ולהתגברותן של הפגיעות האמורות. </w:t>
      </w:r>
    </w:p>
    <w:p w14:paraId="34B6B5CA" w14:textId="77777777" w:rsidR="004507B0" w:rsidRPr="002A2B2E" w:rsidRDefault="004507B0" w:rsidP="004507B0">
      <w:pPr>
        <w:spacing w:line="360" w:lineRule="auto"/>
        <w:ind w:left="360"/>
        <w:jc w:val="both"/>
        <w:rPr>
          <w:rtl/>
          <w:lang w:eastAsia="he-IL"/>
        </w:rPr>
      </w:pPr>
    </w:p>
    <w:p w14:paraId="6068D9DA" w14:textId="77777777" w:rsidR="004507B0" w:rsidRPr="002A2B2E" w:rsidRDefault="004507B0" w:rsidP="004507B0">
      <w:pPr>
        <w:spacing w:line="360" w:lineRule="auto"/>
        <w:ind w:left="720" w:hanging="720"/>
        <w:jc w:val="both"/>
        <w:rPr>
          <w:rtl/>
          <w:lang w:eastAsia="he-IL"/>
        </w:rPr>
      </w:pPr>
      <w:r w:rsidRPr="002A2B2E">
        <w:rPr>
          <w:rtl/>
          <w:lang w:eastAsia="he-IL"/>
        </w:rPr>
        <w:tab/>
        <w:t>ככל שהסם קשה יותר וכמותו רבה יותר, כך גדל כח הפגיעה שלו.</w:t>
      </w:r>
    </w:p>
    <w:p w14:paraId="317A675F" w14:textId="77777777" w:rsidR="004507B0" w:rsidRPr="002A2B2E" w:rsidRDefault="004507B0" w:rsidP="004507B0">
      <w:pPr>
        <w:spacing w:line="360" w:lineRule="auto"/>
        <w:ind w:left="720" w:hanging="720"/>
        <w:jc w:val="both"/>
        <w:rPr>
          <w:rtl/>
          <w:lang w:eastAsia="he-IL"/>
        </w:rPr>
      </w:pPr>
    </w:p>
    <w:p w14:paraId="3FDC85EC" w14:textId="77777777" w:rsidR="004507B0" w:rsidRPr="002A2B2E" w:rsidRDefault="004507B0" w:rsidP="004507B0">
      <w:pPr>
        <w:spacing w:line="360" w:lineRule="auto"/>
        <w:ind w:left="720"/>
        <w:jc w:val="both"/>
        <w:rPr>
          <w:rtl/>
          <w:lang w:eastAsia="he-IL"/>
        </w:rPr>
      </w:pPr>
      <w:r w:rsidRPr="002A2B2E">
        <w:rPr>
          <w:rtl/>
          <w:lang w:eastAsia="he-IL"/>
        </w:rPr>
        <w:t xml:space="preserve">הסם בו החזיק הנאשם, הוא ממשפחת הקנבינואידים הסינתטיים. העובדה שבמשך תקופה לא קצרה חומרים כאלה נמכרו בפיצוציות לכל דורש, נטעה בלב הציבור את התחושה שמדובר בחומרים "קלים", בלתי מזיקים, הגורמים להרגשה נעימה. ואולם, התפיסה הרווחת המובהקת בקהילה המדעית והרפואית הינה כי השימוש בסם זה ובדומיו מסוכן מאוד. סמים אלה מכילים חומרים פסיכואקטיביים. הם ממכרים ופוטנציאל הנזק שלהם גבוה במיוחד. שימוש בהם עלול לגרום להתפרצויות פסיכוטיות, אי שקט, סיוטים, תשישות ורעידות ושימוש יתר עלול לסכן חיים. </w:t>
      </w:r>
    </w:p>
    <w:p w14:paraId="0A0A837B" w14:textId="77777777" w:rsidR="004507B0" w:rsidRPr="002A2B2E" w:rsidRDefault="004507B0" w:rsidP="004507B0">
      <w:pPr>
        <w:spacing w:line="360" w:lineRule="auto"/>
        <w:ind w:left="720"/>
        <w:jc w:val="both"/>
        <w:rPr>
          <w:rtl/>
          <w:lang w:eastAsia="he-IL"/>
        </w:rPr>
      </w:pPr>
    </w:p>
    <w:p w14:paraId="5062C9DE" w14:textId="77777777" w:rsidR="004507B0" w:rsidRPr="002A2B2E" w:rsidRDefault="004507B0" w:rsidP="004507B0">
      <w:pPr>
        <w:spacing w:line="360" w:lineRule="auto"/>
        <w:ind w:left="720"/>
        <w:jc w:val="both"/>
        <w:rPr>
          <w:rtl/>
          <w:lang w:eastAsia="he-IL"/>
        </w:rPr>
      </w:pPr>
      <w:r w:rsidRPr="002A2B2E">
        <w:rPr>
          <w:rtl/>
          <w:lang w:eastAsia="he-IL"/>
        </w:rPr>
        <w:t xml:space="preserve">בהתחשב באמור ובכמות הסם הגדולה שהחזיק הנאשם, הרי שהפגיעה בערכים האמורים, הינה משמעותית. </w:t>
      </w:r>
    </w:p>
    <w:p w14:paraId="78E72EB9" w14:textId="77777777" w:rsidR="004507B0" w:rsidRPr="002A2B2E" w:rsidRDefault="004507B0" w:rsidP="004507B0">
      <w:pPr>
        <w:spacing w:line="360" w:lineRule="auto"/>
        <w:ind w:left="720"/>
        <w:jc w:val="both"/>
        <w:rPr>
          <w:rtl/>
          <w:lang w:eastAsia="he-IL"/>
        </w:rPr>
      </w:pPr>
    </w:p>
    <w:p w14:paraId="57F870AF" w14:textId="77777777" w:rsidR="004507B0" w:rsidRPr="002A2B2E" w:rsidRDefault="004507B0" w:rsidP="004507B0">
      <w:pPr>
        <w:spacing w:line="360" w:lineRule="auto"/>
        <w:ind w:left="720" w:hanging="720"/>
        <w:jc w:val="both"/>
        <w:rPr>
          <w:rtl/>
          <w:lang w:eastAsia="he-IL"/>
        </w:rPr>
      </w:pPr>
      <w:r w:rsidRPr="002A2B2E">
        <w:rPr>
          <w:b/>
          <w:rtl/>
        </w:rPr>
        <w:t>4.</w:t>
      </w:r>
      <w:r w:rsidRPr="002A2B2E">
        <w:rPr>
          <w:b/>
          <w:rtl/>
        </w:rPr>
        <w:tab/>
      </w:r>
      <w:r w:rsidRPr="002A2B2E">
        <w:rPr>
          <w:rFonts w:ascii="Calibri" w:hAnsi="Calibri" w:hint="eastAsia"/>
          <w:rtl/>
          <w:lang w:eastAsia="he-IL"/>
        </w:rPr>
        <w:t>מדיניות</w:t>
      </w:r>
      <w:r w:rsidRPr="002A2B2E">
        <w:rPr>
          <w:rFonts w:ascii="Calibri" w:hAnsi="Calibri"/>
          <w:rtl/>
          <w:lang w:eastAsia="he-IL"/>
        </w:rPr>
        <w:t xml:space="preserve"> </w:t>
      </w:r>
      <w:r w:rsidRPr="002A2B2E">
        <w:rPr>
          <w:rFonts w:ascii="Calibri" w:hAnsi="Calibri" w:hint="eastAsia"/>
          <w:rtl/>
          <w:lang w:eastAsia="he-IL"/>
        </w:rPr>
        <w:t>הענישה</w:t>
      </w:r>
      <w:r w:rsidRPr="002A2B2E">
        <w:rPr>
          <w:rFonts w:ascii="Calibri" w:hAnsi="Calibri"/>
          <w:rtl/>
          <w:lang w:eastAsia="he-IL"/>
        </w:rPr>
        <w:t xml:space="preserve"> </w:t>
      </w:r>
      <w:r w:rsidRPr="002A2B2E">
        <w:rPr>
          <w:rFonts w:ascii="Calibri" w:hAnsi="Calibri" w:hint="eastAsia"/>
          <w:rtl/>
          <w:lang w:eastAsia="he-IL"/>
        </w:rPr>
        <w:t>הנוהגת</w:t>
      </w:r>
      <w:r w:rsidRPr="002A2B2E">
        <w:rPr>
          <w:rFonts w:ascii="Calibri" w:hAnsi="Calibri"/>
          <w:rtl/>
          <w:lang w:eastAsia="he-IL"/>
        </w:rPr>
        <w:t xml:space="preserve"> </w:t>
      </w:r>
      <w:r w:rsidRPr="002A2B2E">
        <w:rPr>
          <w:rFonts w:ascii="Calibri" w:hAnsi="Calibri" w:hint="eastAsia"/>
          <w:rtl/>
          <w:lang w:eastAsia="he-IL"/>
        </w:rPr>
        <w:t>בעבירות</w:t>
      </w:r>
      <w:r w:rsidRPr="002A2B2E">
        <w:rPr>
          <w:rFonts w:ascii="Calibri" w:hAnsi="Calibri"/>
          <w:rtl/>
          <w:lang w:eastAsia="he-IL"/>
        </w:rPr>
        <w:t xml:space="preserve"> </w:t>
      </w:r>
      <w:r w:rsidRPr="002A2B2E">
        <w:rPr>
          <w:rFonts w:ascii="Calibri" w:hAnsi="Calibri" w:hint="eastAsia"/>
          <w:rtl/>
          <w:lang w:eastAsia="he-IL"/>
        </w:rPr>
        <w:t>של</w:t>
      </w:r>
      <w:r w:rsidRPr="002A2B2E">
        <w:rPr>
          <w:rFonts w:ascii="Calibri" w:hAnsi="Calibri"/>
          <w:rtl/>
          <w:lang w:eastAsia="he-IL"/>
        </w:rPr>
        <w:t xml:space="preserve"> </w:t>
      </w:r>
      <w:r w:rsidRPr="002A2B2E">
        <w:rPr>
          <w:rFonts w:ascii="Calibri" w:hAnsi="Calibri" w:hint="eastAsia"/>
          <w:rtl/>
          <w:lang w:eastAsia="he-IL"/>
        </w:rPr>
        <w:t>החזקת</w:t>
      </w:r>
      <w:r w:rsidRPr="002A2B2E">
        <w:rPr>
          <w:rFonts w:ascii="Calibri" w:hAnsi="Calibri"/>
          <w:rtl/>
          <w:lang w:eastAsia="he-IL"/>
        </w:rPr>
        <w:t xml:space="preserve"> </w:t>
      </w:r>
      <w:r w:rsidRPr="002A2B2E">
        <w:rPr>
          <w:rFonts w:ascii="Calibri" w:hAnsi="Calibri" w:hint="eastAsia"/>
          <w:rtl/>
          <w:lang w:eastAsia="he-IL"/>
        </w:rPr>
        <w:t>סמים</w:t>
      </w:r>
      <w:r w:rsidRPr="002A2B2E">
        <w:rPr>
          <w:rFonts w:ascii="Calibri" w:hAnsi="Calibri"/>
          <w:rtl/>
          <w:lang w:eastAsia="he-IL"/>
        </w:rPr>
        <w:t xml:space="preserve"> </w:t>
      </w:r>
      <w:r w:rsidRPr="002A2B2E">
        <w:rPr>
          <w:rFonts w:ascii="Calibri" w:hAnsi="Calibri" w:hint="eastAsia"/>
          <w:rtl/>
          <w:lang w:eastAsia="he-IL"/>
        </w:rPr>
        <w:t>שלא</w:t>
      </w:r>
      <w:r w:rsidRPr="002A2B2E">
        <w:rPr>
          <w:rFonts w:ascii="Calibri" w:hAnsi="Calibri"/>
          <w:rtl/>
          <w:lang w:eastAsia="he-IL"/>
        </w:rPr>
        <w:t xml:space="preserve"> </w:t>
      </w:r>
      <w:r w:rsidRPr="002A2B2E">
        <w:rPr>
          <w:rFonts w:ascii="Calibri" w:hAnsi="Calibri" w:hint="eastAsia"/>
          <w:rtl/>
          <w:lang w:eastAsia="he-IL"/>
        </w:rPr>
        <w:t>לצריכה</w:t>
      </w:r>
      <w:r w:rsidRPr="002A2B2E">
        <w:rPr>
          <w:rFonts w:ascii="Calibri" w:hAnsi="Calibri"/>
          <w:rtl/>
          <w:lang w:eastAsia="he-IL"/>
        </w:rPr>
        <w:t xml:space="preserve"> </w:t>
      </w:r>
      <w:r w:rsidRPr="002A2B2E">
        <w:rPr>
          <w:rFonts w:ascii="Calibri" w:hAnsi="Calibri" w:hint="eastAsia"/>
          <w:rtl/>
          <w:lang w:eastAsia="he-IL"/>
        </w:rPr>
        <w:t>עצמית</w:t>
      </w:r>
      <w:r w:rsidRPr="002A2B2E">
        <w:rPr>
          <w:rFonts w:ascii="Calibri" w:hAnsi="Calibri"/>
          <w:rtl/>
          <w:lang w:eastAsia="he-IL"/>
        </w:rPr>
        <w:t xml:space="preserve">, </w:t>
      </w:r>
      <w:r w:rsidRPr="002A2B2E">
        <w:rPr>
          <w:rFonts w:ascii="Calibri" w:hAnsi="Calibri" w:hint="eastAsia"/>
          <w:rtl/>
          <w:lang w:eastAsia="he-IL"/>
        </w:rPr>
        <w:t>מאז</w:t>
      </w:r>
      <w:r w:rsidRPr="002A2B2E">
        <w:rPr>
          <w:rFonts w:ascii="Calibri" w:hAnsi="Calibri"/>
          <w:rtl/>
          <w:lang w:eastAsia="he-IL"/>
        </w:rPr>
        <w:t xml:space="preserve"> </w:t>
      </w:r>
      <w:r w:rsidRPr="002A2B2E">
        <w:rPr>
          <w:rFonts w:ascii="Calibri" w:hAnsi="Calibri" w:hint="eastAsia"/>
          <w:rtl/>
          <w:lang w:eastAsia="he-IL"/>
        </w:rPr>
        <w:t>ומתמיד</w:t>
      </w:r>
      <w:r w:rsidRPr="002A2B2E">
        <w:rPr>
          <w:rFonts w:ascii="Calibri" w:hAnsi="Calibri"/>
          <w:rtl/>
          <w:lang w:eastAsia="he-IL"/>
        </w:rPr>
        <w:t xml:space="preserve">, </w:t>
      </w:r>
      <w:r w:rsidRPr="002A2B2E">
        <w:rPr>
          <w:rFonts w:ascii="Calibri" w:hAnsi="Calibri" w:hint="eastAsia"/>
          <w:rtl/>
          <w:lang w:eastAsia="he-IL"/>
        </w:rPr>
        <w:t>הינה</w:t>
      </w:r>
      <w:r w:rsidRPr="002A2B2E">
        <w:rPr>
          <w:rFonts w:ascii="Calibri" w:hAnsi="Calibri"/>
          <w:rtl/>
          <w:lang w:eastAsia="he-IL"/>
        </w:rPr>
        <w:t xml:space="preserve"> </w:t>
      </w:r>
      <w:r w:rsidRPr="002A2B2E">
        <w:rPr>
          <w:rFonts w:ascii="Calibri" w:hAnsi="Calibri" w:hint="eastAsia"/>
          <w:rtl/>
          <w:lang w:eastAsia="he-IL"/>
        </w:rPr>
        <w:t>של</w:t>
      </w:r>
      <w:r w:rsidRPr="002A2B2E">
        <w:rPr>
          <w:rFonts w:ascii="Calibri" w:hAnsi="Calibri"/>
          <w:rtl/>
          <w:lang w:eastAsia="he-IL"/>
        </w:rPr>
        <w:t xml:space="preserve"> </w:t>
      </w:r>
      <w:r w:rsidRPr="002A2B2E">
        <w:rPr>
          <w:rFonts w:ascii="Calibri" w:hAnsi="Calibri" w:hint="eastAsia"/>
          <w:rtl/>
          <w:lang w:eastAsia="he-IL"/>
        </w:rPr>
        <w:t>החמרה</w:t>
      </w:r>
      <w:r w:rsidRPr="002A2B2E">
        <w:rPr>
          <w:rFonts w:ascii="Calibri" w:hAnsi="Calibri"/>
          <w:rtl/>
          <w:lang w:eastAsia="he-IL"/>
        </w:rPr>
        <w:t xml:space="preserve">. </w:t>
      </w:r>
      <w:r w:rsidRPr="002A2B2E">
        <w:rPr>
          <w:rFonts w:ascii="Calibri" w:hAnsi="Calibri" w:hint="eastAsia"/>
          <w:rtl/>
          <w:lang w:eastAsia="he-IL"/>
        </w:rPr>
        <w:t>הטעמים</w:t>
      </w:r>
      <w:r w:rsidRPr="002A2B2E">
        <w:rPr>
          <w:rFonts w:ascii="Calibri" w:hAnsi="Calibri"/>
          <w:rtl/>
          <w:lang w:eastAsia="he-IL"/>
        </w:rPr>
        <w:t xml:space="preserve"> </w:t>
      </w:r>
      <w:r w:rsidRPr="002A2B2E">
        <w:rPr>
          <w:rFonts w:ascii="Calibri" w:hAnsi="Calibri" w:hint="eastAsia"/>
          <w:rtl/>
          <w:lang w:eastAsia="he-IL"/>
        </w:rPr>
        <w:t>המצדיקים</w:t>
      </w:r>
      <w:r w:rsidRPr="002A2B2E">
        <w:rPr>
          <w:rFonts w:ascii="Calibri" w:hAnsi="Calibri"/>
          <w:rtl/>
          <w:lang w:eastAsia="he-IL"/>
        </w:rPr>
        <w:t xml:space="preserve"> </w:t>
      </w:r>
      <w:r w:rsidRPr="002A2B2E">
        <w:rPr>
          <w:rFonts w:ascii="Calibri" w:hAnsi="Calibri" w:hint="eastAsia"/>
          <w:rtl/>
          <w:lang w:eastAsia="he-IL"/>
        </w:rPr>
        <w:t>מדיניות</w:t>
      </w:r>
      <w:r w:rsidRPr="002A2B2E">
        <w:rPr>
          <w:rFonts w:ascii="Calibri" w:hAnsi="Calibri"/>
          <w:rtl/>
          <w:lang w:eastAsia="he-IL"/>
        </w:rPr>
        <w:t xml:space="preserve"> </w:t>
      </w:r>
      <w:r w:rsidRPr="002A2B2E">
        <w:rPr>
          <w:rFonts w:ascii="Calibri" w:hAnsi="Calibri" w:hint="eastAsia"/>
          <w:rtl/>
          <w:lang w:eastAsia="he-IL"/>
        </w:rPr>
        <w:t>ענישה</w:t>
      </w:r>
      <w:r w:rsidRPr="002A2B2E">
        <w:rPr>
          <w:rFonts w:ascii="Calibri" w:hAnsi="Calibri"/>
          <w:rtl/>
          <w:lang w:eastAsia="he-IL"/>
        </w:rPr>
        <w:t xml:space="preserve"> </w:t>
      </w:r>
      <w:r w:rsidRPr="002A2B2E">
        <w:rPr>
          <w:rFonts w:ascii="Calibri" w:hAnsi="Calibri" w:hint="eastAsia"/>
          <w:rtl/>
          <w:lang w:eastAsia="he-IL"/>
        </w:rPr>
        <w:t>זו</w:t>
      </w:r>
      <w:r w:rsidRPr="002A2B2E">
        <w:rPr>
          <w:rFonts w:ascii="Calibri" w:hAnsi="Calibri"/>
          <w:rtl/>
          <w:lang w:eastAsia="he-IL"/>
        </w:rPr>
        <w:t xml:space="preserve"> </w:t>
      </w:r>
      <w:r w:rsidRPr="002A2B2E">
        <w:rPr>
          <w:rFonts w:ascii="Calibri" w:hAnsi="Calibri" w:hint="eastAsia"/>
          <w:rtl/>
          <w:lang w:eastAsia="he-IL"/>
        </w:rPr>
        <w:t>שרירים</w:t>
      </w:r>
      <w:r w:rsidRPr="002A2B2E">
        <w:rPr>
          <w:rFonts w:ascii="Calibri" w:hAnsi="Calibri"/>
          <w:rtl/>
          <w:lang w:eastAsia="he-IL"/>
        </w:rPr>
        <w:t xml:space="preserve"> </w:t>
      </w:r>
      <w:r w:rsidRPr="002A2B2E">
        <w:rPr>
          <w:rFonts w:ascii="Calibri" w:hAnsi="Calibri" w:hint="eastAsia"/>
          <w:rtl/>
          <w:lang w:eastAsia="he-IL"/>
        </w:rPr>
        <w:t>וקיימים</w:t>
      </w:r>
      <w:r w:rsidRPr="002A2B2E">
        <w:rPr>
          <w:rFonts w:ascii="Calibri" w:hAnsi="Calibri"/>
          <w:rtl/>
          <w:lang w:eastAsia="he-IL"/>
        </w:rPr>
        <w:t xml:space="preserve"> </w:t>
      </w:r>
      <w:r w:rsidRPr="002A2B2E">
        <w:rPr>
          <w:rFonts w:ascii="Calibri" w:hAnsi="Calibri" w:hint="eastAsia"/>
          <w:rtl/>
          <w:lang w:eastAsia="he-IL"/>
        </w:rPr>
        <w:t>גם</w:t>
      </w:r>
      <w:r w:rsidRPr="002A2B2E">
        <w:rPr>
          <w:rFonts w:ascii="Calibri" w:hAnsi="Calibri"/>
          <w:rtl/>
          <w:lang w:eastAsia="he-IL"/>
        </w:rPr>
        <w:t xml:space="preserve"> </w:t>
      </w:r>
      <w:r w:rsidRPr="002A2B2E">
        <w:rPr>
          <w:rFonts w:ascii="Calibri" w:hAnsi="Calibri" w:hint="eastAsia"/>
          <w:rtl/>
          <w:lang w:eastAsia="he-IL"/>
        </w:rPr>
        <w:t>ביחס</w:t>
      </w:r>
      <w:r w:rsidRPr="002A2B2E">
        <w:rPr>
          <w:rFonts w:ascii="Calibri" w:hAnsi="Calibri"/>
          <w:rtl/>
          <w:lang w:eastAsia="he-IL"/>
        </w:rPr>
        <w:t xml:space="preserve"> </w:t>
      </w:r>
      <w:r w:rsidRPr="002A2B2E">
        <w:rPr>
          <w:rFonts w:ascii="Calibri" w:hAnsi="Calibri" w:hint="eastAsia"/>
          <w:rtl/>
          <w:lang w:eastAsia="he-IL"/>
        </w:rPr>
        <w:t>לסמים</w:t>
      </w:r>
      <w:r w:rsidRPr="002A2B2E">
        <w:rPr>
          <w:rFonts w:ascii="Calibri" w:hAnsi="Calibri"/>
          <w:rtl/>
          <w:lang w:eastAsia="he-IL"/>
        </w:rPr>
        <w:t xml:space="preserve"> </w:t>
      </w:r>
      <w:r w:rsidRPr="002A2B2E">
        <w:rPr>
          <w:rFonts w:ascii="Calibri" w:hAnsi="Calibri" w:hint="eastAsia"/>
          <w:rtl/>
          <w:lang w:eastAsia="he-IL"/>
        </w:rPr>
        <w:t>ממשפחת</w:t>
      </w:r>
      <w:r w:rsidRPr="002A2B2E">
        <w:rPr>
          <w:rFonts w:ascii="Calibri" w:hAnsi="Calibri"/>
          <w:rtl/>
          <w:lang w:eastAsia="he-IL"/>
        </w:rPr>
        <w:t xml:space="preserve"> </w:t>
      </w:r>
      <w:r w:rsidRPr="002A2B2E">
        <w:rPr>
          <w:rFonts w:ascii="Calibri" w:hAnsi="Calibri" w:hint="eastAsia"/>
          <w:rtl/>
          <w:lang w:eastAsia="he-IL"/>
        </w:rPr>
        <w:t>הקנבינואידים</w:t>
      </w:r>
      <w:r w:rsidRPr="002A2B2E">
        <w:rPr>
          <w:rFonts w:ascii="Calibri" w:hAnsi="Calibri"/>
          <w:rtl/>
          <w:lang w:eastAsia="he-IL"/>
        </w:rPr>
        <w:t xml:space="preserve"> </w:t>
      </w:r>
      <w:r w:rsidRPr="002A2B2E">
        <w:rPr>
          <w:rFonts w:ascii="Calibri" w:hAnsi="Calibri" w:hint="eastAsia"/>
          <w:rtl/>
          <w:lang w:eastAsia="he-IL"/>
        </w:rPr>
        <w:t>הסינתטיים</w:t>
      </w:r>
      <w:r w:rsidRPr="002A2B2E">
        <w:rPr>
          <w:rtl/>
          <w:lang w:eastAsia="he-IL"/>
        </w:rPr>
        <w:t>, ואולם, העובדה שסמים מסוימים ממשפחה זו הוכנסו ל</w:t>
      </w:r>
      <w:hyperlink r:id="rId23" w:history="1">
        <w:r w:rsidR="00547661" w:rsidRPr="00547661">
          <w:rPr>
            <w:color w:val="0000FF"/>
            <w:u w:val="single"/>
            <w:rtl/>
            <w:lang w:eastAsia="he-IL"/>
          </w:rPr>
          <w:t>פקודת הסמים המסוכנים</w:t>
        </w:r>
      </w:hyperlink>
      <w:r w:rsidRPr="002A2B2E">
        <w:rPr>
          <w:rtl/>
          <w:lang w:eastAsia="he-IL"/>
        </w:rPr>
        <w:t xml:space="preserve"> זה מקרוב, מצדיקה לגביהם הדרגתיות מסוימת בענישה, טרם הגעה למיצוי חומר העונש. </w:t>
      </w:r>
    </w:p>
    <w:p w14:paraId="7107BE9D" w14:textId="77777777" w:rsidR="004507B0" w:rsidRPr="002A2B2E" w:rsidRDefault="004507B0" w:rsidP="004507B0">
      <w:pPr>
        <w:spacing w:line="360" w:lineRule="auto"/>
        <w:jc w:val="both"/>
        <w:rPr>
          <w:rFonts w:ascii="Calibri" w:hAnsi="Calibri"/>
          <w:color w:val="000000"/>
          <w:rtl/>
          <w:lang w:eastAsia="he-IL"/>
        </w:rPr>
      </w:pPr>
    </w:p>
    <w:p w14:paraId="51289375" w14:textId="77777777" w:rsidR="004507B0" w:rsidRDefault="004507B0" w:rsidP="00BD427C">
      <w:pPr>
        <w:spacing w:line="360" w:lineRule="auto"/>
        <w:ind w:left="720" w:hanging="739"/>
        <w:jc w:val="both"/>
        <w:rPr>
          <w:rtl/>
        </w:rPr>
      </w:pPr>
      <w:r w:rsidRPr="002A2B2E">
        <w:rPr>
          <w:b/>
          <w:rtl/>
        </w:rPr>
        <w:t>5.</w:t>
      </w:r>
      <w:r w:rsidRPr="002A2B2E">
        <w:rPr>
          <w:b/>
          <w:rtl/>
        </w:rPr>
        <w:tab/>
      </w:r>
      <w:r w:rsidRPr="002A2B2E">
        <w:rPr>
          <w:b/>
          <w:bCs/>
          <w:rtl/>
        </w:rPr>
        <w:t>ב</w:t>
      </w:r>
      <w:hyperlink r:id="rId24" w:history="1">
        <w:r w:rsidR="00BD427C" w:rsidRPr="00BD427C">
          <w:rPr>
            <w:b/>
            <w:bCs/>
            <w:color w:val="0000FF"/>
            <w:u w:val="single"/>
            <w:rtl/>
          </w:rPr>
          <w:t xml:space="preserve">ע"פ 4915/15 </w:t>
        </w:r>
      </w:hyperlink>
      <w:r w:rsidR="00BD427C" w:rsidRPr="00BD427C">
        <w:rPr>
          <w:b/>
          <w:bCs/>
          <w:color w:val="000000"/>
          <w:rtl/>
        </w:rPr>
        <w:t xml:space="preserve"> </w:t>
      </w:r>
      <w:r w:rsidRPr="00547661">
        <w:rPr>
          <w:b/>
          <w:bCs/>
          <w:color w:val="000000"/>
          <w:rtl/>
        </w:rPr>
        <w:t>מהאדי ותד נ' מדינת ישראל (פורסם בנבו, 2015.11.02)</w:t>
      </w:r>
      <w:r w:rsidRPr="002A2B2E">
        <w:rPr>
          <w:rtl/>
        </w:rPr>
        <w:t xml:space="preserve"> סיכמו המערערים 3 ו-4, עם אדם נוסף (להלן: "האחר") שהמערער 3 יתווך בין האחר לבין המערער 4, באופן שהאחר יספק לו סם מסוכן מסוג5</w:t>
      </w:r>
      <w:r w:rsidRPr="002A2B2E">
        <w:t>F-AMB</w:t>
      </w:r>
      <w:r w:rsidRPr="002A2B2E">
        <w:rPr>
          <w:rtl/>
        </w:rPr>
        <w:t xml:space="preserve"> (להלן: "הסם") במשקל כ-15 קילוגרמים ובשווי אלפי שקלים, בצורתו הצמחית. זאת, ביחס משוער של 20 גרם חומר פעיל לכל קילוגרם של החומר הצמחי – ובסך הכל </w:t>
      </w:r>
      <w:r w:rsidRPr="002A2B2E">
        <w:rPr>
          <w:b/>
          <w:bCs/>
          <w:rtl/>
        </w:rPr>
        <w:t>כ-300 גרם של החומר הפעיל</w:t>
      </w:r>
      <w:r w:rsidRPr="002A2B2E">
        <w:rPr>
          <w:rtl/>
        </w:rPr>
        <w:t xml:space="preserve"> של הסם. לשם ביצוע עסקה זו, קשר המערער 4 קשר עם יתר המערערים והאחר, לפיו המערערים 1 ו-2 יסעו למקום מפגש שבו יקבלו לידיהם את הסם מהאחר. בהתאם לסיכום זה, יצאו המערערים 1 ו-2 לנסיעה, פגשו את האחר וביצעו את העסקה שבמסגרתה הועבר לידיהם סם במשקל נטו של 14.96 קילוגרם. המערערים 1 ו-2 המשיכו בנסיעה ונעצרו על ידי המשטרה כשהסם ברשותם. על יסוד עובדות אלה הורשעו המערערים 1 ו-2 בעבירות של קשירת קשר לפשע והחזקת סם מסוכן שלא לצריכה עצמית; מערער 3 הורשע בעבירות של קשירת קשר לפשע ותיווך בסם מסוכן; ומערער 4 הורשע בעבירות של קשירת קשר לפשע וביצוע עסקה בסמים. בית המשפט המחוזי קבע כי מתחם העונש ההולם נע בין שנתיים ל- 5 שנות מאסר, וגזר על המערערים 1 </w:t>
      </w:r>
    </w:p>
    <w:p w14:paraId="1CADC440" w14:textId="77777777" w:rsidR="004507B0" w:rsidRPr="00CC2A73" w:rsidRDefault="004507B0" w:rsidP="004507B0">
      <w:pPr>
        <w:spacing w:line="360" w:lineRule="auto"/>
        <w:ind w:left="720" w:hanging="739"/>
        <w:jc w:val="both"/>
        <w:rPr>
          <w:b/>
          <w:bCs/>
          <w:rtl/>
        </w:rPr>
      </w:pPr>
      <w:r>
        <w:rPr>
          <w:rtl/>
        </w:rPr>
        <w:tab/>
      </w:r>
      <w:r>
        <w:rPr>
          <w:rFonts w:hint="cs"/>
          <w:rtl/>
        </w:rPr>
        <w:t xml:space="preserve">ו </w:t>
      </w:r>
      <w:r>
        <w:rPr>
          <w:rtl/>
        </w:rPr>
        <w:t>–</w:t>
      </w:r>
      <w:r>
        <w:rPr>
          <w:rFonts w:hint="cs"/>
          <w:rtl/>
        </w:rPr>
        <w:t xml:space="preserve"> 4, </w:t>
      </w:r>
      <w:r>
        <w:rPr>
          <w:rFonts w:hint="cs"/>
          <w:b/>
          <w:bCs/>
          <w:rtl/>
        </w:rPr>
        <w:t xml:space="preserve">24 חודשי מאסר, </w:t>
      </w:r>
      <w:r>
        <w:rPr>
          <w:rFonts w:hint="cs"/>
          <w:rtl/>
        </w:rPr>
        <w:t xml:space="preserve">ועל המערערים 2 ו </w:t>
      </w:r>
      <w:r>
        <w:rPr>
          <w:rtl/>
        </w:rPr>
        <w:t>–</w:t>
      </w:r>
      <w:r>
        <w:rPr>
          <w:rFonts w:hint="cs"/>
          <w:rtl/>
        </w:rPr>
        <w:t xml:space="preserve"> 3, </w:t>
      </w:r>
      <w:r>
        <w:rPr>
          <w:rFonts w:hint="cs"/>
          <w:b/>
          <w:bCs/>
          <w:rtl/>
        </w:rPr>
        <w:t xml:space="preserve">28 חודשי מאסר. </w:t>
      </w:r>
    </w:p>
    <w:p w14:paraId="514E8F6F" w14:textId="77777777" w:rsidR="004507B0" w:rsidRDefault="004507B0" w:rsidP="004507B0">
      <w:pPr>
        <w:spacing w:line="360" w:lineRule="auto"/>
        <w:ind w:left="720"/>
        <w:jc w:val="both"/>
        <w:rPr>
          <w:rtl/>
        </w:rPr>
      </w:pPr>
    </w:p>
    <w:p w14:paraId="4DE17A67" w14:textId="77777777" w:rsidR="004507B0" w:rsidRPr="002A2B2E" w:rsidRDefault="004507B0" w:rsidP="004507B0">
      <w:pPr>
        <w:spacing w:line="360" w:lineRule="auto"/>
        <w:ind w:left="720"/>
        <w:jc w:val="both"/>
        <w:rPr>
          <w:rtl/>
        </w:rPr>
      </w:pPr>
      <w:r w:rsidRPr="002A2B2E">
        <w:rPr>
          <w:rtl/>
        </w:rPr>
        <w:t>בית המשפט העליון דחה את הערעור וקבע, בין היתר-</w:t>
      </w:r>
    </w:p>
    <w:p w14:paraId="5E219C87" w14:textId="77777777" w:rsidR="004507B0" w:rsidRDefault="004507B0" w:rsidP="004507B0">
      <w:pPr>
        <w:spacing w:line="360" w:lineRule="auto"/>
        <w:ind w:left="1436"/>
        <w:jc w:val="both"/>
        <w:rPr>
          <w:rFonts w:ascii="Tahoma" w:hAnsi="Tahoma"/>
          <w:b/>
          <w:bCs/>
          <w:rtl/>
        </w:rPr>
      </w:pPr>
      <w:r w:rsidRPr="002A2B2E">
        <w:rPr>
          <w:rFonts w:ascii="Tahoma" w:hAnsi="Tahoma"/>
          <w:rtl/>
        </w:rPr>
        <w:t>"..</w:t>
      </w:r>
      <w:r w:rsidRPr="002A2B2E">
        <w:rPr>
          <w:rFonts w:ascii="Tahoma" w:hAnsi="Tahoma"/>
          <w:b/>
          <w:bCs/>
          <w:rtl/>
        </w:rPr>
        <w:t>חוות הדעת מלמדת כי 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w:t>
      </w:r>
      <w:r w:rsidRPr="002A2B2E">
        <w:rPr>
          <w:rFonts w:ascii="Tahoma" w:hAnsi="Tahoma"/>
          <w:rtl/>
        </w:rPr>
        <w:t xml:space="preserve"> לנוכח מיקומו של הסם במדרג הסיכון, מובן כי אין להקיש מן האמור בעניין מזרחי לענייננו, שכן מאפייניו האינדיבידואליים של הסם מחייבים התייחסות מחמירה לעבירות הקשורות בו כבר עתה. כפי שציינתי בעניין אחר, במקרים מסוימים "כניסתו של סם חדש לזירה דורשת תגובה של ענישה הולמת", לנוכח "תרומתו" להרחבת היקף השימוש בסמים (</w:t>
      </w:r>
      <w:hyperlink r:id="rId25" w:history="1">
        <w:r w:rsidR="00547661" w:rsidRPr="00547661">
          <w:rPr>
            <w:rFonts w:ascii="Tahoma" w:hAnsi="Tahoma"/>
            <w:color w:val="0000FF"/>
            <w:u w:val="single"/>
            <w:rtl/>
          </w:rPr>
          <w:t>ע"פ 1635/14</w:t>
        </w:r>
      </w:hyperlink>
      <w:r w:rsidRPr="002A2B2E">
        <w:rPr>
          <w:rFonts w:ascii="Tahoma" w:hAnsi="Tahoma"/>
          <w:rtl/>
        </w:rPr>
        <w:t xml:space="preserve"> יהודה נ' מדינת ישראל, [פורסם בנבו] פסקה 5 (21.8.2014)). </w:t>
      </w:r>
      <w:r w:rsidRPr="002A2B2E">
        <w:rPr>
          <w:rFonts w:ascii="Tahoma" w:hAnsi="Tahoma"/>
          <w:b/>
          <w:bCs/>
          <w:rtl/>
        </w:rPr>
        <w:t>על רקע מאפייניו הקונקרטיים של הסם נשוא ענייננו, דומה כי אין לייחס להופעתו זה-</w:t>
      </w:r>
    </w:p>
    <w:p w14:paraId="4A7EE273" w14:textId="77777777" w:rsidR="004507B0" w:rsidRDefault="004507B0" w:rsidP="004507B0">
      <w:pPr>
        <w:spacing w:line="360" w:lineRule="auto"/>
        <w:ind w:left="1436"/>
        <w:jc w:val="both"/>
        <w:rPr>
          <w:rFonts w:ascii="Tahoma" w:hAnsi="Tahoma"/>
          <w:b/>
          <w:bCs/>
          <w:rtl/>
        </w:rPr>
      </w:pPr>
      <w:r>
        <w:rPr>
          <w:rFonts w:ascii="Tahoma" w:hAnsi="Tahoma" w:hint="cs"/>
          <w:b/>
          <w:bCs/>
          <w:rtl/>
        </w:rPr>
        <w:t>מקרוב משקל רב מדי לקולא"</w:t>
      </w:r>
    </w:p>
    <w:p w14:paraId="00C235D7" w14:textId="77777777" w:rsidR="004507B0" w:rsidRDefault="004507B0" w:rsidP="004507B0">
      <w:pPr>
        <w:spacing w:line="360" w:lineRule="auto"/>
        <w:ind w:left="720"/>
        <w:jc w:val="both"/>
        <w:rPr>
          <w:b/>
          <w:bCs/>
          <w:rtl/>
        </w:rPr>
      </w:pPr>
    </w:p>
    <w:p w14:paraId="35982756" w14:textId="77777777" w:rsidR="004507B0" w:rsidRPr="002A2B2E" w:rsidRDefault="004507B0" w:rsidP="00BD427C">
      <w:pPr>
        <w:spacing w:line="360" w:lineRule="auto"/>
        <w:ind w:left="720"/>
        <w:jc w:val="both"/>
        <w:rPr>
          <w:rtl/>
        </w:rPr>
      </w:pPr>
      <w:r w:rsidRPr="002A2B2E">
        <w:rPr>
          <w:b/>
          <w:bCs/>
          <w:rtl/>
        </w:rPr>
        <w:t>ב</w:t>
      </w:r>
      <w:hyperlink r:id="rId26" w:history="1">
        <w:r w:rsidR="00BD427C" w:rsidRPr="00BD427C">
          <w:rPr>
            <w:b/>
            <w:bCs/>
            <w:color w:val="0000FF"/>
            <w:u w:val="single"/>
            <w:rtl/>
          </w:rPr>
          <w:t>ע"פ 1635/14</w:t>
        </w:r>
      </w:hyperlink>
      <w:r w:rsidR="00BD427C">
        <w:rPr>
          <w:rFonts w:hint="cs"/>
          <w:b/>
          <w:bCs/>
          <w:color w:val="000000"/>
          <w:rtl/>
        </w:rPr>
        <w:t xml:space="preserve"> </w:t>
      </w:r>
      <w:r w:rsidRPr="00547661">
        <w:rPr>
          <w:b/>
          <w:bCs/>
          <w:color w:val="000000"/>
          <w:rtl/>
        </w:rPr>
        <w:t>שי יהודה נ' מדינת ישראל (פורסם בנבו, 2014.08.21)</w:t>
      </w:r>
      <w:r w:rsidRPr="002A2B2E">
        <w:rPr>
          <w:rtl/>
        </w:rPr>
        <w:t xml:space="preserve"> המערער הורשע, יחד עם דודו, בביצוע עבירות של ייבוא סם מסוכן, החזקת סם מסוכן שלא לצריכה עצמית, קשירת קשר לביצוע פשע והסתייעות ברכב לביצוע פשע. המערער ודודו קשרו קשר עם קרוב משפחתם המתגורר בארצות הברית לייבא סמים מסוכנים לישראל. בהתאם, ייבאו המערער ודודו מהודו לישראל, באמצעות הדואר, שתי חבילות סמים מסוכנים שנארזו באריזות שנחזו להיות אריזות מזון. החבילה האחת הכילה 3937.35 גרם נטו סם מסוכן מסוג </w:t>
      </w:r>
      <w:r w:rsidRPr="002A2B2E">
        <w:t>Methylmethcathinone</w:t>
      </w:r>
      <w:r w:rsidRPr="002A2B2E">
        <w:rPr>
          <w:rtl/>
        </w:rPr>
        <w:t xml:space="preserve"> (להלן: "הסם המסוכן"), והחבילה השנייה הכילה כ-4 ק"ג מהסם המסוכן. הוסכם כי התביעה תעתור לעונש של 30 חודשי מאסר בפועל וההגנה תטען כהבנתה. בית המשפט המחוזי קבע כי מתחם העונש ההולם ביחס למערער, נע בין 40 חודשי מאסר לשש שנות מאסר בפועל, אך החליט לסטות לקולא מהמתחם שקבע – לנוכח נסיבותיו האישיות של המערער, המלצות התסקיר ועמדת המדינה – והשית על המערער עונש של 30 חודשי מאסר בפועל בלבד.</w:t>
      </w:r>
    </w:p>
    <w:p w14:paraId="2929EADB" w14:textId="77777777" w:rsidR="004507B0" w:rsidRPr="002A2B2E" w:rsidRDefault="004507B0" w:rsidP="004507B0">
      <w:pPr>
        <w:spacing w:line="360" w:lineRule="auto"/>
        <w:ind w:firstLine="720"/>
        <w:jc w:val="both"/>
        <w:rPr>
          <w:rtl/>
        </w:rPr>
      </w:pPr>
    </w:p>
    <w:p w14:paraId="4823A5FB" w14:textId="77777777" w:rsidR="004507B0" w:rsidRPr="002A2B2E" w:rsidRDefault="004507B0" w:rsidP="004507B0">
      <w:pPr>
        <w:spacing w:line="360" w:lineRule="auto"/>
        <w:ind w:firstLine="720"/>
        <w:jc w:val="both"/>
        <w:rPr>
          <w:rtl/>
        </w:rPr>
      </w:pPr>
      <w:r w:rsidRPr="002A2B2E">
        <w:rPr>
          <w:rtl/>
        </w:rPr>
        <w:t>בית המשפט העליון דחה את הערעור וקבע-</w:t>
      </w:r>
    </w:p>
    <w:p w14:paraId="1AA36088" w14:textId="77777777" w:rsidR="004507B0" w:rsidRPr="002A2B2E" w:rsidRDefault="004507B0" w:rsidP="004507B0">
      <w:pPr>
        <w:spacing w:line="360" w:lineRule="auto"/>
        <w:ind w:left="1440"/>
        <w:jc w:val="both"/>
        <w:rPr>
          <w:rtl/>
        </w:rPr>
      </w:pPr>
      <w:r w:rsidRPr="002A2B2E">
        <w:rPr>
          <w:rtl/>
        </w:rPr>
        <w:t xml:space="preserve">"במקרה דנא לא מצאתי כי עונש המאסר שנגזר על המערער הוא מוטעה, או חורג בצורה ברורה מהעונש המקובל בנסיבות דומות. כך במיוחד לנוכח מדיניות הענישה המחמירה הנהוגה בעבירות סמים. אכן, חומרתן של עבירות סמים מסוכנים היא גבוהה, ומחייבת ענישה בהתאם. עניין זה הודגש, חזור והדגש, על ידי בית משפט זה (ראו, למשל, </w:t>
      </w:r>
      <w:hyperlink r:id="rId27" w:history="1">
        <w:r w:rsidR="00547661" w:rsidRPr="00547661">
          <w:rPr>
            <w:color w:val="0000FF"/>
            <w:u w:val="single"/>
            <w:rtl/>
          </w:rPr>
          <w:t>ע"פ 4484/05</w:t>
        </w:r>
      </w:hyperlink>
      <w:r w:rsidRPr="002A2B2E">
        <w:rPr>
          <w:rtl/>
        </w:rPr>
        <w:t xml:space="preserve"> גונן שגב נ' מדינת ישראל, בפסקה 6 (8.8.2006)). כפי שציין גם בית משפט קמא, הסמים המסוכנים פשטו בקרבנו כנגע חברתי, אשר השלכותיו הרסניות וסכנותיו רחבות היקף. בענייננו, יש פן נוסף בחומרת עבירת הסמים. עסקינן בסוג סם חדש יחסית לעומת סמים מוכרים יותר.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הפסיקה מכירה בסמים חמורים יותר ופחות, אך יש לדעת את מאפייניו של כל סוג. לסם הנדון – </w:t>
      </w:r>
      <w:r w:rsidRPr="002A2B2E">
        <w:t>Methylmethcathinone</w:t>
      </w:r>
      <w:r w:rsidRPr="002A2B2E">
        <w:rPr>
          <w:rtl/>
        </w:rPr>
        <w:t xml:space="preserve"> – תכונות מיוחדות משלו. סם זה הידוע כ"סם פיצוציות" כולל מרכיב "קאתינון" הגורם, בין היתר, לתלות נפשית משמעותית, לתופעות חרדה, הזיות ופרנויות, והמשתמשים בו עשויים להיקלע למצבים פסיכוטיים (ראו </w:t>
      </w:r>
      <w:hyperlink r:id="rId28" w:history="1">
        <w:r w:rsidR="00547661" w:rsidRPr="00547661">
          <w:rPr>
            <w:color w:val="0000FF"/>
            <w:u w:val="single"/>
            <w:rtl/>
          </w:rPr>
          <w:t>ע"פ 4623/07</w:t>
        </w:r>
      </w:hyperlink>
      <w:r w:rsidRPr="002A2B2E">
        <w:rPr>
          <w:rtl/>
        </w:rPr>
        <w:t xml:space="preserve"> מדינת ישראל נ' יאיר אזרי (31.10.2007)). 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p>
    <w:p w14:paraId="08BB0CCA" w14:textId="77777777" w:rsidR="004507B0" w:rsidRPr="002A2B2E" w:rsidRDefault="004507B0" w:rsidP="004507B0">
      <w:pPr>
        <w:spacing w:line="360" w:lineRule="auto"/>
        <w:jc w:val="both"/>
        <w:rPr>
          <w:rtl/>
        </w:rPr>
      </w:pPr>
    </w:p>
    <w:p w14:paraId="0AE64A86" w14:textId="77777777" w:rsidR="004507B0" w:rsidRPr="002A2B2E" w:rsidRDefault="004507B0" w:rsidP="004507B0">
      <w:pPr>
        <w:spacing w:line="360" w:lineRule="auto"/>
        <w:ind w:left="720"/>
        <w:jc w:val="both"/>
        <w:rPr>
          <w:rFonts w:ascii="Arial" w:hAnsi="Arial"/>
          <w:rtl/>
        </w:rPr>
      </w:pPr>
      <w:r w:rsidRPr="002A2B2E">
        <w:rPr>
          <w:b/>
          <w:bCs/>
          <w:rtl/>
        </w:rPr>
        <w:t>ב</w:t>
      </w:r>
      <w:hyperlink r:id="rId29" w:history="1">
        <w:r w:rsidR="00547661" w:rsidRPr="00547661">
          <w:rPr>
            <w:b/>
            <w:bCs/>
            <w:color w:val="0000FF"/>
            <w:u w:val="single"/>
            <w:rtl/>
          </w:rPr>
          <w:t>ת"פ (ב"ש) 37825-05-15</w:t>
        </w:r>
      </w:hyperlink>
      <w:r w:rsidRPr="002A2B2E">
        <w:rPr>
          <w:b/>
          <w:bCs/>
          <w:rtl/>
        </w:rPr>
        <w:t xml:space="preserve"> מדינת ישראל נ' טטיאנה קרבצ'נקו (פורסם ביום 29.02.16)</w:t>
      </w:r>
      <w:r w:rsidRPr="002A2B2E">
        <w:rPr>
          <w:rFonts w:ascii="Arial" w:hAnsi="Arial"/>
          <w:rtl/>
        </w:rPr>
        <w:t xml:space="preserve"> הנאשמת הורשעה לאחר שמיעת ראיות  בעבירות של החזקת סמים שלא לצריכה עצמית (2 עבירות) וכן עבירה של החזקת סם לצריכה עצמית. על פי המתואר באישום הראשון החזיקה הנאשמת תיק ובו לפחות 11 אריזות ובתוכן סם מסוג </w:t>
      </w:r>
      <w:r w:rsidRPr="002A2B2E">
        <w:rPr>
          <w:rFonts w:ascii="David" w:hAnsi="David"/>
        </w:rPr>
        <w:t>AB-CHMINACA</w:t>
      </w:r>
      <w:r w:rsidRPr="002A2B2E">
        <w:rPr>
          <w:rFonts w:ascii="Arial" w:hAnsi="Arial"/>
        </w:rPr>
        <w:t xml:space="preserve"> </w:t>
      </w:r>
      <w:r w:rsidRPr="002A2B2E">
        <w:rPr>
          <w:rFonts w:ascii="Arial" w:hAnsi="Arial"/>
          <w:rtl/>
        </w:rPr>
        <w:t xml:space="preserve"> שלא לצריכתה העצמית. על פי המתואר באישום השני בחיפוש בדירת הנאשמת נמצאו 102 אריזות ובתוכן סם מסוכן מסוג </w:t>
      </w:r>
      <w:r w:rsidRPr="002A2B2E">
        <w:rPr>
          <w:rFonts w:ascii="David" w:hAnsi="David"/>
        </w:rPr>
        <w:t xml:space="preserve">AB-CHMINACA </w:t>
      </w:r>
      <w:r w:rsidRPr="002A2B2E">
        <w:rPr>
          <w:rFonts w:ascii="Arial" w:hAnsi="Arial"/>
          <w:rtl/>
        </w:rPr>
        <w:t xml:space="preserve">. </w:t>
      </w:r>
    </w:p>
    <w:p w14:paraId="3FC59F71" w14:textId="77777777" w:rsidR="004507B0" w:rsidRPr="002A2B2E" w:rsidRDefault="004507B0" w:rsidP="004507B0">
      <w:pPr>
        <w:spacing w:line="360" w:lineRule="auto"/>
        <w:ind w:left="720"/>
        <w:jc w:val="both"/>
        <w:rPr>
          <w:rFonts w:ascii="Arial" w:hAnsi="Arial"/>
          <w:rtl/>
          <w:lang w:eastAsia="he-IL"/>
        </w:rPr>
      </w:pPr>
      <w:r w:rsidRPr="002A2B2E">
        <w:rPr>
          <w:rFonts w:ascii="Arial" w:hAnsi="Arial"/>
          <w:rtl/>
        </w:rPr>
        <w:t xml:space="preserve">בית משפט השלום </w:t>
      </w:r>
      <w:r w:rsidRPr="002A2B2E">
        <w:rPr>
          <w:rFonts w:ascii="Arial" w:hAnsi="Arial"/>
          <w:rtl/>
          <w:lang w:eastAsia="he-IL"/>
        </w:rPr>
        <w:t>קבע שמתחם העונש ההולם לשני האישומים נע בין 16 ל-36 חודשים מאסר בפועל. הוא קיבל חלקית טענת הגנה מן הצדק של הנאשמת, וקבע כי "</w:t>
      </w:r>
      <w:r w:rsidRPr="002A2B2E">
        <w:rPr>
          <w:rFonts w:ascii="David" w:hAnsi="David" w:hint="eastAsia"/>
          <w:rtl/>
        </w:rPr>
        <w:t>אם</w:t>
      </w:r>
      <w:r w:rsidRPr="002A2B2E">
        <w:rPr>
          <w:rFonts w:ascii="David" w:hAnsi="David"/>
          <w:rtl/>
        </w:rPr>
        <w:t xml:space="preserve"> </w:t>
      </w:r>
      <w:r w:rsidRPr="002A2B2E">
        <w:rPr>
          <w:rFonts w:ascii="David" w:hAnsi="David" w:hint="eastAsia"/>
          <w:rtl/>
        </w:rPr>
        <w:t>ברגיל</w:t>
      </w:r>
      <w:r w:rsidRPr="002A2B2E">
        <w:rPr>
          <w:rFonts w:ascii="David" w:hAnsi="David"/>
          <w:rtl/>
        </w:rPr>
        <w:t xml:space="preserve"> </w:t>
      </w:r>
      <w:r w:rsidRPr="002A2B2E">
        <w:rPr>
          <w:rFonts w:ascii="David" w:hAnsi="David" w:hint="eastAsia"/>
          <w:rtl/>
        </w:rPr>
        <w:t>היה</w:t>
      </w:r>
      <w:r w:rsidRPr="002A2B2E">
        <w:rPr>
          <w:rFonts w:ascii="David" w:hAnsi="David"/>
          <w:rtl/>
        </w:rPr>
        <w:t xml:space="preserve"> </w:t>
      </w:r>
      <w:r w:rsidRPr="002A2B2E">
        <w:rPr>
          <w:rFonts w:ascii="David" w:hAnsi="David" w:hint="eastAsia"/>
          <w:rtl/>
        </w:rPr>
        <w:t>מקום</w:t>
      </w:r>
      <w:r w:rsidRPr="002A2B2E">
        <w:rPr>
          <w:rFonts w:ascii="David" w:hAnsi="David"/>
          <w:rtl/>
        </w:rPr>
        <w:t xml:space="preserve"> </w:t>
      </w:r>
      <w:r w:rsidRPr="002A2B2E">
        <w:rPr>
          <w:rFonts w:ascii="David" w:hAnsi="David" w:hint="eastAsia"/>
          <w:rtl/>
        </w:rPr>
        <w:t>למקם</w:t>
      </w:r>
      <w:r w:rsidRPr="002A2B2E">
        <w:rPr>
          <w:rFonts w:ascii="David" w:hAnsi="David"/>
          <w:rtl/>
        </w:rPr>
        <w:t xml:space="preserve"> </w:t>
      </w:r>
      <w:r w:rsidRPr="002A2B2E">
        <w:rPr>
          <w:rFonts w:ascii="David" w:hAnsi="David" w:hint="eastAsia"/>
          <w:rtl/>
        </w:rPr>
        <w:t>את</w:t>
      </w:r>
      <w:r w:rsidRPr="002A2B2E">
        <w:rPr>
          <w:rFonts w:ascii="David" w:hAnsi="David"/>
          <w:rtl/>
        </w:rPr>
        <w:t xml:space="preserve"> </w:t>
      </w:r>
      <w:r w:rsidRPr="002A2B2E">
        <w:rPr>
          <w:rFonts w:ascii="David" w:hAnsi="David" w:hint="eastAsia"/>
          <w:rtl/>
        </w:rPr>
        <w:t>עונשה</w:t>
      </w:r>
      <w:r w:rsidRPr="002A2B2E">
        <w:rPr>
          <w:rFonts w:ascii="David" w:hAnsi="David"/>
          <w:rtl/>
        </w:rPr>
        <w:t xml:space="preserve"> </w:t>
      </w:r>
      <w:r w:rsidRPr="002A2B2E">
        <w:rPr>
          <w:rFonts w:ascii="David" w:hAnsi="David" w:hint="eastAsia"/>
          <w:rtl/>
        </w:rPr>
        <w:t>של</w:t>
      </w:r>
      <w:r w:rsidRPr="002A2B2E">
        <w:rPr>
          <w:rFonts w:ascii="David" w:hAnsi="David"/>
          <w:rtl/>
        </w:rPr>
        <w:t xml:space="preserve"> </w:t>
      </w:r>
      <w:r w:rsidRPr="002A2B2E">
        <w:rPr>
          <w:rFonts w:ascii="David" w:hAnsi="David" w:hint="eastAsia"/>
          <w:rtl/>
        </w:rPr>
        <w:t>הנאשמת</w:t>
      </w:r>
      <w:r w:rsidRPr="002A2B2E">
        <w:rPr>
          <w:rFonts w:ascii="David" w:hAnsi="David"/>
          <w:rtl/>
        </w:rPr>
        <w:t xml:space="preserve"> </w:t>
      </w:r>
      <w:r w:rsidRPr="002A2B2E">
        <w:rPr>
          <w:rFonts w:ascii="David" w:hAnsi="David" w:hint="eastAsia"/>
          <w:rtl/>
        </w:rPr>
        <w:t>בשליש</w:t>
      </w:r>
      <w:r w:rsidRPr="002A2B2E">
        <w:rPr>
          <w:rFonts w:ascii="David" w:hAnsi="David"/>
          <w:rtl/>
        </w:rPr>
        <w:t xml:space="preserve"> </w:t>
      </w:r>
      <w:r w:rsidRPr="002A2B2E">
        <w:rPr>
          <w:rFonts w:ascii="David" w:hAnsi="David" w:hint="eastAsia"/>
          <w:rtl/>
        </w:rPr>
        <w:t>הנמוך</w:t>
      </w:r>
      <w:r w:rsidRPr="002A2B2E">
        <w:rPr>
          <w:rFonts w:ascii="David" w:hAnsi="David"/>
          <w:rtl/>
        </w:rPr>
        <w:t xml:space="preserve"> </w:t>
      </w:r>
      <w:r w:rsidRPr="002A2B2E">
        <w:rPr>
          <w:rFonts w:ascii="David" w:hAnsi="David" w:hint="eastAsia"/>
          <w:rtl/>
        </w:rPr>
        <w:t>של</w:t>
      </w:r>
      <w:r w:rsidRPr="002A2B2E">
        <w:rPr>
          <w:rFonts w:ascii="David" w:hAnsi="David"/>
          <w:rtl/>
        </w:rPr>
        <w:t xml:space="preserve"> </w:t>
      </w:r>
      <w:r w:rsidRPr="002A2B2E">
        <w:rPr>
          <w:rFonts w:ascii="David" w:hAnsi="David" w:hint="eastAsia"/>
          <w:rtl/>
        </w:rPr>
        <w:t>המתחם</w:t>
      </w:r>
      <w:r w:rsidRPr="002A2B2E">
        <w:rPr>
          <w:rFonts w:ascii="David" w:hAnsi="David"/>
          <w:rtl/>
        </w:rPr>
        <w:t xml:space="preserve">" </w:t>
      </w:r>
      <w:r w:rsidRPr="002A2B2E">
        <w:rPr>
          <w:rFonts w:ascii="David" w:hAnsi="David" w:hint="eastAsia"/>
          <w:rtl/>
        </w:rPr>
        <w:t>יש</w:t>
      </w:r>
      <w:r w:rsidRPr="002A2B2E">
        <w:rPr>
          <w:rFonts w:ascii="David" w:hAnsi="David"/>
          <w:rtl/>
        </w:rPr>
        <w:t xml:space="preserve"> </w:t>
      </w:r>
      <w:r w:rsidRPr="002A2B2E">
        <w:rPr>
          <w:rFonts w:ascii="David" w:hAnsi="David" w:hint="eastAsia"/>
          <w:rtl/>
        </w:rPr>
        <w:t>מקום</w:t>
      </w:r>
      <w:r w:rsidRPr="002A2B2E">
        <w:rPr>
          <w:rFonts w:ascii="David" w:hAnsi="David"/>
          <w:rtl/>
        </w:rPr>
        <w:t xml:space="preserve"> </w:t>
      </w:r>
      <w:r w:rsidRPr="002A2B2E">
        <w:rPr>
          <w:rFonts w:ascii="David" w:hAnsi="David" w:hint="eastAsia"/>
          <w:rtl/>
        </w:rPr>
        <w:t>לאור</w:t>
      </w:r>
      <w:r w:rsidRPr="002A2B2E">
        <w:rPr>
          <w:rFonts w:ascii="David" w:hAnsi="David"/>
          <w:rtl/>
        </w:rPr>
        <w:t xml:space="preserve"> </w:t>
      </w:r>
      <w:r w:rsidRPr="002A2B2E">
        <w:rPr>
          <w:rFonts w:ascii="David" w:hAnsi="David" w:hint="eastAsia"/>
          <w:rtl/>
        </w:rPr>
        <w:t>האמור</w:t>
      </w:r>
      <w:r w:rsidRPr="002A2B2E">
        <w:rPr>
          <w:rFonts w:ascii="David" w:hAnsi="David"/>
          <w:rtl/>
        </w:rPr>
        <w:t xml:space="preserve"> </w:t>
      </w:r>
      <w:r w:rsidRPr="002A2B2E">
        <w:rPr>
          <w:rFonts w:ascii="David" w:hAnsi="David" w:hint="eastAsia"/>
          <w:rtl/>
        </w:rPr>
        <w:t>לחרוג</w:t>
      </w:r>
      <w:r w:rsidRPr="002A2B2E">
        <w:rPr>
          <w:rFonts w:ascii="David" w:hAnsi="David"/>
          <w:rtl/>
        </w:rPr>
        <w:t xml:space="preserve"> </w:t>
      </w:r>
      <w:r w:rsidRPr="002A2B2E">
        <w:rPr>
          <w:rFonts w:ascii="David" w:hAnsi="David" w:hint="eastAsia"/>
          <w:rtl/>
        </w:rPr>
        <w:t>מטה</w:t>
      </w:r>
      <w:r w:rsidRPr="002A2B2E">
        <w:rPr>
          <w:rFonts w:ascii="David" w:hAnsi="David"/>
          <w:rtl/>
        </w:rPr>
        <w:t xml:space="preserve"> </w:t>
      </w:r>
      <w:r w:rsidRPr="002A2B2E">
        <w:rPr>
          <w:rFonts w:ascii="David" w:hAnsi="David" w:hint="eastAsia"/>
          <w:rtl/>
        </w:rPr>
        <w:t>ממתחם</w:t>
      </w:r>
      <w:r w:rsidRPr="002A2B2E">
        <w:rPr>
          <w:rFonts w:ascii="David" w:hAnsi="David"/>
          <w:rtl/>
        </w:rPr>
        <w:t xml:space="preserve"> </w:t>
      </w:r>
      <w:r w:rsidRPr="002A2B2E">
        <w:rPr>
          <w:rFonts w:ascii="David" w:hAnsi="David" w:hint="eastAsia"/>
          <w:rtl/>
        </w:rPr>
        <w:t>העונש</w:t>
      </w:r>
      <w:r w:rsidRPr="002A2B2E">
        <w:rPr>
          <w:rFonts w:ascii="David" w:hAnsi="David"/>
          <w:rtl/>
        </w:rPr>
        <w:t xml:space="preserve"> </w:t>
      </w:r>
      <w:r w:rsidRPr="002A2B2E">
        <w:rPr>
          <w:rFonts w:ascii="David" w:hAnsi="David" w:hint="eastAsia"/>
          <w:rtl/>
        </w:rPr>
        <w:t>ההולם</w:t>
      </w:r>
      <w:r w:rsidRPr="002A2B2E">
        <w:rPr>
          <w:rFonts w:ascii="David" w:hAnsi="David"/>
          <w:rtl/>
        </w:rPr>
        <w:t xml:space="preserve">, </w:t>
      </w:r>
      <w:r w:rsidRPr="002A2B2E">
        <w:rPr>
          <w:rFonts w:ascii="David" w:hAnsi="David" w:hint="eastAsia"/>
          <w:rtl/>
        </w:rPr>
        <w:t>וגזר</w:t>
      </w:r>
      <w:r w:rsidRPr="002A2B2E">
        <w:rPr>
          <w:rFonts w:ascii="David" w:hAnsi="David"/>
          <w:rtl/>
        </w:rPr>
        <w:t xml:space="preserve"> </w:t>
      </w:r>
      <w:r w:rsidRPr="002A2B2E">
        <w:rPr>
          <w:rFonts w:ascii="David" w:hAnsi="David" w:hint="eastAsia"/>
          <w:rtl/>
        </w:rPr>
        <w:t>על</w:t>
      </w:r>
      <w:r w:rsidRPr="002A2B2E">
        <w:rPr>
          <w:rFonts w:ascii="David" w:hAnsi="David"/>
          <w:rtl/>
        </w:rPr>
        <w:t xml:space="preserve"> </w:t>
      </w:r>
      <w:r w:rsidRPr="002A2B2E">
        <w:rPr>
          <w:rFonts w:ascii="David" w:hAnsi="David" w:hint="eastAsia"/>
          <w:rtl/>
        </w:rPr>
        <w:t>הנאשמת</w:t>
      </w:r>
      <w:r w:rsidRPr="002A2B2E">
        <w:rPr>
          <w:rFonts w:ascii="David" w:hAnsi="David"/>
          <w:rtl/>
        </w:rPr>
        <w:t xml:space="preserve"> </w:t>
      </w:r>
      <w:r w:rsidRPr="002A2B2E">
        <w:rPr>
          <w:rFonts w:ascii="Arial" w:hAnsi="Arial"/>
          <w:rtl/>
          <w:lang w:eastAsia="he-IL"/>
        </w:rPr>
        <w:t>11 חודשי מאסר בפועל.</w:t>
      </w:r>
    </w:p>
    <w:p w14:paraId="1B8284B3" w14:textId="77777777" w:rsidR="004507B0" w:rsidRPr="002A2B2E" w:rsidRDefault="004507B0" w:rsidP="004507B0">
      <w:pPr>
        <w:spacing w:line="360" w:lineRule="auto"/>
        <w:jc w:val="both"/>
      </w:pPr>
    </w:p>
    <w:p w14:paraId="792987E9" w14:textId="77777777" w:rsidR="004507B0" w:rsidRPr="002A2B2E" w:rsidRDefault="004507B0" w:rsidP="004507B0">
      <w:pPr>
        <w:spacing w:line="360" w:lineRule="auto"/>
        <w:ind w:left="720" w:hanging="720"/>
        <w:jc w:val="both"/>
        <w:rPr>
          <w:rtl/>
        </w:rPr>
      </w:pPr>
      <w:r w:rsidRPr="002A2B2E">
        <w:rPr>
          <w:rtl/>
        </w:rPr>
        <w:t>6.</w:t>
      </w:r>
      <w:r w:rsidRPr="002A2B2E">
        <w:rPr>
          <w:rtl/>
        </w:rPr>
        <w:tab/>
        <w:t xml:space="preserve">הסנגורית הפנתה בין היתר לשני פסקי דין של בית משפט המחוזי תל-אביב בהם הוטלו עונשים מתונים על עבירות ב"סמי פיצוציות". עיון בפסקי הדין מלמד שבאחד מהם – </w:t>
      </w:r>
      <w:hyperlink r:id="rId30" w:history="1">
        <w:r w:rsidR="00547661" w:rsidRPr="00547661">
          <w:rPr>
            <w:color w:val="0000FF"/>
            <w:u w:val="single"/>
            <w:rtl/>
          </w:rPr>
          <w:t>ת.פ. 48731-11-14</w:t>
        </w:r>
      </w:hyperlink>
      <w:r w:rsidRPr="002A2B2E">
        <w:rPr>
          <w:rtl/>
        </w:rPr>
        <w:t xml:space="preserve"> - החלק הארי של העבירות בוצע לפני שהחומר המדובר הוגדר כסם מסוכן והוכנס לפקודת הסמים; במסגרת הסדר הטיעון אליו הגיעו הצדדים התביעה הגבילה את עצמה בטיעוניה לעונש למאסר למשך 15 חודשים; והיה צורך לשמור על יחס הולם בין העונש שהוטל על הנאשם לעונשים שהוטלו על נאשמים אחרים בפרשה. ובשני – </w:t>
      </w:r>
      <w:hyperlink r:id="rId31" w:history="1">
        <w:r w:rsidR="00547661" w:rsidRPr="00547661">
          <w:rPr>
            <w:color w:val="0000FF"/>
            <w:u w:val="single"/>
            <w:rtl/>
          </w:rPr>
          <w:t>ת.פ. 40055-08-15</w:t>
        </w:r>
      </w:hyperlink>
      <w:r w:rsidRPr="002A2B2E">
        <w:rPr>
          <w:rtl/>
        </w:rPr>
        <w:t xml:space="preserve"> – דובר בהסדר טיעון במסגרתו התביעה ביקשה להטיל על הנאשם 15 חודשי מאסר בפועל ובית המשפט התחשב במצבו המיוחד של הנאשם החולה בסכיזופרניה. </w:t>
      </w:r>
    </w:p>
    <w:p w14:paraId="49500163" w14:textId="77777777" w:rsidR="004507B0" w:rsidRPr="002A2B2E" w:rsidRDefault="004507B0" w:rsidP="004507B0">
      <w:pPr>
        <w:spacing w:line="360" w:lineRule="auto"/>
        <w:ind w:left="720" w:hanging="720"/>
        <w:jc w:val="both"/>
        <w:rPr>
          <w:rtl/>
        </w:rPr>
      </w:pPr>
    </w:p>
    <w:p w14:paraId="1D5203AA" w14:textId="77777777" w:rsidR="004507B0" w:rsidRPr="002A2B2E" w:rsidRDefault="004507B0" w:rsidP="004507B0">
      <w:pPr>
        <w:spacing w:line="360" w:lineRule="auto"/>
        <w:ind w:left="720" w:hanging="720"/>
        <w:jc w:val="both"/>
        <w:rPr>
          <w:rtl/>
          <w:lang w:eastAsia="he-IL"/>
        </w:rPr>
      </w:pPr>
      <w:r w:rsidRPr="002A2B2E">
        <w:rPr>
          <w:rtl/>
        </w:rPr>
        <w:t xml:space="preserve">7. </w:t>
      </w:r>
      <w:r w:rsidRPr="002A2B2E">
        <w:rPr>
          <w:rtl/>
        </w:rPr>
        <w:tab/>
      </w:r>
      <w:r w:rsidRPr="002A2B2E">
        <w:rPr>
          <w:rtl/>
          <w:lang w:eastAsia="he-IL"/>
        </w:rPr>
        <w:t xml:space="preserve">באשר לנסיבות ביצוע העבירות – </w:t>
      </w:r>
    </w:p>
    <w:p w14:paraId="6E635C48" w14:textId="77777777" w:rsidR="004507B0" w:rsidRPr="002A2B2E" w:rsidRDefault="004507B0" w:rsidP="004507B0">
      <w:pPr>
        <w:spacing w:line="360" w:lineRule="auto"/>
        <w:ind w:left="720"/>
        <w:jc w:val="both"/>
        <w:rPr>
          <w:rtl/>
          <w:lang w:eastAsia="he-IL"/>
        </w:rPr>
      </w:pPr>
      <w:r w:rsidRPr="002A2B2E">
        <w:rPr>
          <w:rtl/>
          <w:lang w:eastAsia="he-IL"/>
        </w:rPr>
        <w:t xml:space="preserve">לעבירות שביצע הנאשם קדם תכנון. </w:t>
      </w:r>
      <w:r w:rsidRPr="002A2B2E">
        <w:rPr>
          <w:rtl/>
        </w:rPr>
        <w:t>הנאשם קשר עם הנאשם 1 קשר להחזיק, להפיץ ולסחור בסם המסוכן שלא כדין ושלא לצריכתם העצמית ולצורך כך החזיק יחד עם הנאשם 1 במזוודה, בתוך רכב מסתור, בסם מסוכן במשקל 1968.30 גרם.</w:t>
      </w:r>
      <w:r w:rsidRPr="002A2B2E">
        <w:rPr>
          <w:rtl/>
          <w:lang w:eastAsia="he-IL"/>
        </w:rPr>
        <w:t xml:space="preserve"> </w:t>
      </w:r>
    </w:p>
    <w:p w14:paraId="74D839F4" w14:textId="77777777" w:rsidR="004507B0" w:rsidRPr="002A2B2E" w:rsidRDefault="004507B0" w:rsidP="004507B0">
      <w:pPr>
        <w:spacing w:line="360" w:lineRule="auto"/>
        <w:ind w:left="720"/>
        <w:jc w:val="both"/>
        <w:rPr>
          <w:rtl/>
          <w:lang w:eastAsia="he-IL"/>
        </w:rPr>
      </w:pPr>
    </w:p>
    <w:p w14:paraId="263432F7" w14:textId="77777777" w:rsidR="004507B0" w:rsidRPr="002A2B2E" w:rsidRDefault="004507B0" w:rsidP="004507B0">
      <w:pPr>
        <w:spacing w:line="360" w:lineRule="auto"/>
        <w:ind w:left="720"/>
        <w:jc w:val="both"/>
        <w:rPr>
          <w:rtl/>
          <w:lang w:eastAsia="he-IL"/>
        </w:rPr>
      </w:pPr>
      <w:r w:rsidRPr="002A2B2E">
        <w:rPr>
          <w:rtl/>
          <w:lang w:eastAsia="he-IL"/>
        </w:rPr>
        <w:t xml:space="preserve">בהתחשב בסוג הסם ובכמותו, הרי שהנזק שהיה צפוי להיגרם בהתפתחות הרגילה של הדברים, לציבור ולפרטים בו, הינו משמעותי. בפועל, הסם נתפס על ידי המשטרה ולא הגיע לצרכנים. </w:t>
      </w:r>
    </w:p>
    <w:p w14:paraId="3B93E1CE" w14:textId="77777777" w:rsidR="004507B0" w:rsidRPr="002A2B2E" w:rsidRDefault="004507B0" w:rsidP="004507B0">
      <w:pPr>
        <w:spacing w:line="360" w:lineRule="auto"/>
        <w:ind w:left="720"/>
        <w:jc w:val="both"/>
        <w:rPr>
          <w:rtl/>
          <w:lang w:eastAsia="he-IL"/>
        </w:rPr>
      </w:pPr>
    </w:p>
    <w:p w14:paraId="334A7EE4" w14:textId="77777777" w:rsidR="004507B0" w:rsidRPr="002A2B2E" w:rsidRDefault="004507B0" w:rsidP="004507B0">
      <w:pPr>
        <w:spacing w:line="360" w:lineRule="auto"/>
        <w:ind w:left="720"/>
        <w:jc w:val="both"/>
        <w:rPr>
          <w:rtl/>
          <w:lang w:eastAsia="he-IL"/>
        </w:rPr>
      </w:pPr>
      <w:r w:rsidRPr="002A2B2E">
        <w:rPr>
          <w:rtl/>
          <w:lang w:eastAsia="he-IL"/>
        </w:rPr>
        <w:t xml:space="preserve">הנאשם ביצע את העבירה עם אחר, אך כעולה מעובדות כתב האישום, הנאשמים קשרו את הקשר יחד והחזיקו בסם יחד, כך שחלקו של הנאשם בביצוע העבירות הוא משמעותי. </w:t>
      </w:r>
    </w:p>
    <w:p w14:paraId="4BF2CF9D" w14:textId="77777777" w:rsidR="004507B0" w:rsidRPr="002A2B2E" w:rsidRDefault="004507B0" w:rsidP="004507B0">
      <w:pPr>
        <w:spacing w:line="360" w:lineRule="auto"/>
        <w:ind w:left="720"/>
        <w:jc w:val="both"/>
        <w:rPr>
          <w:rtl/>
          <w:lang w:eastAsia="he-IL"/>
        </w:rPr>
      </w:pPr>
    </w:p>
    <w:p w14:paraId="3D138B42" w14:textId="77777777" w:rsidR="004507B0" w:rsidRPr="002A2B2E" w:rsidRDefault="004507B0" w:rsidP="004507B0">
      <w:pPr>
        <w:spacing w:line="360" w:lineRule="auto"/>
        <w:ind w:left="720"/>
        <w:jc w:val="both"/>
        <w:rPr>
          <w:rtl/>
          <w:lang w:eastAsia="he-IL"/>
        </w:rPr>
      </w:pPr>
      <w:r w:rsidRPr="002A2B2E">
        <w:rPr>
          <w:rtl/>
          <w:lang w:eastAsia="he-IL"/>
        </w:rPr>
        <w:t xml:space="preserve">דברים שאמר הנאשם לקרימינולוגית שערכה עליו חוות דעת, המדברים בעד עצמם, מלמדים שהנאשם נטל חלק פעיל בביצוע העבירות והוא עשה זאת מתוך מודעות ובחירה:  </w:t>
      </w:r>
    </w:p>
    <w:p w14:paraId="31D238EC" w14:textId="77777777" w:rsidR="004507B0" w:rsidRPr="002A2B2E" w:rsidRDefault="004507B0" w:rsidP="004507B0">
      <w:pPr>
        <w:spacing w:line="360" w:lineRule="auto"/>
        <w:ind w:left="720"/>
        <w:jc w:val="both"/>
        <w:rPr>
          <w:rtl/>
          <w:lang w:eastAsia="he-IL"/>
        </w:rPr>
      </w:pPr>
      <w:r w:rsidRPr="002A2B2E">
        <w:rPr>
          <w:rtl/>
          <w:lang w:eastAsia="he-IL"/>
        </w:rPr>
        <w:t xml:space="preserve">"התעסקתי עם הבן דוד שלי, הוא התעסק עם אנשים לא טובים. הוא אמר לי יש לי "נייס גיא" (סם) ואמר לי בוא נמכור את זה. אני הייתי קצר מבחינה כספית היו לי חובות וזרמתי איתו. המצב הביא אותי לזה, אני יודע זו היתה החלטה שלי בסוף עשיתי את זה בלי לחשוב. רציתי לגמור את החובות שלי...".  </w:t>
      </w:r>
    </w:p>
    <w:p w14:paraId="68DE7652" w14:textId="77777777" w:rsidR="004507B0" w:rsidRPr="002A2B2E" w:rsidRDefault="004507B0" w:rsidP="004507B0">
      <w:pPr>
        <w:spacing w:line="360" w:lineRule="auto"/>
        <w:ind w:left="720"/>
        <w:jc w:val="both"/>
        <w:rPr>
          <w:rtl/>
          <w:lang w:eastAsia="he-IL"/>
        </w:rPr>
      </w:pPr>
    </w:p>
    <w:p w14:paraId="396E17A8" w14:textId="77777777" w:rsidR="004507B0" w:rsidRPr="002A2B2E" w:rsidRDefault="004507B0" w:rsidP="004507B0">
      <w:pPr>
        <w:spacing w:line="360" w:lineRule="auto"/>
        <w:ind w:left="720"/>
        <w:jc w:val="both"/>
        <w:rPr>
          <w:rtl/>
        </w:rPr>
      </w:pPr>
      <w:r w:rsidRPr="002A2B2E">
        <w:rPr>
          <w:rtl/>
          <w:lang w:eastAsia="he-IL"/>
        </w:rPr>
        <w:t>בדרך כלל עבירות הסמים שלא לצריכה עצמית, מבוצעות לשם הפקת רווח כספי, ויש להניח שכך הדבר גם כאן</w:t>
      </w:r>
      <w:r w:rsidRPr="002A2B2E">
        <w:rPr>
          <w:rFonts w:ascii="Arial" w:hAnsi="Arial"/>
          <w:rtl/>
          <w:lang w:eastAsia="he-IL"/>
        </w:rPr>
        <w:t xml:space="preserve">. </w:t>
      </w:r>
    </w:p>
    <w:p w14:paraId="4F8E6923" w14:textId="77777777" w:rsidR="004507B0" w:rsidRPr="002A2B2E" w:rsidRDefault="004507B0" w:rsidP="004507B0">
      <w:pPr>
        <w:spacing w:line="360" w:lineRule="auto"/>
        <w:ind w:left="720" w:hanging="720"/>
        <w:jc w:val="both"/>
        <w:rPr>
          <w:rtl/>
          <w:lang w:eastAsia="he-IL"/>
        </w:rPr>
      </w:pPr>
      <w:r w:rsidRPr="002A2B2E">
        <w:rPr>
          <w:rtl/>
          <w:lang w:eastAsia="he-IL"/>
        </w:rPr>
        <w:tab/>
      </w:r>
    </w:p>
    <w:p w14:paraId="25644D24" w14:textId="77777777" w:rsidR="004507B0" w:rsidRPr="002A2B2E" w:rsidRDefault="004507B0" w:rsidP="004507B0">
      <w:pPr>
        <w:spacing w:line="360" w:lineRule="auto"/>
        <w:ind w:left="720" w:hanging="720"/>
        <w:jc w:val="both"/>
      </w:pPr>
      <w:r w:rsidRPr="002A2B2E">
        <w:rPr>
          <w:rtl/>
          <w:lang w:eastAsia="he-IL"/>
        </w:rPr>
        <w:t xml:space="preserve">8. </w:t>
      </w:r>
      <w:r w:rsidRPr="002A2B2E">
        <w:rPr>
          <w:rtl/>
          <w:lang w:eastAsia="he-IL"/>
        </w:rPr>
        <w:tab/>
        <w:t>בהתאם לצורך לקיים יחס הולם בין חומרת מעשי העבירות בנסיבותיהן ומידת אשמו של הנאשם ובין העונש שיוטל; ובהתחשב בערך החברתי שנפגע מביצוע העבירות; במידת הפגיעה בו; במדיניות הענישה הנהוגה; ובנסיבות הקשורות בביצוע העבירות; אני קובע כי מתחם העונש ההולם לעבירות שביצע הנאשם הוא בין 12 ל- 36 חודשי מאסר בפועל</w:t>
      </w:r>
      <w:r w:rsidRPr="002A2B2E">
        <w:rPr>
          <w:rtl/>
        </w:rPr>
        <w:t>.</w:t>
      </w:r>
    </w:p>
    <w:p w14:paraId="13F0275C" w14:textId="77777777" w:rsidR="004507B0" w:rsidRPr="002A2B2E" w:rsidRDefault="004507B0" w:rsidP="004507B0">
      <w:pPr>
        <w:jc w:val="both"/>
      </w:pPr>
    </w:p>
    <w:p w14:paraId="7F22C09F" w14:textId="77777777" w:rsidR="004507B0" w:rsidRPr="002A2B2E" w:rsidRDefault="004507B0" w:rsidP="004507B0">
      <w:pPr>
        <w:jc w:val="both"/>
      </w:pPr>
    </w:p>
    <w:p w14:paraId="7344898C" w14:textId="77777777" w:rsidR="004507B0" w:rsidRPr="002A2B2E" w:rsidRDefault="004507B0" w:rsidP="004507B0">
      <w:pPr>
        <w:spacing w:line="360" w:lineRule="auto"/>
        <w:ind w:left="720" w:hanging="720"/>
        <w:jc w:val="both"/>
        <w:rPr>
          <w:rtl/>
          <w:lang w:eastAsia="he-IL"/>
        </w:rPr>
      </w:pPr>
      <w:r w:rsidRPr="002A2B2E">
        <w:rPr>
          <w:rtl/>
          <w:lang w:eastAsia="he-IL"/>
        </w:rPr>
        <w:t>9.</w:t>
      </w:r>
      <w:r w:rsidRPr="002A2B2E">
        <w:rPr>
          <w:rtl/>
          <w:lang w:eastAsia="he-IL"/>
        </w:rPr>
        <w:tab/>
        <w:t xml:space="preserve">בפרשה זו הובאו לדין שלושה נאשמים נוספים. הנאשם 1 נדון במסגרת הסדר טיעון סגור ל- 30 חודשי מאסר בפועל. אחד מהשניים שרכשו מהנאשם 1 סם מסוכן במשקל הקרוב לקילוגרם אחד, נדון ל- 13 חודשי מאסר בפועל ובאשר לשני, התביעה ביקשה להטיל עליו 12 חודשי מאסר בפועל. </w:t>
      </w:r>
    </w:p>
    <w:p w14:paraId="275DAE61" w14:textId="77777777" w:rsidR="004507B0" w:rsidRPr="002A2B2E" w:rsidRDefault="004507B0" w:rsidP="004507B0">
      <w:pPr>
        <w:spacing w:line="360" w:lineRule="auto"/>
        <w:ind w:left="720" w:hanging="720"/>
        <w:jc w:val="both"/>
        <w:rPr>
          <w:rtl/>
          <w:lang w:eastAsia="he-IL"/>
        </w:rPr>
      </w:pPr>
      <w:r w:rsidRPr="002A2B2E">
        <w:rPr>
          <w:rtl/>
          <w:lang w:eastAsia="he-IL"/>
        </w:rPr>
        <w:tab/>
        <w:t xml:space="preserve">אמנם מעשיו של הנאשם 1 חמורים יותר מאלה של הנאשם, שכן הנאשם 1 גם מכר כקילוגרם סם לשניים האחרים והוא הובא לדין גם על הפרת הוראה חוקית ונהיגת רכב ללא רישיון נהיגה, אולם, יש לזכור שהסם שהוא מכר לשניים היה מתוך כמות הסם שהוא והנאשם החזיקו ברכב המסתור, והפעולה עצמה היתה במסגרת השגת מטרות  הקשר שלהם, לסחור בסם שהחזיקו ברכב המסתור. </w:t>
      </w:r>
    </w:p>
    <w:p w14:paraId="4FF79614" w14:textId="77777777" w:rsidR="004507B0" w:rsidRPr="002A2B2E" w:rsidRDefault="004507B0" w:rsidP="004507B0">
      <w:pPr>
        <w:spacing w:line="360" w:lineRule="auto"/>
        <w:ind w:left="720" w:hanging="720"/>
        <w:jc w:val="both"/>
        <w:rPr>
          <w:rtl/>
          <w:lang w:eastAsia="he-IL"/>
        </w:rPr>
      </w:pPr>
    </w:p>
    <w:p w14:paraId="68456B1C" w14:textId="77777777" w:rsidR="004507B0" w:rsidRPr="002A2B2E" w:rsidRDefault="004507B0" w:rsidP="004507B0">
      <w:pPr>
        <w:spacing w:line="360" w:lineRule="auto"/>
        <w:ind w:left="720" w:hanging="720"/>
        <w:jc w:val="both"/>
        <w:rPr>
          <w:rtl/>
        </w:rPr>
      </w:pPr>
      <w:r w:rsidRPr="002A2B2E">
        <w:rPr>
          <w:rtl/>
          <w:lang w:eastAsia="he-IL"/>
        </w:rPr>
        <w:t>10.</w:t>
      </w:r>
      <w:r w:rsidRPr="002A2B2E">
        <w:rPr>
          <w:rtl/>
          <w:lang w:eastAsia="he-IL"/>
        </w:rPr>
        <w:tab/>
      </w:r>
      <w:r w:rsidRPr="002A2B2E">
        <w:rPr>
          <w:rtl/>
        </w:rPr>
        <w:t xml:space="preserve">בגזירת העונש המתאים לנאשם, אני מתחשב בגילו; בנסיבות חייו; בהודאתו; במצבו הרפואי – מושתל בגופו קוצב מזה כ- 20 שנה. נראה שמצבו יציב. אולם מעת לעת יש צורך בפרוצדורה רפואית להחלפת סוללת הקוצב; בעובדה שאין לו הרשעות קודמות ושזהו מאסרו הראשון; בפגיעה הצפויה של העונש בו; בפגיעה הצפויה של העונש במשפחתו ובמיוחד באמו החולה; במאפייני אישיותו – כעולה מתסקירי שירות המבחן ומחוות הדעת שהוגשו עליו; בסיכויי שיקומו; בהסדר הטיעון – במסגרתו הגבילה התביעה עצמה לטעון ל- 15 חודשי מאסר בפועל; בעובדה שהחומר שהנאשם החזיק הוכרז כסם מסוכן רק בחודש אוגוסט 2014; בעונשים שהוטלו על המעורבים האחרים בפרשה; ובתקופה בה היה הנאשם נתון בתנאים מגבילים. </w:t>
      </w:r>
    </w:p>
    <w:p w14:paraId="4A2AF5F3" w14:textId="77777777" w:rsidR="004507B0" w:rsidRPr="002A2B2E" w:rsidRDefault="004507B0" w:rsidP="004507B0">
      <w:pPr>
        <w:spacing w:line="360" w:lineRule="auto"/>
        <w:ind w:left="720" w:hanging="720"/>
        <w:jc w:val="both"/>
        <w:rPr>
          <w:rtl/>
          <w:lang w:eastAsia="he-IL"/>
        </w:rPr>
      </w:pPr>
    </w:p>
    <w:p w14:paraId="6D2A50E1" w14:textId="77777777" w:rsidR="004507B0" w:rsidRPr="002A2B2E" w:rsidRDefault="004507B0" w:rsidP="004507B0">
      <w:pPr>
        <w:spacing w:line="360" w:lineRule="auto"/>
        <w:ind w:left="720" w:hanging="720"/>
        <w:jc w:val="both"/>
        <w:rPr>
          <w:rtl/>
          <w:lang w:eastAsia="he-IL"/>
        </w:rPr>
      </w:pPr>
      <w:r w:rsidRPr="002A2B2E">
        <w:rPr>
          <w:rtl/>
          <w:lang w:eastAsia="he-IL"/>
        </w:rPr>
        <w:t>11.</w:t>
      </w:r>
      <w:r w:rsidRPr="002A2B2E">
        <w:rPr>
          <w:rtl/>
          <w:lang w:eastAsia="he-IL"/>
        </w:rPr>
        <w:tab/>
        <w:t xml:space="preserve">סחר בסמים מאפשר השגת רווח כספי בפרק זמן קצר ובמאמץ וסיכון לא גדולים. נתונים אלה עלולים לפתות אנשים לבצע עבירות של סחר בסמים. ענישה משמעותית היא מרכיב חשוב ביצירת הרתעה כללית מפני ביצוע עבירות מתוכננות ובכללן סחר בסמים. </w:t>
      </w:r>
    </w:p>
    <w:p w14:paraId="0B6DAD45" w14:textId="77777777" w:rsidR="004507B0" w:rsidRPr="002A2B2E" w:rsidRDefault="004507B0" w:rsidP="004507B0">
      <w:pPr>
        <w:spacing w:line="360" w:lineRule="auto"/>
        <w:ind w:left="720"/>
        <w:jc w:val="both"/>
        <w:rPr>
          <w:rtl/>
          <w:lang w:eastAsia="he-IL"/>
        </w:rPr>
      </w:pPr>
    </w:p>
    <w:p w14:paraId="099CE857" w14:textId="77777777" w:rsidR="004507B0" w:rsidRPr="002A2B2E" w:rsidRDefault="004507B0" w:rsidP="004507B0">
      <w:pPr>
        <w:spacing w:line="360" w:lineRule="auto"/>
        <w:ind w:left="720"/>
        <w:jc w:val="both"/>
        <w:rPr>
          <w:rtl/>
          <w:lang w:eastAsia="he-IL"/>
        </w:rPr>
      </w:pPr>
      <w:r w:rsidRPr="002A2B2E">
        <w:rPr>
          <w:rtl/>
          <w:lang w:eastAsia="he-IL"/>
        </w:rPr>
        <w:t xml:space="preserve">הנאשם עצמו הסביר את הסתבכותו בביצוע העבירות בצורך בכסף לכיסוי חובותיו. צורך כזה עלול לשוב ולהתעורר בפני הנאשם והוא עלול לשוב ולמעוד. משכך, יש צורך בהרתעתו מפני ביצוע עבירות נוספות. </w:t>
      </w:r>
    </w:p>
    <w:p w14:paraId="638A14E4" w14:textId="77777777" w:rsidR="004507B0" w:rsidRPr="002A2B2E" w:rsidRDefault="004507B0" w:rsidP="004507B0">
      <w:pPr>
        <w:spacing w:line="360" w:lineRule="auto"/>
        <w:jc w:val="both"/>
        <w:rPr>
          <w:rtl/>
          <w:lang w:eastAsia="he-IL"/>
        </w:rPr>
      </w:pPr>
    </w:p>
    <w:p w14:paraId="43504D03" w14:textId="77777777" w:rsidR="004507B0" w:rsidRPr="002A2B2E" w:rsidRDefault="004507B0" w:rsidP="004507B0">
      <w:pPr>
        <w:spacing w:line="360" w:lineRule="auto"/>
        <w:ind w:left="720" w:hanging="720"/>
        <w:jc w:val="both"/>
        <w:rPr>
          <w:rtl/>
          <w:lang w:eastAsia="he-IL"/>
        </w:rPr>
      </w:pPr>
      <w:r w:rsidRPr="002A2B2E">
        <w:rPr>
          <w:rtl/>
          <w:lang w:eastAsia="he-IL"/>
        </w:rPr>
        <w:t>12.</w:t>
      </w:r>
      <w:r w:rsidRPr="002A2B2E">
        <w:rPr>
          <w:rtl/>
          <w:lang w:eastAsia="he-IL"/>
        </w:rPr>
        <w:tab/>
        <w:t xml:space="preserve">שירות המבחן וגופי האבחון והטיפול הפרטיים, מרוכזים בעיקר בנאשם ובטובתו (גם אם יש לה השלכה על טובת הציבור), בעוד בית המשפט בוחן ומתחשב בקשת שיקולים ומטרות רחבה הרבה יותר והוא מחויב לעיקרון המנחה בענישה. </w:t>
      </w:r>
    </w:p>
    <w:p w14:paraId="7AA7524A" w14:textId="77777777" w:rsidR="004507B0" w:rsidRPr="002A2B2E" w:rsidRDefault="004507B0" w:rsidP="004507B0">
      <w:pPr>
        <w:spacing w:line="360" w:lineRule="auto"/>
        <w:ind w:left="720"/>
        <w:jc w:val="both"/>
        <w:rPr>
          <w:rtl/>
          <w:lang w:eastAsia="he-IL"/>
        </w:rPr>
      </w:pPr>
      <w:r w:rsidRPr="002A2B2E">
        <w:rPr>
          <w:rtl/>
          <w:lang w:eastAsia="he-IL"/>
        </w:rPr>
        <w:t xml:space="preserve">ההבדלים המוּבְנים בנקודות המבט המרכזיות, כאמור, מנביעים הבדלים בין ההמלצות הטיפוליות לענישה המוטלת.  </w:t>
      </w:r>
    </w:p>
    <w:p w14:paraId="000CD7CC" w14:textId="77777777" w:rsidR="004507B0" w:rsidRPr="002A2B2E" w:rsidRDefault="004507B0" w:rsidP="004507B0">
      <w:pPr>
        <w:spacing w:line="360" w:lineRule="auto"/>
        <w:ind w:left="720"/>
        <w:jc w:val="both"/>
        <w:rPr>
          <w:rtl/>
          <w:lang w:eastAsia="he-IL"/>
        </w:rPr>
      </w:pPr>
      <w:r w:rsidRPr="002A2B2E">
        <w:rPr>
          <w:rtl/>
          <w:lang w:eastAsia="he-IL"/>
        </w:rPr>
        <w:t>בסופו של דבר, העיקרון המנחה בענישה הוא קיומו של יחס הולם בין חומרת מעשי העבירה של הנאשם בנסיבותיו ומידת אשמו של הנאשם, לבין סוג ומידת העונש. כאן, חומרת מעשי הנאשם רבה וכך גם מידת אשמו, והעונש ההולם אותם הוא כזה הכולל מאסר בפועל לתקופה משמעותית.</w:t>
      </w:r>
    </w:p>
    <w:p w14:paraId="07BF6AC7" w14:textId="77777777" w:rsidR="004507B0" w:rsidRPr="002A2B2E" w:rsidRDefault="004507B0" w:rsidP="004507B0">
      <w:pPr>
        <w:spacing w:line="360" w:lineRule="auto"/>
        <w:ind w:left="720"/>
        <w:jc w:val="both"/>
        <w:rPr>
          <w:rtl/>
          <w:lang w:eastAsia="he-IL"/>
        </w:rPr>
      </w:pPr>
    </w:p>
    <w:p w14:paraId="55701A93" w14:textId="77777777" w:rsidR="004507B0" w:rsidRPr="002A2B2E" w:rsidRDefault="004507B0" w:rsidP="004507B0">
      <w:pPr>
        <w:spacing w:line="360" w:lineRule="auto"/>
        <w:ind w:left="720"/>
        <w:jc w:val="both"/>
        <w:rPr>
          <w:rtl/>
          <w:lang w:eastAsia="he-IL"/>
        </w:rPr>
      </w:pPr>
      <w:r w:rsidRPr="002A2B2E">
        <w:rPr>
          <w:rtl/>
          <w:lang w:eastAsia="he-IL"/>
        </w:rPr>
        <w:t xml:space="preserve">שירות המבחן המליץ להטיל על הנאשם ענישה מוחשית בדמות מאסר בפועל ואילו שני המטפלים הפרטיים שחיוו דעתם בעניינו של הנאשם סברו שיש מקום למהלך שיקומי. </w:t>
      </w:r>
    </w:p>
    <w:p w14:paraId="48B86F6F" w14:textId="77777777" w:rsidR="004507B0" w:rsidRPr="002A2B2E" w:rsidRDefault="004507B0" w:rsidP="004507B0">
      <w:pPr>
        <w:spacing w:line="360" w:lineRule="auto"/>
        <w:ind w:left="720"/>
        <w:jc w:val="both"/>
        <w:rPr>
          <w:rtl/>
          <w:lang w:eastAsia="he-IL"/>
        </w:rPr>
      </w:pPr>
    </w:p>
    <w:p w14:paraId="6697CA84" w14:textId="77777777" w:rsidR="004507B0" w:rsidRPr="002A2B2E" w:rsidRDefault="004507B0" w:rsidP="004507B0">
      <w:pPr>
        <w:spacing w:line="360" w:lineRule="auto"/>
        <w:ind w:left="720"/>
        <w:jc w:val="both"/>
        <w:rPr>
          <w:rtl/>
          <w:lang w:eastAsia="he-IL"/>
        </w:rPr>
      </w:pPr>
      <w:r w:rsidRPr="002A2B2E">
        <w:rPr>
          <w:rtl/>
          <w:lang w:eastAsia="he-IL"/>
        </w:rPr>
        <w:t xml:space="preserve">בנסיבות הענין אני מעדיף את עמדת שירות המבחן. בכל הכבוד לגופים הפרטיים, שירות המבחן הוא גוף סטטוטורי הממלא תפקיד ממלכתי. קציני המבחן אינם נוגעים בדבר. הנאשמים אינם יכולים לבחור לעצמם את קצין המבחן שיטפל בעניינם וכמובן שהם אינם מקבלים מהנאשמים תמורה חומרית כלשהי על התסקירים שהם כותבים עליהם. שירות המבחן הוא בעל אוריינטציה טיפולית-שיקומית מובהקת ואם הוא איננו ממליץ על מסלול טיפולי, כנראה שמסלול כזה איננו באמת מתאים. </w:t>
      </w:r>
    </w:p>
    <w:p w14:paraId="684117F2" w14:textId="77777777" w:rsidR="004507B0" w:rsidRPr="002A2B2E" w:rsidRDefault="004507B0" w:rsidP="004507B0">
      <w:pPr>
        <w:spacing w:line="360" w:lineRule="auto"/>
        <w:ind w:left="720"/>
        <w:jc w:val="both"/>
        <w:rPr>
          <w:rtl/>
          <w:lang w:eastAsia="he-IL"/>
        </w:rPr>
      </w:pPr>
      <w:r w:rsidRPr="002A2B2E">
        <w:rPr>
          <w:rtl/>
          <w:lang w:eastAsia="he-IL"/>
        </w:rPr>
        <w:t xml:space="preserve">בענייננו, גם אם שירות המבחן היה ממליץ את ההמלצה של הגופים הפרטיים שחיוו דעתם בעניינו של הנאשם, לא הייתי מקבל את ההמלצה, ממכלול השיקולים שפורטו  בגזר הדין. </w:t>
      </w:r>
    </w:p>
    <w:p w14:paraId="244091A2" w14:textId="77777777" w:rsidR="004507B0" w:rsidRPr="002A2B2E" w:rsidRDefault="004507B0" w:rsidP="004507B0">
      <w:pPr>
        <w:spacing w:line="360" w:lineRule="auto"/>
        <w:jc w:val="both"/>
        <w:rPr>
          <w:rtl/>
          <w:lang w:eastAsia="he-IL"/>
        </w:rPr>
      </w:pPr>
    </w:p>
    <w:p w14:paraId="5C1FAAD9" w14:textId="77777777" w:rsidR="004507B0" w:rsidRPr="002A2B2E" w:rsidRDefault="004507B0" w:rsidP="004507B0">
      <w:pPr>
        <w:jc w:val="both"/>
      </w:pPr>
      <w:r w:rsidRPr="002A2B2E">
        <w:rPr>
          <w:rtl/>
        </w:rPr>
        <w:t>13.</w:t>
      </w:r>
      <w:r w:rsidRPr="002A2B2E">
        <w:rPr>
          <w:rtl/>
        </w:rPr>
        <w:tab/>
        <w:t>נוכח כל האמור, אני מטיל על הנאשם את העונשים הבאים-</w:t>
      </w:r>
    </w:p>
    <w:p w14:paraId="45EA2D1C" w14:textId="77777777" w:rsidR="004507B0" w:rsidRPr="002A2B2E" w:rsidRDefault="004507B0" w:rsidP="004507B0">
      <w:pPr>
        <w:spacing w:line="360" w:lineRule="auto"/>
        <w:ind w:left="720" w:hanging="720"/>
        <w:jc w:val="both"/>
        <w:rPr>
          <w:rFonts w:ascii="Calibri" w:hAnsi="Calibri"/>
          <w:color w:val="000000"/>
          <w:rtl/>
          <w:lang w:eastAsia="he-IL"/>
        </w:rPr>
      </w:pPr>
    </w:p>
    <w:p w14:paraId="43D162B0"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ab/>
      </w:r>
      <w:r w:rsidRPr="002A2B2E">
        <w:rPr>
          <w:rFonts w:ascii="Calibri" w:hAnsi="Calibri" w:hint="eastAsia"/>
          <w:color w:val="000000"/>
          <w:rtl/>
          <w:lang w:eastAsia="he-IL"/>
        </w:rPr>
        <w:t>א</w:t>
      </w:r>
      <w:r w:rsidRPr="002A2B2E">
        <w:rPr>
          <w:rFonts w:ascii="Calibri" w:hAnsi="Calibri"/>
          <w:color w:val="000000"/>
          <w:rtl/>
          <w:lang w:eastAsia="he-IL"/>
        </w:rPr>
        <w:t>.</w:t>
      </w:r>
      <w:r w:rsidRPr="002A2B2E">
        <w:rPr>
          <w:rFonts w:ascii="Calibri" w:hAnsi="Calibri"/>
          <w:color w:val="000000"/>
          <w:rtl/>
          <w:lang w:eastAsia="he-IL"/>
        </w:rPr>
        <w:tab/>
        <w:t xml:space="preserve">12 </w:t>
      </w:r>
      <w:r w:rsidRPr="002A2B2E">
        <w:rPr>
          <w:rFonts w:ascii="Calibri" w:hAnsi="Calibri" w:hint="eastAsia"/>
          <w:color w:val="000000"/>
          <w:rtl/>
          <w:lang w:eastAsia="he-IL"/>
        </w:rPr>
        <w:t>חודשי</w:t>
      </w:r>
      <w:r w:rsidRPr="002A2B2E">
        <w:rPr>
          <w:rFonts w:ascii="Calibri" w:hAnsi="Calibri"/>
          <w:color w:val="000000"/>
          <w:rtl/>
          <w:lang w:eastAsia="he-IL"/>
        </w:rPr>
        <w:t xml:space="preserve"> </w:t>
      </w:r>
      <w:r w:rsidRPr="002A2B2E">
        <w:rPr>
          <w:rFonts w:ascii="Calibri" w:hAnsi="Calibri" w:hint="eastAsia"/>
          <w:color w:val="000000"/>
          <w:rtl/>
          <w:lang w:eastAsia="he-IL"/>
        </w:rPr>
        <w:t>מאסר</w:t>
      </w:r>
      <w:r w:rsidRPr="002A2B2E">
        <w:rPr>
          <w:rFonts w:ascii="Calibri" w:hAnsi="Calibri"/>
          <w:color w:val="000000"/>
          <w:rtl/>
          <w:lang w:eastAsia="he-IL"/>
        </w:rPr>
        <w:t xml:space="preserve"> </w:t>
      </w:r>
      <w:r w:rsidRPr="002A2B2E">
        <w:rPr>
          <w:rFonts w:ascii="Calibri" w:hAnsi="Calibri" w:hint="eastAsia"/>
          <w:color w:val="000000"/>
          <w:rtl/>
          <w:lang w:eastAsia="he-IL"/>
        </w:rPr>
        <w:t>בפועל</w:t>
      </w:r>
      <w:r w:rsidRPr="002A2B2E">
        <w:rPr>
          <w:rFonts w:ascii="Calibri" w:hAnsi="Calibri"/>
          <w:color w:val="000000"/>
          <w:rtl/>
          <w:lang w:eastAsia="he-IL"/>
        </w:rPr>
        <w:t xml:space="preserve">, </w:t>
      </w:r>
      <w:r w:rsidRPr="002A2B2E">
        <w:rPr>
          <w:rFonts w:ascii="Calibri" w:hAnsi="Calibri" w:hint="eastAsia"/>
          <w:color w:val="000000"/>
          <w:rtl/>
          <w:lang w:eastAsia="he-IL"/>
        </w:rPr>
        <w:t>בניכוי</w:t>
      </w:r>
      <w:r w:rsidRPr="002A2B2E">
        <w:rPr>
          <w:rFonts w:ascii="Calibri" w:hAnsi="Calibri"/>
          <w:color w:val="000000"/>
          <w:rtl/>
          <w:lang w:eastAsia="he-IL"/>
        </w:rPr>
        <w:t xml:space="preserve"> </w:t>
      </w:r>
      <w:r w:rsidRPr="002A2B2E">
        <w:rPr>
          <w:rFonts w:ascii="Calibri" w:hAnsi="Calibri" w:hint="eastAsia"/>
          <w:color w:val="000000"/>
          <w:rtl/>
          <w:lang w:eastAsia="he-IL"/>
        </w:rPr>
        <w:t>ימי</w:t>
      </w:r>
      <w:r w:rsidRPr="002A2B2E">
        <w:rPr>
          <w:rFonts w:ascii="Calibri" w:hAnsi="Calibri"/>
          <w:color w:val="000000"/>
          <w:rtl/>
          <w:lang w:eastAsia="he-IL"/>
        </w:rPr>
        <w:t xml:space="preserve"> </w:t>
      </w:r>
      <w:r w:rsidRPr="002A2B2E">
        <w:rPr>
          <w:rFonts w:ascii="Calibri" w:hAnsi="Calibri" w:hint="eastAsia"/>
          <w:color w:val="000000"/>
          <w:rtl/>
          <w:lang w:eastAsia="he-IL"/>
        </w:rPr>
        <w:t>מעצרו</w:t>
      </w:r>
      <w:r w:rsidRPr="002A2B2E">
        <w:rPr>
          <w:rFonts w:ascii="Calibri" w:hAnsi="Calibri"/>
          <w:color w:val="000000"/>
          <w:rtl/>
          <w:lang w:eastAsia="he-IL"/>
        </w:rPr>
        <w:t>.</w:t>
      </w:r>
    </w:p>
    <w:p w14:paraId="52C3D9C5" w14:textId="77777777" w:rsidR="004507B0" w:rsidRPr="002A2B2E" w:rsidRDefault="004507B0" w:rsidP="004507B0">
      <w:pPr>
        <w:spacing w:line="360" w:lineRule="auto"/>
        <w:ind w:left="1440" w:hanging="720"/>
        <w:jc w:val="both"/>
        <w:rPr>
          <w:rFonts w:ascii="FrankRuehl" w:hAnsi="FrankRuehl"/>
          <w:color w:val="000000"/>
          <w:rtl/>
          <w:lang w:eastAsia="he-IL"/>
        </w:rPr>
      </w:pPr>
      <w:r w:rsidRPr="002A2B2E">
        <w:rPr>
          <w:rFonts w:ascii="FrankRuehl" w:hAnsi="FrankRuehl" w:hint="eastAsia"/>
          <w:color w:val="000000"/>
          <w:rtl/>
          <w:lang w:eastAsia="he-IL"/>
        </w:rPr>
        <w:t>ב</w:t>
      </w:r>
      <w:r w:rsidRPr="002A2B2E">
        <w:rPr>
          <w:rFonts w:ascii="FrankRuehl" w:hAnsi="FrankRuehl"/>
          <w:color w:val="000000"/>
          <w:rtl/>
          <w:lang w:eastAsia="he-IL"/>
        </w:rPr>
        <w:t>.</w:t>
      </w:r>
      <w:r w:rsidRPr="002A2B2E">
        <w:rPr>
          <w:rFonts w:ascii="FrankRuehl" w:hAnsi="FrankRuehl"/>
          <w:color w:val="000000"/>
          <w:rtl/>
          <w:lang w:eastAsia="he-IL"/>
        </w:rPr>
        <w:tab/>
        <w:t xml:space="preserve">12 </w:t>
      </w:r>
      <w:r w:rsidRPr="002A2B2E">
        <w:rPr>
          <w:rFonts w:ascii="FrankRuehl" w:hAnsi="FrankRuehl" w:hint="eastAsia"/>
          <w:color w:val="000000"/>
          <w:rtl/>
          <w:lang w:eastAsia="he-IL"/>
        </w:rPr>
        <w:t>חודשי</w:t>
      </w:r>
      <w:r w:rsidRPr="002A2B2E">
        <w:rPr>
          <w:rFonts w:ascii="FrankRuehl" w:hAnsi="FrankRuehl"/>
          <w:color w:val="000000"/>
          <w:rtl/>
          <w:lang w:eastAsia="he-IL"/>
        </w:rPr>
        <w:t xml:space="preserve"> </w:t>
      </w:r>
      <w:r w:rsidRPr="002A2B2E">
        <w:rPr>
          <w:rFonts w:ascii="FrankRuehl" w:hAnsi="FrankRuehl" w:hint="eastAsia"/>
          <w:color w:val="000000"/>
          <w:rtl/>
          <w:lang w:eastAsia="he-IL"/>
        </w:rPr>
        <w:t>מאסר</w:t>
      </w:r>
      <w:r w:rsidRPr="002A2B2E">
        <w:rPr>
          <w:rFonts w:ascii="FrankRuehl" w:hAnsi="FrankRuehl"/>
          <w:color w:val="000000"/>
          <w:rtl/>
          <w:lang w:eastAsia="he-IL"/>
        </w:rPr>
        <w:t xml:space="preserve"> </w:t>
      </w:r>
      <w:r w:rsidRPr="002A2B2E">
        <w:rPr>
          <w:rFonts w:ascii="FrankRuehl" w:hAnsi="FrankRuehl" w:hint="eastAsia"/>
          <w:color w:val="000000"/>
          <w:rtl/>
          <w:lang w:eastAsia="he-IL"/>
        </w:rPr>
        <w:t>על</w:t>
      </w:r>
      <w:r w:rsidRPr="002A2B2E">
        <w:rPr>
          <w:rFonts w:ascii="FrankRuehl" w:hAnsi="FrankRuehl"/>
          <w:color w:val="000000"/>
          <w:rtl/>
          <w:lang w:eastAsia="he-IL"/>
        </w:rPr>
        <w:t xml:space="preserve"> </w:t>
      </w:r>
      <w:r w:rsidRPr="002A2B2E">
        <w:rPr>
          <w:rFonts w:ascii="FrankRuehl" w:hAnsi="FrankRuehl" w:hint="eastAsia"/>
          <w:color w:val="000000"/>
          <w:rtl/>
          <w:lang w:eastAsia="he-IL"/>
        </w:rPr>
        <w:t>תנאי</w:t>
      </w:r>
      <w:r w:rsidRPr="002A2B2E">
        <w:rPr>
          <w:rFonts w:ascii="FrankRuehl" w:hAnsi="FrankRuehl"/>
          <w:color w:val="000000"/>
          <w:rtl/>
          <w:lang w:eastAsia="he-IL"/>
        </w:rPr>
        <w:t xml:space="preserve"> </w:t>
      </w:r>
      <w:r w:rsidRPr="002A2B2E">
        <w:rPr>
          <w:rFonts w:ascii="FrankRuehl" w:hAnsi="FrankRuehl" w:hint="eastAsia"/>
          <w:color w:val="000000"/>
          <w:rtl/>
          <w:lang w:eastAsia="he-IL"/>
        </w:rPr>
        <w:t>למשך</w:t>
      </w:r>
      <w:r w:rsidRPr="002A2B2E">
        <w:rPr>
          <w:rFonts w:ascii="FrankRuehl" w:hAnsi="FrankRuehl"/>
          <w:color w:val="000000"/>
          <w:rtl/>
          <w:lang w:eastAsia="he-IL"/>
        </w:rPr>
        <w:t xml:space="preserve"> </w:t>
      </w:r>
      <w:r w:rsidRPr="002A2B2E">
        <w:rPr>
          <w:rFonts w:ascii="FrankRuehl" w:hAnsi="FrankRuehl" w:hint="eastAsia"/>
          <w:color w:val="000000"/>
          <w:rtl/>
          <w:lang w:eastAsia="he-IL"/>
        </w:rPr>
        <w:t>שלוש</w:t>
      </w:r>
      <w:r w:rsidRPr="002A2B2E">
        <w:rPr>
          <w:rFonts w:ascii="FrankRuehl" w:hAnsi="FrankRuehl"/>
          <w:color w:val="000000"/>
          <w:rtl/>
          <w:lang w:eastAsia="he-IL"/>
        </w:rPr>
        <w:t xml:space="preserve"> </w:t>
      </w:r>
      <w:r w:rsidRPr="002A2B2E">
        <w:rPr>
          <w:rFonts w:ascii="FrankRuehl" w:hAnsi="FrankRuehl" w:hint="eastAsia"/>
          <w:color w:val="000000"/>
          <w:rtl/>
          <w:lang w:eastAsia="he-IL"/>
        </w:rPr>
        <w:t>שנים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מיום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שחרורו</w:t>
      </w:r>
      <w:r w:rsidRPr="002A2B2E">
        <w:rPr>
          <w:rFonts w:ascii="FrankRuehl" w:hAnsi="FrankRuehl"/>
          <w:color w:val="000000"/>
          <w:rtl/>
          <w:lang w:eastAsia="he-IL"/>
        </w:rPr>
        <w:t xml:space="preserve"> </w:t>
      </w:r>
      <w:r w:rsidRPr="002A2B2E">
        <w:rPr>
          <w:rFonts w:ascii="FrankRuehl" w:hAnsi="FrankRuehl" w:hint="eastAsia"/>
          <w:color w:val="000000"/>
          <w:rtl/>
          <w:lang w:eastAsia="he-IL"/>
        </w:rPr>
        <w:t>מהמאסר</w:t>
      </w:r>
      <w:r w:rsidRPr="002A2B2E">
        <w:rPr>
          <w:rFonts w:ascii="FrankRuehl" w:hAnsi="FrankRuehl"/>
          <w:color w:val="000000"/>
          <w:rtl/>
          <w:lang w:eastAsia="he-IL"/>
        </w:rPr>
        <w:t xml:space="preserve">, </w:t>
      </w:r>
      <w:r w:rsidRPr="002A2B2E">
        <w:rPr>
          <w:rFonts w:ascii="FrankRuehl" w:hAnsi="FrankRuehl" w:hint="eastAsia"/>
          <w:color w:val="000000"/>
          <w:rtl/>
          <w:lang w:eastAsia="he-IL"/>
        </w:rPr>
        <w:t>שלא</w:t>
      </w:r>
      <w:r w:rsidRPr="002A2B2E">
        <w:rPr>
          <w:rFonts w:ascii="FrankRuehl" w:hAnsi="FrankRuehl"/>
          <w:color w:val="000000"/>
          <w:rtl/>
          <w:lang w:eastAsia="he-IL"/>
        </w:rPr>
        <w:t xml:space="preserve"> </w:t>
      </w:r>
      <w:r w:rsidRPr="002A2B2E">
        <w:rPr>
          <w:rFonts w:ascii="FrankRuehl" w:hAnsi="FrankRuehl" w:hint="eastAsia"/>
          <w:color w:val="000000"/>
          <w:rtl/>
          <w:lang w:eastAsia="he-IL"/>
        </w:rPr>
        <w:t>יעבור</w:t>
      </w:r>
      <w:r w:rsidRPr="002A2B2E">
        <w:rPr>
          <w:rFonts w:ascii="FrankRuehl" w:hAnsi="FrankRuehl"/>
          <w:color w:val="000000"/>
          <w:rtl/>
          <w:lang w:eastAsia="he-IL"/>
        </w:rPr>
        <w:t xml:space="preserve"> </w:t>
      </w:r>
      <w:r w:rsidRPr="002A2B2E">
        <w:rPr>
          <w:rFonts w:ascii="FrankRuehl" w:hAnsi="FrankRuehl" w:hint="eastAsia"/>
          <w:color w:val="000000"/>
          <w:rtl/>
          <w:lang w:eastAsia="he-IL"/>
        </w:rPr>
        <w:t>עבירת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סמים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המסווגת</w:t>
      </w:r>
      <w:r w:rsidRPr="002A2B2E">
        <w:rPr>
          <w:rFonts w:ascii="FrankRuehl" w:hAnsi="FrankRuehl"/>
          <w:color w:val="000000"/>
          <w:rtl/>
          <w:lang w:eastAsia="he-IL"/>
        </w:rPr>
        <w:t xml:space="preserve"> </w:t>
      </w:r>
      <w:r w:rsidRPr="002A2B2E">
        <w:rPr>
          <w:rFonts w:ascii="FrankRuehl" w:hAnsi="FrankRuehl" w:hint="eastAsia"/>
          <w:color w:val="000000"/>
          <w:rtl/>
          <w:lang w:eastAsia="he-IL"/>
        </w:rPr>
        <w:t>כפשע</w:t>
      </w:r>
      <w:r w:rsidRPr="002A2B2E">
        <w:rPr>
          <w:rFonts w:ascii="FrankRuehl" w:hAnsi="FrankRuehl"/>
          <w:color w:val="000000"/>
          <w:rtl/>
          <w:lang w:eastAsia="he-IL"/>
        </w:rPr>
        <w:t>.</w:t>
      </w:r>
    </w:p>
    <w:p w14:paraId="3E86409F" w14:textId="77777777" w:rsidR="004507B0" w:rsidRPr="002A2B2E" w:rsidRDefault="004507B0" w:rsidP="004507B0">
      <w:pPr>
        <w:spacing w:line="360" w:lineRule="auto"/>
        <w:ind w:left="1440" w:hanging="720"/>
        <w:jc w:val="both"/>
        <w:rPr>
          <w:rFonts w:ascii="FrankRuehl" w:hAnsi="FrankRuehl"/>
          <w:color w:val="000000"/>
          <w:rtl/>
          <w:lang w:eastAsia="he-IL"/>
        </w:rPr>
      </w:pPr>
      <w:r w:rsidRPr="002A2B2E">
        <w:rPr>
          <w:rFonts w:ascii="FrankRuehl" w:hAnsi="FrankRuehl" w:hint="eastAsia"/>
          <w:color w:val="000000"/>
          <w:rtl/>
          <w:lang w:eastAsia="he-IL"/>
        </w:rPr>
        <w:t>ג</w:t>
      </w:r>
      <w:r w:rsidRPr="002A2B2E">
        <w:rPr>
          <w:rFonts w:ascii="FrankRuehl" w:hAnsi="FrankRuehl"/>
          <w:color w:val="000000"/>
          <w:rtl/>
          <w:lang w:eastAsia="he-IL"/>
        </w:rPr>
        <w:t>.</w:t>
      </w:r>
      <w:r w:rsidRPr="002A2B2E">
        <w:rPr>
          <w:rFonts w:ascii="FrankRuehl" w:hAnsi="FrankRuehl"/>
          <w:color w:val="000000"/>
          <w:rtl/>
          <w:lang w:eastAsia="he-IL"/>
        </w:rPr>
        <w:tab/>
      </w:r>
      <w:r w:rsidRPr="002A2B2E">
        <w:rPr>
          <w:rFonts w:ascii="FrankRuehl" w:hAnsi="FrankRuehl" w:hint="eastAsia"/>
          <w:color w:val="000000"/>
          <w:rtl/>
          <w:lang w:eastAsia="he-IL"/>
        </w:rPr>
        <w:t>קנס</w:t>
      </w:r>
      <w:r w:rsidRPr="002A2B2E">
        <w:rPr>
          <w:rFonts w:ascii="FrankRuehl" w:hAnsi="FrankRuehl"/>
          <w:color w:val="000000"/>
          <w:rtl/>
          <w:lang w:eastAsia="he-IL"/>
        </w:rPr>
        <w:t xml:space="preserve"> </w:t>
      </w:r>
      <w:r w:rsidRPr="002A2B2E">
        <w:rPr>
          <w:rFonts w:ascii="FrankRuehl" w:hAnsi="FrankRuehl" w:hint="eastAsia"/>
          <w:color w:val="000000"/>
          <w:rtl/>
          <w:lang w:eastAsia="he-IL"/>
        </w:rPr>
        <w:t>בסך</w:t>
      </w:r>
      <w:r w:rsidRPr="002A2B2E">
        <w:rPr>
          <w:rFonts w:ascii="FrankRuehl" w:hAnsi="FrankRuehl"/>
          <w:color w:val="000000"/>
          <w:rtl/>
          <w:lang w:eastAsia="he-IL"/>
        </w:rPr>
        <w:t xml:space="preserve"> 10,000 </w:t>
      </w:r>
      <w:r w:rsidRPr="002A2B2E">
        <w:rPr>
          <w:rFonts w:ascii="FrankRuehl" w:hAnsi="FrankRuehl" w:hint="eastAsia"/>
          <w:color w:val="000000"/>
          <w:rtl/>
          <w:lang w:eastAsia="he-IL"/>
        </w:rPr>
        <w:t>₪</w:t>
      </w:r>
      <w:r w:rsidRPr="002A2B2E">
        <w:rPr>
          <w:rFonts w:ascii="FrankRuehl" w:hAnsi="FrankRuehl"/>
          <w:color w:val="000000"/>
          <w:rtl/>
          <w:lang w:eastAsia="he-IL"/>
        </w:rPr>
        <w:t xml:space="preserve"> </w:t>
      </w:r>
      <w:r w:rsidRPr="002A2B2E">
        <w:rPr>
          <w:rFonts w:ascii="FrankRuehl" w:hAnsi="FrankRuehl" w:hint="eastAsia"/>
          <w:color w:val="000000"/>
          <w:rtl/>
          <w:lang w:eastAsia="he-IL"/>
        </w:rPr>
        <w:t>או</w:t>
      </w:r>
      <w:r w:rsidRPr="002A2B2E">
        <w:rPr>
          <w:rFonts w:ascii="FrankRuehl" w:hAnsi="FrankRuehl"/>
          <w:color w:val="000000"/>
          <w:rtl/>
          <w:lang w:eastAsia="he-IL"/>
        </w:rPr>
        <w:t xml:space="preserve"> </w:t>
      </w:r>
      <w:r w:rsidRPr="002A2B2E">
        <w:rPr>
          <w:rFonts w:ascii="FrankRuehl" w:hAnsi="FrankRuehl" w:hint="eastAsia"/>
          <w:color w:val="000000"/>
          <w:rtl/>
          <w:lang w:eastAsia="he-IL"/>
        </w:rPr>
        <w:t>חודשיים</w:t>
      </w:r>
      <w:r w:rsidRPr="002A2B2E">
        <w:rPr>
          <w:rFonts w:ascii="FrankRuehl" w:hAnsi="FrankRuehl"/>
          <w:color w:val="000000"/>
          <w:rtl/>
          <w:lang w:eastAsia="he-IL"/>
        </w:rPr>
        <w:t xml:space="preserve"> </w:t>
      </w:r>
      <w:r w:rsidRPr="002A2B2E">
        <w:rPr>
          <w:rFonts w:ascii="FrankRuehl" w:hAnsi="FrankRuehl" w:hint="eastAsia"/>
          <w:color w:val="000000"/>
          <w:rtl/>
          <w:lang w:eastAsia="he-IL"/>
        </w:rPr>
        <w:t>מאסר</w:t>
      </w:r>
      <w:r w:rsidRPr="002A2B2E">
        <w:rPr>
          <w:rFonts w:ascii="FrankRuehl" w:hAnsi="FrankRuehl"/>
          <w:color w:val="000000"/>
          <w:rtl/>
          <w:lang w:eastAsia="he-IL"/>
        </w:rPr>
        <w:t xml:space="preserve"> </w:t>
      </w:r>
      <w:r w:rsidRPr="002A2B2E">
        <w:rPr>
          <w:rFonts w:ascii="FrankRuehl" w:hAnsi="FrankRuehl" w:hint="eastAsia"/>
          <w:color w:val="000000"/>
          <w:rtl/>
          <w:lang w:eastAsia="he-IL"/>
        </w:rPr>
        <w:t>תחתיו</w:t>
      </w:r>
      <w:r w:rsidRPr="002A2B2E">
        <w:rPr>
          <w:rFonts w:ascii="FrankRuehl" w:hAnsi="FrankRuehl"/>
          <w:color w:val="000000"/>
          <w:rtl/>
          <w:lang w:eastAsia="he-IL"/>
        </w:rPr>
        <w:t xml:space="preserve">. </w:t>
      </w:r>
    </w:p>
    <w:p w14:paraId="3F69D660" w14:textId="77777777" w:rsidR="004507B0" w:rsidRPr="002A2B2E" w:rsidRDefault="004507B0" w:rsidP="004507B0">
      <w:pPr>
        <w:spacing w:line="360" w:lineRule="auto"/>
        <w:ind w:left="720" w:hanging="720"/>
        <w:jc w:val="both"/>
        <w:rPr>
          <w:rFonts w:ascii="Calibri" w:hAnsi="Calibri"/>
          <w:color w:val="000000"/>
          <w:rtl/>
          <w:lang w:eastAsia="he-IL"/>
        </w:rPr>
      </w:pPr>
    </w:p>
    <w:p w14:paraId="5A51E6B5"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14.</w:t>
      </w:r>
      <w:r w:rsidRPr="002A2B2E">
        <w:rPr>
          <w:rFonts w:ascii="Calibri" w:hAnsi="Calibri"/>
          <w:color w:val="000000"/>
          <w:rtl/>
          <w:lang w:eastAsia="he-IL"/>
        </w:rPr>
        <w:tab/>
      </w:r>
      <w:r w:rsidRPr="002A2B2E">
        <w:rPr>
          <w:rFonts w:ascii="Calibri" w:hAnsi="Calibri" w:hint="eastAsia"/>
          <w:color w:val="000000"/>
          <w:rtl/>
          <w:lang w:eastAsia="he-IL"/>
        </w:rPr>
        <w:t>אני</w:t>
      </w:r>
      <w:r w:rsidRPr="002A2B2E">
        <w:rPr>
          <w:rFonts w:ascii="Calibri" w:hAnsi="Calibri"/>
          <w:color w:val="000000"/>
          <w:rtl/>
          <w:lang w:eastAsia="he-IL"/>
        </w:rPr>
        <w:t xml:space="preserve"> </w:t>
      </w:r>
      <w:r w:rsidRPr="002A2B2E">
        <w:rPr>
          <w:rFonts w:ascii="Calibri" w:hAnsi="Calibri" w:hint="eastAsia"/>
          <w:color w:val="000000"/>
          <w:rtl/>
          <w:lang w:eastAsia="he-IL"/>
        </w:rPr>
        <w:t>מוצא</w:t>
      </w:r>
      <w:r w:rsidRPr="002A2B2E">
        <w:rPr>
          <w:rFonts w:ascii="Calibri" w:hAnsi="Calibri"/>
          <w:color w:val="000000"/>
          <w:rtl/>
          <w:lang w:eastAsia="he-IL"/>
        </w:rPr>
        <w:t xml:space="preserve"> </w:t>
      </w:r>
      <w:r w:rsidRPr="002A2B2E">
        <w:rPr>
          <w:rFonts w:ascii="Calibri" w:hAnsi="Calibri" w:hint="eastAsia"/>
          <w:color w:val="000000"/>
          <w:rtl/>
          <w:lang w:eastAsia="he-IL"/>
        </w:rPr>
        <w:t>לנכון</w:t>
      </w:r>
      <w:r w:rsidRPr="002A2B2E">
        <w:rPr>
          <w:rFonts w:ascii="Calibri" w:hAnsi="Calibri"/>
          <w:color w:val="000000"/>
          <w:rtl/>
          <w:lang w:eastAsia="he-IL"/>
        </w:rPr>
        <w:t xml:space="preserve"> </w:t>
      </w:r>
      <w:r w:rsidRPr="002A2B2E">
        <w:rPr>
          <w:rFonts w:ascii="Calibri" w:hAnsi="Calibri" w:hint="eastAsia"/>
          <w:color w:val="000000"/>
          <w:rtl/>
          <w:lang w:eastAsia="he-IL"/>
        </w:rPr>
        <w:t>לציין</w:t>
      </w:r>
      <w:r w:rsidRPr="002A2B2E">
        <w:rPr>
          <w:rFonts w:ascii="Calibri" w:hAnsi="Calibri"/>
          <w:color w:val="000000"/>
          <w:rtl/>
          <w:lang w:eastAsia="he-IL"/>
        </w:rPr>
        <w:t xml:space="preserve"> </w:t>
      </w:r>
      <w:r w:rsidRPr="002A2B2E">
        <w:rPr>
          <w:rFonts w:ascii="Calibri" w:hAnsi="Calibri" w:hint="eastAsia"/>
          <w:color w:val="000000"/>
          <w:rtl/>
          <w:lang w:eastAsia="he-IL"/>
        </w:rPr>
        <w:t>כי</w:t>
      </w:r>
      <w:r w:rsidRPr="002A2B2E">
        <w:rPr>
          <w:rFonts w:ascii="Calibri" w:hAnsi="Calibri"/>
          <w:color w:val="000000"/>
          <w:rtl/>
          <w:lang w:eastAsia="he-IL"/>
        </w:rPr>
        <w:t xml:space="preserve"> </w:t>
      </w:r>
      <w:r w:rsidRPr="002A2B2E">
        <w:rPr>
          <w:rFonts w:ascii="Calibri" w:hAnsi="Calibri" w:hint="eastAsia"/>
          <w:color w:val="000000"/>
          <w:rtl/>
          <w:lang w:eastAsia="he-IL"/>
        </w:rPr>
        <w:t>העונש</w:t>
      </w:r>
      <w:r w:rsidRPr="002A2B2E">
        <w:rPr>
          <w:rFonts w:ascii="Calibri" w:hAnsi="Calibri"/>
          <w:color w:val="000000"/>
          <w:rtl/>
          <w:lang w:eastAsia="he-IL"/>
        </w:rPr>
        <w:t xml:space="preserve"> </w:t>
      </w:r>
      <w:r w:rsidRPr="002A2B2E">
        <w:rPr>
          <w:rFonts w:ascii="Calibri" w:hAnsi="Calibri" w:hint="eastAsia"/>
          <w:color w:val="000000"/>
          <w:rtl/>
          <w:lang w:eastAsia="he-IL"/>
        </w:rPr>
        <w:t>הקל</w:t>
      </w:r>
      <w:r w:rsidRPr="002A2B2E">
        <w:rPr>
          <w:rFonts w:ascii="Calibri" w:hAnsi="Calibri"/>
          <w:color w:val="000000"/>
          <w:rtl/>
          <w:lang w:eastAsia="he-IL"/>
        </w:rPr>
        <w:t xml:space="preserve"> </w:t>
      </w:r>
      <w:r w:rsidRPr="002A2B2E">
        <w:rPr>
          <w:rFonts w:ascii="Calibri" w:hAnsi="Calibri" w:hint="eastAsia"/>
          <w:color w:val="000000"/>
          <w:rtl/>
          <w:lang w:eastAsia="he-IL"/>
        </w:rPr>
        <w:t>יחסית</w:t>
      </w:r>
      <w:r w:rsidRPr="002A2B2E">
        <w:rPr>
          <w:rFonts w:ascii="Calibri" w:hAnsi="Calibri"/>
          <w:color w:val="000000"/>
          <w:rtl/>
          <w:lang w:eastAsia="he-IL"/>
        </w:rPr>
        <w:t xml:space="preserve"> </w:t>
      </w:r>
      <w:r w:rsidRPr="002A2B2E">
        <w:rPr>
          <w:rFonts w:ascii="Calibri" w:hAnsi="Calibri" w:hint="eastAsia"/>
          <w:color w:val="000000"/>
          <w:rtl/>
          <w:lang w:eastAsia="he-IL"/>
        </w:rPr>
        <w:t>שהוטל</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הנאשם</w:t>
      </w:r>
      <w:r w:rsidRPr="002A2B2E">
        <w:rPr>
          <w:rFonts w:ascii="Calibri" w:hAnsi="Calibri"/>
          <w:color w:val="000000"/>
          <w:rtl/>
          <w:lang w:eastAsia="he-IL"/>
        </w:rPr>
        <w:t xml:space="preserve"> (</w:t>
      </w:r>
      <w:r w:rsidRPr="002A2B2E">
        <w:rPr>
          <w:rFonts w:ascii="Calibri" w:hAnsi="Calibri" w:hint="eastAsia"/>
          <w:color w:val="000000"/>
          <w:rtl/>
          <w:lang w:eastAsia="he-IL"/>
        </w:rPr>
        <w:t>ויש</w:t>
      </w:r>
      <w:r w:rsidRPr="002A2B2E">
        <w:rPr>
          <w:rFonts w:ascii="Calibri" w:hAnsi="Calibri"/>
          <w:color w:val="000000"/>
          <w:rtl/>
          <w:lang w:eastAsia="he-IL"/>
        </w:rPr>
        <w:t xml:space="preserve"> </w:t>
      </w:r>
      <w:r w:rsidRPr="002A2B2E">
        <w:rPr>
          <w:rFonts w:ascii="Calibri" w:hAnsi="Calibri" w:hint="eastAsia"/>
          <w:color w:val="000000"/>
          <w:rtl/>
          <w:lang w:eastAsia="he-IL"/>
        </w:rPr>
        <w:t>להניח</w:t>
      </w:r>
      <w:r w:rsidRPr="002A2B2E">
        <w:rPr>
          <w:rFonts w:ascii="Calibri" w:hAnsi="Calibri"/>
          <w:color w:val="000000"/>
          <w:rtl/>
          <w:lang w:eastAsia="he-IL"/>
        </w:rPr>
        <w:t xml:space="preserve"> </w:t>
      </w:r>
      <w:r w:rsidRPr="002A2B2E">
        <w:rPr>
          <w:rFonts w:ascii="Calibri" w:hAnsi="Calibri" w:hint="eastAsia"/>
          <w:color w:val="000000"/>
          <w:rtl/>
          <w:lang w:eastAsia="he-IL"/>
        </w:rPr>
        <w:t>שגם</w:t>
      </w:r>
      <w:r w:rsidRPr="002A2B2E">
        <w:rPr>
          <w:rFonts w:ascii="Calibri" w:hAnsi="Calibri"/>
          <w:color w:val="000000"/>
          <w:rtl/>
          <w:lang w:eastAsia="he-IL"/>
        </w:rPr>
        <w:t xml:space="preserve"> </w:t>
      </w:r>
      <w:r w:rsidRPr="002A2B2E">
        <w:rPr>
          <w:rFonts w:ascii="Calibri" w:hAnsi="Calibri" w:hint="eastAsia"/>
          <w:color w:val="000000"/>
          <w:rtl/>
          <w:lang w:eastAsia="he-IL"/>
        </w:rPr>
        <w:t>ההגבלה</w:t>
      </w:r>
      <w:r w:rsidRPr="002A2B2E">
        <w:rPr>
          <w:rFonts w:ascii="Calibri" w:hAnsi="Calibri"/>
          <w:color w:val="000000"/>
          <w:rtl/>
          <w:lang w:eastAsia="he-IL"/>
        </w:rPr>
        <w:t xml:space="preserve"> </w:t>
      </w:r>
      <w:r w:rsidRPr="002A2B2E">
        <w:rPr>
          <w:rFonts w:ascii="Calibri" w:hAnsi="Calibri" w:hint="eastAsia"/>
          <w:color w:val="000000"/>
          <w:rtl/>
          <w:lang w:eastAsia="he-IL"/>
        </w:rPr>
        <w:t>של</w:t>
      </w:r>
      <w:r w:rsidRPr="002A2B2E">
        <w:rPr>
          <w:rFonts w:ascii="Calibri" w:hAnsi="Calibri"/>
          <w:color w:val="000000"/>
          <w:rtl/>
          <w:lang w:eastAsia="he-IL"/>
        </w:rPr>
        <w:t xml:space="preserve"> </w:t>
      </w:r>
      <w:r w:rsidRPr="002A2B2E">
        <w:rPr>
          <w:rFonts w:ascii="Calibri" w:hAnsi="Calibri" w:hint="eastAsia"/>
          <w:color w:val="000000"/>
          <w:rtl/>
          <w:lang w:eastAsia="he-IL"/>
        </w:rPr>
        <w:t>התביעה</w:t>
      </w:r>
      <w:r w:rsidRPr="002A2B2E">
        <w:rPr>
          <w:rFonts w:ascii="Calibri" w:hAnsi="Calibri"/>
          <w:color w:val="000000"/>
          <w:rtl/>
          <w:lang w:eastAsia="he-IL"/>
        </w:rPr>
        <w:t xml:space="preserve"> </w:t>
      </w:r>
      <w:r w:rsidRPr="002A2B2E">
        <w:rPr>
          <w:rFonts w:ascii="Calibri" w:hAnsi="Calibri" w:hint="eastAsia"/>
          <w:color w:val="000000"/>
          <w:rtl/>
          <w:lang w:eastAsia="he-IL"/>
        </w:rPr>
        <w:t>בטיעוניה</w:t>
      </w:r>
      <w:r w:rsidRPr="002A2B2E">
        <w:rPr>
          <w:rFonts w:ascii="Calibri" w:hAnsi="Calibri"/>
          <w:color w:val="000000"/>
          <w:rtl/>
          <w:lang w:eastAsia="he-IL"/>
        </w:rPr>
        <w:t xml:space="preserve"> </w:t>
      </w:r>
      <w:r w:rsidRPr="002A2B2E">
        <w:rPr>
          <w:rFonts w:ascii="Calibri" w:hAnsi="Calibri" w:hint="eastAsia"/>
          <w:color w:val="000000"/>
          <w:rtl/>
          <w:lang w:eastAsia="he-IL"/>
        </w:rPr>
        <w:t>לעונש</w:t>
      </w:r>
      <w:r w:rsidRPr="002A2B2E">
        <w:rPr>
          <w:rFonts w:ascii="Calibri" w:hAnsi="Calibri"/>
          <w:color w:val="000000"/>
          <w:rtl/>
          <w:lang w:eastAsia="he-IL"/>
        </w:rPr>
        <w:t xml:space="preserve"> </w:t>
      </w:r>
      <w:r w:rsidRPr="002A2B2E">
        <w:rPr>
          <w:rFonts w:ascii="Calibri" w:hAnsi="Calibri" w:hint="eastAsia"/>
          <w:color w:val="000000"/>
          <w:rtl/>
          <w:lang w:eastAsia="he-IL"/>
        </w:rPr>
        <w:t>במסגרת</w:t>
      </w:r>
      <w:r w:rsidRPr="002A2B2E">
        <w:rPr>
          <w:rFonts w:ascii="Calibri" w:hAnsi="Calibri"/>
          <w:color w:val="000000"/>
          <w:rtl/>
          <w:lang w:eastAsia="he-IL"/>
        </w:rPr>
        <w:t xml:space="preserve"> </w:t>
      </w:r>
      <w:r w:rsidRPr="002A2B2E">
        <w:rPr>
          <w:rFonts w:ascii="Calibri" w:hAnsi="Calibri" w:hint="eastAsia"/>
          <w:color w:val="000000"/>
          <w:rtl/>
          <w:lang w:eastAsia="he-IL"/>
        </w:rPr>
        <w:t>הסדר</w:t>
      </w:r>
      <w:r w:rsidRPr="002A2B2E">
        <w:rPr>
          <w:rFonts w:ascii="Calibri" w:hAnsi="Calibri"/>
          <w:color w:val="000000"/>
          <w:rtl/>
          <w:lang w:eastAsia="he-IL"/>
        </w:rPr>
        <w:t xml:space="preserve"> </w:t>
      </w:r>
      <w:r w:rsidRPr="002A2B2E">
        <w:rPr>
          <w:rFonts w:ascii="Calibri" w:hAnsi="Calibri" w:hint="eastAsia"/>
          <w:color w:val="000000"/>
          <w:rtl/>
          <w:lang w:eastAsia="he-IL"/>
        </w:rPr>
        <w:t>הטיעון</w:t>
      </w:r>
      <w:r w:rsidRPr="002A2B2E">
        <w:rPr>
          <w:rFonts w:ascii="Calibri" w:hAnsi="Calibri"/>
          <w:color w:val="000000"/>
          <w:rtl/>
          <w:lang w:eastAsia="he-IL"/>
        </w:rPr>
        <w:t xml:space="preserve">) </w:t>
      </w:r>
      <w:r w:rsidRPr="002A2B2E">
        <w:rPr>
          <w:rFonts w:ascii="Calibri" w:hAnsi="Calibri" w:hint="eastAsia"/>
          <w:color w:val="000000"/>
          <w:rtl/>
          <w:lang w:eastAsia="he-IL"/>
        </w:rPr>
        <w:t>הושפע</w:t>
      </w:r>
      <w:r w:rsidRPr="002A2B2E">
        <w:rPr>
          <w:rFonts w:ascii="Calibri" w:hAnsi="Calibri"/>
          <w:color w:val="000000"/>
          <w:rtl/>
          <w:lang w:eastAsia="he-IL"/>
        </w:rPr>
        <w:t xml:space="preserve"> </w:t>
      </w:r>
      <w:r w:rsidRPr="002A2B2E">
        <w:rPr>
          <w:rFonts w:ascii="Calibri" w:hAnsi="Calibri" w:hint="eastAsia"/>
          <w:color w:val="000000"/>
          <w:rtl/>
          <w:lang w:eastAsia="he-IL"/>
        </w:rPr>
        <w:t>מהעובדה</w:t>
      </w:r>
      <w:r w:rsidRPr="002A2B2E">
        <w:rPr>
          <w:rFonts w:ascii="Calibri" w:hAnsi="Calibri"/>
          <w:color w:val="000000"/>
          <w:rtl/>
          <w:lang w:eastAsia="he-IL"/>
        </w:rPr>
        <w:t xml:space="preserve"> </w:t>
      </w:r>
      <w:r w:rsidRPr="002A2B2E">
        <w:rPr>
          <w:rFonts w:ascii="Calibri" w:hAnsi="Calibri" w:hint="eastAsia"/>
          <w:color w:val="000000"/>
          <w:rtl/>
          <w:lang w:eastAsia="he-IL"/>
        </w:rPr>
        <w:t>שהחומר</w:t>
      </w:r>
      <w:r w:rsidRPr="002A2B2E">
        <w:rPr>
          <w:rFonts w:ascii="Calibri" w:hAnsi="Calibri"/>
          <w:color w:val="000000"/>
          <w:rtl/>
          <w:lang w:eastAsia="he-IL"/>
        </w:rPr>
        <w:t xml:space="preserve"> </w:t>
      </w:r>
      <w:r w:rsidRPr="002A2B2E">
        <w:rPr>
          <w:rFonts w:ascii="Calibri" w:hAnsi="Calibri" w:hint="eastAsia"/>
          <w:color w:val="000000"/>
          <w:rtl/>
          <w:lang w:eastAsia="he-IL"/>
        </w:rPr>
        <w:t>בו</w:t>
      </w:r>
      <w:r w:rsidRPr="002A2B2E">
        <w:rPr>
          <w:rFonts w:ascii="Calibri" w:hAnsi="Calibri"/>
          <w:color w:val="000000"/>
          <w:rtl/>
          <w:lang w:eastAsia="he-IL"/>
        </w:rPr>
        <w:t xml:space="preserve"> </w:t>
      </w:r>
      <w:r w:rsidRPr="002A2B2E">
        <w:rPr>
          <w:rFonts w:ascii="Calibri" w:hAnsi="Calibri" w:hint="eastAsia"/>
          <w:color w:val="000000"/>
          <w:rtl/>
          <w:lang w:eastAsia="he-IL"/>
        </w:rPr>
        <w:t>הוא</w:t>
      </w:r>
      <w:r w:rsidRPr="002A2B2E">
        <w:rPr>
          <w:rFonts w:ascii="Calibri" w:hAnsi="Calibri"/>
          <w:color w:val="000000"/>
          <w:rtl/>
          <w:lang w:eastAsia="he-IL"/>
        </w:rPr>
        <w:t xml:space="preserve"> </w:t>
      </w:r>
      <w:r w:rsidRPr="002A2B2E">
        <w:rPr>
          <w:rFonts w:ascii="Calibri" w:hAnsi="Calibri" w:hint="eastAsia"/>
          <w:color w:val="000000"/>
          <w:rtl/>
          <w:lang w:eastAsia="he-IL"/>
        </w:rPr>
        <w:t>החזיק</w:t>
      </w:r>
      <w:r w:rsidRPr="002A2B2E">
        <w:rPr>
          <w:rFonts w:ascii="Calibri" w:hAnsi="Calibri"/>
          <w:color w:val="000000"/>
          <w:rtl/>
          <w:lang w:eastAsia="he-IL"/>
        </w:rPr>
        <w:t xml:space="preserve"> </w:t>
      </w:r>
      <w:r w:rsidRPr="002A2B2E">
        <w:rPr>
          <w:rFonts w:ascii="Calibri" w:hAnsi="Calibri" w:hint="eastAsia"/>
          <w:color w:val="000000"/>
          <w:rtl/>
          <w:lang w:eastAsia="he-IL"/>
        </w:rPr>
        <w:t>הוכרז</w:t>
      </w:r>
      <w:r w:rsidRPr="002A2B2E">
        <w:rPr>
          <w:rFonts w:ascii="Calibri" w:hAnsi="Calibri"/>
          <w:color w:val="000000"/>
          <w:rtl/>
          <w:lang w:eastAsia="he-IL"/>
        </w:rPr>
        <w:t xml:space="preserve"> </w:t>
      </w:r>
      <w:r w:rsidRPr="002A2B2E">
        <w:rPr>
          <w:rFonts w:ascii="Calibri" w:hAnsi="Calibri" w:hint="eastAsia"/>
          <w:color w:val="000000"/>
          <w:rtl/>
          <w:lang w:eastAsia="he-IL"/>
        </w:rPr>
        <w:t>כסם</w:t>
      </w:r>
      <w:r w:rsidRPr="002A2B2E">
        <w:rPr>
          <w:rFonts w:ascii="Calibri" w:hAnsi="Calibri"/>
          <w:color w:val="000000"/>
          <w:rtl/>
          <w:lang w:eastAsia="he-IL"/>
        </w:rPr>
        <w:t xml:space="preserve"> </w:t>
      </w:r>
      <w:r w:rsidRPr="002A2B2E">
        <w:rPr>
          <w:rFonts w:ascii="Calibri" w:hAnsi="Calibri" w:hint="eastAsia"/>
          <w:color w:val="000000"/>
          <w:rtl/>
          <w:lang w:eastAsia="he-IL"/>
        </w:rPr>
        <w:t>מסוכן</w:t>
      </w:r>
      <w:r w:rsidRPr="002A2B2E">
        <w:rPr>
          <w:rFonts w:ascii="Calibri" w:hAnsi="Calibri"/>
          <w:color w:val="000000"/>
          <w:rtl/>
          <w:lang w:eastAsia="he-IL"/>
        </w:rPr>
        <w:t xml:space="preserve"> </w:t>
      </w:r>
      <w:r w:rsidRPr="002A2B2E">
        <w:rPr>
          <w:rFonts w:ascii="Calibri" w:hAnsi="Calibri" w:hint="eastAsia"/>
          <w:color w:val="000000"/>
          <w:rtl/>
          <w:lang w:eastAsia="he-IL"/>
        </w:rPr>
        <w:t>רק</w:t>
      </w:r>
      <w:r w:rsidRPr="002A2B2E">
        <w:rPr>
          <w:rFonts w:ascii="Calibri" w:hAnsi="Calibri"/>
          <w:color w:val="000000"/>
          <w:rtl/>
          <w:lang w:eastAsia="he-IL"/>
        </w:rPr>
        <w:t xml:space="preserve"> </w:t>
      </w:r>
      <w:r w:rsidRPr="002A2B2E">
        <w:rPr>
          <w:rFonts w:ascii="Calibri" w:hAnsi="Calibri" w:hint="eastAsia"/>
          <w:color w:val="000000"/>
          <w:rtl/>
          <w:lang w:eastAsia="he-IL"/>
        </w:rPr>
        <w:t>בחודש</w:t>
      </w:r>
      <w:r w:rsidRPr="002A2B2E">
        <w:rPr>
          <w:rFonts w:ascii="Calibri" w:hAnsi="Calibri"/>
          <w:color w:val="000000"/>
          <w:rtl/>
          <w:lang w:eastAsia="he-IL"/>
        </w:rPr>
        <w:t xml:space="preserve"> </w:t>
      </w:r>
      <w:r w:rsidRPr="002A2B2E">
        <w:rPr>
          <w:rFonts w:ascii="Calibri" w:hAnsi="Calibri" w:hint="eastAsia"/>
          <w:color w:val="000000"/>
          <w:rtl/>
          <w:lang w:eastAsia="he-IL"/>
        </w:rPr>
        <w:t>אוגוסט</w:t>
      </w:r>
      <w:r w:rsidRPr="002A2B2E">
        <w:rPr>
          <w:rFonts w:ascii="Calibri" w:hAnsi="Calibri"/>
          <w:color w:val="000000"/>
          <w:rtl/>
          <w:lang w:eastAsia="he-IL"/>
        </w:rPr>
        <w:t xml:space="preserve"> 2014 </w:t>
      </w:r>
      <w:r w:rsidRPr="002A2B2E">
        <w:rPr>
          <w:rFonts w:ascii="Calibri" w:hAnsi="Calibri" w:hint="eastAsia"/>
          <w:color w:val="000000"/>
          <w:rtl/>
          <w:lang w:eastAsia="he-IL"/>
        </w:rPr>
        <w:t>והעבירות</w:t>
      </w:r>
      <w:r w:rsidRPr="002A2B2E">
        <w:rPr>
          <w:rFonts w:ascii="Calibri" w:hAnsi="Calibri"/>
          <w:color w:val="000000"/>
          <w:rtl/>
          <w:lang w:eastAsia="he-IL"/>
        </w:rPr>
        <w:t xml:space="preserve"> </w:t>
      </w:r>
      <w:r w:rsidRPr="002A2B2E">
        <w:rPr>
          <w:rFonts w:ascii="Calibri" w:hAnsi="Calibri" w:hint="eastAsia"/>
          <w:color w:val="000000"/>
          <w:rtl/>
          <w:lang w:eastAsia="he-IL"/>
        </w:rPr>
        <w:t>שהוא</w:t>
      </w:r>
      <w:r w:rsidRPr="002A2B2E">
        <w:rPr>
          <w:rFonts w:ascii="Calibri" w:hAnsi="Calibri"/>
          <w:color w:val="000000"/>
          <w:rtl/>
          <w:lang w:eastAsia="he-IL"/>
        </w:rPr>
        <w:t xml:space="preserve"> </w:t>
      </w:r>
      <w:r w:rsidRPr="002A2B2E">
        <w:rPr>
          <w:rFonts w:ascii="Calibri" w:hAnsi="Calibri" w:hint="eastAsia"/>
          <w:color w:val="000000"/>
          <w:rtl/>
          <w:lang w:eastAsia="he-IL"/>
        </w:rPr>
        <w:t>עבר</w:t>
      </w:r>
      <w:r w:rsidRPr="002A2B2E">
        <w:rPr>
          <w:rFonts w:ascii="Calibri" w:hAnsi="Calibri"/>
          <w:color w:val="000000"/>
          <w:rtl/>
          <w:lang w:eastAsia="he-IL"/>
        </w:rPr>
        <w:t xml:space="preserve"> </w:t>
      </w:r>
      <w:r w:rsidRPr="002A2B2E">
        <w:rPr>
          <w:rFonts w:ascii="Calibri" w:hAnsi="Calibri" w:hint="eastAsia"/>
          <w:color w:val="000000"/>
          <w:rtl/>
          <w:lang w:eastAsia="he-IL"/>
        </w:rPr>
        <w:t>היו</w:t>
      </w:r>
      <w:r w:rsidRPr="002A2B2E">
        <w:rPr>
          <w:rFonts w:ascii="Calibri" w:hAnsi="Calibri"/>
          <w:color w:val="000000"/>
          <w:rtl/>
          <w:lang w:eastAsia="he-IL"/>
        </w:rPr>
        <w:t xml:space="preserve"> </w:t>
      </w:r>
      <w:r w:rsidRPr="002A2B2E">
        <w:rPr>
          <w:rFonts w:ascii="Calibri" w:hAnsi="Calibri" w:hint="eastAsia"/>
          <w:color w:val="000000"/>
          <w:rtl/>
          <w:lang w:eastAsia="he-IL"/>
        </w:rPr>
        <w:t>בחודש</w:t>
      </w:r>
      <w:r w:rsidRPr="002A2B2E">
        <w:rPr>
          <w:rFonts w:ascii="Calibri" w:hAnsi="Calibri"/>
          <w:color w:val="000000"/>
          <w:rtl/>
          <w:lang w:eastAsia="he-IL"/>
        </w:rPr>
        <w:t xml:space="preserve"> </w:t>
      </w:r>
      <w:r w:rsidRPr="002A2B2E">
        <w:rPr>
          <w:rFonts w:ascii="Calibri" w:hAnsi="Calibri" w:hint="eastAsia"/>
          <w:color w:val="000000"/>
          <w:rtl/>
          <w:lang w:eastAsia="he-IL"/>
        </w:rPr>
        <w:t>אפריל</w:t>
      </w:r>
      <w:r w:rsidRPr="002A2B2E">
        <w:rPr>
          <w:rFonts w:ascii="Calibri" w:hAnsi="Calibri"/>
          <w:color w:val="000000"/>
          <w:rtl/>
          <w:lang w:eastAsia="he-IL"/>
        </w:rPr>
        <w:t xml:space="preserve"> 2015. </w:t>
      </w:r>
      <w:r w:rsidRPr="002A2B2E">
        <w:rPr>
          <w:rFonts w:ascii="Calibri" w:hAnsi="Calibri" w:hint="eastAsia"/>
          <w:color w:val="000000"/>
          <w:rtl/>
          <w:lang w:eastAsia="he-IL"/>
        </w:rPr>
        <w:t>ככל</w:t>
      </w:r>
      <w:r w:rsidRPr="002A2B2E">
        <w:rPr>
          <w:rFonts w:ascii="Calibri" w:hAnsi="Calibri"/>
          <w:color w:val="000000"/>
          <w:rtl/>
          <w:lang w:eastAsia="he-IL"/>
        </w:rPr>
        <w:t xml:space="preserve"> </w:t>
      </w:r>
      <w:r w:rsidRPr="002A2B2E">
        <w:rPr>
          <w:rFonts w:ascii="Calibri" w:hAnsi="Calibri" w:hint="eastAsia"/>
          <w:color w:val="000000"/>
          <w:rtl/>
          <w:lang w:eastAsia="he-IL"/>
        </w:rPr>
        <w:t>שעובר</w:t>
      </w:r>
      <w:r w:rsidRPr="002A2B2E">
        <w:rPr>
          <w:rFonts w:ascii="Calibri" w:hAnsi="Calibri"/>
          <w:color w:val="000000"/>
          <w:rtl/>
          <w:lang w:eastAsia="he-IL"/>
        </w:rPr>
        <w:t xml:space="preserve"> </w:t>
      </w:r>
      <w:r w:rsidRPr="002A2B2E">
        <w:rPr>
          <w:rFonts w:ascii="Calibri" w:hAnsi="Calibri" w:hint="eastAsia"/>
          <w:color w:val="000000"/>
          <w:rtl/>
          <w:lang w:eastAsia="he-IL"/>
        </w:rPr>
        <w:t>הזמן</w:t>
      </w:r>
      <w:r w:rsidRPr="002A2B2E">
        <w:rPr>
          <w:rFonts w:ascii="Calibri" w:hAnsi="Calibri"/>
          <w:color w:val="000000"/>
          <w:rtl/>
          <w:lang w:eastAsia="he-IL"/>
        </w:rPr>
        <w:t xml:space="preserve"> </w:t>
      </w:r>
      <w:r w:rsidRPr="002A2B2E">
        <w:rPr>
          <w:rFonts w:ascii="Calibri" w:hAnsi="Calibri" w:hint="eastAsia"/>
          <w:color w:val="000000"/>
          <w:rtl/>
          <w:lang w:eastAsia="he-IL"/>
        </w:rPr>
        <w:t>מאז</w:t>
      </w:r>
      <w:r w:rsidRPr="002A2B2E">
        <w:rPr>
          <w:rFonts w:ascii="Calibri" w:hAnsi="Calibri"/>
          <w:color w:val="000000"/>
          <w:rtl/>
          <w:lang w:eastAsia="he-IL"/>
        </w:rPr>
        <w:t xml:space="preserve"> </w:t>
      </w:r>
      <w:r w:rsidRPr="002A2B2E">
        <w:rPr>
          <w:rFonts w:ascii="Calibri" w:hAnsi="Calibri" w:hint="eastAsia"/>
          <w:color w:val="000000"/>
          <w:rtl/>
          <w:lang w:eastAsia="he-IL"/>
        </w:rPr>
        <w:t>ההכרזה</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סמי</w:t>
      </w:r>
      <w:r w:rsidRPr="002A2B2E">
        <w:rPr>
          <w:rFonts w:ascii="Calibri" w:hAnsi="Calibri"/>
          <w:color w:val="000000"/>
          <w:rtl/>
          <w:lang w:eastAsia="he-IL"/>
        </w:rPr>
        <w:t xml:space="preserve"> </w:t>
      </w:r>
      <w:r w:rsidRPr="002A2B2E">
        <w:rPr>
          <w:rFonts w:ascii="Calibri" w:hAnsi="Calibri" w:hint="eastAsia"/>
          <w:color w:val="000000"/>
          <w:rtl/>
          <w:lang w:eastAsia="he-IL"/>
        </w:rPr>
        <w:t>הפיצוציות</w:t>
      </w:r>
      <w:r w:rsidRPr="002A2B2E">
        <w:rPr>
          <w:rFonts w:ascii="Calibri" w:hAnsi="Calibri"/>
          <w:color w:val="000000"/>
          <w:rtl/>
          <w:lang w:eastAsia="he-IL"/>
        </w:rPr>
        <w:t xml:space="preserve"> </w:t>
      </w:r>
      <w:r w:rsidRPr="002A2B2E">
        <w:rPr>
          <w:rFonts w:ascii="Calibri" w:hAnsi="Calibri" w:hint="eastAsia"/>
          <w:color w:val="000000"/>
          <w:rtl/>
          <w:lang w:eastAsia="he-IL"/>
        </w:rPr>
        <w:t>השונים</w:t>
      </w:r>
      <w:r w:rsidRPr="002A2B2E">
        <w:rPr>
          <w:rFonts w:ascii="Calibri" w:hAnsi="Calibri"/>
          <w:color w:val="000000"/>
          <w:rtl/>
          <w:lang w:eastAsia="he-IL"/>
        </w:rPr>
        <w:t xml:space="preserve"> </w:t>
      </w:r>
      <w:r w:rsidRPr="002A2B2E">
        <w:rPr>
          <w:rFonts w:ascii="Calibri" w:hAnsi="Calibri" w:hint="eastAsia"/>
          <w:color w:val="000000"/>
          <w:rtl/>
          <w:lang w:eastAsia="he-IL"/>
        </w:rPr>
        <w:t>כסמים</w:t>
      </w:r>
      <w:r w:rsidRPr="002A2B2E">
        <w:rPr>
          <w:rFonts w:ascii="Calibri" w:hAnsi="Calibri"/>
          <w:color w:val="000000"/>
          <w:rtl/>
          <w:lang w:eastAsia="he-IL"/>
        </w:rPr>
        <w:t xml:space="preserve"> </w:t>
      </w:r>
      <w:r w:rsidRPr="002A2B2E">
        <w:rPr>
          <w:rFonts w:ascii="Calibri" w:hAnsi="Calibri" w:hint="eastAsia"/>
          <w:color w:val="000000"/>
          <w:rtl/>
          <w:lang w:eastAsia="he-IL"/>
        </w:rPr>
        <w:t>מסוכנים</w:t>
      </w:r>
      <w:r w:rsidRPr="002A2B2E">
        <w:rPr>
          <w:rFonts w:ascii="Calibri" w:hAnsi="Calibri"/>
          <w:color w:val="000000"/>
          <w:rtl/>
          <w:lang w:eastAsia="he-IL"/>
        </w:rPr>
        <w:t xml:space="preserve">, </w:t>
      </w:r>
      <w:r w:rsidRPr="002A2B2E">
        <w:rPr>
          <w:rFonts w:ascii="Calibri" w:hAnsi="Calibri" w:hint="eastAsia"/>
          <w:color w:val="000000"/>
          <w:rtl/>
          <w:lang w:eastAsia="he-IL"/>
        </w:rPr>
        <w:t>וככל</w:t>
      </w:r>
      <w:r w:rsidRPr="002A2B2E">
        <w:rPr>
          <w:rFonts w:ascii="Calibri" w:hAnsi="Calibri"/>
          <w:color w:val="000000"/>
          <w:rtl/>
          <w:lang w:eastAsia="he-IL"/>
        </w:rPr>
        <w:t xml:space="preserve"> </w:t>
      </w:r>
      <w:r w:rsidRPr="002A2B2E">
        <w:rPr>
          <w:rFonts w:ascii="Calibri" w:hAnsi="Calibri" w:hint="eastAsia"/>
          <w:color w:val="000000"/>
          <w:rtl/>
          <w:lang w:eastAsia="he-IL"/>
        </w:rPr>
        <w:t>שמצטברים</w:t>
      </w:r>
      <w:r w:rsidRPr="002A2B2E">
        <w:rPr>
          <w:rFonts w:ascii="Calibri" w:hAnsi="Calibri"/>
          <w:color w:val="000000"/>
          <w:rtl/>
          <w:lang w:eastAsia="he-IL"/>
        </w:rPr>
        <w:t xml:space="preserve"> </w:t>
      </w:r>
      <w:r w:rsidRPr="002A2B2E">
        <w:rPr>
          <w:rFonts w:ascii="Calibri" w:hAnsi="Calibri" w:hint="eastAsia"/>
          <w:color w:val="000000"/>
          <w:rtl/>
          <w:lang w:eastAsia="he-IL"/>
        </w:rPr>
        <w:t>פסקי</w:t>
      </w:r>
      <w:r w:rsidRPr="002A2B2E">
        <w:rPr>
          <w:rFonts w:ascii="Calibri" w:hAnsi="Calibri"/>
          <w:color w:val="000000"/>
          <w:rtl/>
          <w:lang w:eastAsia="he-IL"/>
        </w:rPr>
        <w:t xml:space="preserve"> </w:t>
      </w:r>
      <w:r w:rsidRPr="002A2B2E">
        <w:rPr>
          <w:rFonts w:ascii="Calibri" w:hAnsi="Calibri" w:hint="eastAsia"/>
          <w:color w:val="000000"/>
          <w:rtl/>
          <w:lang w:eastAsia="he-IL"/>
        </w:rPr>
        <w:t>דין</w:t>
      </w:r>
      <w:r w:rsidRPr="002A2B2E">
        <w:rPr>
          <w:rFonts w:ascii="Calibri" w:hAnsi="Calibri"/>
          <w:color w:val="000000"/>
          <w:rtl/>
          <w:lang w:eastAsia="he-IL"/>
        </w:rPr>
        <w:t xml:space="preserve"> </w:t>
      </w:r>
      <w:r w:rsidRPr="002A2B2E">
        <w:rPr>
          <w:rFonts w:ascii="Calibri" w:hAnsi="Calibri" w:hint="eastAsia"/>
          <w:color w:val="000000"/>
          <w:rtl/>
          <w:lang w:eastAsia="he-IL"/>
        </w:rPr>
        <w:t>המטילים</w:t>
      </w:r>
      <w:r w:rsidRPr="002A2B2E">
        <w:rPr>
          <w:rFonts w:ascii="Calibri" w:hAnsi="Calibri"/>
          <w:color w:val="000000"/>
          <w:rtl/>
          <w:lang w:eastAsia="he-IL"/>
        </w:rPr>
        <w:t xml:space="preserve"> </w:t>
      </w:r>
      <w:r w:rsidRPr="002A2B2E">
        <w:rPr>
          <w:rFonts w:ascii="Calibri" w:hAnsi="Calibri" w:hint="eastAsia"/>
          <w:color w:val="000000"/>
          <w:rtl/>
          <w:lang w:eastAsia="he-IL"/>
        </w:rPr>
        <w:t>ענישה</w:t>
      </w:r>
      <w:r w:rsidRPr="002A2B2E">
        <w:rPr>
          <w:rFonts w:ascii="Calibri" w:hAnsi="Calibri"/>
          <w:color w:val="000000"/>
          <w:rtl/>
          <w:lang w:eastAsia="he-IL"/>
        </w:rPr>
        <w:t xml:space="preserve"> </w:t>
      </w:r>
      <w:r w:rsidRPr="002A2B2E">
        <w:rPr>
          <w:rFonts w:ascii="Calibri" w:hAnsi="Calibri" w:hint="eastAsia"/>
          <w:color w:val="000000"/>
          <w:rtl/>
          <w:lang w:eastAsia="he-IL"/>
        </w:rPr>
        <w:t>ממשית</w:t>
      </w:r>
      <w:r w:rsidRPr="002A2B2E">
        <w:rPr>
          <w:rFonts w:ascii="Calibri" w:hAnsi="Calibri"/>
          <w:color w:val="000000"/>
          <w:rtl/>
          <w:lang w:eastAsia="he-IL"/>
        </w:rPr>
        <w:t xml:space="preserve"> </w:t>
      </w:r>
      <w:r w:rsidRPr="002A2B2E">
        <w:rPr>
          <w:rFonts w:ascii="Calibri" w:hAnsi="Calibri" w:hint="eastAsia"/>
          <w:color w:val="000000"/>
          <w:rtl/>
          <w:lang w:eastAsia="he-IL"/>
        </w:rPr>
        <w:t>על</w:t>
      </w:r>
      <w:r w:rsidRPr="002A2B2E">
        <w:rPr>
          <w:rFonts w:ascii="Calibri" w:hAnsi="Calibri"/>
          <w:color w:val="000000"/>
          <w:rtl/>
          <w:lang w:eastAsia="he-IL"/>
        </w:rPr>
        <w:t xml:space="preserve"> </w:t>
      </w:r>
      <w:r w:rsidRPr="002A2B2E">
        <w:rPr>
          <w:rFonts w:ascii="Calibri" w:hAnsi="Calibri" w:hint="eastAsia"/>
          <w:color w:val="000000"/>
          <w:rtl/>
          <w:lang w:eastAsia="he-IL"/>
        </w:rPr>
        <w:t>עבירות</w:t>
      </w:r>
      <w:r w:rsidRPr="002A2B2E">
        <w:rPr>
          <w:rFonts w:ascii="Calibri" w:hAnsi="Calibri"/>
          <w:color w:val="000000"/>
          <w:rtl/>
          <w:lang w:eastAsia="he-IL"/>
        </w:rPr>
        <w:t xml:space="preserve"> </w:t>
      </w:r>
      <w:r w:rsidRPr="002A2B2E">
        <w:rPr>
          <w:rFonts w:ascii="Calibri" w:hAnsi="Calibri" w:hint="eastAsia"/>
          <w:color w:val="000000"/>
          <w:rtl/>
          <w:lang w:eastAsia="he-IL"/>
        </w:rPr>
        <w:t>בקשר</w:t>
      </w:r>
      <w:r w:rsidRPr="002A2B2E">
        <w:rPr>
          <w:rFonts w:ascii="Calibri" w:hAnsi="Calibri"/>
          <w:color w:val="000000"/>
          <w:rtl/>
          <w:lang w:eastAsia="he-IL"/>
        </w:rPr>
        <w:t xml:space="preserve"> </w:t>
      </w:r>
      <w:r w:rsidRPr="002A2B2E">
        <w:rPr>
          <w:rFonts w:ascii="Calibri" w:hAnsi="Calibri" w:hint="eastAsia"/>
          <w:color w:val="000000"/>
          <w:rtl/>
          <w:lang w:eastAsia="he-IL"/>
        </w:rPr>
        <w:t>לחומרים</w:t>
      </w:r>
      <w:r w:rsidRPr="002A2B2E">
        <w:rPr>
          <w:rFonts w:ascii="Calibri" w:hAnsi="Calibri"/>
          <w:color w:val="000000"/>
          <w:rtl/>
          <w:lang w:eastAsia="he-IL"/>
        </w:rPr>
        <w:t xml:space="preserve"> </w:t>
      </w:r>
      <w:r w:rsidRPr="002A2B2E">
        <w:rPr>
          <w:rFonts w:ascii="Calibri" w:hAnsi="Calibri" w:hint="eastAsia"/>
          <w:color w:val="000000"/>
          <w:rtl/>
          <w:lang w:eastAsia="he-IL"/>
        </w:rPr>
        <w:t>אלה</w:t>
      </w:r>
      <w:r w:rsidRPr="002A2B2E">
        <w:rPr>
          <w:rFonts w:ascii="Calibri" w:hAnsi="Calibri"/>
          <w:color w:val="000000"/>
          <w:rtl/>
          <w:lang w:eastAsia="he-IL"/>
        </w:rPr>
        <w:t xml:space="preserve">, </w:t>
      </w:r>
      <w:r w:rsidRPr="002A2B2E">
        <w:rPr>
          <w:rFonts w:ascii="Calibri" w:hAnsi="Calibri" w:hint="eastAsia"/>
          <w:color w:val="000000"/>
          <w:rtl/>
          <w:lang w:eastAsia="he-IL"/>
        </w:rPr>
        <w:t>כך</w:t>
      </w:r>
      <w:r w:rsidRPr="002A2B2E">
        <w:rPr>
          <w:rFonts w:ascii="Calibri" w:hAnsi="Calibri"/>
          <w:color w:val="000000"/>
          <w:rtl/>
          <w:lang w:eastAsia="he-IL"/>
        </w:rPr>
        <w:t xml:space="preserve"> </w:t>
      </w:r>
      <w:r w:rsidRPr="002A2B2E">
        <w:rPr>
          <w:rFonts w:ascii="Calibri" w:hAnsi="Calibri" w:hint="eastAsia"/>
          <w:color w:val="000000"/>
          <w:rtl/>
          <w:lang w:eastAsia="he-IL"/>
        </w:rPr>
        <w:t>צפויה</w:t>
      </w:r>
      <w:r w:rsidRPr="002A2B2E">
        <w:rPr>
          <w:rFonts w:ascii="Calibri" w:hAnsi="Calibri"/>
          <w:color w:val="000000"/>
          <w:rtl/>
          <w:lang w:eastAsia="he-IL"/>
        </w:rPr>
        <w:t xml:space="preserve"> </w:t>
      </w:r>
      <w:r w:rsidRPr="002A2B2E">
        <w:rPr>
          <w:rFonts w:ascii="Calibri" w:hAnsi="Calibri" w:hint="eastAsia"/>
          <w:color w:val="000000"/>
          <w:rtl/>
          <w:lang w:eastAsia="he-IL"/>
        </w:rPr>
        <w:t>לעלות</w:t>
      </w:r>
      <w:r w:rsidRPr="002A2B2E">
        <w:rPr>
          <w:rFonts w:ascii="Calibri" w:hAnsi="Calibri"/>
          <w:color w:val="000000"/>
          <w:rtl/>
          <w:lang w:eastAsia="he-IL"/>
        </w:rPr>
        <w:t xml:space="preserve"> </w:t>
      </w:r>
      <w:r w:rsidRPr="002A2B2E">
        <w:rPr>
          <w:rFonts w:ascii="Calibri" w:hAnsi="Calibri" w:hint="eastAsia"/>
          <w:color w:val="000000"/>
          <w:rtl/>
          <w:lang w:eastAsia="he-IL"/>
        </w:rPr>
        <w:t>רמת</w:t>
      </w:r>
      <w:r w:rsidRPr="002A2B2E">
        <w:rPr>
          <w:rFonts w:ascii="Calibri" w:hAnsi="Calibri"/>
          <w:color w:val="000000"/>
          <w:rtl/>
          <w:lang w:eastAsia="he-IL"/>
        </w:rPr>
        <w:t xml:space="preserve"> </w:t>
      </w:r>
      <w:r w:rsidRPr="002A2B2E">
        <w:rPr>
          <w:rFonts w:ascii="Calibri" w:hAnsi="Calibri" w:hint="eastAsia"/>
          <w:color w:val="000000"/>
          <w:rtl/>
          <w:lang w:eastAsia="he-IL"/>
        </w:rPr>
        <w:t>הענישה</w:t>
      </w:r>
      <w:r w:rsidRPr="002A2B2E">
        <w:rPr>
          <w:rFonts w:ascii="Calibri" w:hAnsi="Calibri"/>
          <w:color w:val="000000"/>
          <w:rtl/>
          <w:lang w:eastAsia="he-IL"/>
        </w:rPr>
        <w:t xml:space="preserve">, </w:t>
      </w:r>
      <w:r w:rsidRPr="002A2B2E">
        <w:rPr>
          <w:rFonts w:ascii="Calibri" w:hAnsi="Calibri" w:hint="eastAsia"/>
          <w:color w:val="000000"/>
          <w:rtl/>
          <w:lang w:eastAsia="he-IL"/>
        </w:rPr>
        <w:t>עד</w:t>
      </w:r>
      <w:r w:rsidRPr="002A2B2E">
        <w:rPr>
          <w:rFonts w:ascii="Calibri" w:hAnsi="Calibri"/>
          <w:color w:val="000000"/>
          <w:rtl/>
          <w:lang w:eastAsia="he-IL"/>
        </w:rPr>
        <w:t xml:space="preserve"> </w:t>
      </w:r>
      <w:r w:rsidRPr="002A2B2E">
        <w:rPr>
          <w:rFonts w:ascii="Calibri" w:hAnsi="Calibri" w:hint="eastAsia"/>
          <w:color w:val="000000"/>
          <w:rtl/>
          <w:lang w:eastAsia="he-IL"/>
        </w:rPr>
        <w:t>להתייצבותה</w:t>
      </w:r>
      <w:r w:rsidRPr="002A2B2E">
        <w:rPr>
          <w:rFonts w:ascii="Calibri" w:hAnsi="Calibri"/>
          <w:color w:val="000000"/>
          <w:rtl/>
          <w:lang w:eastAsia="he-IL"/>
        </w:rPr>
        <w:t xml:space="preserve"> </w:t>
      </w:r>
      <w:r w:rsidRPr="002A2B2E">
        <w:rPr>
          <w:rFonts w:ascii="Calibri" w:hAnsi="Calibri" w:hint="eastAsia"/>
          <w:color w:val="000000"/>
          <w:rtl/>
          <w:lang w:eastAsia="he-IL"/>
        </w:rPr>
        <w:t>במקום</w:t>
      </w:r>
      <w:r w:rsidRPr="002A2B2E">
        <w:rPr>
          <w:rFonts w:ascii="Calibri" w:hAnsi="Calibri"/>
          <w:color w:val="000000"/>
          <w:rtl/>
          <w:lang w:eastAsia="he-IL"/>
        </w:rPr>
        <w:t xml:space="preserve"> </w:t>
      </w:r>
      <w:r w:rsidRPr="002A2B2E">
        <w:rPr>
          <w:rFonts w:ascii="Calibri" w:hAnsi="Calibri" w:hint="eastAsia"/>
          <w:color w:val="000000"/>
          <w:rtl/>
          <w:lang w:eastAsia="he-IL"/>
        </w:rPr>
        <w:t>הראוי</w:t>
      </w:r>
      <w:r w:rsidRPr="002A2B2E">
        <w:rPr>
          <w:rFonts w:ascii="Calibri" w:hAnsi="Calibri"/>
          <w:color w:val="000000"/>
          <w:rtl/>
          <w:lang w:eastAsia="he-IL"/>
        </w:rPr>
        <w:t xml:space="preserve"> </w:t>
      </w:r>
      <w:r w:rsidRPr="002A2B2E">
        <w:rPr>
          <w:rFonts w:ascii="Calibri" w:hAnsi="Calibri" w:hint="eastAsia"/>
          <w:color w:val="000000"/>
          <w:rtl/>
          <w:lang w:eastAsia="he-IL"/>
        </w:rPr>
        <w:t>לה</w:t>
      </w:r>
      <w:r w:rsidRPr="002A2B2E">
        <w:rPr>
          <w:rFonts w:ascii="Calibri" w:hAnsi="Calibri"/>
          <w:color w:val="000000"/>
          <w:rtl/>
          <w:lang w:eastAsia="he-IL"/>
        </w:rPr>
        <w:t xml:space="preserve">. </w:t>
      </w:r>
    </w:p>
    <w:p w14:paraId="130C92AF" w14:textId="77777777" w:rsidR="004507B0" w:rsidRPr="002A2B2E" w:rsidRDefault="004507B0" w:rsidP="004507B0">
      <w:pPr>
        <w:spacing w:line="360" w:lineRule="auto"/>
        <w:ind w:left="720" w:hanging="720"/>
        <w:jc w:val="both"/>
        <w:rPr>
          <w:rFonts w:ascii="Calibri" w:hAnsi="Calibri"/>
          <w:color w:val="000000"/>
          <w:rtl/>
          <w:lang w:eastAsia="he-IL"/>
        </w:rPr>
      </w:pPr>
      <w:r w:rsidRPr="002A2B2E">
        <w:rPr>
          <w:rFonts w:ascii="Calibri" w:hAnsi="Calibri"/>
          <w:color w:val="000000"/>
          <w:rtl/>
          <w:lang w:eastAsia="he-IL"/>
        </w:rPr>
        <w:t xml:space="preserve"> </w:t>
      </w:r>
    </w:p>
    <w:p w14:paraId="646410C0" w14:textId="77777777" w:rsidR="004507B0" w:rsidRPr="002A2B2E" w:rsidRDefault="004507B0" w:rsidP="004507B0">
      <w:pPr>
        <w:spacing w:line="360" w:lineRule="auto"/>
        <w:ind w:left="720" w:hanging="720"/>
        <w:jc w:val="both"/>
        <w:rPr>
          <w:rtl/>
        </w:rPr>
      </w:pPr>
      <w:r w:rsidRPr="002A2B2E">
        <w:rPr>
          <w:rFonts w:ascii="Calibri" w:hAnsi="Calibri"/>
          <w:color w:val="000000"/>
          <w:rtl/>
          <w:lang w:eastAsia="he-IL"/>
        </w:rPr>
        <w:tab/>
      </w:r>
      <w:r w:rsidRPr="002A2B2E">
        <w:rPr>
          <w:rFonts w:ascii="Calibri" w:hAnsi="Calibri" w:hint="eastAsia"/>
          <w:color w:val="000000"/>
          <w:rtl/>
          <w:lang w:eastAsia="he-IL"/>
        </w:rPr>
        <w:t>זכות</w:t>
      </w:r>
      <w:r w:rsidRPr="002A2B2E">
        <w:rPr>
          <w:rFonts w:ascii="Calibri" w:hAnsi="Calibri"/>
          <w:color w:val="000000"/>
          <w:rtl/>
          <w:lang w:eastAsia="he-IL"/>
        </w:rPr>
        <w:t xml:space="preserve"> </w:t>
      </w:r>
      <w:r w:rsidRPr="002A2B2E">
        <w:rPr>
          <w:rFonts w:ascii="Calibri" w:hAnsi="Calibri" w:hint="eastAsia"/>
          <w:color w:val="000000"/>
          <w:rtl/>
          <w:lang w:eastAsia="he-IL"/>
        </w:rPr>
        <w:t>ערעור</w:t>
      </w:r>
      <w:r w:rsidRPr="002A2B2E">
        <w:rPr>
          <w:rFonts w:ascii="Calibri" w:hAnsi="Calibri"/>
          <w:color w:val="000000"/>
          <w:rtl/>
          <w:lang w:eastAsia="he-IL"/>
        </w:rPr>
        <w:t xml:space="preserve"> </w:t>
      </w:r>
      <w:r w:rsidRPr="002A2B2E">
        <w:rPr>
          <w:rFonts w:ascii="Calibri" w:hAnsi="Calibri" w:hint="eastAsia"/>
          <w:color w:val="000000"/>
          <w:rtl/>
          <w:lang w:eastAsia="he-IL"/>
        </w:rPr>
        <w:t>בתוך</w:t>
      </w:r>
      <w:r w:rsidRPr="002A2B2E">
        <w:rPr>
          <w:rFonts w:ascii="Calibri" w:hAnsi="Calibri"/>
          <w:color w:val="000000"/>
          <w:rtl/>
          <w:lang w:eastAsia="he-IL"/>
        </w:rPr>
        <w:t xml:space="preserve"> 45 </w:t>
      </w:r>
      <w:r w:rsidRPr="002A2B2E">
        <w:rPr>
          <w:rFonts w:ascii="Calibri" w:hAnsi="Calibri" w:hint="eastAsia"/>
          <w:color w:val="000000"/>
          <w:rtl/>
          <w:lang w:eastAsia="he-IL"/>
        </w:rPr>
        <w:t>יום</w:t>
      </w:r>
      <w:r w:rsidRPr="002A2B2E">
        <w:rPr>
          <w:rFonts w:ascii="Calibri" w:hAnsi="Calibri"/>
          <w:color w:val="000000"/>
          <w:rtl/>
          <w:lang w:eastAsia="he-IL"/>
        </w:rPr>
        <w:t xml:space="preserve"> </w:t>
      </w:r>
      <w:r w:rsidRPr="002A2B2E">
        <w:rPr>
          <w:rFonts w:ascii="Calibri" w:hAnsi="Calibri" w:hint="eastAsia"/>
          <w:color w:val="000000"/>
          <w:rtl/>
          <w:lang w:eastAsia="he-IL"/>
        </w:rPr>
        <w:t>מהיום</w:t>
      </w:r>
      <w:r w:rsidRPr="002A2B2E">
        <w:rPr>
          <w:rFonts w:ascii="Calibri" w:hAnsi="Calibri"/>
          <w:color w:val="000000"/>
          <w:rtl/>
          <w:lang w:eastAsia="he-IL"/>
        </w:rPr>
        <w:t>.</w:t>
      </w:r>
    </w:p>
    <w:p w14:paraId="6DE37309" w14:textId="77777777" w:rsidR="004507B0" w:rsidRPr="00547661" w:rsidRDefault="00547661" w:rsidP="004507B0">
      <w:pPr>
        <w:rPr>
          <w:color w:val="FFFFFF"/>
          <w:sz w:val="2"/>
          <w:szCs w:val="2"/>
          <w:rtl/>
        </w:rPr>
      </w:pPr>
      <w:r w:rsidRPr="00547661">
        <w:rPr>
          <w:color w:val="FFFFFF"/>
          <w:sz w:val="2"/>
          <w:szCs w:val="2"/>
          <w:rtl/>
        </w:rPr>
        <w:t>5129371</w:t>
      </w:r>
    </w:p>
    <w:p w14:paraId="49C0FF94" w14:textId="77777777" w:rsidR="004507B0" w:rsidRPr="00547661" w:rsidRDefault="00547661" w:rsidP="004507B0">
      <w:pPr>
        <w:rPr>
          <w:color w:val="FFFFFF"/>
          <w:sz w:val="2"/>
          <w:szCs w:val="2"/>
          <w:rtl/>
        </w:rPr>
      </w:pPr>
      <w:r w:rsidRPr="00547661">
        <w:rPr>
          <w:color w:val="FFFFFF"/>
          <w:sz w:val="2"/>
          <w:szCs w:val="2"/>
          <w:rtl/>
        </w:rPr>
        <w:t>54678313</w:t>
      </w:r>
    </w:p>
    <w:p w14:paraId="0C19AC68" w14:textId="77777777" w:rsidR="004507B0" w:rsidRPr="00AB72E9" w:rsidRDefault="00547661" w:rsidP="004507B0">
      <w:pPr>
        <w:rPr>
          <w:rtl/>
        </w:rPr>
      </w:pPr>
      <w:r>
        <w:rPr>
          <w:rFonts w:ascii="Arial" w:hAnsi="Arial"/>
          <w:rtl/>
        </w:rPr>
        <w:t xml:space="preserve">ניתן היום,  י"ז אלול תשע"ו, 20 ספטמבר 2016, בהעדר הצדדים. </w:t>
      </w:r>
    </w:p>
    <w:p w14:paraId="4FF7CAE0" w14:textId="77777777" w:rsidR="004507B0" w:rsidRPr="002A2B2E" w:rsidRDefault="004507B0" w:rsidP="004507B0">
      <w:pPr>
        <w:jc w:val="center"/>
      </w:pPr>
      <w:r w:rsidRPr="002A2B2E">
        <w:rPr>
          <w:rFonts w:hint="cs"/>
          <w:rtl/>
        </w:rPr>
        <w:t xml:space="preserve">   </w:t>
      </w:r>
      <w:r w:rsidRPr="002A2B2E">
        <w:rPr>
          <w:rFonts w:hint="cs"/>
          <w:rtl/>
        </w:rPr>
        <w:tab/>
      </w:r>
      <w:r w:rsidRPr="002A2B2E">
        <w:rPr>
          <w:rFonts w:hint="cs"/>
          <w:rtl/>
        </w:rPr>
        <w:tab/>
      </w:r>
      <w:r w:rsidRPr="002A2B2E">
        <w:rPr>
          <w:rFonts w:hint="cs"/>
          <w:rtl/>
        </w:rPr>
        <w:tab/>
      </w:r>
      <w:r w:rsidRPr="002A2B2E">
        <w:rPr>
          <w:rFonts w:hint="cs"/>
          <w:rtl/>
        </w:rPr>
        <w:tab/>
      </w:r>
      <w:r w:rsidRPr="002A2B2E">
        <w:rPr>
          <w:rFonts w:hint="cs"/>
          <w:rtl/>
        </w:rPr>
        <w:tab/>
      </w:r>
    </w:p>
    <w:p w14:paraId="702EDCF2" w14:textId="77777777" w:rsidR="004507B0" w:rsidRPr="002A2B2E" w:rsidRDefault="004507B0" w:rsidP="004507B0">
      <w:pPr>
        <w:jc w:val="center"/>
      </w:pPr>
    </w:p>
    <w:p w14:paraId="50DF2D7E" w14:textId="77777777" w:rsidR="004507B0" w:rsidRPr="00BA2B3C" w:rsidRDefault="00BA2B3C" w:rsidP="004507B0">
      <w:pPr>
        <w:jc w:val="center"/>
        <w:rPr>
          <w:rFonts w:ascii="Arial" w:hAnsi="Arial"/>
          <w:color w:val="FFFFFF"/>
          <w:sz w:val="2"/>
          <w:szCs w:val="2"/>
          <w:rtl/>
        </w:rPr>
      </w:pPr>
      <w:r w:rsidRPr="00BA2B3C">
        <w:rPr>
          <w:rFonts w:ascii="Arial" w:hAnsi="Arial"/>
          <w:color w:val="FFFFFF"/>
          <w:sz w:val="2"/>
          <w:szCs w:val="2"/>
          <w:rtl/>
        </w:rPr>
        <w:t>5129371</w:t>
      </w:r>
    </w:p>
    <w:p w14:paraId="1CE12519" w14:textId="77777777" w:rsidR="00547661" w:rsidRPr="00BA2B3C" w:rsidRDefault="00BA2B3C" w:rsidP="00547661">
      <w:pPr>
        <w:keepNext/>
        <w:rPr>
          <w:rFonts w:ascii="David" w:hAnsi="David"/>
          <w:color w:val="FFFFFF"/>
          <w:sz w:val="2"/>
          <w:szCs w:val="2"/>
          <w:rtl/>
        </w:rPr>
      </w:pPr>
      <w:r w:rsidRPr="00BA2B3C">
        <w:rPr>
          <w:rFonts w:ascii="David" w:hAnsi="David"/>
          <w:color w:val="FFFFFF"/>
          <w:sz w:val="2"/>
          <w:szCs w:val="2"/>
          <w:rtl/>
        </w:rPr>
        <w:t>54678313</w:t>
      </w:r>
    </w:p>
    <w:p w14:paraId="04590042" w14:textId="77777777" w:rsidR="00547661" w:rsidRPr="00547661" w:rsidRDefault="00547661" w:rsidP="00547661">
      <w:pPr>
        <w:keepNext/>
        <w:rPr>
          <w:rFonts w:ascii="David" w:hAnsi="David"/>
          <w:color w:val="000000"/>
          <w:sz w:val="22"/>
          <w:szCs w:val="22"/>
          <w:rtl/>
        </w:rPr>
      </w:pPr>
      <w:r w:rsidRPr="00547661">
        <w:rPr>
          <w:rFonts w:ascii="David" w:hAnsi="David"/>
          <w:color w:val="000000"/>
          <w:sz w:val="22"/>
          <w:szCs w:val="22"/>
          <w:rtl/>
        </w:rPr>
        <w:t>אליהו ביתן 54678313</w:t>
      </w:r>
    </w:p>
    <w:p w14:paraId="656BA516" w14:textId="77777777" w:rsidR="00547661" w:rsidRDefault="00547661" w:rsidP="00547661">
      <w:r w:rsidRPr="00547661">
        <w:rPr>
          <w:color w:val="000000"/>
          <w:rtl/>
        </w:rPr>
        <w:t>נוסח מסמך זה כפוף לשינויי ניסוח ועריכה</w:t>
      </w:r>
    </w:p>
    <w:p w14:paraId="6DA93746" w14:textId="77777777" w:rsidR="00547661" w:rsidRDefault="00547661" w:rsidP="00547661">
      <w:pPr>
        <w:rPr>
          <w:rtl/>
        </w:rPr>
      </w:pPr>
    </w:p>
    <w:p w14:paraId="0FBA630E" w14:textId="77777777" w:rsidR="00547661" w:rsidRDefault="00547661" w:rsidP="0054766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BD427C">
        <w:rPr>
          <w:rFonts w:hint="cs"/>
          <w:color w:val="0000FF"/>
          <w:u w:val="single"/>
          <w:rtl/>
        </w:rPr>
        <w:t xml:space="preserve"> </w:t>
      </w:r>
      <w:r w:rsidR="00C90E3E">
        <w:rPr>
          <w:rFonts w:hint="cs"/>
          <w:color w:val="0000FF"/>
          <w:u w:val="single"/>
          <w:rtl/>
        </w:rPr>
        <w:t xml:space="preserve"> </w:t>
      </w:r>
    </w:p>
    <w:p w14:paraId="7C76D5D7" w14:textId="77777777" w:rsidR="00B1215F" w:rsidRPr="00547661" w:rsidRDefault="00B1215F" w:rsidP="00BA2B3C">
      <w:pPr>
        <w:rPr>
          <w:color w:val="0000FF"/>
          <w:u w:val="single"/>
        </w:rPr>
      </w:pPr>
    </w:p>
    <w:sectPr w:rsidR="00B1215F" w:rsidRPr="00547661" w:rsidSect="00BA2B3C">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64604" w14:textId="77777777" w:rsidR="00BC1FCC" w:rsidRDefault="00BC1FCC">
      <w:r>
        <w:separator/>
      </w:r>
    </w:p>
  </w:endnote>
  <w:endnote w:type="continuationSeparator" w:id="0">
    <w:p w14:paraId="3C2E75C3" w14:textId="77777777" w:rsidR="00BC1FCC" w:rsidRDefault="00BC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A1A77" w14:textId="77777777" w:rsidR="00AF6A73" w:rsidRDefault="00AF6A73" w:rsidP="00BA2B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F62E08" w14:textId="77777777" w:rsidR="00AF6A73" w:rsidRPr="00BA2B3C" w:rsidRDefault="00AF6A73" w:rsidP="00BA2B3C">
    <w:pPr>
      <w:pStyle w:val="a4"/>
      <w:pBdr>
        <w:top w:val="single" w:sz="4" w:space="1" w:color="auto"/>
        <w:between w:val="single" w:sz="4" w:space="0" w:color="auto"/>
      </w:pBdr>
      <w:spacing w:after="60"/>
      <w:jc w:val="center"/>
      <w:rPr>
        <w:rFonts w:ascii="FrankRuehl" w:hAnsi="FrankRuehl" w:cs="FrankRuehl"/>
        <w:color w:val="000000"/>
      </w:rPr>
    </w:pPr>
    <w:r w:rsidRPr="00BA2B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25D2B" w14:textId="77777777" w:rsidR="00AF6A73" w:rsidRDefault="00AF6A73" w:rsidP="00BA2B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5B07">
      <w:rPr>
        <w:rFonts w:ascii="FrankRuehl" w:hAnsi="FrankRuehl" w:cs="FrankRuehl"/>
        <w:noProof/>
        <w:rtl/>
      </w:rPr>
      <w:t>1</w:t>
    </w:r>
    <w:r>
      <w:rPr>
        <w:rFonts w:ascii="FrankRuehl" w:hAnsi="FrankRuehl" w:cs="FrankRuehl"/>
        <w:rtl/>
      </w:rPr>
      <w:fldChar w:fldCharType="end"/>
    </w:r>
  </w:p>
  <w:p w14:paraId="1F3D03FA" w14:textId="77777777" w:rsidR="00AF6A73" w:rsidRPr="00BA2B3C" w:rsidRDefault="00AF6A73" w:rsidP="00BA2B3C">
    <w:pPr>
      <w:pStyle w:val="a4"/>
      <w:pBdr>
        <w:top w:val="single" w:sz="4" w:space="1" w:color="auto"/>
        <w:between w:val="single" w:sz="4" w:space="0" w:color="auto"/>
      </w:pBdr>
      <w:spacing w:after="60"/>
      <w:jc w:val="center"/>
      <w:rPr>
        <w:rFonts w:ascii="FrankRuehl" w:hAnsi="FrankRuehl" w:cs="FrankRuehl"/>
        <w:color w:val="000000"/>
      </w:rPr>
    </w:pPr>
    <w:r w:rsidRPr="00BA2B3C">
      <w:rPr>
        <w:rFonts w:ascii="FrankRuehl" w:hAnsi="FrankRuehl" w:cs="FrankRuehl"/>
        <w:color w:val="000000"/>
      </w:rPr>
      <w:pict w14:anchorId="3A07E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25669" w14:textId="77777777" w:rsidR="00BC1FCC" w:rsidRDefault="00BC1FCC">
      <w:r>
        <w:separator/>
      </w:r>
    </w:p>
  </w:footnote>
  <w:footnote w:type="continuationSeparator" w:id="0">
    <w:p w14:paraId="6DD5E0F2" w14:textId="77777777" w:rsidR="00BC1FCC" w:rsidRDefault="00BC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6564A" w14:textId="77777777" w:rsidR="00AF6A73" w:rsidRPr="00BA2B3C" w:rsidRDefault="00AF6A73" w:rsidP="00BA2B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12699-05-15</w:t>
    </w:r>
    <w:r>
      <w:rPr>
        <w:rFonts w:ascii="David" w:hAnsi="David"/>
        <w:color w:val="000000"/>
        <w:sz w:val="22"/>
        <w:szCs w:val="22"/>
        <w:rtl/>
      </w:rPr>
      <w:tab/>
      <w:t xml:space="preserve"> מדינת ישראל נ' סמי שמינוב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5FDC" w14:textId="77777777" w:rsidR="00AF6A73" w:rsidRPr="00BA2B3C" w:rsidRDefault="00AF6A73" w:rsidP="00BA2B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12699-05-15</w:t>
    </w:r>
    <w:r>
      <w:rPr>
        <w:rFonts w:ascii="David" w:hAnsi="David"/>
        <w:color w:val="000000"/>
        <w:sz w:val="22"/>
        <w:szCs w:val="22"/>
        <w:rtl/>
      </w:rPr>
      <w:tab/>
      <w:t xml:space="preserve"> מדינת ישראל נ' סמי שמינוב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33926896">
    <w:abstractNumId w:val="1"/>
  </w:num>
  <w:num w:numId="2" w16cid:durableId="49060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07B0"/>
    <w:rsid w:val="000D2947"/>
    <w:rsid w:val="00174FB2"/>
    <w:rsid w:val="00331B45"/>
    <w:rsid w:val="004507B0"/>
    <w:rsid w:val="00547661"/>
    <w:rsid w:val="0059443F"/>
    <w:rsid w:val="00633E25"/>
    <w:rsid w:val="00AF6A73"/>
    <w:rsid w:val="00B01170"/>
    <w:rsid w:val="00B1215F"/>
    <w:rsid w:val="00BA2B3C"/>
    <w:rsid w:val="00BC1FCC"/>
    <w:rsid w:val="00BD427C"/>
    <w:rsid w:val="00C2692C"/>
    <w:rsid w:val="00C71073"/>
    <w:rsid w:val="00C82BE3"/>
    <w:rsid w:val="00C90E3E"/>
    <w:rsid w:val="00E47726"/>
    <w:rsid w:val="00F15B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B38720"/>
  <w15:chartTrackingRefBased/>
  <w15:docId w15:val="{DD034D97-7EA0-4A7B-A9DD-147BB2B4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07B0"/>
    <w:pPr>
      <w:bidi/>
    </w:pPr>
    <w:rPr>
      <w:rFonts w:cs="David"/>
      <w:sz w:val="24"/>
      <w:szCs w:val="24"/>
    </w:rPr>
  </w:style>
  <w:style w:type="paragraph" w:styleId="1">
    <w:name w:val="heading 1"/>
    <w:basedOn w:val="a"/>
    <w:next w:val="a"/>
    <w:qFormat/>
    <w:rsid w:val="004507B0"/>
    <w:pPr>
      <w:keepNext/>
      <w:spacing w:before="240" w:after="60"/>
      <w:outlineLvl w:val="0"/>
    </w:pPr>
    <w:rPr>
      <w:rFonts w:ascii="Arial" w:hAnsi="Arial" w:cs="Arial"/>
      <w:b/>
      <w:bCs/>
      <w:kern w:val="32"/>
      <w:sz w:val="32"/>
      <w:szCs w:val="32"/>
    </w:rPr>
  </w:style>
  <w:style w:type="paragraph" w:styleId="4">
    <w:name w:val="heading 4"/>
    <w:basedOn w:val="a"/>
    <w:next w:val="a"/>
    <w:qFormat/>
    <w:rsid w:val="004507B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07B0"/>
    <w:pPr>
      <w:tabs>
        <w:tab w:val="center" w:pos="4153"/>
        <w:tab w:val="right" w:pos="8306"/>
      </w:tabs>
    </w:pPr>
  </w:style>
  <w:style w:type="paragraph" w:styleId="a4">
    <w:name w:val="footer"/>
    <w:basedOn w:val="a"/>
    <w:rsid w:val="004507B0"/>
    <w:pPr>
      <w:tabs>
        <w:tab w:val="center" w:pos="4153"/>
        <w:tab w:val="right" w:pos="8306"/>
      </w:tabs>
    </w:pPr>
  </w:style>
  <w:style w:type="character" w:styleId="a5">
    <w:name w:val="annotation reference"/>
    <w:rsid w:val="004507B0"/>
    <w:rPr>
      <w:sz w:val="16"/>
      <w:szCs w:val="16"/>
    </w:rPr>
  </w:style>
  <w:style w:type="paragraph" w:styleId="a6">
    <w:name w:val="annotation text"/>
    <w:basedOn w:val="a"/>
    <w:rsid w:val="004507B0"/>
    <w:rPr>
      <w:rFonts w:cs="Times New Roman"/>
      <w:lang w:eastAsia="he-IL"/>
    </w:rPr>
  </w:style>
  <w:style w:type="paragraph" w:styleId="a7">
    <w:name w:val="Balloon Text"/>
    <w:basedOn w:val="a"/>
    <w:rsid w:val="004507B0"/>
    <w:rPr>
      <w:rFonts w:ascii="Tahoma" w:hAnsi="Tahoma" w:cs="Tahoma"/>
      <w:sz w:val="16"/>
      <w:szCs w:val="16"/>
    </w:rPr>
  </w:style>
  <w:style w:type="table" w:styleId="a8">
    <w:name w:val="Table Grid"/>
    <w:basedOn w:val="a1"/>
    <w:rsid w:val="004507B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4507B0"/>
  </w:style>
  <w:style w:type="character" w:styleId="Hyperlink">
    <w:name w:val="Hyperlink"/>
    <w:rsid w:val="00547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3022249" TargetMode="External"/><Relationship Id="rId21" Type="http://schemas.openxmlformats.org/officeDocument/2006/relationships/hyperlink" Target="http://www.nevo.co.il/law/4216"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1302224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02979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044312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821173" TargetMode="External"/><Relationship Id="rId36"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0523570"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53269" TargetMode="External"/><Relationship Id="rId30" Type="http://schemas.openxmlformats.org/officeDocument/2006/relationships/hyperlink" Target="http://www.nevo.co.il/case/18178810" TargetMode="External"/><Relationship Id="rId35" Type="http://schemas.openxmlformats.org/officeDocument/2006/relationships/footer" Target="footer1.xml"/><Relationship Id="rId8" Type="http://schemas.openxmlformats.org/officeDocument/2006/relationships/hyperlink" Target="http://www.nevo.co.il/law/70301/499.a.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3713</Words>
  <Characters>18567</Characters>
  <Application>Microsoft Office Word</Application>
  <DocSecurity>0</DocSecurity>
  <Lines>154</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22236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3342451</vt:i4>
      </vt:variant>
      <vt:variant>
        <vt:i4>72</vt:i4>
      </vt:variant>
      <vt:variant>
        <vt:i4>0</vt:i4>
      </vt:variant>
      <vt:variant>
        <vt:i4>5</vt:i4>
      </vt:variant>
      <vt:variant>
        <vt:lpwstr>http://www.nevo.co.il/case/20523570</vt:lpwstr>
      </vt:variant>
      <vt:variant>
        <vt:lpwstr/>
      </vt:variant>
      <vt:variant>
        <vt:i4>3735667</vt:i4>
      </vt:variant>
      <vt:variant>
        <vt:i4>69</vt:i4>
      </vt:variant>
      <vt:variant>
        <vt:i4>0</vt:i4>
      </vt:variant>
      <vt:variant>
        <vt:i4>5</vt:i4>
      </vt:variant>
      <vt:variant>
        <vt:lpwstr>http://www.nevo.co.il/case/18178810</vt:lpwstr>
      </vt:variant>
      <vt:variant>
        <vt:lpwstr/>
      </vt:variant>
      <vt:variant>
        <vt:i4>4128884</vt:i4>
      </vt:variant>
      <vt:variant>
        <vt:i4>66</vt:i4>
      </vt:variant>
      <vt:variant>
        <vt:i4>0</vt:i4>
      </vt:variant>
      <vt:variant>
        <vt:i4>5</vt:i4>
      </vt:variant>
      <vt:variant>
        <vt:lpwstr>http://www.nevo.co.il/case/20297988</vt:lpwstr>
      </vt:variant>
      <vt:variant>
        <vt:lpwstr/>
      </vt:variant>
      <vt:variant>
        <vt:i4>3473530</vt:i4>
      </vt:variant>
      <vt:variant>
        <vt:i4>63</vt:i4>
      </vt:variant>
      <vt:variant>
        <vt:i4>0</vt:i4>
      </vt:variant>
      <vt:variant>
        <vt:i4>5</vt:i4>
      </vt:variant>
      <vt:variant>
        <vt:lpwstr>http://www.nevo.co.il/case/5821173</vt:lpwstr>
      </vt:variant>
      <vt:variant>
        <vt:lpwstr/>
      </vt:variant>
      <vt:variant>
        <vt:i4>3866742</vt:i4>
      </vt:variant>
      <vt:variant>
        <vt:i4>60</vt:i4>
      </vt:variant>
      <vt:variant>
        <vt:i4>0</vt:i4>
      </vt:variant>
      <vt:variant>
        <vt:i4>5</vt:i4>
      </vt:variant>
      <vt:variant>
        <vt:lpwstr>http://www.nevo.co.il/case/5753269</vt:lpwstr>
      </vt:variant>
      <vt:variant>
        <vt:lpwstr/>
      </vt:variant>
      <vt:variant>
        <vt:i4>3604599</vt:i4>
      </vt:variant>
      <vt:variant>
        <vt:i4>57</vt:i4>
      </vt:variant>
      <vt:variant>
        <vt:i4>0</vt:i4>
      </vt:variant>
      <vt:variant>
        <vt:i4>5</vt:i4>
      </vt:variant>
      <vt:variant>
        <vt:lpwstr>http://www.nevo.co.il/case/13022249</vt:lpwstr>
      </vt:variant>
      <vt:variant>
        <vt:lpwstr/>
      </vt:variant>
      <vt:variant>
        <vt:i4>3604599</vt:i4>
      </vt:variant>
      <vt:variant>
        <vt:i4>54</vt:i4>
      </vt:variant>
      <vt:variant>
        <vt:i4>0</vt:i4>
      </vt:variant>
      <vt:variant>
        <vt:i4>5</vt:i4>
      </vt:variant>
      <vt:variant>
        <vt:lpwstr>http://www.nevo.co.il/case/13022249</vt:lpwstr>
      </vt:variant>
      <vt:variant>
        <vt:lpwstr/>
      </vt:variant>
      <vt:variant>
        <vt:i4>3604593</vt:i4>
      </vt:variant>
      <vt:variant>
        <vt:i4>51</vt:i4>
      </vt:variant>
      <vt:variant>
        <vt:i4>0</vt:i4>
      </vt:variant>
      <vt:variant>
        <vt:i4>5</vt:i4>
      </vt:variant>
      <vt:variant>
        <vt:lpwstr>http://www.nevo.co.il/case/20443128</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2025-04-22T20:38:00Z</dcterms:created>
  <dcterms:modified xsi:type="dcterms:W3CDTF">2025-04-22T20:38:00Z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12699;15749</vt:lpwstr>
  </property>
  <property fmtid="{D5CDD505-2E9C-101B-9397-08002B2CF9AE}" pid="6" name="NEWPARTB">
    <vt:lpwstr>05;05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סמי שמינוב</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20160920</vt:lpwstr>
  </property>
  <property fmtid="{D5CDD505-2E9C-101B-9397-08002B2CF9AE}" pid="13" name="TYPE_N_DATE">
    <vt:lpwstr>39020160920</vt:lpwstr>
  </property>
  <property fmtid="{D5CDD505-2E9C-101B-9397-08002B2CF9AE}" pid="14" name="WORDNUMPAGES">
    <vt:lpwstr>12</vt:lpwstr>
  </property>
  <property fmtid="{D5CDD505-2E9C-101B-9397-08002B2CF9AE}" pid="15" name="TYPE_ABS_DATE">
    <vt:lpwstr>390020160920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20443128;13022249:2;5753269;5821173;20297988;18178810;20523570</vt:lpwstr>
  </property>
  <property fmtid="{D5CDD505-2E9C-101B-9397-08002B2CF9AE}" pid="36" name="LAWLISTTMP1">
    <vt:lpwstr>70301/499.a.1</vt:lpwstr>
  </property>
  <property fmtid="{D5CDD505-2E9C-101B-9397-08002B2CF9AE}" pid="37" name="LAWLISTTMP2">
    <vt:lpwstr>4216/007.a;007.c</vt:lpwstr>
  </property>
</Properties>
</file>