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2774E" w:rsidRPr="00FD7399" w14:paraId="54AFFC86" w14:textId="77777777" w:rsidTr="00844CC7">
        <w:trPr>
          <w:trHeight w:hRule="exact" w:val="418"/>
          <w:jc w:val="center"/>
        </w:trPr>
        <w:tc>
          <w:tcPr>
            <w:tcW w:w="8721" w:type="dxa"/>
            <w:gridSpan w:val="2"/>
          </w:tcPr>
          <w:p w14:paraId="680CF8C1" w14:textId="77777777" w:rsidR="0092774E" w:rsidRPr="00FD7399" w:rsidRDefault="0092774E" w:rsidP="00103713">
            <w:pPr>
              <w:pStyle w:val="a3"/>
              <w:jc w:val="center"/>
              <w:rPr>
                <w:rFonts w:ascii="Tahoma" w:hAnsi="Tahoma" w:cs="Tahoma"/>
                <w:color w:val="000080"/>
                <w:rtl/>
              </w:rPr>
            </w:pPr>
            <w:r w:rsidRPr="00FD7399">
              <w:rPr>
                <w:rFonts w:ascii="Tahoma" w:hAnsi="Tahoma" w:cs="Tahoma"/>
                <w:b/>
                <w:bCs/>
                <w:color w:val="000080"/>
                <w:rtl/>
              </w:rPr>
              <w:t>בית המשפט המחוזי בחיפה</w:t>
            </w:r>
          </w:p>
        </w:tc>
      </w:tr>
      <w:tr w:rsidR="0092774E" w:rsidRPr="00FD7399" w14:paraId="2F0FCD53" w14:textId="77777777" w:rsidTr="00844CC7">
        <w:trPr>
          <w:trHeight w:val="337"/>
          <w:jc w:val="center"/>
        </w:trPr>
        <w:tc>
          <w:tcPr>
            <w:tcW w:w="5054" w:type="dxa"/>
          </w:tcPr>
          <w:p w14:paraId="7E77768B" w14:textId="77777777" w:rsidR="0092774E" w:rsidRPr="00FD7399" w:rsidRDefault="0092774E" w:rsidP="00103713">
            <w:pPr>
              <w:rPr>
                <w:b/>
                <w:bCs/>
                <w:sz w:val="26"/>
                <w:szCs w:val="26"/>
                <w:rtl/>
              </w:rPr>
            </w:pPr>
            <w:r w:rsidRPr="00FD7399">
              <w:rPr>
                <w:b/>
                <w:bCs/>
                <w:sz w:val="26"/>
                <w:szCs w:val="26"/>
                <w:rtl/>
              </w:rPr>
              <w:t>תפ"ח</w:t>
            </w:r>
            <w:r w:rsidRPr="00FD7399">
              <w:rPr>
                <w:rFonts w:hint="cs"/>
                <w:b/>
                <w:bCs/>
                <w:sz w:val="26"/>
                <w:szCs w:val="26"/>
                <w:rtl/>
              </w:rPr>
              <w:t xml:space="preserve"> </w:t>
            </w:r>
            <w:r w:rsidRPr="00FD7399">
              <w:rPr>
                <w:b/>
                <w:bCs/>
                <w:sz w:val="26"/>
                <w:szCs w:val="26"/>
                <w:rtl/>
              </w:rPr>
              <w:t>24510-09-15</w:t>
            </w:r>
            <w:r w:rsidRPr="00FD7399">
              <w:rPr>
                <w:rFonts w:hint="cs"/>
                <w:b/>
                <w:bCs/>
                <w:sz w:val="26"/>
                <w:szCs w:val="26"/>
                <w:rtl/>
              </w:rPr>
              <w:t xml:space="preserve"> </w:t>
            </w:r>
            <w:r w:rsidRPr="00FD7399">
              <w:rPr>
                <w:b/>
                <w:bCs/>
                <w:sz w:val="26"/>
                <w:szCs w:val="26"/>
                <w:rtl/>
              </w:rPr>
              <w:t>מדינת ישראל נ' גורבאן</w:t>
            </w:r>
          </w:p>
          <w:p w14:paraId="480BB8D8" w14:textId="77777777" w:rsidR="0092774E" w:rsidRPr="00FD7399" w:rsidRDefault="0092774E" w:rsidP="00103713">
            <w:pPr>
              <w:pStyle w:val="a3"/>
              <w:rPr>
                <w:rFonts w:cs="FrankRuehl"/>
                <w:sz w:val="28"/>
                <w:szCs w:val="28"/>
                <w:rtl/>
              </w:rPr>
            </w:pPr>
          </w:p>
        </w:tc>
        <w:tc>
          <w:tcPr>
            <w:tcW w:w="3667" w:type="dxa"/>
          </w:tcPr>
          <w:p w14:paraId="04BF042C" w14:textId="77777777" w:rsidR="0092774E" w:rsidRPr="00FD7399" w:rsidRDefault="0092774E" w:rsidP="00103713">
            <w:pPr>
              <w:pStyle w:val="a3"/>
              <w:jc w:val="right"/>
              <w:rPr>
                <w:rFonts w:cs="FrankRuehl"/>
                <w:sz w:val="28"/>
                <w:szCs w:val="28"/>
                <w:rtl/>
              </w:rPr>
            </w:pPr>
          </w:p>
        </w:tc>
      </w:tr>
    </w:tbl>
    <w:p w14:paraId="0C44AB9E" w14:textId="77777777" w:rsidR="0092774E" w:rsidRPr="00FD7399" w:rsidRDefault="0092774E" w:rsidP="0092774E">
      <w:pPr>
        <w:pStyle w:val="a3"/>
        <w:rPr>
          <w:rtl/>
        </w:rPr>
      </w:pPr>
      <w:r w:rsidRPr="00FD7399">
        <w:rPr>
          <w:rFonts w:hint="cs"/>
          <w:rtl/>
        </w:rPr>
        <w:t xml:space="preserve"> </w:t>
      </w:r>
    </w:p>
    <w:p w14:paraId="4178844C" w14:textId="77777777" w:rsidR="0092774E" w:rsidRPr="00FD7399" w:rsidRDefault="0092774E" w:rsidP="0092774E">
      <w:pPr>
        <w:spacing w:line="360" w:lineRule="auto"/>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103713" w:rsidRPr="00FD7399" w14:paraId="71A442DB" w14:textId="77777777" w:rsidTr="0092774E">
        <w:trPr>
          <w:gridAfter w:val="1"/>
          <w:wAfter w:w="55" w:type="dxa"/>
        </w:trPr>
        <w:tc>
          <w:tcPr>
            <w:tcW w:w="8719" w:type="dxa"/>
            <w:gridSpan w:val="2"/>
            <w:shd w:val="clear" w:color="auto" w:fill="auto"/>
          </w:tcPr>
          <w:p w14:paraId="47781E6B" w14:textId="77777777" w:rsidR="0092774E" w:rsidRPr="00FD7399" w:rsidRDefault="0092774E" w:rsidP="0092774E">
            <w:pPr>
              <w:spacing w:line="360" w:lineRule="auto"/>
              <w:rPr>
                <w:b/>
                <w:bCs/>
                <w:noProof/>
                <w:sz w:val="26"/>
                <w:szCs w:val="26"/>
                <w:rtl/>
              </w:rPr>
            </w:pPr>
            <w:r w:rsidRPr="00FD7399">
              <w:rPr>
                <w:rFonts w:hint="cs"/>
                <w:b/>
                <w:bCs/>
                <w:sz w:val="26"/>
                <w:szCs w:val="26"/>
                <w:rtl/>
              </w:rPr>
              <w:t>בפני הרכב כב' השופטים:</w:t>
            </w:r>
          </w:p>
          <w:p w14:paraId="6633BB4C" w14:textId="77777777" w:rsidR="0092774E" w:rsidRPr="00FD7399" w:rsidRDefault="0092774E" w:rsidP="00103713">
            <w:pPr>
              <w:rPr>
                <w:b/>
                <w:bCs/>
                <w:sz w:val="26"/>
                <w:szCs w:val="26"/>
                <w:rtl/>
              </w:rPr>
            </w:pPr>
            <w:r w:rsidRPr="00FD7399">
              <w:rPr>
                <w:rFonts w:hint="cs"/>
                <w:b/>
                <w:bCs/>
                <w:sz w:val="26"/>
                <w:szCs w:val="26"/>
                <w:rtl/>
              </w:rPr>
              <w:t>רון סוקול [אב"ד]</w:t>
            </w:r>
          </w:p>
          <w:p w14:paraId="69A536F0" w14:textId="77777777" w:rsidR="0092774E" w:rsidRPr="00FD7399" w:rsidRDefault="0092774E" w:rsidP="00103713">
            <w:pPr>
              <w:rPr>
                <w:b/>
                <w:bCs/>
                <w:sz w:val="26"/>
                <w:szCs w:val="26"/>
                <w:rtl/>
              </w:rPr>
            </w:pPr>
            <w:r w:rsidRPr="00FD7399">
              <w:rPr>
                <w:rFonts w:hint="cs"/>
                <w:b/>
                <w:bCs/>
                <w:sz w:val="26"/>
                <w:szCs w:val="26"/>
                <w:rtl/>
              </w:rPr>
              <w:t>תמר שרון- נתנאל</w:t>
            </w:r>
          </w:p>
          <w:p w14:paraId="02397759" w14:textId="77777777" w:rsidR="0092774E" w:rsidRPr="00FD7399" w:rsidRDefault="0092774E" w:rsidP="0092774E">
            <w:pPr>
              <w:spacing w:line="360" w:lineRule="auto"/>
              <w:rPr>
                <w:b/>
                <w:bCs/>
                <w:sz w:val="22"/>
                <w:szCs w:val="22"/>
              </w:rPr>
            </w:pPr>
            <w:r w:rsidRPr="00FD7399">
              <w:rPr>
                <w:rFonts w:hint="cs"/>
                <w:b/>
                <w:bCs/>
                <w:sz w:val="26"/>
                <w:szCs w:val="26"/>
                <w:rtl/>
              </w:rPr>
              <w:t xml:space="preserve">רונית בש </w:t>
            </w:r>
          </w:p>
        </w:tc>
      </w:tr>
      <w:tr w:rsidR="00103713" w:rsidRPr="00FD7399" w14:paraId="68E14B6C" w14:textId="77777777" w:rsidTr="0092774E">
        <w:tc>
          <w:tcPr>
            <w:tcW w:w="2880" w:type="dxa"/>
            <w:shd w:val="clear" w:color="auto" w:fill="auto"/>
          </w:tcPr>
          <w:p w14:paraId="45A5CE3C" w14:textId="77777777" w:rsidR="0092774E" w:rsidRPr="00FD7399" w:rsidRDefault="0092774E" w:rsidP="0092774E">
            <w:pPr>
              <w:ind w:left="26"/>
              <w:rPr>
                <w:b/>
                <w:bCs/>
                <w:sz w:val="26"/>
                <w:szCs w:val="26"/>
                <w:rtl/>
              </w:rPr>
            </w:pPr>
            <w:bookmarkStart w:id="0" w:name="FirstAppellant"/>
            <w:bookmarkStart w:id="1" w:name="LastJudge"/>
            <w:bookmarkEnd w:id="1"/>
            <w:r w:rsidRPr="00FD7399">
              <w:rPr>
                <w:rFonts w:hint="cs"/>
                <w:b/>
                <w:bCs/>
                <w:sz w:val="26"/>
                <w:szCs w:val="26"/>
                <w:rtl/>
              </w:rPr>
              <w:t>המאשימה</w:t>
            </w:r>
          </w:p>
        </w:tc>
        <w:tc>
          <w:tcPr>
            <w:tcW w:w="5922" w:type="dxa"/>
            <w:gridSpan w:val="2"/>
            <w:shd w:val="clear" w:color="auto" w:fill="auto"/>
          </w:tcPr>
          <w:p w14:paraId="04E5BC53" w14:textId="77777777" w:rsidR="0092774E" w:rsidRPr="00FD7399" w:rsidRDefault="0092774E" w:rsidP="00103713">
            <w:pPr>
              <w:rPr>
                <w:b/>
                <w:bCs/>
                <w:sz w:val="26"/>
                <w:szCs w:val="26"/>
                <w:rtl/>
              </w:rPr>
            </w:pPr>
            <w:r w:rsidRPr="00FD7399">
              <w:rPr>
                <w:rFonts w:hint="cs"/>
                <w:b/>
                <w:bCs/>
                <w:sz w:val="26"/>
                <w:szCs w:val="26"/>
                <w:rtl/>
              </w:rPr>
              <w:t>מדינת ישראל</w:t>
            </w:r>
          </w:p>
          <w:p w14:paraId="7C767E89" w14:textId="77777777" w:rsidR="0092774E" w:rsidRPr="00FD7399" w:rsidRDefault="0092774E" w:rsidP="00103713">
            <w:pPr>
              <w:rPr>
                <w:rtl/>
              </w:rPr>
            </w:pPr>
            <w:r w:rsidRPr="00FD7399">
              <w:rPr>
                <w:rFonts w:hint="cs"/>
                <w:sz w:val="22"/>
                <w:szCs w:val="22"/>
                <w:rtl/>
              </w:rPr>
              <w:t>ע"י עו"ד צ' נמירובסקי מפרקליטות מחוז חיפה (פלילי)</w:t>
            </w:r>
          </w:p>
        </w:tc>
      </w:tr>
      <w:bookmarkEnd w:id="0"/>
      <w:tr w:rsidR="00103713" w:rsidRPr="00FD7399" w14:paraId="1C33DBA4" w14:textId="77777777" w:rsidTr="0092774E">
        <w:tc>
          <w:tcPr>
            <w:tcW w:w="8802" w:type="dxa"/>
            <w:gridSpan w:val="3"/>
            <w:shd w:val="clear" w:color="auto" w:fill="auto"/>
          </w:tcPr>
          <w:p w14:paraId="26175F9A" w14:textId="77777777" w:rsidR="0092774E" w:rsidRPr="00FD7399" w:rsidRDefault="0092774E" w:rsidP="00103713">
            <w:pPr>
              <w:rPr>
                <w:rFonts w:ascii="Arial" w:hAnsi="Arial"/>
                <w:b/>
                <w:bCs/>
                <w:sz w:val="26"/>
                <w:szCs w:val="26"/>
                <w:rtl/>
              </w:rPr>
            </w:pPr>
          </w:p>
          <w:p w14:paraId="69BB69F7" w14:textId="77777777" w:rsidR="0092774E" w:rsidRPr="00FD7399" w:rsidRDefault="0092774E" w:rsidP="0092774E">
            <w:pPr>
              <w:jc w:val="center"/>
              <w:rPr>
                <w:rFonts w:ascii="Arial" w:hAnsi="Arial"/>
                <w:b/>
                <w:bCs/>
                <w:sz w:val="26"/>
                <w:szCs w:val="26"/>
                <w:rtl/>
              </w:rPr>
            </w:pPr>
            <w:r w:rsidRPr="00FD7399">
              <w:rPr>
                <w:rFonts w:ascii="Arial" w:hAnsi="Arial" w:hint="cs"/>
                <w:b/>
                <w:bCs/>
                <w:sz w:val="26"/>
                <w:szCs w:val="26"/>
                <w:rtl/>
              </w:rPr>
              <w:t>נגד</w:t>
            </w:r>
          </w:p>
          <w:p w14:paraId="55DD0C76" w14:textId="77777777" w:rsidR="0092774E" w:rsidRPr="00FD7399" w:rsidRDefault="0092774E" w:rsidP="00103713">
            <w:pPr>
              <w:rPr>
                <w:rFonts w:ascii="Arial" w:hAnsi="Arial"/>
                <w:b/>
                <w:bCs/>
                <w:sz w:val="26"/>
                <w:szCs w:val="26"/>
                <w:rtl/>
              </w:rPr>
            </w:pPr>
          </w:p>
        </w:tc>
      </w:tr>
      <w:tr w:rsidR="00103713" w:rsidRPr="00FD7399" w14:paraId="4ED10DD1" w14:textId="77777777" w:rsidTr="0092774E">
        <w:tc>
          <w:tcPr>
            <w:tcW w:w="2880" w:type="dxa"/>
            <w:shd w:val="clear" w:color="auto" w:fill="auto"/>
          </w:tcPr>
          <w:p w14:paraId="0C7DF514" w14:textId="77777777" w:rsidR="0092774E" w:rsidRPr="00FD7399" w:rsidRDefault="0092774E" w:rsidP="0092774E">
            <w:pPr>
              <w:ind w:left="26"/>
              <w:rPr>
                <w:b/>
                <w:bCs/>
                <w:sz w:val="26"/>
                <w:szCs w:val="26"/>
                <w:rtl/>
              </w:rPr>
            </w:pPr>
            <w:bookmarkStart w:id="2" w:name="FirstLawyer"/>
            <w:r w:rsidRPr="00FD7399">
              <w:rPr>
                <w:rFonts w:hint="cs"/>
                <w:b/>
                <w:bCs/>
                <w:sz w:val="26"/>
                <w:szCs w:val="26"/>
                <w:rtl/>
              </w:rPr>
              <w:t>הנאשם</w:t>
            </w:r>
          </w:p>
        </w:tc>
        <w:tc>
          <w:tcPr>
            <w:tcW w:w="5922" w:type="dxa"/>
            <w:gridSpan w:val="2"/>
            <w:shd w:val="clear" w:color="auto" w:fill="auto"/>
          </w:tcPr>
          <w:p w14:paraId="572FB337" w14:textId="77777777" w:rsidR="0092774E" w:rsidRPr="00FD7399" w:rsidRDefault="0092774E" w:rsidP="00103713">
            <w:pPr>
              <w:rPr>
                <w:b/>
                <w:bCs/>
                <w:sz w:val="26"/>
                <w:szCs w:val="26"/>
                <w:rtl/>
              </w:rPr>
            </w:pPr>
            <w:r w:rsidRPr="00FD7399">
              <w:rPr>
                <w:rFonts w:hint="cs"/>
                <w:b/>
                <w:bCs/>
                <w:sz w:val="26"/>
                <w:szCs w:val="26"/>
                <w:rtl/>
              </w:rPr>
              <w:t xml:space="preserve">ראג'י גורבאן, ת"ז </w:t>
            </w:r>
            <w:r w:rsidR="00FD7399">
              <w:rPr>
                <w:b/>
                <w:bCs/>
                <w:sz w:val="26"/>
                <w:szCs w:val="26"/>
              </w:rPr>
              <w:t>xxxxxxxxxx</w:t>
            </w:r>
          </w:p>
          <w:p w14:paraId="5BFB3299" w14:textId="77777777" w:rsidR="0092774E" w:rsidRPr="00FD7399" w:rsidRDefault="0092774E" w:rsidP="00103713">
            <w:pPr>
              <w:rPr>
                <w:rtl/>
              </w:rPr>
            </w:pPr>
            <w:r w:rsidRPr="00FD7399">
              <w:rPr>
                <w:rFonts w:hint="cs"/>
                <w:sz w:val="22"/>
                <w:szCs w:val="22"/>
                <w:rtl/>
              </w:rPr>
              <w:t>ע"י ב"כ עוה"ד שלומי בלומנפלד</w:t>
            </w:r>
          </w:p>
        </w:tc>
      </w:tr>
    </w:tbl>
    <w:p w14:paraId="450BFCE4" w14:textId="77777777" w:rsidR="00952DEA" w:rsidRDefault="00952DEA" w:rsidP="0092774E">
      <w:pPr>
        <w:spacing w:line="360" w:lineRule="auto"/>
        <w:rPr>
          <w:rFonts w:ascii="Arial" w:hAnsi="Arial"/>
          <w:rtl/>
        </w:rPr>
      </w:pPr>
      <w:bookmarkStart w:id="3" w:name="LawTable"/>
      <w:bookmarkEnd w:id="2"/>
      <w:bookmarkEnd w:id="3"/>
    </w:p>
    <w:p w14:paraId="77F19B3B" w14:textId="77777777" w:rsidR="00952DEA" w:rsidRPr="00952DEA" w:rsidRDefault="00952DEA" w:rsidP="00952DEA">
      <w:pPr>
        <w:spacing w:after="120" w:line="240" w:lineRule="exact"/>
        <w:ind w:left="283" w:hanging="283"/>
        <w:jc w:val="both"/>
        <w:rPr>
          <w:rFonts w:ascii="FrankRuehl" w:hAnsi="FrankRuehl" w:cs="FrankRuehl"/>
          <w:rtl/>
        </w:rPr>
      </w:pPr>
    </w:p>
    <w:p w14:paraId="0ADD0F90" w14:textId="77777777" w:rsidR="00952DEA" w:rsidRPr="00952DEA" w:rsidRDefault="00952DEA" w:rsidP="00952DEA">
      <w:pPr>
        <w:spacing w:after="120" w:line="240" w:lineRule="exact"/>
        <w:ind w:left="283" w:hanging="283"/>
        <w:jc w:val="both"/>
        <w:rPr>
          <w:rFonts w:ascii="FrankRuehl" w:hAnsi="FrankRuehl" w:cs="FrankRuehl"/>
          <w:rtl/>
        </w:rPr>
      </w:pPr>
      <w:r w:rsidRPr="00952DEA">
        <w:rPr>
          <w:rFonts w:ascii="FrankRuehl" w:hAnsi="FrankRuehl" w:cs="FrankRuehl"/>
          <w:rtl/>
        </w:rPr>
        <w:t xml:space="preserve">חקיקה שאוזכרה: </w:t>
      </w:r>
    </w:p>
    <w:p w14:paraId="5DAAB4CB" w14:textId="77777777" w:rsidR="00952DEA" w:rsidRPr="00952DEA" w:rsidRDefault="00952DEA" w:rsidP="00952DEA">
      <w:pPr>
        <w:spacing w:after="120" w:line="240" w:lineRule="exact"/>
        <w:ind w:left="283" w:hanging="283"/>
        <w:jc w:val="both"/>
        <w:rPr>
          <w:rFonts w:ascii="FrankRuehl" w:hAnsi="FrankRuehl" w:cs="FrankRuehl"/>
          <w:rtl/>
        </w:rPr>
      </w:pPr>
      <w:hyperlink r:id="rId6" w:history="1">
        <w:r w:rsidRPr="00952DEA">
          <w:rPr>
            <w:rFonts w:ascii="FrankRuehl" w:hAnsi="FrankRuehl" w:cs="FrankRuehl"/>
            <w:color w:val="0000FF"/>
            <w:u w:val="single"/>
            <w:rtl/>
          </w:rPr>
          <w:t>חוק העונשין, תשל"ז-1977</w:t>
        </w:r>
      </w:hyperlink>
      <w:r w:rsidRPr="00952DEA">
        <w:rPr>
          <w:rFonts w:ascii="FrankRuehl" w:hAnsi="FrankRuehl" w:cs="FrankRuehl"/>
          <w:rtl/>
        </w:rPr>
        <w:t xml:space="preserve">: סע'  </w:t>
      </w:r>
      <w:hyperlink r:id="rId7" w:history="1">
        <w:r w:rsidRPr="00952DEA">
          <w:rPr>
            <w:rFonts w:ascii="FrankRuehl" w:hAnsi="FrankRuehl" w:cs="FrankRuehl"/>
            <w:color w:val="0000FF"/>
            <w:u w:val="single"/>
            <w:rtl/>
          </w:rPr>
          <w:t>29</w:t>
        </w:r>
      </w:hyperlink>
      <w:r w:rsidRPr="00952DEA">
        <w:rPr>
          <w:rFonts w:ascii="FrankRuehl" w:hAnsi="FrankRuehl" w:cs="FrankRuehl"/>
          <w:rtl/>
        </w:rPr>
        <w:t xml:space="preserve">, </w:t>
      </w:r>
      <w:hyperlink r:id="rId8" w:history="1">
        <w:r w:rsidRPr="00952DEA">
          <w:rPr>
            <w:rFonts w:ascii="FrankRuehl" w:hAnsi="FrankRuehl" w:cs="FrankRuehl"/>
            <w:color w:val="0000FF"/>
            <w:u w:val="single"/>
            <w:rtl/>
          </w:rPr>
          <w:t>45(ב)</w:t>
        </w:r>
      </w:hyperlink>
      <w:r w:rsidRPr="00952DEA">
        <w:rPr>
          <w:rFonts w:ascii="FrankRuehl" w:hAnsi="FrankRuehl" w:cs="FrankRuehl"/>
          <w:rtl/>
        </w:rPr>
        <w:t xml:space="preserve">, </w:t>
      </w:r>
      <w:hyperlink r:id="rId9" w:history="1">
        <w:r w:rsidRPr="00952DEA">
          <w:rPr>
            <w:rFonts w:ascii="FrankRuehl" w:hAnsi="FrankRuehl" w:cs="FrankRuehl"/>
            <w:color w:val="0000FF"/>
            <w:u w:val="single"/>
            <w:rtl/>
          </w:rPr>
          <w:t>77</w:t>
        </w:r>
      </w:hyperlink>
      <w:r w:rsidRPr="00952DEA">
        <w:rPr>
          <w:rFonts w:ascii="FrankRuehl" w:hAnsi="FrankRuehl" w:cs="FrankRuehl"/>
          <w:rtl/>
        </w:rPr>
        <w:t xml:space="preserve">, </w:t>
      </w:r>
      <w:hyperlink r:id="rId10" w:history="1">
        <w:r w:rsidRPr="00952DEA">
          <w:rPr>
            <w:rFonts w:ascii="FrankRuehl" w:hAnsi="FrankRuehl" w:cs="FrankRuehl"/>
            <w:color w:val="0000FF"/>
            <w:u w:val="single"/>
            <w:rtl/>
          </w:rPr>
          <w:t>77(א)</w:t>
        </w:r>
      </w:hyperlink>
      <w:r w:rsidRPr="00952DEA">
        <w:rPr>
          <w:rFonts w:ascii="FrankRuehl" w:hAnsi="FrankRuehl" w:cs="FrankRuehl"/>
          <w:rtl/>
        </w:rPr>
        <w:t xml:space="preserve">, </w:t>
      </w:r>
      <w:hyperlink r:id="rId11" w:history="1">
        <w:r w:rsidRPr="00952DEA">
          <w:rPr>
            <w:rFonts w:ascii="FrankRuehl" w:hAnsi="FrankRuehl" w:cs="FrankRuehl"/>
            <w:color w:val="0000FF"/>
            <w:u w:val="single"/>
            <w:rtl/>
          </w:rPr>
          <w:t>88</w:t>
        </w:r>
      </w:hyperlink>
      <w:r w:rsidRPr="00952DEA">
        <w:rPr>
          <w:rFonts w:ascii="FrankRuehl" w:hAnsi="FrankRuehl" w:cs="FrankRuehl"/>
          <w:rtl/>
        </w:rPr>
        <w:t xml:space="preserve">, </w:t>
      </w:r>
      <w:hyperlink r:id="rId12" w:history="1">
        <w:r w:rsidRPr="00952DEA">
          <w:rPr>
            <w:rFonts w:ascii="FrankRuehl" w:hAnsi="FrankRuehl" w:cs="FrankRuehl"/>
            <w:color w:val="0000FF"/>
            <w:u w:val="single"/>
            <w:rtl/>
          </w:rPr>
          <w:t>144</w:t>
        </w:r>
      </w:hyperlink>
      <w:r w:rsidRPr="00952DEA">
        <w:rPr>
          <w:rFonts w:ascii="FrankRuehl" w:hAnsi="FrankRuehl" w:cs="FrankRuehl"/>
          <w:rtl/>
        </w:rPr>
        <w:t xml:space="preserve">, </w:t>
      </w:r>
      <w:hyperlink r:id="rId13" w:history="1">
        <w:r w:rsidRPr="00952DEA">
          <w:rPr>
            <w:rFonts w:ascii="FrankRuehl" w:hAnsi="FrankRuehl" w:cs="FrankRuehl"/>
            <w:color w:val="0000FF"/>
            <w:u w:val="single"/>
            <w:rtl/>
          </w:rPr>
          <w:t>144.א.</w:t>
        </w:r>
      </w:hyperlink>
      <w:r w:rsidRPr="00952DEA">
        <w:rPr>
          <w:rFonts w:ascii="FrankRuehl" w:hAnsi="FrankRuehl" w:cs="FrankRuehl"/>
          <w:rtl/>
        </w:rPr>
        <w:t xml:space="preserve">, </w:t>
      </w:r>
      <w:hyperlink r:id="rId14" w:history="1">
        <w:r w:rsidRPr="00952DEA">
          <w:rPr>
            <w:rFonts w:ascii="FrankRuehl" w:hAnsi="FrankRuehl" w:cs="FrankRuehl"/>
            <w:color w:val="0000FF"/>
            <w:u w:val="single"/>
            <w:rtl/>
          </w:rPr>
          <w:t>144.ב</w:t>
        </w:r>
      </w:hyperlink>
      <w:r w:rsidRPr="00952DEA">
        <w:rPr>
          <w:rFonts w:ascii="FrankRuehl" w:hAnsi="FrankRuehl" w:cs="FrankRuehl"/>
          <w:rtl/>
        </w:rPr>
        <w:t xml:space="preserve">, </w:t>
      </w:r>
      <w:hyperlink r:id="rId15" w:history="1">
        <w:r w:rsidRPr="00952DEA">
          <w:rPr>
            <w:rFonts w:ascii="FrankRuehl" w:hAnsi="FrankRuehl" w:cs="FrankRuehl"/>
            <w:color w:val="0000FF"/>
            <w:u w:val="single"/>
            <w:rtl/>
          </w:rPr>
          <w:t>244</w:t>
        </w:r>
      </w:hyperlink>
      <w:r w:rsidRPr="00952DEA">
        <w:rPr>
          <w:rFonts w:ascii="FrankRuehl" w:hAnsi="FrankRuehl" w:cs="FrankRuehl"/>
          <w:rtl/>
        </w:rPr>
        <w:t xml:space="preserve">, </w:t>
      </w:r>
      <w:hyperlink r:id="rId16" w:history="1">
        <w:r w:rsidRPr="00952DEA">
          <w:rPr>
            <w:rFonts w:ascii="FrankRuehl" w:hAnsi="FrankRuehl" w:cs="FrankRuehl"/>
            <w:color w:val="0000FF"/>
            <w:u w:val="single"/>
            <w:rtl/>
          </w:rPr>
          <w:t>298</w:t>
        </w:r>
      </w:hyperlink>
      <w:r w:rsidRPr="00952DEA">
        <w:rPr>
          <w:rFonts w:ascii="FrankRuehl" w:hAnsi="FrankRuehl" w:cs="FrankRuehl"/>
          <w:rtl/>
        </w:rPr>
        <w:t xml:space="preserve">, </w:t>
      </w:r>
      <w:hyperlink r:id="rId17" w:history="1">
        <w:r w:rsidRPr="00952DEA">
          <w:rPr>
            <w:rFonts w:ascii="FrankRuehl" w:hAnsi="FrankRuehl" w:cs="FrankRuehl"/>
            <w:color w:val="0000FF"/>
            <w:u w:val="single"/>
            <w:rtl/>
          </w:rPr>
          <w:t>300(א)(2)</w:t>
        </w:r>
      </w:hyperlink>
      <w:r w:rsidRPr="00952DEA">
        <w:rPr>
          <w:rFonts w:ascii="FrankRuehl" w:hAnsi="FrankRuehl" w:cs="FrankRuehl"/>
          <w:rtl/>
        </w:rPr>
        <w:t xml:space="preserve">, </w:t>
      </w:r>
      <w:hyperlink r:id="rId18" w:history="1">
        <w:r w:rsidRPr="00952DEA">
          <w:rPr>
            <w:rFonts w:ascii="FrankRuehl" w:hAnsi="FrankRuehl" w:cs="FrankRuehl"/>
            <w:color w:val="0000FF"/>
            <w:u w:val="single"/>
            <w:rtl/>
          </w:rPr>
          <w:t>334</w:t>
        </w:r>
      </w:hyperlink>
      <w:r w:rsidRPr="00952DEA">
        <w:rPr>
          <w:rFonts w:ascii="FrankRuehl" w:hAnsi="FrankRuehl" w:cs="FrankRuehl"/>
          <w:rtl/>
        </w:rPr>
        <w:t xml:space="preserve">, </w:t>
      </w:r>
      <w:hyperlink r:id="rId19" w:history="1">
        <w:r w:rsidRPr="00952DEA">
          <w:rPr>
            <w:rFonts w:ascii="FrankRuehl" w:hAnsi="FrankRuehl" w:cs="FrankRuehl"/>
            <w:color w:val="0000FF"/>
            <w:u w:val="single"/>
            <w:rtl/>
          </w:rPr>
          <w:t>335(א)(1)</w:t>
        </w:r>
      </w:hyperlink>
      <w:r w:rsidRPr="00952DEA">
        <w:rPr>
          <w:rFonts w:ascii="FrankRuehl" w:hAnsi="FrankRuehl" w:cs="FrankRuehl"/>
          <w:rtl/>
        </w:rPr>
        <w:t xml:space="preserve">, </w:t>
      </w:r>
      <w:hyperlink r:id="rId20" w:history="1">
        <w:r w:rsidRPr="00952DEA">
          <w:rPr>
            <w:rFonts w:ascii="FrankRuehl" w:hAnsi="FrankRuehl" w:cs="FrankRuehl"/>
            <w:color w:val="0000FF"/>
            <w:u w:val="single"/>
            <w:rtl/>
          </w:rPr>
          <w:t>380</w:t>
        </w:r>
      </w:hyperlink>
      <w:r w:rsidRPr="00952DEA">
        <w:rPr>
          <w:rFonts w:ascii="FrankRuehl" w:hAnsi="FrankRuehl" w:cs="FrankRuehl"/>
          <w:rtl/>
        </w:rPr>
        <w:t xml:space="preserve">, </w:t>
      </w:r>
      <w:hyperlink r:id="rId21" w:history="1">
        <w:r w:rsidRPr="00952DEA">
          <w:rPr>
            <w:rFonts w:ascii="FrankRuehl" w:hAnsi="FrankRuehl" w:cs="FrankRuehl"/>
            <w:color w:val="0000FF"/>
            <w:u w:val="single"/>
            <w:rtl/>
          </w:rPr>
          <w:t>40 יג'(ב)</w:t>
        </w:r>
      </w:hyperlink>
    </w:p>
    <w:p w14:paraId="78E6B366" w14:textId="77777777" w:rsidR="00952DEA" w:rsidRPr="00952DEA" w:rsidRDefault="00952DEA" w:rsidP="00952DEA">
      <w:pPr>
        <w:spacing w:after="120" w:line="240" w:lineRule="exact"/>
        <w:ind w:left="283" w:hanging="283"/>
        <w:jc w:val="both"/>
        <w:rPr>
          <w:rFonts w:ascii="FrankRuehl" w:hAnsi="FrankRuehl" w:cs="FrankRuehl"/>
          <w:rtl/>
        </w:rPr>
      </w:pPr>
      <w:hyperlink r:id="rId22" w:history="1">
        <w:r w:rsidRPr="00952DEA">
          <w:rPr>
            <w:rFonts w:ascii="FrankRuehl" w:hAnsi="FrankRuehl" w:cs="FrankRuehl"/>
            <w:color w:val="0000FF"/>
            <w:u w:val="single"/>
            <w:rtl/>
          </w:rPr>
          <w:t>פקודת הסמים המסוכנים [נוסח חדש], תשל"ג-1973</w:t>
        </w:r>
      </w:hyperlink>
    </w:p>
    <w:p w14:paraId="457D4039" w14:textId="77777777" w:rsidR="00952DEA" w:rsidRPr="00952DEA" w:rsidRDefault="00952DEA" w:rsidP="00952DEA">
      <w:pPr>
        <w:spacing w:after="120" w:line="240" w:lineRule="exact"/>
        <w:ind w:left="283" w:hanging="283"/>
        <w:jc w:val="both"/>
        <w:rPr>
          <w:rFonts w:ascii="FrankRuehl" w:hAnsi="FrankRuehl" w:cs="FrankRuehl"/>
          <w:rtl/>
        </w:rPr>
      </w:pPr>
      <w:hyperlink r:id="rId23" w:history="1">
        <w:r w:rsidRPr="00952DEA">
          <w:rPr>
            <w:rFonts w:ascii="FrankRuehl" w:hAnsi="FrankRuehl" w:cs="FrankRuehl"/>
            <w:color w:val="0000FF"/>
            <w:u w:val="single"/>
            <w:rtl/>
          </w:rPr>
          <w:t>חוק סדר הדין הפלילי [נוסח משולב], תשמ"ב-1982</w:t>
        </w:r>
      </w:hyperlink>
      <w:r w:rsidRPr="00952DEA">
        <w:rPr>
          <w:rFonts w:ascii="FrankRuehl" w:hAnsi="FrankRuehl" w:cs="FrankRuehl"/>
          <w:rtl/>
        </w:rPr>
        <w:t xml:space="preserve">: סע'  </w:t>
      </w:r>
      <w:hyperlink r:id="rId24" w:history="1">
        <w:r w:rsidRPr="00952DEA">
          <w:rPr>
            <w:rFonts w:ascii="FrankRuehl" w:hAnsi="FrankRuehl" w:cs="FrankRuehl"/>
            <w:color w:val="0000FF"/>
            <w:u w:val="single"/>
            <w:rtl/>
          </w:rPr>
          <w:t>186</w:t>
        </w:r>
      </w:hyperlink>
    </w:p>
    <w:p w14:paraId="7115A165" w14:textId="77777777" w:rsidR="00952DEA" w:rsidRPr="00952DEA" w:rsidRDefault="00952DEA" w:rsidP="00952DEA">
      <w:pPr>
        <w:spacing w:after="120" w:line="240" w:lineRule="exact"/>
        <w:ind w:left="283" w:hanging="283"/>
        <w:jc w:val="both"/>
        <w:rPr>
          <w:rFonts w:ascii="FrankRuehl" w:hAnsi="FrankRuehl" w:cs="FrankRuehl"/>
          <w:rtl/>
        </w:rPr>
      </w:pPr>
    </w:p>
    <w:p w14:paraId="65DDA5F6" w14:textId="77777777" w:rsidR="00952DEA" w:rsidRPr="00952DEA" w:rsidRDefault="00952DEA" w:rsidP="0092774E">
      <w:pPr>
        <w:spacing w:line="360" w:lineRule="auto"/>
        <w:rPr>
          <w:rFonts w:ascii="Arial" w:hAnsi="Arial"/>
          <w:rtl/>
        </w:rPr>
      </w:pPr>
      <w:bookmarkStart w:id="4" w:name="LawTable_End"/>
      <w:bookmarkEnd w:id="4"/>
    </w:p>
    <w:p w14:paraId="0334BB64" w14:textId="77777777" w:rsidR="0092774E" w:rsidRPr="00FD7399" w:rsidRDefault="0092774E" w:rsidP="0092774E">
      <w:pPr>
        <w:spacing w:line="360" w:lineRule="auto"/>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3713" w14:paraId="759D378B" w14:textId="77777777" w:rsidTr="0092774E">
        <w:trPr>
          <w:trHeight w:val="355"/>
          <w:jc w:val="center"/>
        </w:trPr>
        <w:tc>
          <w:tcPr>
            <w:tcW w:w="8820" w:type="dxa"/>
            <w:tcBorders>
              <w:top w:val="nil"/>
              <w:left w:val="nil"/>
              <w:bottom w:val="nil"/>
              <w:right w:val="nil"/>
            </w:tcBorders>
            <w:shd w:val="clear" w:color="auto" w:fill="auto"/>
          </w:tcPr>
          <w:p w14:paraId="1905A9D2" w14:textId="77777777" w:rsidR="00FD7399" w:rsidRPr="00FD7399" w:rsidRDefault="00FD7399" w:rsidP="00FD7399">
            <w:pPr>
              <w:jc w:val="center"/>
              <w:rPr>
                <w:rFonts w:ascii="Arial" w:hAnsi="Arial"/>
                <w:b/>
                <w:bCs/>
                <w:sz w:val="32"/>
                <w:szCs w:val="32"/>
                <w:u w:val="single"/>
                <w:rtl/>
              </w:rPr>
            </w:pPr>
            <w:bookmarkStart w:id="5" w:name="PsakDin" w:colFirst="0" w:colLast="0"/>
            <w:r w:rsidRPr="00FD7399">
              <w:rPr>
                <w:rFonts w:ascii="Arial" w:hAnsi="Arial"/>
                <w:b/>
                <w:bCs/>
                <w:sz w:val="32"/>
                <w:szCs w:val="32"/>
                <w:u w:val="single"/>
                <w:rtl/>
              </w:rPr>
              <w:t>גזר דין</w:t>
            </w:r>
          </w:p>
          <w:p w14:paraId="0950A381" w14:textId="77777777" w:rsidR="0092774E" w:rsidRPr="00FD7399" w:rsidRDefault="0092774E" w:rsidP="00FD7399">
            <w:pPr>
              <w:jc w:val="center"/>
              <w:rPr>
                <w:rFonts w:ascii="Arial" w:hAnsi="Arial"/>
                <w:bCs/>
                <w:sz w:val="32"/>
                <w:szCs w:val="32"/>
                <w:u w:val="single"/>
                <w:rtl/>
              </w:rPr>
            </w:pPr>
          </w:p>
        </w:tc>
      </w:tr>
      <w:bookmarkEnd w:id="5"/>
    </w:tbl>
    <w:p w14:paraId="2B68CBBB" w14:textId="77777777" w:rsidR="0092774E" w:rsidRDefault="0092774E" w:rsidP="0092774E">
      <w:pPr>
        <w:spacing w:line="360" w:lineRule="auto"/>
        <w:rPr>
          <w:rFonts w:ascii="Arial" w:hAnsi="Arial"/>
          <w:rtl/>
        </w:rPr>
      </w:pPr>
    </w:p>
    <w:p w14:paraId="6E5C7EB3" w14:textId="77777777" w:rsidR="0092774E" w:rsidRDefault="0092774E" w:rsidP="0092774E">
      <w:pPr>
        <w:spacing w:line="360" w:lineRule="auto"/>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בהכרעת הדין מיום 26/4/2018 קבענו כי הנאשם, ראג'י ג'ורבאן, הגיע ביום 31/7/2015 לכיכר במרכז הכפר ג'אסר א-זרקא, על מנת לירות ולהמית את המנוח ראמי אסכנדר ז"ל. הנאשם הגיע רעול פנים עוטה כפפות על ידיו ובידו אקדח. הנאשם ירה לעברו של המנוח, פצע אותו וכן פצע עוברת אורח, הגב' זהייה עמאש, שעברה במקום. כעבור מספר ימים, וכתוצאה מפציעתו, נפח המנוח את נשמתו. קבענו גם כי לאחר הירי נמלט הנאשם מהמקום, רץ לכיוון חצר ביתו של מוחמד זאיט ז"ל, שם הסיר את הכיסוי מראשו, מסר את האקדח למוחמד עמאש (חמאדה) ונאסף על ידי חברו.</w:t>
      </w:r>
    </w:p>
    <w:p w14:paraId="6D759AF3" w14:textId="77777777" w:rsidR="0092774E" w:rsidRDefault="0092774E" w:rsidP="0092774E">
      <w:pPr>
        <w:spacing w:line="360" w:lineRule="auto"/>
        <w:jc w:val="both"/>
        <w:rPr>
          <w:rFonts w:ascii="Arial" w:hAnsi="Arial"/>
          <w:rtl/>
        </w:rPr>
      </w:pPr>
    </w:p>
    <w:p w14:paraId="53C65B48" w14:textId="77777777" w:rsidR="0092774E" w:rsidRDefault="0092774E" w:rsidP="0092774E">
      <w:pPr>
        <w:spacing w:line="360" w:lineRule="auto"/>
        <w:jc w:val="both"/>
        <w:rPr>
          <w:rFonts w:ascii="Arial" w:hAnsi="Arial"/>
          <w:rtl/>
        </w:rPr>
      </w:pPr>
      <w:r>
        <w:rPr>
          <w:rFonts w:ascii="Arial" w:hAnsi="Arial" w:hint="cs"/>
          <w:rtl/>
        </w:rPr>
        <w:t>2.</w:t>
      </w:r>
      <w:r>
        <w:rPr>
          <w:rFonts w:ascii="Arial" w:hAnsi="Arial" w:hint="cs"/>
          <w:rtl/>
        </w:rPr>
        <w:tab/>
        <w:t>עוד קבענו כי לאחר אירועים אלו פעל הנאשם ביחד אחרים כדי לשבש את הליכי החקירה והמשפט, להסתיר את האקדח, את החולצה אותה לבש ולהשמיד מצלמות אבטחה שצפו על הנעשה בחצר ביתו של זאיט.</w:t>
      </w:r>
    </w:p>
    <w:p w14:paraId="7BA8AE7F" w14:textId="77777777" w:rsidR="0092774E" w:rsidRDefault="0092774E" w:rsidP="0092774E">
      <w:pPr>
        <w:spacing w:line="360" w:lineRule="auto"/>
        <w:jc w:val="both"/>
        <w:rPr>
          <w:rFonts w:ascii="Arial" w:hAnsi="Arial"/>
          <w:rtl/>
        </w:rPr>
      </w:pPr>
    </w:p>
    <w:p w14:paraId="113B3A12" w14:textId="77777777" w:rsidR="0092774E" w:rsidRDefault="0092774E" w:rsidP="0092774E">
      <w:pPr>
        <w:spacing w:line="360" w:lineRule="auto"/>
        <w:jc w:val="both"/>
        <w:rPr>
          <w:rFonts w:ascii="Arial" w:hAnsi="Arial"/>
          <w:rtl/>
        </w:rPr>
      </w:pPr>
      <w:r>
        <w:rPr>
          <w:rFonts w:ascii="Arial" w:hAnsi="Arial" w:hint="cs"/>
          <w:rtl/>
        </w:rPr>
        <w:t>3.</w:t>
      </w:r>
      <w:r>
        <w:rPr>
          <w:rFonts w:ascii="Arial" w:hAnsi="Arial" w:hint="cs"/>
          <w:rtl/>
        </w:rPr>
        <w:tab/>
        <w:t xml:space="preserve">בשל כל אלו הרשענו את הנאשם בעבירות של רצח בכוונה תחילה, עבירה לפי </w:t>
      </w:r>
      <w:hyperlink r:id="rId25" w:history="1">
        <w:r w:rsidR="0075341B" w:rsidRPr="0075341B">
          <w:rPr>
            <w:rFonts w:ascii="Arial" w:hAnsi="Arial"/>
            <w:color w:val="0000FF"/>
            <w:u w:val="single"/>
            <w:rtl/>
          </w:rPr>
          <w:t>סעיף 300(א)(2)</w:t>
        </w:r>
      </w:hyperlink>
      <w:r>
        <w:rPr>
          <w:rFonts w:ascii="Arial" w:hAnsi="Arial" w:hint="cs"/>
          <w:rtl/>
        </w:rPr>
        <w:t xml:space="preserve"> ל</w:t>
      </w:r>
      <w:hyperlink r:id="rId26" w:history="1">
        <w:r w:rsidR="00FD7399" w:rsidRPr="00FD7399">
          <w:rPr>
            <w:rFonts w:ascii="Arial" w:hAnsi="Arial"/>
            <w:color w:val="0000FF"/>
            <w:u w:val="single"/>
            <w:rtl/>
          </w:rPr>
          <w:t>חוק העונשין</w:t>
        </w:r>
      </w:hyperlink>
      <w:r>
        <w:rPr>
          <w:rFonts w:ascii="Arial" w:hAnsi="Arial" w:hint="cs"/>
          <w:rtl/>
        </w:rPr>
        <w:t xml:space="preserve">, התשל"ז - 1977; פציעה בנסיבות מחמירות, עבירה לפי </w:t>
      </w:r>
      <w:hyperlink r:id="rId27" w:history="1">
        <w:r w:rsidR="0075341B" w:rsidRPr="0075341B">
          <w:rPr>
            <w:rFonts w:ascii="Arial" w:hAnsi="Arial"/>
            <w:color w:val="0000FF"/>
            <w:u w:val="single"/>
            <w:rtl/>
          </w:rPr>
          <w:t>סעיף 334</w:t>
        </w:r>
      </w:hyperlink>
      <w:r>
        <w:rPr>
          <w:rFonts w:ascii="Arial" w:hAnsi="Arial" w:hint="cs"/>
          <w:rtl/>
        </w:rPr>
        <w:t xml:space="preserve"> ביחד עם </w:t>
      </w:r>
      <w:hyperlink r:id="rId28" w:history="1">
        <w:r w:rsidR="0075341B" w:rsidRPr="0075341B">
          <w:rPr>
            <w:rFonts w:ascii="Arial" w:hAnsi="Arial"/>
            <w:color w:val="0000FF"/>
            <w:u w:val="single"/>
            <w:rtl/>
          </w:rPr>
          <w:t>סעיף 335(א)(1)</w:t>
        </w:r>
      </w:hyperlink>
      <w:r>
        <w:rPr>
          <w:rFonts w:ascii="Arial" w:hAnsi="Arial" w:hint="cs"/>
          <w:rtl/>
        </w:rPr>
        <w:t xml:space="preserve"> לחוק העונשין; עבירת נשק, עבירה לפי </w:t>
      </w:r>
      <w:hyperlink r:id="rId29" w:history="1">
        <w:r w:rsidR="0075341B" w:rsidRPr="0075341B">
          <w:rPr>
            <w:rFonts w:ascii="Arial" w:hAnsi="Arial"/>
            <w:color w:val="0000FF"/>
            <w:u w:val="single"/>
            <w:rtl/>
          </w:rPr>
          <w:t>סעיף 144(א) ו-(ב)</w:t>
        </w:r>
      </w:hyperlink>
      <w:r>
        <w:rPr>
          <w:rFonts w:ascii="Arial" w:hAnsi="Arial" w:hint="cs"/>
          <w:rtl/>
        </w:rPr>
        <w:t xml:space="preserve"> ביחד עם </w:t>
      </w:r>
      <w:hyperlink r:id="rId30" w:history="1">
        <w:r w:rsidR="0075341B" w:rsidRPr="0075341B">
          <w:rPr>
            <w:rFonts w:ascii="Arial" w:hAnsi="Arial"/>
            <w:color w:val="0000FF"/>
            <w:u w:val="single"/>
            <w:rtl/>
          </w:rPr>
          <w:t>סעיף 29</w:t>
        </w:r>
      </w:hyperlink>
      <w:r>
        <w:rPr>
          <w:rFonts w:ascii="Arial" w:hAnsi="Arial" w:hint="cs"/>
          <w:rtl/>
        </w:rPr>
        <w:t xml:space="preserve"> לחוק העונשין; ושיבוש מהלכי משפט, עבירה לפי </w:t>
      </w:r>
      <w:hyperlink r:id="rId31" w:history="1">
        <w:r w:rsidR="0075341B" w:rsidRPr="0075341B">
          <w:rPr>
            <w:rFonts w:ascii="Arial" w:hAnsi="Arial"/>
            <w:color w:val="0000FF"/>
            <w:u w:val="single"/>
            <w:rtl/>
          </w:rPr>
          <w:t>סעיף 244</w:t>
        </w:r>
      </w:hyperlink>
      <w:r>
        <w:rPr>
          <w:rFonts w:ascii="Arial" w:hAnsi="Arial" w:hint="cs"/>
          <w:rtl/>
        </w:rPr>
        <w:t xml:space="preserve"> לחוק העונשין. </w:t>
      </w:r>
    </w:p>
    <w:p w14:paraId="282F88CD" w14:textId="77777777" w:rsidR="0092774E" w:rsidRDefault="0092774E" w:rsidP="0092774E">
      <w:pPr>
        <w:spacing w:line="360" w:lineRule="auto"/>
        <w:jc w:val="both"/>
        <w:rPr>
          <w:rFonts w:ascii="Arial" w:hAnsi="Arial"/>
          <w:rtl/>
        </w:rPr>
      </w:pPr>
      <w:bookmarkStart w:id="7" w:name="ABSTRACT_END"/>
      <w:bookmarkEnd w:id="7"/>
    </w:p>
    <w:p w14:paraId="429FE628" w14:textId="77777777" w:rsidR="0092774E" w:rsidRDefault="0092774E" w:rsidP="0092774E">
      <w:pPr>
        <w:spacing w:line="360" w:lineRule="auto"/>
        <w:jc w:val="both"/>
        <w:rPr>
          <w:rFonts w:ascii="Arial" w:hAnsi="Arial"/>
          <w:rtl/>
        </w:rPr>
      </w:pPr>
      <w:r>
        <w:rPr>
          <w:rFonts w:ascii="Arial" w:hAnsi="Arial" w:hint="cs"/>
          <w:rtl/>
        </w:rPr>
        <w:t>4.</w:t>
      </w:r>
      <w:r>
        <w:rPr>
          <w:rFonts w:ascii="Arial" w:hAnsi="Arial" w:hint="cs"/>
          <w:rtl/>
        </w:rPr>
        <w:tab/>
        <w:t xml:space="preserve">לאור הכרעת הדין ביקש הנאשם לזמן לעדות עד נוסף, מוחמד עמאש, על מנת להביא לשינוי בהכרעת הדין. לאחר שעדותו נשמעה והצדדים סיכמו טענותיהם, החלטנו ביום 6.11.2018 לדחות את בקשת הנאשם ולהותיר את הכרעת הדין על כנה. </w:t>
      </w:r>
    </w:p>
    <w:p w14:paraId="0B4D6387" w14:textId="77777777" w:rsidR="0092774E" w:rsidRDefault="0092774E" w:rsidP="0092774E">
      <w:pPr>
        <w:spacing w:line="360" w:lineRule="auto"/>
        <w:jc w:val="both"/>
        <w:rPr>
          <w:rFonts w:ascii="Arial" w:hAnsi="Arial"/>
          <w:rtl/>
        </w:rPr>
      </w:pPr>
    </w:p>
    <w:p w14:paraId="32EFE119" w14:textId="77777777" w:rsidR="0092774E" w:rsidRDefault="0092774E" w:rsidP="0092774E">
      <w:pPr>
        <w:spacing w:line="360" w:lineRule="auto"/>
        <w:jc w:val="both"/>
        <w:rPr>
          <w:rFonts w:ascii="Arial" w:hAnsi="Arial"/>
          <w:b/>
          <w:bCs/>
          <w:u w:val="single"/>
          <w:rtl/>
        </w:rPr>
      </w:pPr>
      <w:r>
        <w:rPr>
          <w:rFonts w:ascii="Arial" w:hAnsi="Arial" w:hint="cs"/>
          <w:b/>
          <w:bCs/>
          <w:u w:val="single"/>
          <w:rtl/>
        </w:rPr>
        <w:t>הטיעונים לעונש</w:t>
      </w:r>
    </w:p>
    <w:p w14:paraId="379B589F" w14:textId="77777777" w:rsidR="0092774E" w:rsidRDefault="0092774E" w:rsidP="0092774E">
      <w:pPr>
        <w:spacing w:line="360" w:lineRule="auto"/>
        <w:jc w:val="both"/>
        <w:rPr>
          <w:rFonts w:ascii="Arial" w:hAnsi="Arial"/>
          <w:rtl/>
        </w:rPr>
      </w:pPr>
      <w:r>
        <w:rPr>
          <w:rFonts w:ascii="Arial" w:hAnsi="Arial" w:hint="cs"/>
          <w:rtl/>
        </w:rPr>
        <w:t>5.</w:t>
      </w:r>
      <w:r>
        <w:rPr>
          <w:rFonts w:ascii="Arial" w:hAnsi="Arial" w:hint="cs"/>
          <w:rtl/>
        </w:rPr>
        <w:tab/>
        <w:t xml:space="preserve">במהלך שמיעת הטיעונים לעונש הוצג לעיוננו הרישום הפלילי של הנאשם (סומן ש/1). מתברר כי הנאשם הורשע בעבר במספר עבירות של אלימות, לרבות מספר עבירות של תקיפה הגורמת חבלה של ממש. בשנת 2003 הורשע הנאשם בעבירה של הריגה, עבירה לפי </w:t>
      </w:r>
      <w:hyperlink r:id="rId32" w:history="1">
        <w:r w:rsidR="0075341B" w:rsidRPr="0075341B">
          <w:rPr>
            <w:rFonts w:ascii="Arial" w:hAnsi="Arial"/>
            <w:color w:val="0000FF"/>
            <w:u w:val="single"/>
            <w:rtl/>
          </w:rPr>
          <w:t>סעיף 298</w:t>
        </w:r>
      </w:hyperlink>
      <w:r>
        <w:rPr>
          <w:rFonts w:ascii="Arial" w:hAnsi="Arial" w:hint="cs"/>
          <w:rtl/>
        </w:rPr>
        <w:t xml:space="preserve"> ל</w:t>
      </w:r>
      <w:hyperlink r:id="rId33" w:history="1">
        <w:r w:rsidR="00FD7399" w:rsidRPr="00FD7399">
          <w:rPr>
            <w:rFonts w:ascii="Arial" w:hAnsi="Arial"/>
            <w:color w:val="0000FF"/>
            <w:u w:val="single"/>
            <w:rtl/>
          </w:rPr>
          <w:t>חוק העונשין</w:t>
        </w:r>
      </w:hyperlink>
      <w:r>
        <w:rPr>
          <w:rFonts w:ascii="Arial" w:hAnsi="Arial" w:hint="cs"/>
          <w:rtl/>
        </w:rPr>
        <w:t xml:space="preserve">. כן הורשע הנאשם בעבר בעבירות על </w:t>
      </w:r>
      <w:hyperlink r:id="rId34" w:history="1">
        <w:r w:rsidR="00FD7399" w:rsidRPr="00FD7399">
          <w:rPr>
            <w:rFonts w:ascii="Arial" w:hAnsi="Arial"/>
            <w:color w:val="0000FF"/>
            <w:u w:val="single"/>
            <w:rtl/>
          </w:rPr>
          <w:t>פקודת הסמים המסוכנים</w:t>
        </w:r>
      </w:hyperlink>
      <w:r>
        <w:rPr>
          <w:rFonts w:ascii="Arial" w:hAnsi="Arial" w:hint="cs"/>
          <w:rtl/>
        </w:rPr>
        <w:t xml:space="preserve">. </w:t>
      </w:r>
    </w:p>
    <w:p w14:paraId="5DA38BC0" w14:textId="77777777" w:rsidR="0092774E" w:rsidRDefault="0092774E" w:rsidP="0092774E">
      <w:pPr>
        <w:spacing w:line="360" w:lineRule="auto"/>
        <w:jc w:val="both"/>
        <w:rPr>
          <w:rFonts w:ascii="Arial" w:hAnsi="Arial"/>
          <w:rtl/>
        </w:rPr>
      </w:pPr>
    </w:p>
    <w:p w14:paraId="6635233C" w14:textId="77777777" w:rsidR="0092774E" w:rsidRDefault="0092774E" w:rsidP="0092774E">
      <w:pPr>
        <w:spacing w:line="360" w:lineRule="auto"/>
        <w:jc w:val="both"/>
        <w:rPr>
          <w:rFonts w:ascii="Arial" w:hAnsi="Arial"/>
          <w:rtl/>
        </w:rPr>
      </w:pPr>
      <w:r>
        <w:rPr>
          <w:rFonts w:ascii="Arial" w:hAnsi="Arial"/>
          <w:rtl/>
        </w:rPr>
        <w:tab/>
      </w:r>
      <w:r>
        <w:rPr>
          <w:rFonts w:ascii="Arial" w:hAnsi="Arial" w:hint="cs"/>
          <w:rtl/>
        </w:rPr>
        <w:t>עוד התברר כי הנאשם הורשע גם ב</w:t>
      </w:r>
      <w:hyperlink r:id="rId35" w:history="1">
        <w:r w:rsidR="00FD7399" w:rsidRPr="00FD7399">
          <w:rPr>
            <w:rFonts w:ascii="Arial" w:hAnsi="Arial"/>
            <w:color w:val="0000FF"/>
            <w:u w:val="single"/>
            <w:rtl/>
          </w:rPr>
          <w:t>ת"פ 47161-02-15</w:t>
        </w:r>
      </w:hyperlink>
      <w:r>
        <w:rPr>
          <w:rFonts w:ascii="Arial" w:hAnsi="Arial" w:hint="cs"/>
          <w:rtl/>
        </w:rPr>
        <w:t xml:space="preserve"> בעבירה של תקיפה הגורמת חבלה של ממש, עבירה לפי </w:t>
      </w:r>
      <w:hyperlink r:id="rId36" w:history="1">
        <w:r w:rsidR="0075341B" w:rsidRPr="0075341B">
          <w:rPr>
            <w:rFonts w:ascii="Arial" w:hAnsi="Arial"/>
            <w:color w:val="0000FF"/>
            <w:u w:val="single"/>
            <w:rtl/>
          </w:rPr>
          <w:t>סעיף 380</w:t>
        </w:r>
      </w:hyperlink>
      <w:r>
        <w:rPr>
          <w:rFonts w:ascii="Arial" w:hAnsi="Arial" w:hint="cs"/>
          <w:rtl/>
        </w:rPr>
        <w:t xml:space="preserve"> ל</w:t>
      </w:r>
      <w:hyperlink r:id="rId37" w:history="1">
        <w:r w:rsidR="00FD7399" w:rsidRPr="00FD7399">
          <w:rPr>
            <w:rFonts w:ascii="Arial" w:hAnsi="Arial"/>
            <w:color w:val="0000FF"/>
            <w:u w:val="single"/>
            <w:rtl/>
          </w:rPr>
          <w:t>חוק העונשין</w:t>
        </w:r>
      </w:hyperlink>
      <w:r>
        <w:rPr>
          <w:rFonts w:ascii="Arial" w:hAnsi="Arial" w:hint="cs"/>
          <w:rtl/>
        </w:rPr>
        <w:t xml:space="preserve"> והוטל עליו עונש של מאסר בפועל ומאסר מותנה של 6 חודשים אשר יופעל אם יעבור בתוך שנתיים משחרורו על עבירה בה הורשע. לטענת המאשימה, בשל הרשעתו בתיק זה יש להפעיל את עונש המאסר המותנה. </w:t>
      </w:r>
    </w:p>
    <w:p w14:paraId="1F959083" w14:textId="77777777" w:rsidR="0092774E" w:rsidRDefault="0092774E" w:rsidP="0092774E">
      <w:pPr>
        <w:spacing w:line="360" w:lineRule="auto"/>
        <w:jc w:val="both"/>
        <w:rPr>
          <w:rFonts w:ascii="Arial" w:hAnsi="Arial"/>
          <w:rtl/>
        </w:rPr>
      </w:pPr>
    </w:p>
    <w:p w14:paraId="47D5B1A7" w14:textId="77777777" w:rsidR="0092774E" w:rsidRDefault="0092774E" w:rsidP="0092774E">
      <w:pPr>
        <w:spacing w:line="360" w:lineRule="auto"/>
        <w:jc w:val="both"/>
        <w:rPr>
          <w:rFonts w:ascii="Arial" w:hAnsi="Arial"/>
          <w:rtl/>
        </w:rPr>
      </w:pPr>
      <w:r>
        <w:rPr>
          <w:rFonts w:ascii="Arial" w:hAnsi="Arial" w:hint="cs"/>
          <w:rtl/>
        </w:rPr>
        <w:t>6.</w:t>
      </w:r>
      <w:r>
        <w:rPr>
          <w:rFonts w:ascii="Arial" w:hAnsi="Arial" w:hint="cs"/>
          <w:rtl/>
        </w:rPr>
        <w:tab/>
        <w:t xml:space="preserve">המאשימה צירפה לעיוננו טיעונים בכתב לעניין העונש הראוי. המאשימה מבקשת כי בשל הרשעתו של הנאשם בעבירת הרצח בכוונה תחילה של ראמי אסכנדר ז"ל, יוטל עליו עונש החובה הקבוע בחוק, מאסר עולם. </w:t>
      </w:r>
    </w:p>
    <w:p w14:paraId="6C0D391E" w14:textId="77777777" w:rsidR="0092774E" w:rsidRDefault="0092774E" w:rsidP="0092774E">
      <w:pPr>
        <w:spacing w:line="360" w:lineRule="auto"/>
        <w:jc w:val="both"/>
        <w:rPr>
          <w:rFonts w:ascii="Arial" w:hAnsi="Arial"/>
          <w:rtl/>
        </w:rPr>
      </w:pPr>
    </w:p>
    <w:p w14:paraId="525531DA" w14:textId="77777777" w:rsidR="0092774E" w:rsidRDefault="0092774E" w:rsidP="0092774E">
      <w:pPr>
        <w:spacing w:line="360" w:lineRule="auto"/>
        <w:jc w:val="both"/>
        <w:rPr>
          <w:rFonts w:ascii="Arial" w:hAnsi="Arial"/>
          <w:rtl/>
        </w:rPr>
      </w:pPr>
      <w:r>
        <w:rPr>
          <w:rFonts w:ascii="Arial" w:hAnsi="Arial" w:hint="cs"/>
          <w:rtl/>
        </w:rPr>
        <w:t>7.</w:t>
      </w:r>
      <w:r>
        <w:rPr>
          <w:rFonts w:ascii="Arial" w:hAnsi="Arial" w:hint="cs"/>
          <w:rtl/>
        </w:rPr>
        <w:tab/>
        <w:t xml:space="preserve">בשל הרשעתו בעבירה של פציעה בנסיבות מחמירות מבקשת המאשימה לקבוע כי מתחם העונש ההולם נע בין 18 ל- 36 חודשי מאסר בפועל. המאשימה מבקשת כי יוטל על הנאשם עונש ברף העליון של המתחם שיצטבר לעונש מאסר העולם. </w:t>
      </w:r>
    </w:p>
    <w:p w14:paraId="29665F13" w14:textId="77777777" w:rsidR="0092774E" w:rsidRDefault="0092774E" w:rsidP="0092774E">
      <w:pPr>
        <w:spacing w:line="360" w:lineRule="auto"/>
        <w:jc w:val="both"/>
        <w:rPr>
          <w:rFonts w:ascii="Arial" w:hAnsi="Arial"/>
          <w:rtl/>
        </w:rPr>
      </w:pPr>
    </w:p>
    <w:p w14:paraId="575A1E70" w14:textId="77777777" w:rsidR="0092774E" w:rsidRDefault="0092774E" w:rsidP="0092774E">
      <w:pPr>
        <w:spacing w:line="360" w:lineRule="auto"/>
        <w:jc w:val="both"/>
        <w:rPr>
          <w:rFonts w:ascii="Arial" w:hAnsi="Arial"/>
          <w:rtl/>
        </w:rPr>
      </w:pPr>
      <w:r>
        <w:rPr>
          <w:rFonts w:ascii="Arial" w:hAnsi="Arial"/>
          <w:rtl/>
        </w:rPr>
        <w:tab/>
      </w:r>
      <w:r>
        <w:rPr>
          <w:rFonts w:ascii="Arial" w:hAnsi="Arial" w:hint="cs"/>
          <w:rtl/>
        </w:rPr>
        <w:t xml:space="preserve">לטענת המאשימה יש לראות במעשה הרצח בכוונה תחילה ובפציעת הגב' זהייה עמאש, כאירועים נפרדים במובן </w:t>
      </w:r>
      <w:hyperlink r:id="rId38" w:history="1">
        <w:r w:rsidR="0075341B" w:rsidRPr="0075341B">
          <w:rPr>
            <w:rFonts w:ascii="Arial" w:hAnsi="Arial"/>
            <w:color w:val="0000FF"/>
            <w:u w:val="single"/>
            <w:rtl/>
          </w:rPr>
          <w:t>סעיף 40 יג'(ב)</w:t>
        </w:r>
      </w:hyperlink>
      <w:r>
        <w:rPr>
          <w:rFonts w:ascii="Arial" w:hAnsi="Arial" w:hint="cs"/>
          <w:rtl/>
        </w:rPr>
        <w:t xml:space="preserve"> ל</w:t>
      </w:r>
      <w:hyperlink r:id="rId39" w:history="1">
        <w:r w:rsidR="00FD7399" w:rsidRPr="00FD7399">
          <w:rPr>
            <w:rFonts w:ascii="Arial" w:hAnsi="Arial"/>
            <w:color w:val="0000FF"/>
            <w:u w:val="single"/>
            <w:rtl/>
          </w:rPr>
          <w:t>חוק העונשין</w:t>
        </w:r>
      </w:hyperlink>
      <w:r>
        <w:rPr>
          <w:rFonts w:ascii="Arial" w:hAnsi="Arial" w:hint="cs"/>
          <w:rtl/>
        </w:rPr>
        <w:t xml:space="preserve">, ולכן יש להטיל על הנאשם עונש נפרד ומצטבר על עבירת הפציעה. </w:t>
      </w:r>
    </w:p>
    <w:p w14:paraId="374E93EB" w14:textId="77777777" w:rsidR="0092774E" w:rsidRPr="00B05847" w:rsidRDefault="0092774E" w:rsidP="0092774E">
      <w:pPr>
        <w:spacing w:line="360" w:lineRule="auto"/>
        <w:jc w:val="both"/>
        <w:rPr>
          <w:rtl/>
        </w:rPr>
      </w:pPr>
      <w:r>
        <w:rPr>
          <w:rFonts w:ascii="Arial" w:hAnsi="Arial" w:hint="cs"/>
          <w:rtl/>
        </w:rPr>
        <w:t xml:space="preserve"> </w:t>
      </w:r>
    </w:p>
    <w:p w14:paraId="5C8D610E" w14:textId="77777777" w:rsidR="0092774E" w:rsidRDefault="0092774E" w:rsidP="0092774E">
      <w:pPr>
        <w:spacing w:line="360" w:lineRule="auto"/>
        <w:jc w:val="both"/>
        <w:rPr>
          <w:rFonts w:ascii="Arial" w:hAnsi="Arial"/>
          <w:rtl/>
        </w:rPr>
      </w:pPr>
      <w:r>
        <w:rPr>
          <w:rFonts w:ascii="Arial" w:hAnsi="Arial" w:hint="cs"/>
          <w:rtl/>
        </w:rPr>
        <w:lastRenderedPageBreak/>
        <w:t>8.</w:t>
      </w:r>
      <w:r>
        <w:rPr>
          <w:rFonts w:ascii="Arial" w:hAnsi="Arial" w:hint="cs"/>
          <w:rtl/>
        </w:rPr>
        <w:tab/>
        <w:t xml:space="preserve">המאשימה מבקשת לקבוע כי מתחם העונש ההולם לעבירות בנשק הוא בין 2 ל-4 שנות מאסר בפועל אולם סבורה כי בנסיבות המקרה </w:t>
      </w:r>
      <w:r w:rsidRPr="0017233F">
        <w:rPr>
          <w:rFonts w:ascii="Arial" w:hAnsi="Arial" w:hint="cs"/>
          <w:rtl/>
        </w:rPr>
        <w:t xml:space="preserve">הנוכחי, שבו עבירות הנשק </w:t>
      </w:r>
      <w:r>
        <w:rPr>
          <w:rFonts w:ascii="Arial" w:hAnsi="Arial" w:hint="cs"/>
          <w:rtl/>
        </w:rPr>
        <w:t>מהוות חלק בלתי נפרד</w:t>
      </w:r>
      <w:r w:rsidRPr="0017233F">
        <w:rPr>
          <w:rFonts w:ascii="Arial" w:hAnsi="Arial" w:hint="cs"/>
          <w:rtl/>
        </w:rPr>
        <w:t xml:space="preserve"> </w:t>
      </w:r>
      <w:r>
        <w:rPr>
          <w:rFonts w:ascii="Arial" w:hAnsi="Arial" w:hint="cs"/>
          <w:rtl/>
        </w:rPr>
        <w:t>מ</w:t>
      </w:r>
      <w:r w:rsidRPr="0017233F">
        <w:rPr>
          <w:rFonts w:ascii="Arial" w:hAnsi="Arial" w:hint="cs"/>
          <w:rtl/>
        </w:rPr>
        <w:t xml:space="preserve">ביצוע עבירת הרצח, יש להורות כי עונש מאסר זה ירוצה בחופף לעונש מאסר העולם. </w:t>
      </w:r>
    </w:p>
    <w:p w14:paraId="36D14940" w14:textId="77777777" w:rsidR="0092774E" w:rsidRDefault="0092774E" w:rsidP="0092774E">
      <w:pPr>
        <w:spacing w:line="360" w:lineRule="auto"/>
        <w:jc w:val="both"/>
        <w:rPr>
          <w:rFonts w:ascii="Arial" w:hAnsi="Arial"/>
          <w:rtl/>
        </w:rPr>
      </w:pPr>
    </w:p>
    <w:p w14:paraId="15F3FD0F" w14:textId="77777777" w:rsidR="0092774E" w:rsidRDefault="0092774E" w:rsidP="0092774E">
      <w:pPr>
        <w:spacing w:line="360" w:lineRule="auto"/>
        <w:jc w:val="both"/>
        <w:rPr>
          <w:rFonts w:ascii="Arial" w:hAnsi="Arial"/>
          <w:rtl/>
        </w:rPr>
      </w:pPr>
      <w:r>
        <w:rPr>
          <w:rFonts w:ascii="Arial" w:hAnsi="Arial" w:hint="cs"/>
          <w:rtl/>
        </w:rPr>
        <w:t>9.</w:t>
      </w:r>
      <w:r>
        <w:rPr>
          <w:rFonts w:ascii="Arial" w:hAnsi="Arial" w:hint="cs"/>
          <w:rtl/>
        </w:rPr>
        <w:tab/>
        <w:t xml:space="preserve">המאשימה סבורה כי מתחם העונש ההולם לעבירת שיבוש מהלכי המשפט בה הורשע הנאשם הוא בין מספר חודשי מאסר על תנאי למאסר בפועל של שנתיים. המאשימה מבקשת לקבוע את העונש ברף העליון של המתחם ולהורות כי גם עונש זה ירוצה בחופף לעונש מאסר העולם. </w:t>
      </w:r>
    </w:p>
    <w:p w14:paraId="4C3FF600" w14:textId="77777777" w:rsidR="0092774E" w:rsidRDefault="0092774E" w:rsidP="0092774E">
      <w:pPr>
        <w:spacing w:line="360" w:lineRule="auto"/>
        <w:jc w:val="both"/>
        <w:rPr>
          <w:rFonts w:ascii="Arial" w:hAnsi="Arial"/>
          <w:rtl/>
        </w:rPr>
      </w:pPr>
    </w:p>
    <w:p w14:paraId="4CCD37C3" w14:textId="77777777" w:rsidR="0092774E" w:rsidRDefault="0092774E" w:rsidP="0092774E">
      <w:pPr>
        <w:spacing w:line="360" w:lineRule="auto"/>
        <w:jc w:val="both"/>
        <w:rPr>
          <w:rFonts w:ascii="Arial" w:hAnsi="Arial"/>
          <w:rtl/>
        </w:rPr>
      </w:pPr>
      <w:r>
        <w:rPr>
          <w:rFonts w:ascii="Arial" w:hAnsi="Arial" w:hint="cs"/>
          <w:rtl/>
        </w:rPr>
        <w:t>10.</w:t>
      </w:r>
      <w:r>
        <w:rPr>
          <w:rFonts w:ascii="Arial" w:hAnsi="Arial" w:hint="cs"/>
          <w:rtl/>
        </w:rPr>
        <w:tab/>
        <w:t xml:space="preserve">בגין עבירת הפציעה בנסיבות מחמירות מבקשת המאשימה להטיל על הנאשם לפצות את משפחת הקורבן בסכום הפיצוי המקסימלי הקבוע </w:t>
      </w:r>
      <w:hyperlink r:id="rId40" w:history="1">
        <w:r w:rsidR="0075341B" w:rsidRPr="0075341B">
          <w:rPr>
            <w:rFonts w:ascii="Arial" w:hAnsi="Arial"/>
            <w:color w:val="0000FF"/>
            <w:u w:val="single"/>
            <w:rtl/>
          </w:rPr>
          <w:t>בסעיף 77</w:t>
        </w:r>
      </w:hyperlink>
      <w:r>
        <w:rPr>
          <w:rFonts w:ascii="Arial" w:hAnsi="Arial" w:hint="cs"/>
          <w:rtl/>
        </w:rPr>
        <w:t xml:space="preserve"> ל</w:t>
      </w:r>
      <w:hyperlink r:id="rId41" w:history="1">
        <w:r w:rsidR="00FD7399" w:rsidRPr="00FD7399">
          <w:rPr>
            <w:rFonts w:ascii="Arial" w:hAnsi="Arial"/>
            <w:color w:val="0000FF"/>
            <w:u w:val="single"/>
            <w:rtl/>
          </w:rPr>
          <w:t>חוק העונשין</w:t>
        </w:r>
      </w:hyperlink>
      <w:r>
        <w:rPr>
          <w:rFonts w:ascii="Arial" w:hAnsi="Arial" w:hint="cs"/>
          <w:rtl/>
        </w:rPr>
        <w:t xml:space="preserve"> בסך של 258,000 ₪ ולפצות את גב' זהייה עמאש בסכום הולם לפי שיקול דעת בית המשפט. </w:t>
      </w:r>
    </w:p>
    <w:p w14:paraId="77E124E7" w14:textId="77777777" w:rsidR="0092774E" w:rsidRDefault="0092774E" w:rsidP="0092774E">
      <w:pPr>
        <w:spacing w:line="360" w:lineRule="auto"/>
        <w:jc w:val="both"/>
        <w:rPr>
          <w:rFonts w:ascii="Arial" w:hAnsi="Arial"/>
          <w:rtl/>
        </w:rPr>
      </w:pPr>
    </w:p>
    <w:p w14:paraId="1351B5CB" w14:textId="77777777" w:rsidR="0092774E" w:rsidRDefault="0092774E" w:rsidP="0092774E">
      <w:pPr>
        <w:spacing w:line="360" w:lineRule="auto"/>
        <w:jc w:val="both"/>
        <w:rPr>
          <w:rFonts w:ascii="Arial" w:hAnsi="Arial"/>
          <w:rtl/>
        </w:rPr>
      </w:pPr>
      <w:r>
        <w:rPr>
          <w:rFonts w:ascii="Arial" w:hAnsi="Arial" w:hint="cs"/>
          <w:rtl/>
        </w:rPr>
        <w:t>11.</w:t>
      </w:r>
      <w:r>
        <w:rPr>
          <w:rFonts w:ascii="Arial" w:hAnsi="Arial" w:hint="cs"/>
          <w:rtl/>
        </w:rPr>
        <w:tab/>
        <w:t xml:space="preserve">בא כוח משפחתו של ראמי אסכנדר ז"ל ביקש לפרט בפנינו את מצב המשפחה בעקבות האירוע. לדבריו המשפחה הפכה ל"שבר כלי". מאז האירוע בני המשפחה מסתגרים בביתם, אביו של המנוח הפסיק לעבוד ואמו במצב נפשי קשה. על כן מבקש הוא להצטרף לבקשת המאשימה ולהטיל על הנאשם לפצות את משפחת הקורבן בסכום הפיצוי המרבי. בא כוח המשפחה מבקש כי לכל אחד מבני המשפחה ייפסק פיצוי בשיעור המרבי, אף כי ידוע לו כי הלכת בית המשפט שונה. </w:t>
      </w:r>
    </w:p>
    <w:p w14:paraId="40B7FA99" w14:textId="77777777" w:rsidR="0092774E" w:rsidRDefault="0092774E" w:rsidP="0092774E">
      <w:pPr>
        <w:spacing w:line="360" w:lineRule="auto"/>
        <w:jc w:val="both"/>
        <w:rPr>
          <w:rFonts w:ascii="Arial" w:hAnsi="Arial"/>
          <w:rtl/>
        </w:rPr>
      </w:pPr>
    </w:p>
    <w:p w14:paraId="6D158EDB" w14:textId="77777777" w:rsidR="0092774E" w:rsidRDefault="0092774E" w:rsidP="0092774E">
      <w:pPr>
        <w:spacing w:line="360" w:lineRule="auto"/>
        <w:jc w:val="both"/>
        <w:rPr>
          <w:rFonts w:ascii="Arial" w:hAnsi="Arial"/>
          <w:rtl/>
        </w:rPr>
      </w:pPr>
      <w:r>
        <w:rPr>
          <w:rFonts w:ascii="Arial" w:hAnsi="Arial" w:hint="cs"/>
          <w:rtl/>
        </w:rPr>
        <w:t>12.</w:t>
      </w:r>
      <w:r>
        <w:rPr>
          <w:rFonts w:ascii="Arial" w:hAnsi="Arial" w:hint="cs"/>
          <w:rtl/>
        </w:rPr>
        <w:tab/>
        <w:t xml:space="preserve">הסנגור טען בפנינו בקצרה. בטיעוניו הדגיש כי הנאשם עומד על גרסתו לפיה הוא לא ביצע את המיוחס לו וממשיך לטעון כי הוא חף מפשע. הסנגור הפנה לפסיקת בית המשפט לפיה אין להטיל על הנאשם לשלם פיצוי העולה על הסכום המרבי, ללא קשר למספר בני משפחת הקורבן. כן הפנה לפסקי דין ולפיהם במקרים דומים נקבע כי יש להורות כי עונשים בגין העבירות הנלוות למעשה הרצח ירוצו בחופף לעונש בגין עבירת הרצח. </w:t>
      </w:r>
    </w:p>
    <w:p w14:paraId="6F164823" w14:textId="77777777" w:rsidR="0092774E" w:rsidRDefault="0092774E" w:rsidP="0092774E">
      <w:pPr>
        <w:spacing w:line="360" w:lineRule="auto"/>
        <w:jc w:val="both"/>
        <w:rPr>
          <w:rFonts w:ascii="Arial" w:hAnsi="Arial"/>
          <w:rtl/>
        </w:rPr>
      </w:pPr>
    </w:p>
    <w:p w14:paraId="44DA6C2A" w14:textId="77777777" w:rsidR="0092774E" w:rsidRDefault="0092774E" w:rsidP="0092774E">
      <w:pPr>
        <w:spacing w:line="360" w:lineRule="auto"/>
        <w:jc w:val="both"/>
        <w:rPr>
          <w:rFonts w:ascii="Arial" w:hAnsi="Arial"/>
          <w:rtl/>
        </w:rPr>
      </w:pPr>
      <w:r>
        <w:rPr>
          <w:rFonts w:ascii="Arial" w:hAnsi="Arial"/>
          <w:rtl/>
        </w:rPr>
        <w:tab/>
      </w:r>
      <w:r>
        <w:rPr>
          <w:rFonts w:ascii="Arial" w:hAnsi="Arial" w:hint="cs"/>
          <w:rtl/>
        </w:rPr>
        <w:t xml:space="preserve">הנאשם עצמו לא ביקש להוסיף דבר ולא אמר את דברו לבית המשפט. </w:t>
      </w:r>
    </w:p>
    <w:p w14:paraId="0A744E12" w14:textId="77777777" w:rsidR="0092774E" w:rsidRDefault="0092774E" w:rsidP="0092774E">
      <w:pPr>
        <w:spacing w:line="360" w:lineRule="auto"/>
        <w:jc w:val="both"/>
        <w:rPr>
          <w:rFonts w:ascii="Arial" w:hAnsi="Arial"/>
          <w:rtl/>
        </w:rPr>
      </w:pPr>
    </w:p>
    <w:p w14:paraId="2AE3AE9B" w14:textId="77777777" w:rsidR="0092774E" w:rsidRDefault="0092774E" w:rsidP="0092774E">
      <w:pPr>
        <w:spacing w:line="360" w:lineRule="auto"/>
        <w:jc w:val="both"/>
        <w:rPr>
          <w:rFonts w:ascii="Arial" w:hAnsi="Arial"/>
          <w:b/>
          <w:bCs/>
          <w:u w:val="single"/>
          <w:rtl/>
        </w:rPr>
      </w:pPr>
      <w:r>
        <w:rPr>
          <w:rFonts w:ascii="Arial" w:hAnsi="Arial" w:hint="cs"/>
          <w:b/>
          <w:bCs/>
          <w:u w:val="single"/>
          <w:rtl/>
        </w:rPr>
        <w:t>הכרעה</w:t>
      </w:r>
    </w:p>
    <w:p w14:paraId="7BAE2E45" w14:textId="77777777" w:rsidR="0092774E" w:rsidRDefault="0092774E" w:rsidP="0092774E">
      <w:pPr>
        <w:spacing w:line="360" w:lineRule="auto"/>
        <w:jc w:val="both"/>
        <w:rPr>
          <w:rFonts w:ascii="Arial" w:hAnsi="Arial"/>
          <w:b/>
          <w:bCs/>
          <w:u w:val="single"/>
          <w:rtl/>
        </w:rPr>
      </w:pPr>
    </w:p>
    <w:p w14:paraId="64321595" w14:textId="77777777" w:rsidR="0092774E" w:rsidRDefault="0092774E" w:rsidP="0092774E">
      <w:pPr>
        <w:spacing w:line="360" w:lineRule="auto"/>
        <w:jc w:val="both"/>
        <w:rPr>
          <w:rFonts w:ascii="Arial" w:hAnsi="Arial"/>
          <w:rtl/>
        </w:rPr>
      </w:pPr>
      <w:r>
        <w:rPr>
          <w:rFonts w:ascii="Arial" w:hAnsi="Arial" w:hint="cs"/>
          <w:rtl/>
        </w:rPr>
        <w:t>13.</w:t>
      </w:r>
      <w:r>
        <w:rPr>
          <w:rFonts w:ascii="Arial" w:hAnsi="Arial" w:hint="cs"/>
          <w:rtl/>
        </w:rPr>
        <w:tab/>
        <w:t xml:space="preserve">הנאשם הורשע בעבירה של רצח בכוונה תחילה, עבירה על פי </w:t>
      </w:r>
      <w:hyperlink r:id="rId42" w:history="1">
        <w:r w:rsidR="0075341B" w:rsidRPr="0075341B">
          <w:rPr>
            <w:rFonts w:ascii="Arial" w:hAnsi="Arial"/>
            <w:color w:val="0000FF"/>
            <w:u w:val="single"/>
            <w:rtl/>
          </w:rPr>
          <w:t>סעיף 300(א)(2)</w:t>
        </w:r>
      </w:hyperlink>
      <w:r>
        <w:rPr>
          <w:rFonts w:ascii="Arial" w:hAnsi="Arial" w:hint="cs"/>
          <w:rtl/>
        </w:rPr>
        <w:t xml:space="preserve"> ל</w:t>
      </w:r>
      <w:hyperlink r:id="rId43" w:history="1">
        <w:r w:rsidR="00FD7399" w:rsidRPr="00FD7399">
          <w:rPr>
            <w:rFonts w:ascii="Arial" w:hAnsi="Arial"/>
            <w:color w:val="0000FF"/>
            <w:u w:val="single"/>
            <w:rtl/>
          </w:rPr>
          <w:t>חוק העונשין</w:t>
        </w:r>
      </w:hyperlink>
      <w:r>
        <w:rPr>
          <w:rFonts w:ascii="Arial" w:hAnsi="Arial" w:hint="cs"/>
          <w:rtl/>
        </w:rPr>
        <w:t xml:space="preserve">, שהעונש הקבוע בצידה הוא עונש חובה של מאסר עולם. מאסר העולם מבטא את החומרה הרבה שבנטילת חיי אדם ומבטא את ערך קדושת החיים (ראו </w:t>
      </w:r>
      <w:hyperlink r:id="rId44" w:history="1">
        <w:r w:rsidR="00FD7399" w:rsidRPr="00FD7399">
          <w:rPr>
            <w:rFonts w:ascii="Arial" w:hAnsi="Arial"/>
            <w:color w:val="0000FF"/>
            <w:u w:val="single"/>
            <w:rtl/>
          </w:rPr>
          <w:t>ע"פ 5413/97 דימיטרי זורבליוב נ' מדינת ישראל, פ"ד נה</w:t>
        </w:r>
      </w:hyperlink>
      <w:r w:rsidRPr="008A1656">
        <w:rPr>
          <w:rFonts w:ascii="Arial" w:hAnsi="Arial"/>
          <w:rtl/>
        </w:rPr>
        <w:t xml:space="preserve"> (2) 541</w:t>
      </w:r>
      <w:r>
        <w:rPr>
          <w:rFonts w:ascii="Arial" w:hAnsi="Arial" w:hint="cs"/>
          <w:rtl/>
        </w:rPr>
        <w:t xml:space="preserve"> (2001); </w:t>
      </w:r>
      <w:hyperlink r:id="rId45" w:history="1">
        <w:r w:rsidR="00FD7399" w:rsidRPr="00FD7399">
          <w:rPr>
            <w:rFonts w:ascii="Arial" w:hAnsi="Arial"/>
            <w:color w:val="0000FF"/>
            <w:u w:val="single"/>
            <w:rtl/>
          </w:rPr>
          <w:t>ע"פ 6619/93 לוי בן דוד נ' מדינת ישראל, פ"ד נג</w:t>
        </w:r>
      </w:hyperlink>
      <w:r w:rsidRPr="008A1656">
        <w:rPr>
          <w:rFonts w:ascii="Arial" w:hAnsi="Arial"/>
          <w:rtl/>
        </w:rPr>
        <w:t xml:space="preserve"> (4) 170</w:t>
      </w:r>
      <w:r>
        <w:rPr>
          <w:rFonts w:ascii="Arial" w:hAnsi="Arial" w:hint="cs"/>
          <w:rtl/>
        </w:rPr>
        <w:t xml:space="preserve"> (1999); </w:t>
      </w:r>
      <w:hyperlink r:id="rId46" w:history="1">
        <w:r w:rsidR="00FD7399" w:rsidRPr="00FD7399">
          <w:rPr>
            <w:rFonts w:ascii="Arial" w:hAnsi="Arial"/>
            <w:color w:val="0000FF"/>
            <w:u w:val="single"/>
            <w:rtl/>
          </w:rPr>
          <w:t>ע"פ 1855/05</w:t>
        </w:r>
      </w:hyperlink>
      <w:r w:rsidRPr="008A1656">
        <w:rPr>
          <w:rFonts w:ascii="Arial" w:hAnsi="Arial"/>
          <w:rtl/>
        </w:rPr>
        <w:t xml:space="preserve"> </w:t>
      </w:r>
      <w:r w:rsidRPr="008A1656">
        <w:rPr>
          <w:rFonts w:ascii="Arial" w:hAnsi="Arial" w:cs="Miriam"/>
          <w:rtl/>
        </w:rPr>
        <w:t>אריקה אורבוש פרישקין נ' מדינת ישראל</w:t>
      </w:r>
      <w:r>
        <w:rPr>
          <w:rFonts w:ascii="Arial" w:hAnsi="Arial" w:hint="cs"/>
          <w:rtl/>
        </w:rPr>
        <w:t xml:space="preserve"> (24.3.2008)).</w:t>
      </w:r>
    </w:p>
    <w:p w14:paraId="7072F388" w14:textId="77777777" w:rsidR="0092774E" w:rsidRDefault="0092774E" w:rsidP="0092774E">
      <w:pPr>
        <w:spacing w:line="360" w:lineRule="auto"/>
        <w:jc w:val="both"/>
        <w:rPr>
          <w:rFonts w:ascii="Arial" w:hAnsi="Arial"/>
          <w:rtl/>
        </w:rPr>
      </w:pPr>
    </w:p>
    <w:p w14:paraId="04F592A9" w14:textId="77777777" w:rsidR="0092774E" w:rsidRDefault="0092774E" w:rsidP="0092774E">
      <w:pPr>
        <w:spacing w:line="360" w:lineRule="auto"/>
        <w:jc w:val="both"/>
        <w:rPr>
          <w:rFonts w:ascii="Arial" w:hAnsi="Arial"/>
          <w:rtl/>
        </w:rPr>
      </w:pPr>
      <w:r>
        <w:rPr>
          <w:rFonts w:ascii="Arial" w:hAnsi="Arial" w:hint="cs"/>
          <w:rtl/>
        </w:rPr>
        <w:t>14.</w:t>
      </w:r>
      <w:r>
        <w:rPr>
          <w:rFonts w:ascii="Arial" w:hAnsi="Arial" w:hint="cs"/>
          <w:rtl/>
        </w:rPr>
        <w:tab/>
        <w:t xml:space="preserve">ראינו כי במהלך הירי אל עבר המנוח נורו מספר יריות שאחת מהן פגעה גם בעוברת אורח, הגב' זהייה עמאש אשר נפצעה. למרבה המזל, פציעתה של הגב' עמאש לא הייתה חמורה. למרות זאת, אין להקל ראש בחומרת העבירה. מי שיורה בבית קפה או ברחוב הומה אדם, מסכן את כל העוברים ושבים. ירי שכזה מבטא זלזול בחיי אדם, שהרי כל בר דעת מבין שכתוצאה מהירי עלולים להיפגע גם אנשים נוספים פרט למי שכלפיו כוונו היריות. על כן ענישתו של מי שגרם לפציעה של אחר, תוך כדי ירי, גם אם לא התכוון לפגוע בו, חייבת לבטא את חומרת המעשה ואת הצורך בהרתעה (ראו </w:t>
      </w:r>
      <w:hyperlink r:id="rId47" w:history="1">
        <w:r w:rsidR="00FD7399" w:rsidRPr="00FD7399">
          <w:rPr>
            <w:color w:val="0000FF"/>
            <w:u w:val="single"/>
            <w:rtl/>
          </w:rPr>
          <w:t>ע"פ 6493/05</w:t>
        </w:r>
      </w:hyperlink>
      <w:r w:rsidRPr="00085E56">
        <w:rPr>
          <w:rtl/>
        </w:rPr>
        <w:t xml:space="preserve"> </w:t>
      </w:r>
      <w:r w:rsidRPr="008A1656">
        <w:rPr>
          <w:rFonts w:cs="Miriam"/>
          <w:rtl/>
        </w:rPr>
        <w:t>מוסא נ' מדינת ישראל</w:t>
      </w:r>
      <w:r w:rsidRPr="00085E56">
        <w:rPr>
          <w:rtl/>
        </w:rPr>
        <w:t xml:space="preserve"> (22.2.2006</w:t>
      </w:r>
      <w:r w:rsidRPr="008A1656">
        <w:rPr>
          <w:rtl/>
        </w:rPr>
        <w:t>)</w:t>
      </w:r>
      <w:r w:rsidRPr="008A1656">
        <w:rPr>
          <w:rFonts w:hint="cs"/>
          <w:rtl/>
        </w:rPr>
        <w:t xml:space="preserve">; </w:t>
      </w:r>
      <w:hyperlink r:id="rId48" w:history="1">
        <w:r w:rsidR="00FD7399" w:rsidRPr="00FD7399">
          <w:rPr>
            <w:color w:val="0000FF"/>
            <w:u w:val="single"/>
            <w:rtl/>
          </w:rPr>
          <w:t>ע"פ 7781/11</w:t>
        </w:r>
      </w:hyperlink>
      <w:r w:rsidRPr="008A1656">
        <w:rPr>
          <w:rtl/>
        </w:rPr>
        <w:t xml:space="preserve"> </w:t>
      </w:r>
      <w:r w:rsidRPr="008A1656">
        <w:rPr>
          <w:rFonts w:cs="Miriam"/>
          <w:sz w:val="28"/>
          <w:rtl/>
        </w:rPr>
        <w:t xml:space="preserve">מדינת </w:t>
      </w:r>
      <w:r>
        <w:rPr>
          <w:rFonts w:cs="Miriam"/>
          <w:sz w:val="28"/>
          <w:rtl/>
        </w:rPr>
        <w:t>ישראל נ' רך</w:t>
      </w:r>
      <w:r>
        <w:rPr>
          <w:rtl/>
        </w:rPr>
        <w:t xml:space="preserve"> (10.5.2012); </w:t>
      </w:r>
      <w:hyperlink r:id="rId49" w:history="1">
        <w:r w:rsidR="00FD7399" w:rsidRPr="00FD7399">
          <w:rPr>
            <w:rFonts w:ascii="Arial" w:hAnsi="Arial"/>
            <w:color w:val="0000FF"/>
            <w:u w:val="single"/>
            <w:rtl/>
          </w:rPr>
          <w:t>ע"פ 2918/13</w:t>
        </w:r>
      </w:hyperlink>
      <w:r w:rsidRPr="00085E56">
        <w:rPr>
          <w:rFonts w:ascii="Arial" w:hAnsi="Arial"/>
          <w:rtl/>
        </w:rPr>
        <w:t xml:space="preserve"> </w:t>
      </w:r>
      <w:r w:rsidRPr="008A1656">
        <w:rPr>
          <w:rFonts w:ascii="Arial" w:hAnsi="Arial" w:cs="Miriam"/>
          <w:rtl/>
        </w:rPr>
        <w:t>אחמד דבס נ' מדינת ישראל</w:t>
      </w:r>
      <w:r>
        <w:rPr>
          <w:rFonts w:ascii="Arial" w:hAnsi="Arial" w:hint="cs"/>
          <w:rtl/>
        </w:rPr>
        <w:t xml:space="preserve"> (18.7.2013)). </w:t>
      </w:r>
    </w:p>
    <w:p w14:paraId="5C080062" w14:textId="77777777" w:rsidR="0092774E" w:rsidRDefault="0092774E" w:rsidP="0092774E">
      <w:pPr>
        <w:spacing w:line="360" w:lineRule="auto"/>
        <w:jc w:val="both"/>
        <w:rPr>
          <w:rFonts w:ascii="Arial" w:hAnsi="Arial"/>
          <w:rtl/>
        </w:rPr>
      </w:pPr>
    </w:p>
    <w:p w14:paraId="3A03A923" w14:textId="77777777" w:rsidR="0092774E" w:rsidRDefault="0092774E" w:rsidP="0092774E">
      <w:pPr>
        <w:spacing w:line="360" w:lineRule="auto"/>
        <w:jc w:val="both"/>
        <w:rPr>
          <w:rFonts w:ascii="Arial" w:hAnsi="Arial"/>
          <w:rtl/>
        </w:rPr>
      </w:pPr>
      <w:r>
        <w:rPr>
          <w:rFonts w:ascii="Arial" w:hAnsi="Arial" w:hint="cs"/>
          <w:rtl/>
        </w:rPr>
        <w:t>15.</w:t>
      </w:r>
      <w:r>
        <w:rPr>
          <w:rFonts w:ascii="Arial" w:hAnsi="Arial" w:hint="cs"/>
          <w:rtl/>
        </w:rPr>
        <w:tab/>
        <w:t xml:space="preserve">כאשר בוחנים את העונש ההולם לעבירת הפציעה בנסיבות מחמירות בה הורשע הנאשם, יש להתבונן על נסיבות ביצוע העבירה שעיקרן, ירי כלפי קורבן, בבית קפה ורחוב הומה אדם ופגיעה בעוברי אורח. כן יש להביא בחשבון כי מדובר בפציעה שאינה חמורה. המאשימה סבורה כאמור כי מתחם העונש ההולם הוא בין 18 ל- 36 חודשי מאסר תוך הפניה לגזרי דין שעוסקים בעבירת הפציעה כשלעצמה. ספק בעינינו אם יש בכך כדי לבטא את העונש ההולם את ביצוע העבירה בנסיבות כמו במקרה הנוכחי. עם זאת, ואף כי יתכן שמתחם העונש ההולם עשוי להיות אף חמור מזה שפורט על ידי המאשימה, נניח לצורך ההליך הנוכחי כי אכן זהו המתחם [ראו </w:t>
      </w:r>
      <w:hyperlink r:id="rId50" w:history="1">
        <w:r w:rsidR="00FD7399" w:rsidRPr="00FD7399">
          <w:rPr>
            <w:rFonts w:ascii="Arial" w:hAnsi="Arial"/>
            <w:color w:val="0000FF"/>
            <w:u w:val="single"/>
            <w:rtl/>
          </w:rPr>
          <w:t>תפ"ח 26175-10-16</w:t>
        </w:r>
      </w:hyperlink>
      <w:r>
        <w:rPr>
          <w:rFonts w:ascii="Arial" w:hAnsi="Arial" w:hint="cs"/>
          <w:rtl/>
        </w:rPr>
        <w:t xml:space="preserve"> </w:t>
      </w:r>
      <w:r>
        <w:rPr>
          <w:rFonts w:ascii="Arial" w:hAnsi="Arial" w:cs="Miriam" w:hint="cs"/>
          <w:rtl/>
        </w:rPr>
        <w:t xml:space="preserve">מדינת ישראל נ. מחאג'נה </w:t>
      </w:r>
      <w:r>
        <w:rPr>
          <w:rFonts w:ascii="Arial" w:hAnsi="Arial" w:hint="cs"/>
          <w:rtl/>
        </w:rPr>
        <w:t xml:space="preserve">(15.11.2018), שם נגזר עונש של 4 שנות מאסר בשל שני מקרי פציעה במהלך ירי כלפי הנרצח; </w:t>
      </w:r>
      <w:hyperlink r:id="rId51" w:history="1">
        <w:r w:rsidR="00FD7399" w:rsidRPr="00FD7399">
          <w:rPr>
            <w:rFonts w:ascii="Arial" w:hAnsi="Arial"/>
            <w:color w:val="0000FF"/>
            <w:u w:val="single"/>
            <w:rtl/>
          </w:rPr>
          <w:t>ע"פ 1120/15</w:t>
        </w:r>
      </w:hyperlink>
      <w:r>
        <w:rPr>
          <w:rFonts w:ascii="Arial" w:hAnsi="Arial" w:hint="cs"/>
          <w:rtl/>
        </w:rPr>
        <w:t xml:space="preserve"> </w:t>
      </w:r>
      <w:r>
        <w:rPr>
          <w:rFonts w:ascii="Arial" w:hAnsi="Arial" w:cs="Miriam" w:hint="cs"/>
          <w:rtl/>
        </w:rPr>
        <w:t xml:space="preserve">מדינת ישראל נ. תיתי </w:t>
      </w:r>
      <w:r>
        <w:rPr>
          <w:rFonts w:ascii="Arial" w:hAnsi="Arial" w:hint="cs"/>
          <w:rtl/>
        </w:rPr>
        <w:t xml:space="preserve">(16.11.2015) בו נגזרו 56 חודשי מאסר בגין עבירת פציעה בנסיבות מחמירות; וכן </w:t>
      </w:r>
      <w:hyperlink r:id="rId52" w:history="1">
        <w:r w:rsidR="00FD7399" w:rsidRPr="00FD7399">
          <w:rPr>
            <w:rFonts w:ascii="Arial" w:hAnsi="Arial"/>
            <w:color w:val="0000FF"/>
            <w:u w:val="single"/>
            <w:rtl/>
          </w:rPr>
          <w:t>ע"פ 7017/14</w:t>
        </w:r>
      </w:hyperlink>
      <w:r w:rsidRPr="0023122D">
        <w:rPr>
          <w:rFonts w:ascii="Arial" w:hAnsi="Arial"/>
          <w:rtl/>
        </w:rPr>
        <w:t xml:space="preserve"> </w:t>
      </w:r>
      <w:r w:rsidRPr="0023122D">
        <w:rPr>
          <w:rFonts w:ascii="Arial" w:hAnsi="Arial" w:cs="Miriam"/>
          <w:rtl/>
        </w:rPr>
        <w:t>אללין זריהון נ' מדינת ישראל</w:t>
      </w:r>
      <w:r w:rsidRPr="0023122D">
        <w:rPr>
          <w:rFonts w:ascii="Arial" w:hAnsi="Arial"/>
          <w:rtl/>
        </w:rPr>
        <w:t xml:space="preserve"> (14.</w:t>
      </w:r>
      <w:r>
        <w:rPr>
          <w:rFonts w:ascii="Arial" w:hAnsi="Arial" w:hint="cs"/>
          <w:rtl/>
        </w:rPr>
        <w:t>5</w:t>
      </w:r>
      <w:r w:rsidRPr="0023122D">
        <w:rPr>
          <w:rFonts w:ascii="Arial" w:hAnsi="Arial"/>
          <w:rtl/>
        </w:rPr>
        <w:t>.2015)</w:t>
      </w:r>
      <w:r>
        <w:rPr>
          <w:rFonts w:ascii="Arial" w:hAnsi="Arial" w:hint="cs"/>
          <w:rtl/>
        </w:rPr>
        <w:t xml:space="preserve"> בו נגזרו על הנאשם שנתיים מאסר בגין ירי שהביא לפציעה חמורה].</w:t>
      </w:r>
    </w:p>
    <w:p w14:paraId="397C6F05" w14:textId="77777777" w:rsidR="0092774E" w:rsidRDefault="0092774E" w:rsidP="0092774E">
      <w:pPr>
        <w:spacing w:line="360" w:lineRule="auto"/>
        <w:jc w:val="both"/>
        <w:rPr>
          <w:rFonts w:ascii="Arial" w:hAnsi="Arial"/>
          <w:rtl/>
        </w:rPr>
      </w:pPr>
    </w:p>
    <w:p w14:paraId="75BBDB58" w14:textId="77777777" w:rsidR="0092774E" w:rsidRDefault="0092774E" w:rsidP="0092774E">
      <w:pPr>
        <w:spacing w:line="360" w:lineRule="auto"/>
        <w:jc w:val="both"/>
        <w:rPr>
          <w:rFonts w:ascii="Arial" w:hAnsi="Arial"/>
          <w:rtl/>
        </w:rPr>
      </w:pPr>
      <w:r>
        <w:rPr>
          <w:rFonts w:ascii="Arial" w:hAnsi="Arial" w:hint="cs"/>
          <w:rtl/>
        </w:rPr>
        <w:t>16.</w:t>
      </w:r>
      <w:r>
        <w:rPr>
          <w:rFonts w:ascii="Arial" w:hAnsi="Arial" w:hint="cs"/>
          <w:rtl/>
        </w:rPr>
        <w:tab/>
        <w:t xml:space="preserve">בשים לב לאמור, דומה כי העונש הראוי לעבירת הפציעה בנסיבות מחמירות, בה הורשע הנאשם בגין פציעתה של זהייה עמאש, הוא  30 חודשי מאסר בפועל, וכן עונש מאסר על תנאי של 6 חודשים. </w:t>
      </w:r>
    </w:p>
    <w:p w14:paraId="42DAB894" w14:textId="77777777" w:rsidR="0092774E" w:rsidRDefault="0092774E" w:rsidP="0092774E">
      <w:pPr>
        <w:spacing w:line="360" w:lineRule="auto"/>
        <w:jc w:val="both"/>
        <w:rPr>
          <w:rFonts w:ascii="Arial" w:hAnsi="Arial"/>
          <w:rtl/>
        </w:rPr>
      </w:pPr>
    </w:p>
    <w:p w14:paraId="5BE7D81C" w14:textId="77777777" w:rsidR="0092774E" w:rsidRDefault="0092774E" w:rsidP="0092774E">
      <w:pPr>
        <w:spacing w:line="360" w:lineRule="auto"/>
        <w:jc w:val="both"/>
        <w:rPr>
          <w:rFonts w:ascii="Arial" w:hAnsi="Arial"/>
          <w:rtl/>
        </w:rPr>
      </w:pPr>
      <w:r>
        <w:rPr>
          <w:rFonts w:ascii="Arial" w:hAnsi="Arial" w:hint="cs"/>
          <w:rtl/>
        </w:rPr>
        <w:t>17.</w:t>
      </w:r>
      <w:r>
        <w:rPr>
          <w:rFonts w:ascii="Arial" w:hAnsi="Arial" w:hint="cs"/>
          <w:rtl/>
        </w:rPr>
        <w:tab/>
        <w:t xml:space="preserve">המאשימה מבקשת להורות כי העונש שיוטל על הנאשם בשל עבירת הפציעה בנסיבות מחמירות ירוצה במצטבר לעונש מאסר העולם שיוטל עליו בגין ההרשעה בעבירת הרצח. הנאשם מבקש שייקבע כי העונשים ירוצו בחופף. </w:t>
      </w:r>
    </w:p>
    <w:p w14:paraId="685A9BE9" w14:textId="77777777" w:rsidR="0092774E" w:rsidRDefault="0092774E" w:rsidP="0092774E">
      <w:pPr>
        <w:spacing w:line="360" w:lineRule="auto"/>
        <w:jc w:val="both"/>
        <w:rPr>
          <w:rFonts w:ascii="Arial" w:hAnsi="Arial"/>
          <w:rtl/>
        </w:rPr>
      </w:pPr>
    </w:p>
    <w:p w14:paraId="771C2F81" w14:textId="77777777" w:rsidR="0092774E" w:rsidRDefault="0092774E" w:rsidP="0092774E">
      <w:pPr>
        <w:spacing w:line="360" w:lineRule="auto"/>
        <w:ind w:firstLine="720"/>
        <w:jc w:val="both"/>
        <w:rPr>
          <w:rFonts w:ascii="Arial" w:hAnsi="Arial"/>
          <w:rtl/>
        </w:rPr>
      </w:pPr>
      <w:r>
        <w:rPr>
          <w:rFonts w:ascii="Arial" w:hAnsi="Arial" w:hint="cs"/>
          <w:rtl/>
        </w:rPr>
        <w:t xml:space="preserve">השאלה הראשונה שיש לברר היא האם עבירת הרצח ועבירת הפציעה, שנעברו במהלך אותו אירוע הן בבחינת "מעשה אחד" עליהן יוטל עונש אחד, או שמא יש לראותם כמעשים נפרדים. </w:t>
      </w:r>
    </w:p>
    <w:p w14:paraId="0F575D5B" w14:textId="77777777" w:rsidR="0092774E" w:rsidRDefault="0092774E" w:rsidP="0092774E">
      <w:pPr>
        <w:spacing w:line="360" w:lineRule="auto"/>
        <w:jc w:val="both"/>
        <w:rPr>
          <w:rFonts w:ascii="Arial" w:hAnsi="Arial"/>
          <w:rtl/>
        </w:rPr>
      </w:pPr>
    </w:p>
    <w:p w14:paraId="25A51858" w14:textId="77777777" w:rsidR="0092774E" w:rsidRDefault="0092774E" w:rsidP="0092774E">
      <w:pPr>
        <w:spacing w:line="360" w:lineRule="auto"/>
        <w:jc w:val="both"/>
        <w:rPr>
          <w:rFonts w:cs="Miriam"/>
        </w:rPr>
      </w:pPr>
      <w:r>
        <w:rPr>
          <w:rFonts w:ascii="Arial" w:hAnsi="Arial" w:hint="cs"/>
          <w:rtl/>
        </w:rPr>
        <w:t>18.</w:t>
      </w:r>
      <w:r>
        <w:rPr>
          <w:rFonts w:ascii="Arial" w:hAnsi="Arial" w:hint="cs"/>
          <w:rtl/>
        </w:rPr>
        <w:tab/>
      </w:r>
      <w:hyperlink r:id="rId53" w:history="1">
        <w:r w:rsidR="0075341B" w:rsidRPr="0075341B">
          <w:rPr>
            <w:color w:val="0000FF"/>
            <w:u w:val="single"/>
            <w:rtl/>
          </w:rPr>
          <w:t>סעיף 186</w:t>
        </w:r>
      </w:hyperlink>
      <w:r>
        <w:rPr>
          <w:rFonts w:hint="cs"/>
          <w:rtl/>
        </w:rPr>
        <w:t xml:space="preserve"> ל</w:t>
      </w:r>
      <w:hyperlink r:id="rId54" w:history="1">
        <w:r w:rsidR="00FD7399" w:rsidRPr="00FD7399">
          <w:rPr>
            <w:color w:val="0000FF"/>
            <w:u w:val="single"/>
            <w:rtl/>
          </w:rPr>
          <w:t>חוק סדר הדין הפלילי</w:t>
        </w:r>
      </w:hyperlink>
      <w:r>
        <w:rPr>
          <w:rFonts w:hint="cs"/>
          <w:rtl/>
        </w:rPr>
        <w:t xml:space="preserve"> [נוסח משולב], התשמ"ב-1982, מורה כי</w:t>
      </w:r>
      <w:r>
        <w:rPr>
          <w:rFonts w:cs="Miriam" w:hint="cs"/>
          <w:rtl/>
        </w:rPr>
        <w:t xml:space="preserve"> "בית המשפט רשאי להרשיע נאשם בכל אחת מן העבירות שאשמתו בהן נתגלתה מן העובדות שהוכחו לפניו, אך לא יענישנו יותר מפעם אחת בשל אותו מעשה".</w:t>
      </w:r>
    </w:p>
    <w:p w14:paraId="49A3A8DB" w14:textId="77777777" w:rsidR="0092774E" w:rsidRDefault="0092774E" w:rsidP="0092774E">
      <w:pPr>
        <w:spacing w:line="360" w:lineRule="auto"/>
        <w:jc w:val="both"/>
        <w:rPr>
          <w:rtl/>
        </w:rPr>
      </w:pPr>
    </w:p>
    <w:p w14:paraId="2691BEF0" w14:textId="77777777" w:rsidR="0092774E" w:rsidRDefault="0092774E" w:rsidP="0092774E">
      <w:pPr>
        <w:spacing w:line="360" w:lineRule="auto"/>
        <w:jc w:val="both"/>
        <w:rPr>
          <w:rtl/>
        </w:rPr>
      </w:pPr>
      <w:r>
        <w:rPr>
          <w:rFonts w:hint="cs"/>
          <w:rtl/>
        </w:rPr>
        <w:tab/>
        <w:t>כאשר באה בפני בית המשפט השאלה מהו "אותו מעשה" נקבעו מבחנים שונים ובהם המבחן המהותי-מוסרי. ב</w:t>
      </w:r>
      <w:hyperlink r:id="rId55" w:history="1">
        <w:r w:rsidR="00FD7399" w:rsidRPr="00FD7399">
          <w:rPr>
            <w:color w:val="0000FF"/>
            <w:u w:val="single"/>
            <w:rtl/>
          </w:rPr>
          <w:t>ע"פ 4517/04 מסראווה נ' מדינת ישראל, פ"ד נט</w:t>
        </w:r>
      </w:hyperlink>
      <w:r>
        <w:rPr>
          <w:rFonts w:hint="cs"/>
          <w:rtl/>
        </w:rPr>
        <w:t>(6) 119 (2005), מבהיר בית המשפט:</w:t>
      </w:r>
    </w:p>
    <w:p w14:paraId="4056CDD0" w14:textId="77777777" w:rsidR="0092774E" w:rsidRDefault="0092774E" w:rsidP="0092774E">
      <w:pPr>
        <w:ind w:left="720" w:hanging="720"/>
        <w:jc w:val="both"/>
        <w:rPr>
          <w:rtl/>
        </w:rPr>
      </w:pPr>
    </w:p>
    <w:p w14:paraId="5D22691F" w14:textId="77777777" w:rsidR="0092774E" w:rsidRDefault="0092774E" w:rsidP="0092774E">
      <w:pPr>
        <w:ind w:left="1134" w:right="1134"/>
        <w:jc w:val="both"/>
        <w:rPr>
          <w:rFonts w:cs="Miriam"/>
          <w:rtl/>
        </w:rPr>
      </w:pPr>
      <w:r>
        <w:rPr>
          <w:rFonts w:cs="Miriam" w:hint="cs"/>
          <w:rtl/>
        </w:rPr>
        <w:t>השאלה מהו "מעשה אחד" שבגינו אין להעניש פעמיים, נדונה פעמים רבות בבית משפט זה. לגבי מושג זה נקבע כי "אין לפרשו כמסב עצמו אך-ורק על המעשה הפיזי שעשה הנאשם. המושג 'אותו מעשה' מושג נורמטיבי הוא ועד שנסיק אם בנסיבותיו של אירוע פלוני היה זה - או לא היה זה – 'אותו מעשה', שומה עלינו לאסוף אל חיקנו את מכלול הנסיבות של האירוע" (</w:t>
      </w:r>
      <w:hyperlink r:id="rId56" w:history="1">
        <w:r w:rsidR="00FD7399" w:rsidRPr="00FD7399">
          <w:rPr>
            <w:rFonts w:cs="Miriam"/>
            <w:color w:val="0000FF"/>
            <w:u w:val="single"/>
            <w:rtl/>
          </w:rPr>
          <w:t>ע"פ 6141/01</w:t>
        </w:r>
      </w:hyperlink>
      <w:r>
        <w:rPr>
          <w:rFonts w:cs="Miriam" w:hint="cs"/>
          <w:rtl/>
        </w:rPr>
        <w:t xml:space="preserve"> ג'בארין חליל נ' מדינת ישראל, טרם פורסם). לשם הבחנה זו אף נקבעו מבחנים (</w:t>
      </w:r>
      <w:hyperlink r:id="rId57" w:history="1">
        <w:r w:rsidR="00FD7399" w:rsidRPr="00FD7399">
          <w:rPr>
            <w:rFonts w:cs="Miriam"/>
            <w:color w:val="0000FF"/>
            <w:u w:val="single"/>
            <w:rtl/>
          </w:rPr>
          <w:t>ע"פ 3503/01</w:t>
        </w:r>
      </w:hyperlink>
      <w:r>
        <w:rPr>
          <w:rFonts w:cs="Miriam" w:hint="cs"/>
          <w:rtl/>
        </w:rPr>
        <w:t xml:space="preserve"> וופא תפאל נ' מדינת ישראל, טרם פורסם). מבחן אחד הוא המבחן המהותי-מוסרי. מבחן זה ישים בעיקר בעבירות מרובות קורבנות, ולפיו בקביעת מספר העונשים שיוטלו על נאשם, יש להתחשב במספר האנשים שנפגעו כתוצאה ממעשיו (ראו </w:t>
      </w:r>
      <w:hyperlink r:id="rId58" w:history="1">
        <w:r w:rsidR="00FD7399" w:rsidRPr="00FD7399">
          <w:rPr>
            <w:rFonts w:cs="Miriam"/>
            <w:color w:val="0000FF"/>
            <w:u w:val="single"/>
            <w:rtl/>
          </w:rPr>
          <w:t>ע"פ 9804/02</w:t>
        </w:r>
      </w:hyperlink>
      <w:r>
        <w:rPr>
          <w:rFonts w:cs="Miriam" w:hint="cs"/>
          <w:rtl/>
        </w:rPr>
        <w:t xml:space="preserve"> ש.ש. נ' מדינת ישראל, טרם פורסם). מבחן שני הוא המבחן הצורני-עובדתי. מבחן זה מציע לבדוק אם ניתן להפריד, מבחינה עובדתית, בין פעולותיו של הנאשם, או שמא התנהגותו מהווה רצף של פעולות שאינו ניתן להפרדה. מבחן שלישי אשר הוצע בהקשר זה הוא מבחן ההרתעה, ולפיו יש לבחון מה ההשפעה מבחינה הרתעתית של התבוננות על האירוע כ"מעשה אחד" (</w:t>
      </w:r>
      <w:hyperlink r:id="rId59" w:history="1">
        <w:r w:rsidR="00FD7399" w:rsidRPr="00FD7399">
          <w:rPr>
            <w:rFonts w:cs="Miriam"/>
            <w:color w:val="0000FF"/>
            <w:u w:val="single"/>
            <w:rtl/>
          </w:rPr>
          <w:t>ע"פ 1742/91 עמי פופר נ' מדינת ישראל, פ"ד נא</w:t>
        </w:r>
      </w:hyperlink>
      <w:r>
        <w:rPr>
          <w:rFonts w:cs="Miriam" w:hint="cs"/>
          <w:rtl/>
        </w:rPr>
        <w:t>(5), 289, 303). מבחן אחרון זה מקבל משנה תוקף שעה שמדובר במאסר על תנאי, שבבסיסו ניצבים שיקולי הרתעה.</w:t>
      </w:r>
    </w:p>
    <w:p w14:paraId="0C27ABD2" w14:textId="77777777" w:rsidR="0092774E" w:rsidRDefault="0092774E" w:rsidP="0092774E">
      <w:pPr>
        <w:spacing w:line="360" w:lineRule="auto"/>
        <w:jc w:val="both"/>
        <w:rPr>
          <w:rtl/>
        </w:rPr>
      </w:pPr>
    </w:p>
    <w:p w14:paraId="68F75DCB" w14:textId="77777777" w:rsidR="0092774E" w:rsidRDefault="0092774E" w:rsidP="0092774E">
      <w:pPr>
        <w:spacing w:line="360" w:lineRule="auto"/>
        <w:ind w:firstLine="720"/>
        <w:jc w:val="both"/>
        <w:rPr>
          <w:rtl/>
        </w:rPr>
      </w:pPr>
      <w:r>
        <w:rPr>
          <w:rFonts w:hint="cs"/>
          <w:rtl/>
        </w:rPr>
        <w:t>היטיב לבטא את המבחן המהותי מוסרי בעבירות של המתה השופט חשין ב</w:t>
      </w:r>
      <w:hyperlink r:id="rId60" w:history="1">
        <w:r w:rsidR="00FD7399" w:rsidRPr="00FD7399">
          <w:rPr>
            <w:color w:val="0000FF"/>
            <w:u w:val="single"/>
            <w:rtl/>
          </w:rPr>
          <w:t>ע"פ 1742/91 פופר נ' מדינת ישראל, פ"ד נא</w:t>
        </w:r>
      </w:hyperlink>
      <w:r>
        <w:rPr>
          <w:rFonts w:hint="cs"/>
          <w:rtl/>
        </w:rPr>
        <w:t>(5) 289, 307 (1997), באומרו:</w:t>
      </w:r>
    </w:p>
    <w:p w14:paraId="74D63206" w14:textId="77777777" w:rsidR="0092774E" w:rsidRDefault="0092774E" w:rsidP="0092774E">
      <w:pPr>
        <w:spacing w:line="360" w:lineRule="auto"/>
        <w:ind w:left="720"/>
        <w:jc w:val="both"/>
        <w:rPr>
          <w:rtl/>
        </w:rPr>
      </w:pPr>
    </w:p>
    <w:p w14:paraId="584A04FE" w14:textId="77777777" w:rsidR="0092774E" w:rsidRDefault="0092774E" w:rsidP="0092774E">
      <w:pPr>
        <w:ind w:left="1134" w:right="1134"/>
        <w:jc w:val="both"/>
        <w:rPr>
          <w:rFonts w:cs="Miriam"/>
          <w:rtl/>
        </w:rPr>
      </w:pPr>
      <w:r>
        <w:rPr>
          <w:rFonts w:cs="Miriam" w:hint="cs"/>
          <w:rtl/>
        </w:rPr>
        <w:t>אדם - כל אדם - הוא עולם לעצמו. אדם - כל אדם - הוא אחד, יחיד ומיוחד. ואין אדם כאדם. מי שהיה לא עוד יהיה ומי שהלך לא ישוב. וכבר לימדנו הרמב"ם על ייחודו של האדם (ספר שופטים, הילכות סנהדרין, יב, ג):</w:t>
      </w:r>
    </w:p>
    <w:p w14:paraId="2AAE6502" w14:textId="77777777" w:rsidR="0092774E" w:rsidRDefault="0092774E" w:rsidP="0092774E">
      <w:pPr>
        <w:ind w:left="1134" w:right="1134"/>
        <w:jc w:val="both"/>
        <w:rPr>
          <w:rFonts w:cs="Miriam"/>
          <w:rtl/>
        </w:rPr>
      </w:pPr>
      <w:r>
        <w:rPr>
          <w:rFonts w:cs="Miriam" w:hint="cs"/>
          <w:rtl/>
        </w:rPr>
        <w:t xml:space="preserve"> </w:t>
      </w:r>
    </w:p>
    <w:p w14:paraId="7F65C44E" w14:textId="77777777" w:rsidR="0092774E" w:rsidRDefault="0092774E" w:rsidP="0092774E">
      <w:pPr>
        <w:ind w:left="1134" w:right="1134"/>
        <w:jc w:val="both"/>
        <w:rPr>
          <w:rFonts w:cs="Miriam"/>
          <w:rtl/>
        </w:rPr>
      </w:pPr>
      <w:r>
        <w:rPr>
          <w:rFonts w:cs="Miriam" w:hint="cs"/>
          <w:rtl/>
        </w:rPr>
        <w:t>"נברא אדם יחידי בעולם, ללמד: שכל המאבד נפש אחת מן העולם - מעלין עליו כאילו איבד עולם מלא, וכל המקיים נפש אחת בעולם - מעלין עליו כאילו קיים עולם מלא. הרי כל-באי עולם בצורת אדם הראשון הם נבראים ואין פני כל-אחד מהם דומין לפני חברו. לפיכך כל-אחד ואחד יכול לומר: בשבילי נברא העולם."</w:t>
      </w:r>
    </w:p>
    <w:p w14:paraId="7E28E895" w14:textId="77777777" w:rsidR="0092774E" w:rsidRDefault="0092774E" w:rsidP="0092774E">
      <w:pPr>
        <w:spacing w:line="360" w:lineRule="auto"/>
        <w:jc w:val="both"/>
        <w:rPr>
          <w:rtl/>
        </w:rPr>
      </w:pPr>
      <w:r>
        <w:rPr>
          <w:rFonts w:hint="cs"/>
          <w:rtl/>
        </w:rPr>
        <w:t xml:space="preserve"> </w:t>
      </w:r>
    </w:p>
    <w:p w14:paraId="026F8CE6" w14:textId="77777777" w:rsidR="0092774E" w:rsidRDefault="0092774E" w:rsidP="0092774E">
      <w:pPr>
        <w:ind w:left="1134" w:right="1134"/>
        <w:jc w:val="both"/>
        <w:rPr>
          <w:rFonts w:cs="Miriam"/>
          <w:rtl/>
        </w:rPr>
      </w:pPr>
      <w:r>
        <w:rPr>
          <w:rFonts w:cs="Miriam" w:hint="cs"/>
          <w:rtl/>
        </w:rPr>
        <w:t>כך הוא האדם, וזה ייחודו. מי הוא זה ואיזה הוא שיאמר כך על ספר או על כספת? אומרים לנו כי ייחודו של האדם בא לו משום שהאלוהים בראו בצלמו כדמותו: "בצלמו בצלם אלוהים ברא אותו..." (בראשית א' כ"ז). כשאני לעצמי אומר, כי ייחודו של האדם - כל אדם - בא לו משום שנברא בצלם האדם. זו תחילתו של מיקרא. זה גם סופו.</w:t>
      </w:r>
    </w:p>
    <w:p w14:paraId="0C7D1545" w14:textId="77777777" w:rsidR="0092774E" w:rsidRDefault="0092774E" w:rsidP="0092774E">
      <w:pPr>
        <w:spacing w:line="360" w:lineRule="auto"/>
        <w:jc w:val="both"/>
        <w:rPr>
          <w:rtl/>
        </w:rPr>
      </w:pPr>
    </w:p>
    <w:p w14:paraId="35A5B702" w14:textId="77777777" w:rsidR="0092774E" w:rsidRDefault="0092774E" w:rsidP="0092774E">
      <w:pPr>
        <w:spacing w:line="360" w:lineRule="auto"/>
        <w:jc w:val="both"/>
        <w:rPr>
          <w:rtl/>
        </w:rPr>
      </w:pPr>
      <w:r>
        <w:rPr>
          <w:rFonts w:hint="cs"/>
          <w:rtl/>
        </w:rPr>
        <w:tab/>
        <w:t xml:space="preserve">אכן, הלכה היא כי </w:t>
      </w:r>
      <w:r>
        <w:rPr>
          <w:rtl/>
        </w:rPr>
        <w:t>כאשר על הפרק עומדת פגיעה בשלמות גופם או חייהם של מספר קורבנות</w:t>
      </w:r>
      <w:r>
        <w:rPr>
          <w:rFonts w:hint="cs"/>
          <w:rtl/>
        </w:rPr>
        <w:t xml:space="preserve">, יש בדרך כלל לראות בכל אחת מהעבירות כמעשה נפרד העומד בפני עצמו ויש לגזור בגין כל מעשה שכזה עונש נפרד (ראו גם </w:t>
      </w:r>
      <w:hyperlink r:id="rId61" w:history="1">
        <w:r w:rsidR="00FD7399" w:rsidRPr="00FD7399">
          <w:rPr>
            <w:color w:val="0000FF"/>
            <w:u w:val="single"/>
            <w:rtl/>
          </w:rPr>
          <w:t>ע"פ 2948/03</w:t>
        </w:r>
      </w:hyperlink>
      <w:r>
        <w:rPr>
          <w:rFonts w:hint="cs"/>
          <w:rtl/>
        </w:rPr>
        <w:t xml:space="preserve"> </w:t>
      </w:r>
      <w:r>
        <w:rPr>
          <w:rFonts w:cs="Miriam" w:hint="cs"/>
          <w:rtl/>
        </w:rPr>
        <w:t>ברזובסקי נ' מדינת ישראל</w:t>
      </w:r>
      <w:r>
        <w:rPr>
          <w:rFonts w:hint="cs"/>
          <w:rtl/>
        </w:rPr>
        <w:t xml:space="preserve"> (20.6.2005); </w:t>
      </w:r>
      <w:hyperlink r:id="rId62" w:history="1">
        <w:r w:rsidR="00FD7399" w:rsidRPr="00FD7399">
          <w:rPr>
            <w:color w:val="0000FF"/>
            <w:u w:val="single"/>
            <w:rtl/>
          </w:rPr>
          <w:t>ע"פ 437/13</w:t>
        </w:r>
      </w:hyperlink>
      <w:r>
        <w:rPr>
          <w:rFonts w:hint="cs"/>
          <w:rtl/>
        </w:rPr>
        <w:t xml:space="preserve"> </w:t>
      </w:r>
      <w:r>
        <w:rPr>
          <w:rFonts w:cs="Miriam" w:hint="cs"/>
          <w:rtl/>
        </w:rPr>
        <w:t>אלחיאני נ' מדינת ישראל</w:t>
      </w:r>
      <w:r>
        <w:rPr>
          <w:rFonts w:hint="cs"/>
          <w:rtl/>
        </w:rPr>
        <w:t xml:space="preserve"> (24.8.2015); </w:t>
      </w:r>
      <w:hyperlink r:id="rId63" w:history="1">
        <w:r w:rsidR="00FD7399" w:rsidRPr="00FD7399">
          <w:rPr>
            <w:color w:val="0000FF"/>
            <w:u w:val="single"/>
            <w:rtl/>
          </w:rPr>
          <w:t>ע"פ 6386/12</w:t>
        </w:r>
      </w:hyperlink>
      <w:r>
        <w:rPr>
          <w:rFonts w:cs="Miriam" w:hint="cs"/>
          <w:rtl/>
        </w:rPr>
        <w:t xml:space="preserve"> עמנואלוב נ' מדינת ישראל </w:t>
      </w:r>
      <w:r>
        <w:rPr>
          <w:rFonts w:hint="cs"/>
          <w:rtl/>
        </w:rPr>
        <w:t xml:space="preserve">(6.12.2015); </w:t>
      </w:r>
      <w:hyperlink r:id="rId64" w:history="1">
        <w:r w:rsidR="00FD7399" w:rsidRPr="00FD7399">
          <w:rPr>
            <w:color w:val="0000FF"/>
            <w:u w:val="single"/>
            <w:rtl/>
          </w:rPr>
          <w:t>ע"פ 1742/91</w:t>
        </w:r>
      </w:hyperlink>
      <w:r>
        <w:rPr>
          <w:rFonts w:hint="cs"/>
          <w:rtl/>
        </w:rPr>
        <w:t xml:space="preserve"> הנ"ל). </w:t>
      </w:r>
    </w:p>
    <w:p w14:paraId="316AA860" w14:textId="77777777" w:rsidR="0092774E" w:rsidRDefault="0092774E" w:rsidP="0092774E">
      <w:pPr>
        <w:spacing w:line="360" w:lineRule="auto"/>
        <w:jc w:val="both"/>
        <w:rPr>
          <w:rtl/>
        </w:rPr>
      </w:pPr>
    </w:p>
    <w:p w14:paraId="63CA4191" w14:textId="77777777" w:rsidR="0092774E" w:rsidRDefault="0092774E" w:rsidP="0092774E">
      <w:pPr>
        <w:spacing w:line="360" w:lineRule="auto"/>
        <w:jc w:val="both"/>
        <w:rPr>
          <w:rtl/>
        </w:rPr>
      </w:pPr>
      <w:r>
        <w:rPr>
          <w:rFonts w:hint="cs"/>
          <w:rtl/>
        </w:rPr>
        <w:t>19.</w:t>
      </w:r>
      <w:r>
        <w:rPr>
          <w:rFonts w:hint="cs"/>
          <w:rtl/>
        </w:rPr>
        <w:tab/>
        <w:t xml:space="preserve">בענייננו לא חולק הסניגור על כך שמעשה ההמתה ומעשה הפציעה מהווים מעשים נפרדים המחייבים הטלת עונשים נפרדים והמחלוקת נותרה רק בשאלת הצטברות העונשים. </w:t>
      </w:r>
    </w:p>
    <w:p w14:paraId="61423795" w14:textId="77777777" w:rsidR="0092774E" w:rsidRDefault="0092774E" w:rsidP="0092774E">
      <w:pPr>
        <w:spacing w:line="360" w:lineRule="auto"/>
        <w:ind w:left="720" w:hanging="720"/>
        <w:jc w:val="both"/>
        <w:rPr>
          <w:rtl/>
        </w:rPr>
      </w:pPr>
    </w:p>
    <w:p w14:paraId="445B3C26" w14:textId="77777777" w:rsidR="0092774E" w:rsidRDefault="0092774E" w:rsidP="0092774E">
      <w:pPr>
        <w:spacing w:line="360" w:lineRule="auto"/>
        <w:ind w:left="720" w:hanging="720"/>
        <w:jc w:val="both"/>
        <w:rPr>
          <w:rtl/>
        </w:rPr>
      </w:pPr>
      <w:r>
        <w:rPr>
          <w:rFonts w:hint="cs"/>
          <w:rtl/>
        </w:rPr>
        <w:tab/>
      </w:r>
      <w:hyperlink r:id="rId65" w:history="1">
        <w:r w:rsidR="0075341B" w:rsidRPr="0075341B">
          <w:rPr>
            <w:color w:val="0000FF"/>
            <w:u w:val="single"/>
            <w:rtl/>
          </w:rPr>
          <w:t>סעיף 45(ב)</w:t>
        </w:r>
      </w:hyperlink>
      <w:r>
        <w:rPr>
          <w:rFonts w:hint="cs"/>
          <w:rtl/>
        </w:rPr>
        <w:t xml:space="preserve"> ל</w:t>
      </w:r>
      <w:hyperlink r:id="rId66" w:history="1">
        <w:r w:rsidR="00FD7399" w:rsidRPr="00FD7399">
          <w:rPr>
            <w:color w:val="0000FF"/>
            <w:u w:val="single"/>
            <w:rtl/>
          </w:rPr>
          <w:t>חוק העונשין</w:t>
        </w:r>
      </w:hyperlink>
      <w:r>
        <w:rPr>
          <w:rFonts w:hint="cs"/>
          <w:rtl/>
        </w:rPr>
        <w:t xml:space="preserve"> קובע:</w:t>
      </w:r>
    </w:p>
    <w:p w14:paraId="7B1F62A8" w14:textId="77777777" w:rsidR="0092774E" w:rsidRDefault="0092774E" w:rsidP="0092774E">
      <w:pPr>
        <w:ind w:left="720" w:hanging="720"/>
        <w:jc w:val="both"/>
        <w:rPr>
          <w:rtl/>
        </w:rPr>
      </w:pPr>
    </w:p>
    <w:p w14:paraId="7E18B399" w14:textId="77777777" w:rsidR="0092774E" w:rsidRDefault="0092774E" w:rsidP="0092774E">
      <w:pPr>
        <w:ind w:left="1134" w:right="1134"/>
        <w:jc w:val="both"/>
        <w:rPr>
          <w:rtl/>
        </w:rPr>
      </w:pPr>
      <w:r>
        <w:rPr>
          <w:rFonts w:cs="Miriam" w:hint="cs"/>
          <w:rtl/>
        </w:rPr>
        <w:t>מי שנידון למאסר ולפני שנשא כל ענשו חזר ונידון למאסר, ובית המשפט שדן אותו באחרונה לא הורה שישא את ענשי המאסר, כולם או מקצתם, בזה אחר זה, לא ישא אלא עונש מאסר אחד והוא של התקופה הארוכה ביותר</w:t>
      </w:r>
      <w:r>
        <w:rPr>
          <w:rFonts w:hint="cs"/>
          <w:rtl/>
        </w:rPr>
        <w:t xml:space="preserve">. </w:t>
      </w:r>
    </w:p>
    <w:p w14:paraId="14AEFC6E" w14:textId="77777777" w:rsidR="0092774E" w:rsidRDefault="0092774E" w:rsidP="0092774E">
      <w:pPr>
        <w:spacing w:line="360" w:lineRule="auto"/>
        <w:ind w:firstLine="720"/>
        <w:jc w:val="both"/>
        <w:rPr>
          <w:rtl/>
        </w:rPr>
      </w:pPr>
    </w:p>
    <w:p w14:paraId="1816C794" w14:textId="77777777" w:rsidR="0092774E" w:rsidRDefault="0092774E" w:rsidP="0092774E">
      <w:pPr>
        <w:spacing w:line="360" w:lineRule="auto"/>
        <w:ind w:firstLine="720"/>
        <w:jc w:val="both"/>
        <w:rPr>
          <w:rtl/>
        </w:rPr>
      </w:pPr>
      <w:r>
        <w:rPr>
          <w:rFonts w:hint="cs"/>
          <w:rtl/>
        </w:rPr>
        <w:t xml:space="preserve">הוראה זו פורשה בעבר כקובעת כלל ולפיו נאשם ירצה בחופף את עונשי המאסר שהוטלו עליו בגין הרשעתו במספר עבירות נפרדות, ולצדו חריג, שיוחל אם מצא בית המשפט כי יש מקום להורות שירצה את העונשים במצטבר (ראו </w:t>
      </w:r>
      <w:hyperlink r:id="rId67" w:history="1">
        <w:r w:rsidR="00FD7399" w:rsidRPr="00FD7399">
          <w:rPr>
            <w:color w:val="0000FF"/>
            <w:u w:val="single"/>
            <w:rtl/>
          </w:rPr>
          <w:t>ע"פ 9059/03</w:t>
        </w:r>
      </w:hyperlink>
      <w:r>
        <w:rPr>
          <w:rFonts w:hint="cs"/>
          <w:rtl/>
        </w:rPr>
        <w:t xml:space="preserve"> </w:t>
      </w:r>
      <w:r>
        <w:rPr>
          <w:rFonts w:cs="Miriam" w:hint="cs"/>
          <w:rtl/>
        </w:rPr>
        <w:t>יוסבשווילי נ' מדינת ישראל</w:t>
      </w:r>
      <w:r>
        <w:rPr>
          <w:rFonts w:hint="cs"/>
          <w:rtl/>
        </w:rPr>
        <w:t xml:space="preserve"> (21.3.2007) וכן </w:t>
      </w:r>
      <w:hyperlink r:id="rId68" w:history="1">
        <w:r w:rsidR="00FD7399" w:rsidRPr="00FD7399">
          <w:rPr>
            <w:color w:val="0000FF"/>
            <w:u w:val="single"/>
            <w:rtl/>
          </w:rPr>
          <w:t>ע"פ 6535/01 קוזירוב נ' מדינת ישראל, פ"ד נז</w:t>
        </w:r>
      </w:hyperlink>
      <w:r>
        <w:rPr>
          <w:rFonts w:hint="cs"/>
          <w:rtl/>
        </w:rPr>
        <w:t xml:space="preserve"> (3) 562, 568 (2003); </w:t>
      </w:r>
      <w:hyperlink r:id="rId69" w:history="1">
        <w:r w:rsidR="00FD7399" w:rsidRPr="00FD7399">
          <w:rPr>
            <w:color w:val="0000FF"/>
            <w:u w:val="single"/>
            <w:rtl/>
          </w:rPr>
          <w:t>ע"פ 6294/11</w:t>
        </w:r>
      </w:hyperlink>
      <w:r>
        <w:rPr>
          <w:rFonts w:hint="cs"/>
          <w:rtl/>
        </w:rPr>
        <w:t xml:space="preserve"> </w:t>
      </w:r>
      <w:r>
        <w:rPr>
          <w:rFonts w:cs="Miriam" w:hint="cs"/>
          <w:rtl/>
        </w:rPr>
        <w:t xml:space="preserve">פלוני נ' מדינת ישראל, </w:t>
      </w:r>
      <w:r w:rsidRPr="00FA0B28">
        <w:rPr>
          <w:rFonts w:hint="cs"/>
          <w:rtl/>
        </w:rPr>
        <w:t>פסקה 181 (20.2.2014</w:t>
      </w:r>
      <w:r>
        <w:rPr>
          <w:rFonts w:hint="cs"/>
          <w:rtl/>
        </w:rPr>
        <w:t xml:space="preserve">)). </w:t>
      </w:r>
    </w:p>
    <w:p w14:paraId="3CF33469" w14:textId="77777777" w:rsidR="0092774E" w:rsidRDefault="0092774E" w:rsidP="0092774E">
      <w:pPr>
        <w:spacing w:line="360" w:lineRule="auto"/>
        <w:ind w:firstLine="720"/>
        <w:jc w:val="both"/>
        <w:rPr>
          <w:rtl/>
        </w:rPr>
      </w:pPr>
    </w:p>
    <w:p w14:paraId="592E6A19" w14:textId="77777777" w:rsidR="0092774E" w:rsidRDefault="0092774E" w:rsidP="0092774E">
      <w:pPr>
        <w:spacing w:line="360" w:lineRule="auto"/>
        <w:ind w:firstLine="720"/>
        <w:jc w:val="both"/>
        <w:rPr>
          <w:rtl/>
        </w:rPr>
      </w:pPr>
      <w:r>
        <w:rPr>
          <w:rFonts w:hint="cs"/>
          <w:rtl/>
        </w:rPr>
        <w:t>לאחרונה, ובעקבות תיקון 113 ל</w:t>
      </w:r>
      <w:hyperlink r:id="rId70" w:history="1">
        <w:r w:rsidR="00FD7399" w:rsidRPr="00FD7399">
          <w:rPr>
            <w:color w:val="0000FF"/>
            <w:u w:val="single"/>
            <w:rtl/>
          </w:rPr>
          <w:t>חוק העונשין</w:t>
        </w:r>
      </w:hyperlink>
      <w:r>
        <w:rPr>
          <w:rFonts w:hint="cs"/>
          <w:rtl/>
        </w:rPr>
        <w:t>, נוטים בתי משפט להתרחק מהכלל לפיו ברירת המחדל בגזירת הדין היא חפיפת עונשים ורק במקרים חריגים תוטל ענישה מצטברת, ומעדיפים לבסס את ההכרעה על נסיבותיו המיוחדות של כל מקרה. כך ב</w:t>
      </w:r>
      <w:hyperlink r:id="rId71" w:history="1">
        <w:r w:rsidR="00FD7399" w:rsidRPr="00FD7399">
          <w:rPr>
            <w:color w:val="0000FF"/>
            <w:u w:val="single"/>
            <w:rtl/>
          </w:rPr>
          <w:t>ע"פ 7907/14</w:t>
        </w:r>
      </w:hyperlink>
      <w:r>
        <w:rPr>
          <w:rFonts w:hint="cs"/>
          <w:rtl/>
        </w:rPr>
        <w:t xml:space="preserve"> </w:t>
      </w:r>
      <w:r>
        <w:rPr>
          <w:rFonts w:cs="Miriam" w:hint="cs"/>
          <w:rtl/>
        </w:rPr>
        <w:t>ואזנה נגד מדינת ישראל (</w:t>
      </w:r>
      <w:r>
        <w:rPr>
          <w:rFonts w:hint="cs"/>
          <w:rtl/>
        </w:rPr>
        <w:t>22.2.2015) אומר בית המשפט:</w:t>
      </w:r>
    </w:p>
    <w:p w14:paraId="64A925A2" w14:textId="77777777" w:rsidR="0092774E" w:rsidRDefault="0092774E" w:rsidP="0092774E">
      <w:pPr>
        <w:spacing w:line="360" w:lineRule="auto"/>
        <w:ind w:firstLine="720"/>
        <w:jc w:val="both"/>
        <w:rPr>
          <w:rtl/>
        </w:rPr>
      </w:pPr>
    </w:p>
    <w:p w14:paraId="4815AEEA" w14:textId="77777777" w:rsidR="0092774E" w:rsidRDefault="0092774E" w:rsidP="0092774E">
      <w:pPr>
        <w:ind w:left="1134" w:right="1134"/>
        <w:jc w:val="both"/>
        <w:rPr>
          <w:rFonts w:cs="Miriam"/>
          <w:rtl/>
        </w:rPr>
      </w:pPr>
      <w:r>
        <w:rPr>
          <w:rFonts w:cs="Miriam" w:hint="cs"/>
          <w:rtl/>
        </w:rPr>
        <w:t>איני סבור שהמדינה יכולה לסמוך עמדתה בהוראת סעיף 45(ב) הנזכרת. מדובר בהוראה טכנית-פרשנית-ניטרלית, שנועדה אך למלא את החסר מקום שבית המשפט לא קבע במפורש אם העונשים ירוצו באופן חופף או במצטבר. הוראה זו אינה קובעת עקרון מנחה של חפיפת עונשים ולא הכרעה ערכית לפיה בנסיבות כאלה ראוי לקבוע עונשים באופן חופף.</w:t>
      </w:r>
    </w:p>
    <w:p w14:paraId="02E4128A" w14:textId="77777777" w:rsidR="0092774E" w:rsidRDefault="0092774E" w:rsidP="0092774E">
      <w:pPr>
        <w:ind w:right="1134"/>
        <w:jc w:val="both"/>
        <w:rPr>
          <w:rFonts w:cs="Miriam"/>
          <w:rtl/>
        </w:rPr>
      </w:pPr>
    </w:p>
    <w:p w14:paraId="02A7EF36" w14:textId="77777777" w:rsidR="0092774E" w:rsidRDefault="0092774E" w:rsidP="0092774E">
      <w:pPr>
        <w:ind w:right="1134"/>
        <w:jc w:val="both"/>
        <w:rPr>
          <w:rFonts w:cs="Miriam"/>
          <w:rtl/>
        </w:rPr>
      </w:pPr>
    </w:p>
    <w:p w14:paraId="7F908B23" w14:textId="77777777" w:rsidR="0092774E" w:rsidRDefault="0092774E" w:rsidP="0092774E">
      <w:pPr>
        <w:ind w:right="1134"/>
        <w:jc w:val="both"/>
        <w:rPr>
          <w:rtl/>
        </w:rPr>
      </w:pPr>
      <w:r>
        <w:rPr>
          <w:rFonts w:hint="cs"/>
          <w:rtl/>
        </w:rPr>
        <w:tab/>
        <w:t>ובהמשך:</w:t>
      </w:r>
    </w:p>
    <w:p w14:paraId="6736A81B" w14:textId="77777777" w:rsidR="0092774E" w:rsidRDefault="0092774E" w:rsidP="0092774E">
      <w:pPr>
        <w:ind w:right="1134"/>
        <w:jc w:val="both"/>
        <w:rPr>
          <w:rtl/>
        </w:rPr>
      </w:pPr>
    </w:p>
    <w:p w14:paraId="36DC09D2" w14:textId="77777777" w:rsidR="0092774E" w:rsidRDefault="0092774E" w:rsidP="0092774E">
      <w:pPr>
        <w:ind w:left="1134" w:right="1134"/>
        <w:jc w:val="both"/>
        <w:rPr>
          <w:rFonts w:cs="Miriam"/>
          <w:rtl/>
        </w:rPr>
      </w:pPr>
      <w:r>
        <w:rPr>
          <w:rFonts w:cs="Miriam" w:hint="cs"/>
          <w:rtl/>
        </w:rPr>
        <w:t>מכל מקום, ההסדרים הנורמטיביים בסוגיה זו עברו בשנים האחרונות שינוי מובהק לכיוון של התרחקות מתפיסה - פרשנית או מהותית - של עונשים חופפים כברירת מחדל, והענקת מעמד בכורה לתפיסה הבוחנת אירועים עברייניים נפרדים כל אחד בפני עצמו, תוך הפעלת שיקול דעת פרטני באספקלריה של עקרון ההלימה, אשר נקבע כעקרון המנחה בענישה.</w:t>
      </w:r>
    </w:p>
    <w:p w14:paraId="32719A5A" w14:textId="77777777" w:rsidR="0092774E" w:rsidRDefault="0092774E" w:rsidP="0092774E">
      <w:pPr>
        <w:spacing w:line="360" w:lineRule="auto"/>
        <w:ind w:left="1134" w:right="1134"/>
        <w:jc w:val="both"/>
        <w:rPr>
          <w:rFonts w:cs="Miriam"/>
          <w:rtl/>
        </w:rPr>
      </w:pPr>
    </w:p>
    <w:p w14:paraId="4B3B3919" w14:textId="77777777" w:rsidR="0092774E" w:rsidRDefault="0092774E" w:rsidP="0092774E">
      <w:pPr>
        <w:spacing w:line="360" w:lineRule="auto"/>
        <w:ind w:firstLine="720"/>
        <w:jc w:val="both"/>
        <w:rPr>
          <w:rtl/>
        </w:rPr>
      </w:pPr>
      <w:r>
        <w:rPr>
          <w:rFonts w:hint="cs"/>
          <w:rtl/>
        </w:rPr>
        <w:t xml:space="preserve"> (ראו גם </w:t>
      </w:r>
      <w:hyperlink r:id="rId72" w:history="1">
        <w:r w:rsidR="00FD7399" w:rsidRPr="00FD7399">
          <w:rPr>
            <w:color w:val="0000FF"/>
            <w:u w:val="single"/>
            <w:rtl/>
          </w:rPr>
          <w:t>ע"פ 4087/14</w:t>
        </w:r>
      </w:hyperlink>
      <w:r>
        <w:rPr>
          <w:rFonts w:cs="Miriam" w:hint="cs"/>
          <w:rtl/>
        </w:rPr>
        <w:t xml:space="preserve"> סקורדוק נ' מדינת ישראל</w:t>
      </w:r>
      <w:r>
        <w:rPr>
          <w:rFonts w:hint="cs"/>
          <w:rtl/>
        </w:rPr>
        <w:t xml:space="preserve"> (5.1.2017)).</w:t>
      </w:r>
    </w:p>
    <w:p w14:paraId="3A0A5C15" w14:textId="77777777" w:rsidR="0092774E" w:rsidRDefault="0092774E" w:rsidP="0092774E">
      <w:pPr>
        <w:spacing w:line="360" w:lineRule="auto"/>
        <w:jc w:val="both"/>
        <w:rPr>
          <w:rtl/>
        </w:rPr>
      </w:pPr>
    </w:p>
    <w:p w14:paraId="3A7B6FF7" w14:textId="77777777" w:rsidR="0092774E" w:rsidRDefault="0092774E" w:rsidP="0092774E">
      <w:pPr>
        <w:spacing w:line="360" w:lineRule="auto"/>
        <w:jc w:val="both"/>
        <w:rPr>
          <w:rtl/>
        </w:rPr>
      </w:pPr>
      <w:r>
        <w:rPr>
          <w:rFonts w:hint="cs"/>
          <w:rtl/>
        </w:rPr>
        <w:tab/>
        <w:t>לאור האמור אין ליתן בכורה להטלת עונשים חופפים אלא בכל מקרה יבחן בית המשפט את הנסיבות המיוחדות ואת השיקולים הרלבנטיים ויחליט האם להורות על חפיפת עונשים או על צבירתם.</w:t>
      </w:r>
    </w:p>
    <w:p w14:paraId="2C832482" w14:textId="77777777" w:rsidR="0092774E" w:rsidRDefault="0092774E" w:rsidP="0092774E">
      <w:pPr>
        <w:spacing w:line="360" w:lineRule="auto"/>
        <w:jc w:val="both"/>
        <w:rPr>
          <w:rtl/>
        </w:rPr>
      </w:pPr>
    </w:p>
    <w:p w14:paraId="3E1C5788" w14:textId="77777777" w:rsidR="0092774E" w:rsidRDefault="0092774E" w:rsidP="0092774E">
      <w:pPr>
        <w:spacing w:line="360" w:lineRule="auto"/>
        <w:jc w:val="both"/>
        <w:rPr>
          <w:rtl/>
        </w:rPr>
      </w:pPr>
      <w:r>
        <w:rPr>
          <w:rFonts w:hint="cs"/>
          <w:rtl/>
        </w:rPr>
        <w:t>20.</w:t>
      </w:r>
      <w:r>
        <w:rPr>
          <w:rFonts w:hint="cs"/>
          <w:rtl/>
        </w:rPr>
        <w:tab/>
        <w:t xml:space="preserve">בפסיקה ענפה התוו בתי המשפט את השיקולים המנחים בהכרעה מתי לגזור עונש מצטבר ומתי להעדיף חפיפת עונשים. בין היתר נקבע כי בית המשפט ישקול את סוג העבירות בהן הורשע הנאשם ואת חומרתן, את אופי המעשים, את חומרת הפגיעה בקורבן, את הזיקה בין המעשים השונים, יבחן שיקולי גמול והרתעה ועוד (ראו </w:t>
      </w:r>
      <w:hyperlink r:id="rId73" w:history="1">
        <w:r w:rsidR="00FD7399" w:rsidRPr="00FD7399">
          <w:rPr>
            <w:color w:val="0000FF"/>
            <w:u w:val="single"/>
            <w:rtl/>
          </w:rPr>
          <w:t>ע"פ 9059/03</w:t>
        </w:r>
      </w:hyperlink>
      <w:r>
        <w:rPr>
          <w:rFonts w:hint="cs"/>
          <w:rtl/>
        </w:rPr>
        <w:t xml:space="preserve"> הנ"ל וכן </w:t>
      </w:r>
      <w:hyperlink r:id="rId74" w:history="1">
        <w:r w:rsidR="00FD7399" w:rsidRPr="00FD7399">
          <w:rPr>
            <w:color w:val="0000FF"/>
            <w:u w:val="single"/>
            <w:rtl/>
          </w:rPr>
          <w:t>דנ"פ 8086/01 אייזן נ' מדינת ישראל, פ"ד נט</w:t>
        </w:r>
      </w:hyperlink>
      <w:r>
        <w:rPr>
          <w:rFonts w:hint="cs"/>
          <w:rtl/>
        </w:rPr>
        <w:t xml:space="preserve"> (5) 625, 647 (2005); </w:t>
      </w:r>
      <w:hyperlink r:id="rId75" w:history="1">
        <w:r w:rsidR="00FD7399" w:rsidRPr="00FD7399">
          <w:rPr>
            <w:color w:val="0000FF"/>
            <w:u w:val="single"/>
            <w:rtl/>
          </w:rPr>
          <w:t>ע"פ 6867/06</w:t>
        </w:r>
      </w:hyperlink>
      <w:r>
        <w:rPr>
          <w:rFonts w:hint="cs"/>
          <w:rtl/>
        </w:rPr>
        <w:t xml:space="preserve"> </w:t>
      </w:r>
      <w:r>
        <w:rPr>
          <w:rFonts w:cs="Miriam" w:hint="cs"/>
          <w:rtl/>
        </w:rPr>
        <w:t>עזאם נ' מדינת ישראל</w:t>
      </w:r>
      <w:r>
        <w:rPr>
          <w:rFonts w:hint="cs"/>
          <w:rtl/>
        </w:rPr>
        <w:t xml:space="preserve"> (12.10.2008); </w:t>
      </w:r>
      <w:hyperlink r:id="rId76" w:history="1">
        <w:r w:rsidR="00FD7399" w:rsidRPr="00FD7399">
          <w:rPr>
            <w:color w:val="0000FF"/>
            <w:u w:val="single"/>
            <w:rtl/>
          </w:rPr>
          <w:t>ע"פ 1707/08</w:t>
        </w:r>
      </w:hyperlink>
      <w:r>
        <w:rPr>
          <w:rFonts w:hint="cs"/>
          <w:rtl/>
        </w:rPr>
        <w:t xml:space="preserve"> </w:t>
      </w:r>
      <w:r>
        <w:rPr>
          <w:rFonts w:cs="Miriam" w:hint="cs"/>
          <w:rtl/>
        </w:rPr>
        <w:t xml:space="preserve">אריש </w:t>
      </w:r>
      <w:r w:rsidRPr="0080377F">
        <w:rPr>
          <w:rFonts w:cs="Miriam" w:hint="cs"/>
          <w:rtl/>
        </w:rPr>
        <w:t>נ' מדינת ישראל</w:t>
      </w:r>
      <w:r>
        <w:rPr>
          <w:rFonts w:hint="cs"/>
          <w:rtl/>
        </w:rPr>
        <w:t xml:space="preserve"> (25.11.2008); </w:t>
      </w:r>
      <w:hyperlink r:id="rId77" w:history="1">
        <w:r w:rsidR="00FD7399" w:rsidRPr="00FD7399">
          <w:rPr>
            <w:color w:val="0000FF"/>
            <w:u w:val="single"/>
            <w:rtl/>
          </w:rPr>
          <w:t>ע"פ 6386/12</w:t>
        </w:r>
      </w:hyperlink>
      <w:r>
        <w:rPr>
          <w:rFonts w:hint="cs"/>
          <w:rtl/>
        </w:rPr>
        <w:t xml:space="preserve"> הנ"ל, פסקה 46; </w:t>
      </w:r>
      <w:hyperlink r:id="rId78" w:history="1">
        <w:r w:rsidR="00FD7399" w:rsidRPr="00FD7399">
          <w:rPr>
            <w:color w:val="0000FF"/>
            <w:u w:val="single"/>
            <w:rtl/>
          </w:rPr>
          <w:t>ע"פ 10153/07</w:t>
        </w:r>
      </w:hyperlink>
      <w:r>
        <w:rPr>
          <w:rFonts w:hint="cs"/>
          <w:rtl/>
        </w:rPr>
        <w:t xml:space="preserve"> </w:t>
      </w:r>
      <w:r>
        <w:rPr>
          <w:rFonts w:cs="Miriam" w:hint="cs"/>
          <w:rtl/>
        </w:rPr>
        <w:t>קייסי נ' מדינת ישראל</w:t>
      </w:r>
      <w:r>
        <w:rPr>
          <w:rFonts w:hint="cs"/>
          <w:rtl/>
        </w:rPr>
        <w:t xml:space="preserve"> (30.7.2012)). </w:t>
      </w:r>
    </w:p>
    <w:p w14:paraId="6056E11C" w14:textId="77777777" w:rsidR="0092774E" w:rsidRDefault="0092774E" w:rsidP="0092774E">
      <w:pPr>
        <w:spacing w:line="360" w:lineRule="auto"/>
        <w:ind w:left="720" w:hanging="720"/>
        <w:jc w:val="both"/>
        <w:rPr>
          <w:rtl/>
        </w:rPr>
      </w:pPr>
    </w:p>
    <w:p w14:paraId="0006CDCF" w14:textId="77777777" w:rsidR="0092774E" w:rsidRDefault="0092774E" w:rsidP="0092774E">
      <w:pPr>
        <w:spacing w:line="360" w:lineRule="auto"/>
        <w:jc w:val="both"/>
        <w:rPr>
          <w:rtl/>
        </w:rPr>
      </w:pPr>
      <w:r>
        <w:rPr>
          <w:rFonts w:hint="cs"/>
          <w:rtl/>
        </w:rPr>
        <w:t>21.</w:t>
      </w:r>
      <w:r>
        <w:rPr>
          <w:rFonts w:hint="cs"/>
          <w:rtl/>
        </w:rPr>
        <w:tab/>
        <w:t xml:space="preserve">בפסיקה התגבשה ההכרה כי בעבירות הרצח אליה נוספו עבירות נלוות, חומרת העבירה מצדיקה, בדרך כלל, הטלת עונשי מאסר במצטבר (ראו </w:t>
      </w:r>
      <w:hyperlink r:id="rId79" w:history="1">
        <w:r w:rsidR="00FD7399" w:rsidRPr="00FD7399">
          <w:rPr>
            <w:color w:val="0000FF"/>
            <w:u w:val="single"/>
            <w:rtl/>
          </w:rPr>
          <w:t>ע"פ 2933/08</w:t>
        </w:r>
      </w:hyperlink>
      <w:r>
        <w:rPr>
          <w:rFonts w:hint="cs"/>
          <w:rtl/>
        </w:rPr>
        <w:t xml:space="preserve"> </w:t>
      </w:r>
      <w:r>
        <w:rPr>
          <w:rFonts w:cs="Miriam" w:hint="cs"/>
          <w:rtl/>
        </w:rPr>
        <w:t>אנג'ל נ' מדינת ישראל,</w:t>
      </w:r>
      <w:r>
        <w:rPr>
          <w:rFonts w:hint="cs"/>
          <w:rtl/>
        </w:rPr>
        <w:t xml:space="preserve"> פסקה 17 (15.12.2012); </w:t>
      </w:r>
      <w:hyperlink r:id="rId80" w:history="1">
        <w:r w:rsidR="00FD7399" w:rsidRPr="00FD7399">
          <w:rPr>
            <w:color w:val="0000FF"/>
            <w:u w:val="single"/>
            <w:rtl/>
          </w:rPr>
          <w:t>ע"פ 6535/01</w:t>
        </w:r>
      </w:hyperlink>
      <w:r>
        <w:rPr>
          <w:rFonts w:hint="cs"/>
          <w:rtl/>
        </w:rPr>
        <w:t xml:space="preserve"> </w:t>
      </w:r>
      <w:r>
        <w:rPr>
          <w:rFonts w:cs="Miriam" w:hint="cs"/>
          <w:rtl/>
        </w:rPr>
        <w:t xml:space="preserve">קוזירוב </w:t>
      </w:r>
      <w:r w:rsidRPr="0017233F">
        <w:rPr>
          <w:rFonts w:hint="cs"/>
          <w:rtl/>
        </w:rPr>
        <w:t>הנ"ל,</w:t>
      </w:r>
      <w:r>
        <w:rPr>
          <w:rFonts w:hint="cs"/>
          <w:rtl/>
        </w:rPr>
        <w:t xml:space="preserve"> בעמ' 568-571; </w:t>
      </w:r>
      <w:hyperlink r:id="rId81" w:history="1">
        <w:r w:rsidR="00FD7399" w:rsidRPr="00FD7399">
          <w:rPr>
            <w:color w:val="0000FF"/>
            <w:u w:val="single"/>
            <w:rtl/>
          </w:rPr>
          <w:t>ע"פ 2948/03</w:t>
        </w:r>
      </w:hyperlink>
      <w:r>
        <w:rPr>
          <w:rFonts w:hint="cs"/>
          <w:rtl/>
        </w:rPr>
        <w:t xml:space="preserve"> הנ"ל, פסקאות 22-21; </w:t>
      </w:r>
      <w:hyperlink r:id="rId82" w:history="1">
        <w:r w:rsidR="00FD7399" w:rsidRPr="00FD7399">
          <w:rPr>
            <w:color w:val="0000FF"/>
            <w:u w:val="single"/>
            <w:rtl/>
          </w:rPr>
          <w:t>ע"פ 6244/12</w:t>
        </w:r>
      </w:hyperlink>
      <w:r>
        <w:rPr>
          <w:rFonts w:hint="cs"/>
          <w:rtl/>
        </w:rPr>
        <w:t xml:space="preserve"> </w:t>
      </w:r>
      <w:r>
        <w:rPr>
          <w:rFonts w:cs="Miriam" w:hint="cs"/>
          <w:rtl/>
        </w:rPr>
        <w:t>סבאענה נ' מדינת ישראל</w:t>
      </w:r>
      <w:r>
        <w:rPr>
          <w:rFonts w:hint="cs"/>
          <w:rtl/>
        </w:rPr>
        <w:t xml:space="preserve"> (11.11.2015)).</w:t>
      </w:r>
    </w:p>
    <w:p w14:paraId="2012417D" w14:textId="77777777" w:rsidR="0092774E" w:rsidRDefault="0092774E" w:rsidP="0092774E">
      <w:pPr>
        <w:spacing w:line="360" w:lineRule="auto"/>
        <w:ind w:left="720" w:hanging="720"/>
        <w:jc w:val="both"/>
        <w:rPr>
          <w:rtl/>
        </w:rPr>
      </w:pPr>
      <w:r>
        <w:rPr>
          <w:rFonts w:hint="cs"/>
          <w:rtl/>
        </w:rPr>
        <w:tab/>
      </w:r>
    </w:p>
    <w:p w14:paraId="7767103B" w14:textId="77777777" w:rsidR="0092774E" w:rsidRDefault="0092774E" w:rsidP="0092774E">
      <w:pPr>
        <w:spacing w:line="360" w:lineRule="auto"/>
        <w:jc w:val="both"/>
        <w:rPr>
          <w:rtl/>
        </w:rPr>
      </w:pPr>
      <w:r>
        <w:rPr>
          <w:rFonts w:hint="cs"/>
          <w:rtl/>
        </w:rPr>
        <w:t>22.</w:t>
      </w:r>
      <w:r>
        <w:rPr>
          <w:rFonts w:hint="cs"/>
          <w:rtl/>
        </w:rPr>
        <w:tab/>
        <w:t>רואים אנו כי בתי משפט מדגישים באופן עקבי כי הפגיעה בקדושת החיים, האינטרס המוגן בעבירת הרצח, הצורך בהרתעה ובגמול, מחייבים בדרך כלל כי מי שהורשע ברצח ובפגיעה באדם נוסף ירצה עונשי מאסר במצטבר.</w:t>
      </w:r>
    </w:p>
    <w:p w14:paraId="47E69B46" w14:textId="77777777" w:rsidR="0092774E" w:rsidRDefault="0092774E" w:rsidP="0092774E">
      <w:pPr>
        <w:spacing w:line="360" w:lineRule="auto"/>
        <w:jc w:val="both"/>
        <w:rPr>
          <w:rtl/>
        </w:rPr>
      </w:pPr>
    </w:p>
    <w:p w14:paraId="74DF9F5F" w14:textId="77777777" w:rsidR="0092774E" w:rsidRDefault="0092774E" w:rsidP="0092774E">
      <w:pPr>
        <w:spacing w:line="360" w:lineRule="auto"/>
        <w:jc w:val="both"/>
        <w:rPr>
          <w:rtl/>
        </w:rPr>
      </w:pPr>
      <w:r>
        <w:rPr>
          <w:rFonts w:hint="cs"/>
          <w:rtl/>
        </w:rPr>
        <w:tab/>
        <w:t>ב</w:t>
      </w:r>
      <w:hyperlink r:id="rId83" w:history="1">
        <w:r w:rsidR="00FD7399" w:rsidRPr="00FD7399">
          <w:rPr>
            <w:color w:val="0000FF"/>
            <w:u w:val="single"/>
            <w:rtl/>
          </w:rPr>
          <w:t>ע"פ 5443/98</w:t>
        </w:r>
      </w:hyperlink>
      <w:r>
        <w:rPr>
          <w:rFonts w:hint="cs"/>
          <w:rtl/>
        </w:rPr>
        <w:t xml:space="preserve"> </w:t>
      </w:r>
      <w:r>
        <w:rPr>
          <w:rFonts w:cs="Miriam" w:hint="cs"/>
          <w:rtl/>
        </w:rPr>
        <w:t>מדינת ישראל נ' מנשרוב</w:t>
      </w:r>
      <w:r>
        <w:rPr>
          <w:rFonts w:hint="cs"/>
          <w:rtl/>
        </w:rPr>
        <w:t xml:space="preserve"> (27.12.1999) מבהיר בית המשפט בפסקה 3:</w:t>
      </w:r>
    </w:p>
    <w:p w14:paraId="41F202A3" w14:textId="77777777" w:rsidR="0092774E" w:rsidRDefault="0092774E" w:rsidP="0092774E">
      <w:pPr>
        <w:spacing w:line="360" w:lineRule="auto"/>
        <w:jc w:val="both"/>
        <w:rPr>
          <w:rtl/>
        </w:rPr>
      </w:pPr>
    </w:p>
    <w:p w14:paraId="7C5BFC41" w14:textId="77777777" w:rsidR="0092774E" w:rsidRDefault="0092774E" w:rsidP="0092774E">
      <w:pPr>
        <w:ind w:left="1134" w:right="1134"/>
        <w:jc w:val="both"/>
        <w:rPr>
          <w:rFonts w:cs="Miriam"/>
          <w:rtl/>
        </w:rPr>
      </w:pPr>
      <w:r>
        <w:rPr>
          <w:rFonts w:cs="Miriam" w:hint="cs"/>
          <w:rtl/>
        </w:rPr>
        <w:t>תפקידו הראשוני של בית המשפט הוא לקבוע אם מוצא הוא להורות שעונשי המאסר ירוצו במצטבר ורק אם לא עשה כן תרוצה התקופה הארוכה מבין השתיים. מכאן שהוראת בית המשפט כי עונשי המאסר ירוצו במצטבר, אינה החריג ולא צריכות להתקיים נסיבות מיוחדות כדי שבית המשפט יורה כן. נהפוך הוא ומטבע הדברים ראוי שאדם ישא את מלוא עונשו על כל אחת מן העבירות אותן הוא עובר ולא "ייהנה מהפחתה" של מאסר שהושת עליו רק משום שהושת עליו מאסר נוסף בגין עבירה אחרת.</w:t>
      </w:r>
    </w:p>
    <w:p w14:paraId="6FE95008" w14:textId="77777777" w:rsidR="0092774E" w:rsidRDefault="0092774E" w:rsidP="0092774E">
      <w:pPr>
        <w:spacing w:line="360" w:lineRule="auto"/>
        <w:jc w:val="both"/>
        <w:rPr>
          <w:rtl/>
        </w:rPr>
      </w:pPr>
    </w:p>
    <w:p w14:paraId="64B03E03" w14:textId="77777777" w:rsidR="0092774E" w:rsidRPr="0040313B" w:rsidRDefault="0092774E" w:rsidP="0092774E">
      <w:pPr>
        <w:spacing w:line="360" w:lineRule="auto"/>
        <w:jc w:val="both"/>
        <w:rPr>
          <w:rFonts w:ascii="Arial" w:hAnsi="Arial"/>
          <w:rtl/>
        </w:rPr>
      </w:pPr>
      <w:r>
        <w:rPr>
          <w:rFonts w:hint="cs"/>
          <w:rtl/>
        </w:rPr>
        <w:t>23.</w:t>
      </w:r>
      <w:r>
        <w:rPr>
          <w:rFonts w:hint="cs"/>
          <w:rtl/>
        </w:rPr>
        <w:tab/>
        <w:t>חפיפת עונשים בשל מעשים נלווים למעשה רצח עלולה לשדר מסר מוטעה ולפיו מי שכבר נטל חיים של קרבן אחד, יכול לסכן חיים נוספים מבלי שהדבר יבוא לידי ביטוי בעונש. מסר כזה מנוגד לא רק למוסר אלא גם לשיקולי ההרתעה והגמול אותם עלינו לשקול בעת ההכרעה בעניין סדר נשיאת העונשים. חפיפת עונשים גם אינה מתיישבת עם עיקרון ההלימה שהוא העיקרון המנחה בענישה אשר זכה לעיגון מפורש בתיקון 113 ל</w:t>
      </w:r>
      <w:hyperlink r:id="rId84" w:history="1">
        <w:r w:rsidR="00FD7399" w:rsidRPr="00FD7399">
          <w:rPr>
            <w:color w:val="0000FF"/>
            <w:u w:val="single"/>
            <w:rtl/>
          </w:rPr>
          <w:t>חוק העונשין</w:t>
        </w:r>
      </w:hyperlink>
      <w:r>
        <w:rPr>
          <w:rFonts w:hint="cs"/>
          <w:rtl/>
        </w:rPr>
        <w:t xml:space="preserve">. העונש ההולם מעשים שהביאו לנטילת חיים ולסיכון חיי קרבן נוסף ואף לפגיעה </w:t>
      </w:r>
      <w:r w:rsidRPr="007036B1">
        <w:rPr>
          <w:rFonts w:hint="cs"/>
          <w:rtl/>
        </w:rPr>
        <w:t>פיסית בו</w:t>
      </w:r>
      <w:r>
        <w:rPr>
          <w:rFonts w:hint="cs"/>
          <w:rtl/>
        </w:rPr>
        <w:t>,</w:t>
      </w:r>
      <w:r w:rsidRPr="007036B1">
        <w:rPr>
          <w:rFonts w:hint="cs"/>
          <w:rtl/>
        </w:rPr>
        <w:t xml:space="preserve"> אינו יכול להיות אותו עונש ההולם נטילת חייו של אדם בלבד (ראו </w:t>
      </w:r>
      <w:hyperlink r:id="rId85" w:history="1">
        <w:r w:rsidR="00FD7399" w:rsidRPr="00FD7399">
          <w:rPr>
            <w:color w:val="0000FF"/>
            <w:u w:val="single"/>
            <w:rtl/>
          </w:rPr>
          <w:t>ע"פ 4087/14</w:t>
        </w:r>
      </w:hyperlink>
      <w:r w:rsidRPr="007036B1">
        <w:rPr>
          <w:rFonts w:hint="cs"/>
          <w:rtl/>
        </w:rPr>
        <w:t xml:space="preserve"> </w:t>
      </w:r>
      <w:r w:rsidRPr="007036B1">
        <w:rPr>
          <w:rFonts w:cs="Miriam" w:hint="cs"/>
          <w:rtl/>
        </w:rPr>
        <w:t>סקורדוק הנ"ל</w:t>
      </w:r>
      <w:r w:rsidRPr="007036B1">
        <w:rPr>
          <w:rFonts w:hint="cs"/>
          <w:rtl/>
        </w:rPr>
        <w:t xml:space="preserve">, פסקה 68; </w:t>
      </w:r>
      <w:hyperlink r:id="rId86" w:history="1">
        <w:r w:rsidR="00FD7399" w:rsidRPr="00FD7399">
          <w:rPr>
            <w:color w:val="0000FF"/>
            <w:u w:val="single"/>
            <w:rtl/>
          </w:rPr>
          <w:t>ע"פ 8686/15</w:t>
        </w:r>
      </w:hyperlink>
      <w:r w:rsidRPr="007036B1">
        <w:rPr>
          <w:rFonts w:hint="cs"/>
          <w:rtl/>
        </w:rPr>
        <w:t xml:space="preserve"> </w:t>
      </w:r>
      <w:r w:rsidRPr="007036B1">
        <w:rPr>
          <w:rFonts w:cs="Miriam" w:hint="cs"/>
          <w:rtl/>
        </w:rPr>
        <w:t>גריבוב נ' מדינת ישראל</w:t>
      </w:r>
      <w:r w:rsidRPr="007036B1">
        <w:rPr>
          <w:rFonts w:hint="cs"/>
          <w:rtl/>
        </w:rPr>
        <w:t xml:space="preserve"> (3.10.2017);</w:t>
      </w:r>
      <w:r w:rsidRPr="007036B1">
        <w:rPr>
          <w:rFonts w:ascii="Arial" w:hAnsi="Arial" w:hint="cs"/>
          <w:rtl/>
        </w:rPr>
        <w:t xml:space="preserve"> </w:t>
      </w:r>
      <w:hyperlink r:id="rId87" w:history="1">
        <w:r w:rsidR="00FD7399" w:rsidRPr="00FD7399">
          <w:rPr>
            <w:rFonts w:ascii="Arial" w:hAnsi="Arial"/>
            <w:color w:val="0000FF"/>
            <w:u w:val="single"/>
            <w:rtl/>
          </w:rPr>
          <w:t>ע"פ 6386/12</w:t>
        </w:r>
      </w:hyperlink>
      <w:r w:rsidRPr="006F416B">
        <w:rPr>
          <w:rFonts w:ascii="Arial" w:hAnsi="Arial"/>
          <w:rtl/>
        </w:rPr>
        <w:t xml:space="preserve"> </w:t>
      </w:r>
      <w:r w:rsidRPr="006F416B">
        <w:rPr>
          <w:rFonts w:ascii="Arial" w:hAnsi="Arial" w:hint="cs"/>
          <w:rtl/>
        </w:rPr>
        <w:t xml:space="preserve">הנ"ל, </w:t>
      </w:r>
      <w:r w:rsidRPr="006F416B">
        <w:rPr>
          <w:rFonts w:ascii="Arial" w:hAnsi="Arial"/>
          <w:rtl/>
        </w:rPr>
        <w:t xml:space="preserve">פסקה 47 (6.12.2015); </w:t>
      </w:r>
      <w:hyperlink r:id="rId88" w:history="1">
        <w:r w:rsidR="00FD7399" w:rsidRPr="00FD7399">
          <w:rPr>
            <w:rFonts w:ascii="Arial" w:hAnsi="Arial"/>
            <w:color w:val="0000FF"/>
            <w:u w:val="single"/>
            <w:rtl/>
          </w:rPr>
          <w:t>ע"פ 2134/12</w:t>
        </w:r>
      </w:hyperlink>
      <w:r w:rsidRPr="006F416B">
        <w:rPr>
          <w:rFonts w:ascii="Arial" w:hAnsi="Arial"/>
          <w:rtl/>
        </w:rPr>
        <w:t xml:space="preserve"> ליושצנקו נ' מדינת ישראל, פסקאות 16-14 (27.8.</w:t>
      </w:r>
      <w:r w:rsidRPr="00C77AE1">
        <w:rPr>
          <w:rFonts w:ascii="Arial" w:hAnsi="Arial"/>
          <w:rtl/>
        </w:rPr>
        <w:t xml:space="preserve">2015); </w:t>
      </w:r>
      <w:hyperlink r:id="rId89" w:history="1">
        <w:r w:rsidR="00FD7399" w:rsidRPr="00FD7399">
          <w:rPr>
            <w:rFonts w:ascii="Arial" w:hAnsi="Arial"/>
            <w:color w:val="0000FF"/>
            <w:u w:val="single"/>
            <w:rtl/>
          </w:rPr>
          <w:t>ע"פ 437/13</w:t>
        </w:r>
      </w:hyperlink>
      <w:r w:rsidRPr="00C77AE1">
        <w:rPr>
          <w:rFonts w:ascii="Arial" w:hAnsi="Arial"/>
          <w:rtl/>
        </w:rPr>
        <w:t xml:space="preserve"> </w:t>
      </w:r>
      <w:r w:rsidRPr="00C77AE1">
        <w:rPr>
          <w:rFonts w:ascii="Arial" w:hAnsi="Arial" w:cs="Miriam"/>
          <w:rtl/>
        </w:rPr>
        <w:t>אלחיאני נ' מדינת ישראל</w:t>
      </w:r>
      <w:r w:rsidRPr="00C77AE1">
        <w:rPr>
          <w:rFonts w:ascii="Arial" w:hAnsi="Arial"/>
          <w:rtl/>
        </w:rPr>
        <w:t xml:space="preserve">, פסקה 47 (24.8.2015); </w:t>
      </w:r>
      <w:hyperlink r:id="rId90" w:history="1">
        <w:r w:rsidR="00FD7399" w:rsidRPr="00FD7399">
          <w:rPr>
            <w:rFonts w:ascii="Arial" w:hAnsi="Arial"/>
            <w:color w:val="0000FF"/>
            <w:u w:val="single"/>
            <w:rtl/>
          </w:rPr>
          <w:t>ע"פ 2933/08</w:t>
        </w:r>
      </w:hyperlink>
      <w:r w:rsidRPr="00C77AE1">
        <w:rPr>
          <w:rFonts w:ascii="Arial" w:hAnsi="Arial"/>
          <w:rtl/>
        </w:rPr>
        <w:t xml:space="preserve"> </w:t>
      </w:r>
      <w:r w:rsidRPr="00C77AE1">
        <w:rPr>
          <w:rFonts w:ascii="Arial" w:hAnsi="Arial" w:hint="cs"/>
          <w:rtl/>
        </w:rPr>
        <w:t>הנ"ל).</w:t>
      </w:r>
    </w:p>
    <w:p w14:paraId="5847E3B6" w14:textId="77777777" w:rsidR="0092774E" w:rsidRDefault="0092774E" w:rsidP="0092774E">
      <w:pPr>
        <w:spacing w:line="360" w:lineRule="auto"/>
        <w:jc w:val="both"/>
        <w:rPr>
          <w:rFonts w:ascii="Arial" w:hAnsi="Arial"/>
          <w:rtl/>
        </w:rPr>
      </w:pPr>
    </w:p>
    <w:p w14:paraId="58F7A92A" w14:textId="77777777" w:rsidR="0092774E" w:rsidRDefault="0092774E" w:rsidP="0092774E">
      <w:pPr>
        <w:spacing w:line="360" w:lineRule="auto"/>
        <w:jc w:val="both"/>
        <w:rPr>
          <w:rFonts w:ascii="Arial" w:hAnsi="Arial"/>
          <w:rtl/>
        </w:rPr>
      </w:pPr>
      <w:r>
        <w:rPr>
          <w:rFonts w:ascii="Arial" w:hAnsi="Arial" w:hint="cs"/>
          <w:rtl/>
        </w:rPr>
        <w:t>24.</w:t>
      </w:r>
      <w:r>
        <w:rPr>
          <w:rFonts w:ascii="Arial" w:hAnsi="Arial" w:hint="cs"/>
          <w:rtl/>
        </w:rPr>
        <w:tab/>
        <w:t xml:space="preserve">גם המקרה הנוכחי, בו הנאשם ירה והמית את המנוח ראמי אסכנדר ז"ל ותוך כדי כך פגע גם בגב' ז' עמאש, מחייב ביטוי הולם בענישה. הטלת עונש אחד, כולל, תחטיא את המטרה לבטא את החומרה שבנטילת חיי אדם ואת החומרה הרבה שיש גם בסיכון חיי אדם נוספים ובפגיעה בשלמות גופם (ראו גם </w:t>
      </w:r>
      <w:hyperlink r:id="rId91" w:history="1">
        <w:r w:rsidR="00FD7399" w:rsidRPr="00FD7399">
          <w:rPr>
            <w:rFonts w:ascii="Arial" w:hAnsi="Arial"/>
            <w:color w:val="0000FF"/>
            <w:u w:val="single"/>
            <w:rtl/>
          </w:rPr>
          <w:t>תפ"ח 26175-10-16</w:t>
        </w:r>
      </w:hyperlink>
      <w:r>
        <w:rPr>
          <w:rFonts w:ascii="Arial" w:hAnsi="Arial" w:hint="cs"/>
          <w:rtl/>
        </w:rPr>
        <w:t xml:space="preserve"> הנ"ל). רק ענישה נפרדת לכל אחד ממעשי עבירה אלו תבטא את הפגיעה בערך של קדושת החיים ואת החומרה הרבה שיש במעשי הנאשם. </w:t>
      </w:r>
    </w:p>
    <w:p w14:paraId="30218740" w14:textId="77777777" w:rsidR="0092774E" w:rsidRDefault="0092774E" w:rsidP="0092774E">
      <w:pPr>
        <w:spacing w:line="360" w:lineRule="auto"/>
        <w:jc w:val="both"/>
        <w:rPr>
          <w:rFonts w:ascii="Arial" w:hAnsi="Arial"/>
          <w:rtl/>
        </w:rPr>
      </w:pPr>
    </w:p>
    <w:p w14:paraId="114E77AC" w14:textId="77777777" w:rsidR="0092774E" w:rsidRDefault="0092774E" w:rsidP="0092774E">
      <w:pPr>
        <w:spacing w:line="360" w:lineRule="auto"/>
        <w:jc w:val="both"/>
        <w:rPr>
          <w:rFonts w:ascii="Arial" w:hAnsi="Arial"/>
          <w:rtl/>
        </w:rPr>
      </w:pPr>
      <w:r>
        <w:rPr>
          <w:rFonts w:ascii="Arial" w:hAnsi="Arial"/>
          <w:rtl/>
        </w:rPr>
        <w:tab/>
      </w:r>
      <w:r>
        <w:rPr>
          <w:rFonts w:ascii="Arial" w:hAnsi="Arial" w:hint="cs"/>
          <w:rtl/>
        </w:rPr>
        <w:t xml:space="preserve">לכן אנו מורים כי עונש המאסר בשל עבירת הפציעה בנסיבות מחמירות ירוצה במצטבר לעונש מאסר העולם בשם עבירת הרצח. </w:t>
      </w:r>
    </w:p>
    <w:p w14:paraId="0A51B7A9" w14:textId="77777777" w:rsidR="0092774E" w:rsidRDefault="0092774E" w:rsidP="0092774E">
      <w:pPr>
        <w:spacing w:line="360" w:lineRule="auto"/>
        <w:jc w:val="both"/>
        <w:rPr>
          <w:rFonts w:ascii="Arial" w:hAnsi="Arial"/>
          <w:rtl/>
        </w:rPr>
      </w:pPr>
    </w:p>
    <w:p w14:paraId="7BFF8E61" w14:textId="77777777" w:rsidR="0092774E" w:rsidRDefault="0092774E" w:rsidP="0092774E">
      <w:pPr>
        <w:spacing w:line="360" w:lineRule="auto"/>
        <w:jc w:val="both"/>
        <w:rPr>
          <w:rFonts w:ascii="Arial" w:hAnsi="Arial"/>
          <w:b/>
          <w:bCs/>
          <w:u w:val="single"/>
          <w:rtl/>
        </w:rPr>
      </w:pPr>
      <w:r>
        <w:rPr>
          <w:rFonts w:ascii="Arial" w:hAnsi="Arial" w:hint="cs"/>
          <w:b/>
          <w:bCs/>
          <w:u w:val="single"/>
          <w:rtl/>
        </w:rPr>
        <w:t>עבירות בנשק</w:t>
      </w:r>
    </w:p>
    <w:p w14:paraId="16062417" w14:textId="77777777" w:rsidR="0092774E" w:rsidRDefault="0092774E" w:rsidP="0092774E">
      <w:pPr>
        <w:spacing w:line="360" w:lineRule="auto"/>
        <w:jc w:val="both"/>
        <w:rPr>
          <w:rFonts w:ascii="Arial" w:hAnsi="Arial"/>
          <w:rtl/>
        </w:rPr>
      </w:pPr>
      <w:r>
        <w:rPr>
          <w:rFonts w:ascii="Arial" w:hAnsi="Arial" w:hint="cs"/>
          <w:rtl/>
        </w:rPr>
        <w:t>25.</w:t>
      </w:r>
      <w:r>
        <w:rPr>
          <w:rFonts w:ascii="Arial" w:hAnsi="Arial" w:hint="cs"/>
          <w:rtl/>
        </w:rPr>
        <w:tab/>
        <w:t>המאשימה מבקשת לקבוע כי מתחם העונש ההולם לעבירות בנשק הוא בין 2-4 שנות מאסר בפועל, אולם סבורה כי יש להטיל עונש חופף לעונש מאסר העולם. ב</w:t>
      </w:r>
      <w:hyperlink r:id="rId92" w:history="1">
        <w:r w:rsidR="00FD7399" w:rsidRPr="00FD7399">
          <w:rPr>
            <w:rFonts w:ascii="Arial" w:hAnsi="Arial"/>
            <w:color w:val="0000FF"/>
            <w:u w:val="single"/>
            <w:rtl/>
          </w:rPr>
          <w:t>ע"פ 8065/11</w:t>
        </w:r>
      </w:hyperlink>
      <w:r>
        <w:rPr>
          <w:rFonts w:ascii="Arial" w:hAnsi="Arial" w:hint="cs"/>
          <w:rtl/>
        </w:rPr>
        <w:t xml:space="preserve"> </w:t>
      </w:r>
      <w:r>
        <w:rPr>
          <w:rFonts w:ascii="Arial" w:hAnsi="Arial" w:cs="Miriam" w:hint="cs"/>
          <w:rtl/>
        </w:rPr>
        <w:t xml:space="preserve">עפיף נ. מדינת ישראל, </w:t>
      </w:r>
      <w:r w:rsidRPr="00E131A7">
        <w:rPr>
          <w:rFonts w:ascii="Arial" w:hAnsi="Arial" w:hint="cs"/>
          <w:rtl/>
        </w:rPr>
        <w:t>פסקה מד'</w:t>
      </w:r>
      <w:r>
        <w:rPr>
          <w:rFonts w:ascii="Arial" w:hAnsi="Arial" w:cs="Miriam" w:hint="cs"/>
          <w:rtl/>
        </w:rPr>
        <w:t xml:space="preserve"> </w:t>
      </w:r>
      <w:r w:rsidRPr="00294117">
        <w:rPr>
          <w:rFonts w:ascii="Arial" w:hAnsi="Arial" w:hint="cs"/>
          <w:rtl/>
        </w:rPr>
        <w:t>(</w:t>
      </w:r>
      <w:r>
        <w:rPr>
          <w:rFonts w:ascii="Arial" w:hAnsi="Arial" w:hint="cs"/>
          <w:rtl/>
        </w:rPr>
        <w:t>26.1.2014</w:t>
      </w:r>
      <w:r w:rsidRPr="00294117">
        <w:rPr>
          <w:rFonts w:ascii="Arial" w:hAnsi="Arial" w:hint="cs"/>
          <w:rtl/>
        </w:rPr>
        <w:t>)</w:t>
      </w:r>
      <w:r>
        <w:rPr>
          <w:rFonts w:ascii="Arial" w:hAnsi="Arial" w:hint="cs"/>
          <w:rtl/>
        </w:rPr>
        <w:t xml:space="preserve"> אליו מפנה בא כוח המאשימה פסק בית המשפט כי כאשר מבוצע מעשה רצח בנשק ניתן לבוא לקראת הנאשם ולחפוף את העונש בשל העבירות בנשק לעונש מאסר העולם. גישה זו מנוגדת למגמה בדבר צבירת עונשים למעשה הרצח ויש בה משום הקלה על מי שביצע מעשי המתה בעזרת נשק. גישה מקלה זו אומצה גם במקרים דומים. </w:t>
      </w:r>
    </w:p>
    <w:p w14:paraId="04A33BC9" w14:textId="77777777" w:rsidR="0092774E" w:rsidRDefault="0092774E" w:rsidP="0092774E">
      <w:pPr>
        <w:spacing w:line="360" w:lineRule="auto"/>
        <w:jc w:val="both"/>
        <w:rPr>
          <w:rFonts w:ascii="Arial" w:hAnsi="Arial"/>
          <w:rtl/>
        </w:rPr>
      </w:pPr>
    </w:p>
    <w:p w14:paraId="05392EB1" w14:textId="77777777" w:rsidR="0092774E" w:rsidRDefault="0092774E" w:rsidP="0092774E">
      <w:pPr>
        <w:spacing w:line="360" w:lineRule="auto"/>
        <w:jc w:val="both"/>
        <w:rPr>
          <w:rFonts w:ascii="Arial" w:hAnsi="Arial"/>
          <w:rtl/>
        </w:rPr>
      </w:pPr>
      <w:r>
        <w:rPr>
          <w:rFonts w:ascii="Arial" w:hAnsi="Arial" w:hint="cs"/>
          <w:rtl/>
        </w:rPr>
        <w:t>26.</w:t>
      </w:r>
      <w:r>
        <w:rPr>
          <w:rFonts w:ascii="Arial" w:hAnsi="Arial" w:hint="cs"/>
          <w:rtl/>
        </w:rPr>
        <w:tab/>
        <w:t xml:space="preserve">במקרה הנוכחי כאשר ברור כי השימוש ונשיאת הנשק נועדו לביצוע עבירת הרצח, אין לסטות מבקשת המאשימה. נוסיף כי המתחם שצוין על ידי המאשימה כמתחם עונש ההולם, תואם את המקובל בפסיקת בתי המשפט במקרים דומים ואין להתערב בו (ראו </w:t>
      </w:r>
      <w:hyperlink r:id="rId93" w:history="1">
        <w:r w:rsidR="00FD7399" w:rsidRPr="00FD7399">
          <w:rPr>
            <w:rFonts w:ascii="Arial" w:hAnsi="Arial"/>
            <w:color w:val="0000FF"/>
            <w:u w:val="single"/>
            <w:rtl/>
          </w:rPr>
          <w:t>ע"פ 1323/13</w:t>
        </w:r>
      </w:hyperlink>
      <w:r w:rsidRPr="00800553">
        <w:rPr>
          <w:rFonts w:ascii="Arial" w:hAnsi="Arial"/>
          <w:rtl/>
        </w:rPr>
        <w:t xml:space="preserve"> </w:t>
      </w:r>
      <w:r w:rsidRPr="00800553">
        <w:rPr>
          <w:rFonts w:ascii="Arial" w:hAnsi="Arial" w:cs="Miriam"/>
          <w:rtl/>
        </w:rPr>
        <w:t>חסן נ' מדינת ישראל</w:t>
      </w:r>
      <w:r>
        <w:rPr>
          <w:rFonts w:ascii="Arial" w:hAnsi="Arial" w:hint="cs"/>
          <w:rtl/>
        </w:rPr>
        <w:t xml:space="preserve"> (5.6.2013); </w:t>
      </w:r>
      <w:hyperlink r:id="rId94" w:history="1">
        <w:r w:rsidR="00FD7399" w:rsidRPr="00FD7399">
          <w:rPr>
            <w:rFonts w:ascii="Arial" w:hAnsi="Arial"/>
            <w:color w:val="0000FF"/>
            <w:u w:val="single"/>
            <w:rtl/>
          </w:rPr>
          <w:t>ע"פ 9702/16</w:t>
        </w:r>
      </w:hyperlink>
      <w:r w:rsidRPr="00B75C18">
        <w:rPr>
          <w:rFonts w:ascii="Arial" w:hAnsi="Arial"/>
          <w:rtl/>
        </w:rPr>
        <w:t xml:space="preserve"> </w:t>
      </w:r>
      <w:r w:rsidRPr="00B75C18">
        <w:rPr>
          <w:rFonts w:ascii="Arial" w:hAnsi="Arial" w:cs="Miriam"/>
          <w:rtl/>
        </w:rPr>
        <w:t>אבו אלוליאיה נ' מדינת ישראל</w:t>
      </w:r>
      <w:r>
        <w:rPr>
          <w:rFonts w:ascii="Arial" w:hAnsi="Arial" w:hint="cs"/>
          <w:rtl/>
        </w:rPr>
        <w:t xml:space="preserve"> (13.9</w:t>
      </w:r>
      <w:r w:rsidRPr="00B75C18">
        <w:rPr>
          <w:rFonts w:ascii="Arial" w:hAnsi="Arial" w:hint="cs"/>
          <w:rtl/>
        </w:rPr>
        <w:t>.2017)). על כן</w:t>
      </w:r>
      <w:r>
        <w:rPr>
          <w:rFonts w:ascii="Arial" w:hAnsi="Arial" w:hint="cs"/>
          <w:rtl/>
        </w:rPr>
        <w:t xml:space="preserve"> אנו מורים כי בשל עבירות בנשק יוטל על הנאשם עונש של מאסר בפועל של 20 חודשים שירוצו בחופף לעונש מאסר העולם. </w:t>
      </w:r>
    </w:p>
    <w:p w14:paraId="7DC0F744" w14:textId="77777777" w:rsidR="0092774E" w:rsidRDefault="0092774E" w:rsidP="0092774E">
      <w:pPr>
        <w:spacing w:line="360" w:lineRule="auto"/>
        <w:jc w:val="both"/>
        <w:rPr>
          <w:rFonts w:ascii="Arial" w:hAnsi="Arial"/>
          <w:rtl/>
        </w:rPr>
      </w:pPr>
    </w:p>
    <w:p w14:paraId="6EDAEA08" w14:textId="77777777" w:rsidR="0092774E" w:rsidRDefault="0092774E" w:rsidP="0092774E">
      <w:pPr>
        <w:spacing w:line="360" w:lineRule="auto"/>
        <w:jc w:val="both"/>
        <w:rPr>
          <w:rFonts w:ascii="Arial" w:hAnsi="Arial"/>
          <w:b/>
          <w:bCs/>
          <w:u w:val="single"/>
          <w:rtl/>
        </w:rPr>
      </w:pPr>
      <w:r>
        <w:rPr>
          <w:rFonts w:ascii="Arial" w:hAnsi="Arial" w:hint="cs"/>
          <w:b/>
          <w:bCs/>
          <w:u w:val="single"/>
          <w:rtl/>
        </w:rPr>
        <w:t>עבירת שיבוש מהלכי משפט</w:t>
      </w:r>
    </w:p>
    <w:p w14:paraId="5F511856" w14:textId="77777777" w:rsidR="0092774E" w:rsidRDefault="0092774E" w:rsidP="0092774E">
      <w:pPr>
        <w:spacing w:line="360" w:lineRule="auto"/>
        <w:jc w:val="both"/>
        <w:rPr>
          <w:rFonts w:ascii="Arial" w:hAnsi="Arial"/>
          <w:rtl/>
        </w:rPr>
      </w:pPr>
      <w:r>
        <w:rPr>
          <w:rFonts w:ascii="Arial" w:hAnsi="Arial" w:hint="cs"/>
          <w:rtl/>
        </w:rPr>
        <w:t>27.</w:t>
      </w:r>
      <w:r>
        <w:rPr>
          <w:rFonts w:ascii="Arial" w:hAnsi="Arial" w:hint="cs"/>
          <w:rtl/>
        </w:rPr>
        <w:tab/>
        <w:t xml:space="preserve">המאשימה סבורה כי מתחם העונש ההולם את העבירה בה הורשע הנאשם הוא בין מספר חודשי מאסר על תנאי לבין שנתיים מאסר בפועל. המאשימה מסכימה כי עונש זה יוטל בחופף לעונש מאסר העולם. </w:t>
      </w:r>
    </w:p>
    <w:p w14:paraId="451F7694" w14:textId="77777777" w:rsidR="0092774E" w:rsidRDefault="0092774E" w:rsidP="0092774E">
      <w:pPr>
        <w:spacing w:line="360" w:lineRule="auto"/>
        <w:jc w:val="both"/>
        <w:rPr>
          <w:rFonts w:ascii="Arial" w:hAnsi="Arial"/>
          <w:rtl/>
        </w:rPr>
      </w:pPr>
    </w:p>
    <w:p w14:paraId="6314F5B6" w14:textId="77777777" w:rsidR="0092774E" w:rsidRDefault="0092774E" w:rsidP="0092774E">
      <w:pPr>
        <w:spacing w:line="360" w:lineRule="auto"/>
        <w:jc w:val="both"/>
        <w:rPr>
          <w:rFonts w:ascii="Arial" w:hAnsi="Arial"/>
          <w:rtl/>
        </w:rPr>
      </w:pPr>
      <w:r>
        <w:rPr>
          <w:rFonts w:ascii="Arial" w:hAnsi="Arial" w:hint="cs"/>
          <w:rtl/>
        </w:rPr>
        <w:t>28.</w:t>
      </w:r>
      <w:r>
        <w:rPr>
          <w:rFonts w:ascii="Arial" w:hAnsi="Arial" w:hint="cs"/>
          <w:rtl/>
        </w:rPr>
        <w:tab/>
        <w:t>עבירת שיבוש מהלכי המשפט התבטאה במקרה זה בהסתרת האקדח והחולצה, ובפגיעה והשמדה של סרטי מצלמות האבטחה שצפו על חצר ביתו של זאיט. אין חולק בדבר חומרת המעשים אשר פוגעים באפשרות בירור האמת, פוגעים בסדרי השלטון והמשפט, מכבידים על ניהול החקירה והמשפט ופוגעים בציבור כולו. עם זאת, המתחם שהוצע תואם את הלכות בתי המשפט במקרים דומים ואף ההסכמה להטיל את העונש בחופף לעונש המאסר בשל עבירת הרצח תואם מקרים דומים (</w:t>
      </w:r>
      <w:r w:rsidRPr="00184211">
        <w:rPr>
          <w:rFonts w:ascii="Arial" w:hAnsi="Arial" w:hint="cs"/>
          <w:rtl/>
        </w:rPr>
        <w:t>ראו</w:t>
      </w:r>
      <w:r>
        <w:rPr>
          <w:rFonts w:ascii="Arial" w:hAnsi="Arial" w:hint="cs"/>
          <w:rtl/>
        </w:rPr>
        <w:t xml:space="preserve"> </w:t>
      </w:r>
      <w:hyperlink r:id="rId95" w:history="1">
        <w:r w:rsidR="00FD7399" w:rsidRPr="00FD7399">
          <w:rPr>
            <w:rFonts w:ascii="Arial" w:hAnsi="Arial"/>
            <w:color w:val="0000FF"/>
            <w:u w:val="single"/>
            <w:rtl/>
          </w:rPr>
          <w:t>תפ"ח (ת"א) 30145-08-13</w:t>
        </w:r>
      </w:hyperlink>
      <w:r>
        <w:rPr>
          <w:rFonts w:ascii="Arial" w:hAnsi="Arial" w:hint="cs"/>
          <w:rtl/>
        </w:rPr>
        <w:t xml:space="preserve"> </w:t>
      </w:r>
      <w:r w:rsidRPr="00184211">
        <w:rPr>
          <w:rFonts w:ascii="Arial" w:hAnsi="Arial" w:cs="Miriam"/>
          <w:rtl/>
        </w:rPr>
        <w:t>מדינת ישראל  נ' דוידוב</w:t>
      </w:r>
      <w:r>
        <w:rPr>
          <w:rFonts w:ascii="Arial" w:hAnsi="Arial" w:hint="cs"/>
          <w:rtl/>
        </w:rPr>
        <w:t xml:space="preserve"> (10.6.2014); </w:t>
      </w:r>
      <w:hyperlink r:id="rId96" w:history="1">
        <w:r w:rsidR="00FD7399" w:rsidRPr="00FD7399">
          <w:rPr>
            <w:rFonts w:ascii="Arial" w:hAnsi="Arial"/>
            <w:color w:val="0000FF"/>
            <w:u w:val="single"/>
            <w:rtl/>
          </w:rPr>
          <w:t>תפ"ח (י-ם) 30961-08-13</w:t>
        </w:r>
      </w:hyperlink>
      <w:r>
        <w:rPr>
          <w:rFonts w:ascii="Arial" w:hAnsi="Arial" w:hint="cs"/>
          <w:rtl/>
        </w:rPr>
        <w:t xml:space="preserve"> </w:t>
      </w:r>
      <w:r w:rsidRPr="00F67F14">
        <w:rPr>
          <w:rFonts w:ascii="Arial" w:hAnsi="Arial" w:cs="Miriam"/>
          <w:rtl/>
        </w:rPr>
        <w:t>מדינת ישראל נ' אבו חומוס</w:t>
      </w:r>
      <w:r>
        <w:rPr>
          <w:rFonts w:ascii="Arial" w:hAnsi="Arial" w:hint="cs"/>
          <w:rtl/>
        </w:rPr>
        <w:t xml:space="preserve"> (9.3.2015)</w:t>
      </w:r>
      <w:r w:rsidRPr="00184211">
        <w:rPr>
          <w:rFonts w:ascii="Arial" w:hAnsi="Arial" w:hint="cs"/>
          <w:rtl/>
        </w:rPr>
        <w:t>).</w:t>
      </w:r>
    </w:p>
    <w:p w14:paraId="3623412D" w14:textId="77777777" w:rsidR="0092774E" w:rsidRDefault="0092774E" w:rsidP="0092774E">
      <w:pPr>
        <w:spacing w:line="360" w:lineRule="auto"/>
        <w:jc w:val="both"/>
        <w:rPr>
          <w:rFonts w:ascii="Arial" w:hAnsi="Arial"/>
          <w:rtl/>
        </w:rPr>
      </w:pPr>
    </w:p>
    <w:p w14:paraId="01883112" w14:textId="77777777" w:rsidR="0092774E" w:rsidRPr="005B0AD7" w:rsidRDefault="0092774E" w:rsidP="0092774E">
      <w:pPr>
        <w:spacing w:line="360" w:lineRule="auto"/>
        <w:jc w:val="both"/>
        <w:rPr>
          <w:rFonts w:ascii="Arial" w:hAnsi="Arial"/>
          <w:rtl/>
        </w:rPr>
      </w:pPr>
      <w:r>
        <w:rPr>
          <w:rFonts w:ascii="Arial" w:hAnsi="Arial"/>
          <w:rtl/>
        </w:rPr>
        <w:tab/>
      </w:r>
      <w:r>
        <w:rPr>
          <w:rFonts w:ascii="Arial" w:hAnsi="Arial" w:hint="cs"/>
          <w:rtl/>
        </w:rPr>
        <w:t>על כן אנו מורים כי בגין הרשעתו של הנאשם בעבירה של שיבוש מהלכי משפט יוטל עליו עונש מאסר בפועל של 18 חודשים שירוצו בחופף לעונש מאסר העולם.</w:t>
      </w:r>
    </w:p>
    <w:p w14:paraId="60CF2B38" w14:textId="77777777" w:rsidR="0092774E" w:rsidRDefault="0092774E" w:rsidP="0092774E">
      <w:pPr>
        <w:spacing w:line="360" w:lineRule="auto"/>
        <w:jc w:val="both"/>
        <w:rPr>
          <w:rFonts w:ascii="Arial" w:hAnsi="Arial"/>
          <w:rtl/>
        </w:rPr>
      </w:pPr>
    </w:p>
    <w:p w14:paraId="06B9FF94" w14:textId="77777777" w:rsidR="0092774E" w:rsidRDefault="0092774E" w:rsidP="0092774E">
      <w:pPr>
        <w:spacing w:line="360" w:lineRule="auto"/>
        <w:jc w:val="both"/>
        <w:rPr>
          <w:rFonts w:ascii="Arial" w:hAnsi="Arial"/>
          <w:b/>
          <w:bCs/>
          <w:u w:val="single"/>
          <w:rtl/>
        </w:rPr>
      </w:pPr>
      <w:r>
        <w:rPr>
          <w:rFonts w:ascii="Arial" w:hAnsi="Arial" w:hint="cs"/>
          <w:b/>
          <w:bCs/>
          <w:u w:val="single"/>
          <w:rtl/>
        </w:rPr>
        <w:t>הפעלת המאסר המותנה</w:t>
      </w:r>
    </w:p>
    <w:p w14:paraId="288E95DA" w14:textId="77777777" w:rsidR="0092774E" w:rsidRDefault="0092774E" w:rsidP="0092774E">
      <w:pPr>
        <w:spacing w:line="360" w:lineRule="auto"/>
        <w:jc w:val="both"/>
        <w:rPr>
          <w:rFonts w:ascii="Arial" w:hAnsi="Arial"/>
          <w:rtl/>
        </w:rPr>
      </w:pPr>
      <w:r>
        <w:rPr>
          <w:rFonts w:ascii="Arial" w:hAnsi="Arial" w:hint="cs"/>
          <w:rtl/>
        </w:rPr>
        <w:t>29.</w:t>
      </w:r>
      <w:r>
        <w:rPr>
          <w:rFonts w:ascii="Arial" w:hAnsi="Arial" w:hint="cs"/>
          <w:rtl/>
        </w:rPr>
        <w:tab/>
        <w:t xml:space="preserve">כאמור לעיל, על הנאשם הוטל בתיק 47161-02-15 עונש מאסר מותנה של 6 חודשים אשר יופעל אם הנאשם יעבור תוך שנתיים משחרורו עבירה של תקיפה שגרמה חבלות של ממש, עבירה לפי </w:t>
      </w:r>
      <w:hyperlink r:id="rId97" w:history="1">
        <w:r w:rsidR="0075341B" w:rsidRPr="0075341B">
          <w:rPr>
            <w:rFonts w:ascii="Arial" w:hAnsi="Arial"/>
            <w:color w:val="0000FF"/>
            <w:u w:val="single"/>
            <w:rtl/>
          </w:rPr>
          <w:t>סעיף 380</w:t>
        </w:r>
      </w:hyperlink>
      <w:r>
        <w:rPr>
          <w:rFonts w:ascii="Arial" w:hAnsi="Arial" w:hint="cs"/>
          <w:rtl/>
        </w:rPr>
        <w:t xml:space="preserve"> ל</w:t>
      </w:r>
      <w:hyperlink r:id="rId98" w:history="1">
        <w:r w:rsidR="00FD7399" w:rsidRPr="00FD7399">
          <w:rPr>
            <w:rFonts w:ascii="Arial" w:hAnsi="Arial"/>
            <w:color w:val="0000FF"/>
            <w:u w:val="single"/>
            <w:rtl/>
          </w:rPr>
          <w:t>חוק העונשין</w:t>
        </w:r>
      </w:hyperlink>
      <w:r>
        <w:rPr>
          <w:rFonts w:ascii="Arial" w:hAnsi="Arial" w:hint="cs"/>
          <w:rtl/>
        </w:rPr>
        <w:t xml:space="preserve">. הנאשם אינו חולק כי הרשעתו בעבירת הרצח מהווה עבירה נוספת המפעילה את עונש המאסר המותנה. </w:t>
      </w:r>
    </w:p>
    <w:p w14:paraId="011791CF" w14:textId="77777777" w:rsidR="0092774E" w:rsidRDefault="0092774E" w:rsidP="0092774E">
      <w:pPr>
        <w:spacing w:line="360" w:lineRule="auto"/>
        <w:jc w:val="both"/>
        <w:rPr>
          <w:rFonts w:ascii="Arial" w:hAnsi="Arial"/>
          <w:rtl/>
        </w:rPr>
      </w:pPr>
    </w:p>
    <w:p w14:paraId="00415BDD" w14:textId="77777777" w:rsidR="0092774E" w:rsidRDefault="0092774E" w:rsidP="0092774E">
      <w:pPr>
        <w:spacing w:line="360" w:lineRule="auto"/>
        <w:jc w:val="both"/>
        <w:rPr>
          <w:rFonts w:ascii="Arial" w:hAnsi="Arial"/>
          <w:rtl/>
        </w:rPr>
      </w:pPr>
      <w:r>
        <w:rPr>
          <w:rFonts w:ascii="Arial" w:hAnsi="Arial" w:hint="cs"/>
          <w:rtl/>
        </w:rPr>
        <w:tab/>
        <w:t xml:space="preserve">על מנת לבטא את חומרת המעשים ובהתאם לאמור לעיל, אנו קובעים כי גם מאסר מותנה זה ירוצה במצטבר לעונש מאסר העולם. </w:t>
      </w:r>
    </w:p>
    <w:p w14:paraId="666DE076" w14:textId="77777777" w:rsidR="0092774E" w:rsidRDefault="0092774E" w:rsidP="0092774E">
      <w:pPr>
        <w:spacing w:line="360" w:lineRule="auto"/>
        <w:jc w:val="both"/>
        <w:rPr>
          <w:rFonts w:ascii="Arial" w:hAnsi="Arial"/>
          <w:rtl/>
        </w:rPr>
      </w:pPr>
    </w:p>
    <w:p w14:paraId="2048F688" w14:textId="77777777" w:rsidR="0092774E" w:rsidRPr="00B60031" w:rsidRDefault="0092774E" w:rsidP="0092774E">
      <w:pPr>
        <w:spacing w:line="360" w:lineRule="auto"/>
        <w:jc w:val="both"/>
        <w:rPr>
          <w:rFonts w:ascii="Arial" w:hAnsi="Arial"/>
          <w:b/>
          <w:bCs/>
          <w:u w:val="single"/>
          <w:rtl/>
        </w:rPr>
      </w:pPr>
      <w:r>
        <w:rPr>
          <w:rFonts w:ascii="Arial" w:hAnsi="Arial" w:hint="cs"/>
          <w:b/>
          <w:bCs/>
          <w:u w:val="single"/>
          <w:rtl/>
        </w:rPr>
        <w:t xml:space="preserve">הפיצויים </w:t>
      </w:r>
    </w:p>
    <w:p w14:paraId="2A267D73" w14:textId="77777777" w:rsidR="0092774E" w:rsidRDefault="0092774E" w:rsidP="0092774E">
      <w:pPr>
        <w:spacing w:line="360" w:lineRule="auto"/>
        <w:jc w:val="both"/>
        <w:rPr>
          <w:rtl/>
        </w:rPr>
      </w:pPr>
      <w:r>
        <w:rPr>
          <w:rFonts w:hint="cs"/>
          <w:rtl/>
        </w:rPr>
        <w:t>30.</w:t>
      </w:r>
      <w:r>
        <w:rPr>
          <w:rFonts w:hint="cs"/>
          <w:rtl/>
        </w:rPr>
        <w:tab/>
        <w:t xml:space="preserve">המאשימה מבקשת להטיל על הנאשם חובה לפצות את משפחת הקורבן בסכום המרבי הקבוע </w:t>
      </w:r>
      <w:hyperlink r:id="rId99" w:history="1">
        <w:r w:rsidR="0075341B" w:rsidRPr="0075341B">
          <w:rPr>
            <w:color w:val="0000FF"/>
            <w:u w:val="single"/>
            <w:rtl/>
          </w:rPr>
          <w:t>בסעיף 77(א)</w:t>
        </w:r>
      </w:hyperlink>
      <w:r>
        <w:rPr>
          <w:rFonts w:hint="cs"/>
          <w:rtl/>
        </w:rPr>
        <w:t xml:space="preserve"> ל</w:t>
      </w:r>
      <w:hyperlink r:id="rId100" w:history="1">
        <w:r w:rsidR="00FD7399" w:rsidRPr="00FD7399">
          <w:rPr>
            <w:color w:val="0000FF"/>
            <w:u w:val="single"/>
            <w:rtl/>
          </w:rPr>
          <w:t>חוק העונשין</w:t>
        </w:r>
      </w:hyperlink>
      <w:r>
        <w:rPr>
          <w:rFonts w:hint="cs"/>
          <w:rtl/>
        </w:rPr>
        <w:t xml:space="preserve">, העומד כיום על 258,000 ₪ וכן לחייבו לפצות את הגב' זהייה עמאש בפיצוי הולם לפי שיקול דעת בית המשפט. </w:t>
      </w:r>
    </w:p>
    <w:p w14:paraId="21A7678A" w14:textId="77777777" w:rsidR="0092774E" w:rsidRDefault="0092774E" w:rsidP="0092774E">
      <w:pPr>
        <w:spacing w:line="360" w:lineRule="auto"/>
        <w:jc w:val="both"/>
        <w:rPr>
          <w:rtl/>
        </w:rPr>
      </w:pPr>
    </w:p>
    <w:p w14:paraId="2E3BECE7" w14:textId="77777777" w:rsidR="0092774E" w:rsidRDefault="0092774E" w:rsidP="0092774E">
      <w:pPr>
        <w:spacing w:line="360" w:lineRule="auto"/>
        <w:jc w:val="both"/>
        <w:rPr>
          <w:rtl/>
        </w:rPr>
      </w:pPr>
      <w:r>
        <w:rPr>
          <w:rFonts w:hint="cs"/>
          <w:rtl/>
        </w:rPr>
        <w:tab/>
      </w:r>
      <w:hyperlink r:id="rId101" w:history="1">
        <w:r w:rsidR="0075341B" w:rsidRPr="0075341B">
          <w:rPr>
            <w:color w:val="0000FF"/>
            <w:u w:val="single"/>
            <w:rtl/>
          </w:rPr>
          <w:t>סעיף 77</w:t>
        </w:r>
      </w:hyperlink>
      <w:r>
        <w:rPr>
          <w:rFonts w:hint="cs"/>
          <w:rtl/>
        </w:rPr>
        <w:t xml:space="preserve"> ל</w:t>
      </w:r>
      <w:hyperlink r:id="rId102" w:history="1">
        <w:r w:rsidR="00FD7399" w:rsidRPr="00FD7399">
          <w:rPr>
            <w:color w:val="0000FF"/>
            <w:u w:val="single"/>
            <w:rtl/>
          </w:rPr>
          <w:t>חוק העונשין</w:t>
        </w:r>
      </w:hyperlink>
      <w:r>
        <w:rPr>
          <w:rFonts w:hint="cs"/>
          <w:rtl/>
        </w:rPr>
        <w:t xml:space="preserve"> מורה:</w:t>
      </w:r>
    </w:p>
    <w:p w14:paraId="4BFC369B" w14:textId="77777777" w:rsidR="0092774E" w:rsidRDefault="0092774E" w:rsidP="0092774E">
      <w:pPr>
        <w:pStyle w:val="P00"/>
        <w:spacing w:before="72"/>
        <w:ind w:left="1134" w:right="1134"/>
        <w:rPr>
          <w:rStyle w:val="default"/>
          <w:rFonts w:cs="Miriam"/>
          <w:noProof w:val="0"/>
          <w:sz w:val="24"/>
          <w:szCs w:val="24"/>
          <w:rtl/>
        </w:rPr>
      </w:pPr>
      <w:r>
        <w:rPr>
          <w:rStyle w:val="default"/>
          <w:rFonts w:cs="Miriam" w:hint="cs"/>
          <w:noProof w:val="0"/>
          <w:sz w:val="24"/>
          <w:szCs w:val="24"/>
          <w:rtl/>
        </w:rPr>
        <w:t>(א)הורשע אדם, רשאי בית המשפט לחייבו, בשל כל אחת מן העבירות שהורשע בהן, לשלם לאדם שניזוק על ידי העבירה סכום שלא יעלה על 258,000 שקלים חדשים לפיצוי הנזק או הסבל שנגרם לו.</w:t>
      </w:r>
    </w:p>
    <w:p w14:paraId="25C7A63C" w14:textId="77777777" w:rsidR="0092774E" w:rsidRDefault="0092774E" w:rsidP="0092774E">
      <w:pPr>
        <w:pStyle w:val="P00"/>
        <w:spacing w:before="72"/>
        <w:ind w:left="1134" w:right="1134"/>
        <w:rPr>
          <w:rStyle w:val="default"/>
          <w:rFonts w:cs="Miriam"/>
          <w:noProof w:val="0"/>
          <w:sz w:val="24"/>
          <w:szCs w:val="24"/>
          <w:rtl/>
        </w:rPr>
      </w:pPr>
      <w:r>
        <w:rPr>
          <w:rStyle w:val="default"/>
          <w:rFonts w:cs="Miriam" w:hint="cs"/>
          <w:noProof w:val="0"/>
          <w:sz w:val="24"/>
          <w:szCs w:val="24"/>
          <w:rtl/>
        </w:rPr>
        <w:t>(ב) קביעת הפיצויים לפי סעיף זה תהא לפי ערך הנזק או הסבל שנגרמו, ביום ביצוע העבירה או ביום מתן ההחלטה על הפיצויים, הכל לפי הגדול יותר.</w:t>
      </w:r>
    </w:p>
    <w:p w14:paraId="77412209" w14:textId="77777777" w:rsidR="0092774E" w:rsidRDefault="0092774E" w:rsidP="0092774E">
      <w:pPr>
        <w:spacing w:line="360" w:lineRule="auto"/>
        <w:jc w:val="both"/>
        <w:rPr>
          <w:rtl/>
        </w:rPr>
      </w:pPr>
    </w:p>
    <w:p w14:paraId="18C3B619" w14:textId="77777777" w:rsidR="0092774E" w:rsidRDefault="0092774E" w:rsidP="0092774E">
      <w:pPr>
        <w:spacing w:line="360" w:lineRule="auto"/>
        <w:jc w:val="both"/>
        <w:rPr>
          <w:rtl/>
        </w:rPr>
      </w:pPr>
      <w:r>
        <w:rPr>
          <w:rFonts w:hint="cs"/>
          <w:rtl/>
        </w:rPr>
        <w:tab/>
        <w:t xml:space="preserve">    [...]</w:t>
      </w:r>
    </w:p>
    <w:p w14:paraId="272D9641" w14:textId="77777777" w:rsidR="0092774E" w:rsidRDefault="0092774E" w:rsidP="0092774E">
      <w:pPr>
        <w:spacing w:line="360" w:lineRule="auto"/>
        <w:jc w:val="both"/>
        <w:rPr>
          <w:rtl/>
        </w:rPr>
      </w:pPr>
    </w:p>
    <w:p w14:paraId="1AEA05CB" w14:textId="77777777" w:rsidR="0092774E" w:rsidRDefault="0092774E" w:rsidP="0092774E">
      <w:pPr>
        <w:spacing w:line="360" w:lineRule="auto"/>
        <w:jc w:val="both"/>
        <w:rPr>
          <w:rtl/>
        </w:rPr>
      </w:pPr>
      <w:r>
        <w:rPr>
          <w:rFonts w:hint="cs"/>
          <w:rtl/>
        </w:rPr>
        <w:tab/>
        <w:t xml:space="preserve">בהלכה נפסק לא אחת כי תכליתו של הפיצוי היא לשפות את הנפגע על הנזק והסבל שנגרמו לו </w:t>
      </w:r>
      <w:r w:rsidRPr="006E20AF">
        <w:rPr>
          <w:rFonts w:hint="cs"/>
          <w:rtl/>
        </w:rPr>
        <w:t xml:space="preserve">ממעשיו של הנאשם (ראו </w:t>
      </w:r>
      <w:hyperlink r:id="rId103" w:history="1">
        <w:r w:rsidR="00FD7399" w:rsidRPr="00FD7399">
          <w:rPr>
            <w:color w:val="0000FF"/>
            <w:u w:val="single"/>
            <w:rtl/>
          </w:rPr>
          <w:t>רע"פ 2976/01 אסף נ' מדינת ישראל, פ"ד נו</w:t>
        </w:r>
      </w:hyperlink>
      <w:r w:rsidRPr="006E20AF">
        <w:rPr>
          <w:rFonts w:hint="cs"/>
          <w:rtl/>
        </w:rPr>
        <w:t xml:space="preserve"> (3) 418 (2002); </w:t>
      </w:r>
      <w:hyperlink r:id="rId104" w:history="1">
        <w:r w:rsidR="00FD7399" w:rsidRPr="00FD7399">
          <w:rPr>
            <w:color w:val="0000FF"/>
            <w:u w:val="single"/>
            <w:rtl/>
          </w:rPr>
          <w:t>רע"פ 228/05 יאגודייב נ' מדינת ישראל, פ"ד נט</w:t>
        </w:r>
      </w:hyperlink>
      <w:r w:rsidRPr="006E20AF">
        <w:rPr>
          <w:rFonts w:hint="cs"/>
          <w:rtl/>
        </w:rPr>
        <w:t xml:space="preserve"> (4) 518 (2005); </w:t>
      </w:r>
      <w:hyperlink r:id="rId105" w:history="1">
        <w:r w:rsidR="00FD7399" w:rsidRPr="00FD7399">
          <w:rPr>
            <w:color w:val="0000FF"/>
            <w:u w:val="single"/>
            <w:rtl/>
          </w:rPr>
          <w:t>ע"פ 1076/15</w:t>
        </w:r>
      </w:hyperlink>
      <w:r w:rsidRPr="00271EC5">
        <w:rPr>
          <w:rFonts w:hint="cs"/>
          <w:rtl/>
        </w:rPr>
        <w:t xml:space="preserve"> </w:t>
      </w:r>
      <w:r w:rsidRPr="00271EC5">
        <w:rPr>
          <w:rFonts w:cs="Miriam" w:hint="cs"/>
          <w:rtl/>
        </w:rPr>
        <w:t>טווק נ' מדינת ישראל</w:t>
      </w:r>
      <w:r w:rsidRPr="00271EC5">
        <w:rPr>
          <w:rFonts w:hint="cs"/>
          <w:rtl/>
        </w:rPr>
        <w:t xml:space="preserve"> (7.6.2016)).</w:t>
      </w:r>
      <w:r>
        <w:rPr>
          <w:rFonts w:hint="cs"/>
          <w:rtl/>
        </w:rPr>
        <w:t xml:space="preserve"> פיצוי כספי אינו יכול להשיב לבני משפחת הקרבן את אובדנה, ואין בו כדי להקל על הסבל והכאב המלווים אותם יום יום. תכליתו של הפיצוי היא ליתן למשפחה ולמי שנפגעה מהירי שיפוי, ולו גם חלקי, על ההוצאות שנגרמו וייגרמו להם, על אבדן התמיכה הכלכלית ולבטא במידת מה את הסבל הנורא המלווה אותם יום יום (ראו </w:t>
      </w:r>
      <w:hyperlink r:id="rId106" w:history="1">
        <w:r w:rsidR="00FD7399" w:rsidRPr="00FD7399">
          <w:rPr>
            <w:color w:val="0000FF"/>
            <w:u w:val="single"/>
            <w:rtl/>
          </w:rPr>
          <w:t>ע"פ 1076/15</w:t>
        </w:r>
      </w:hyperlink>
      <w:r>
        <w:rPr>
          <w:rFonts w:hint="cs"/>
          <w:rtl/>
        </w:rPr>
        <w:t xml:space="preserve"> </w:t>
      </w:r>
      <w:r>
        <w:rPr>
          <w:rFonts w:cs="Miriam" w:hint="cs"/>
          <w:rtl/>
        </w:rPr>
        <w:t>טווק</w:t>
      </w:r>
      <w:r>
        <w:rPr>
          <w:rFonts w:hint="cs"/>
          <w:rtl/>
        </w:rPr>
        <w:t xml:space="preserve"> הנ"ל). </w:t>
      </w:r>
    </w:p>
    <w:p w14:paraId="1EED0FD8" w14:textId="77777777" w:rsidR="0092774E" w:rsidRDefault="0092774E" w:rsidP="0092774E">
      <w:pPr>
        <w:spacing w:line="360" w:lineRule="auto"/>
        <w:jc w:val="both"/>
        <w:rPr>
          <w:rtl/>
        </w:rPr>
      </w:pPr>
    </w:p>
    <w:p w14:paraId="078595CF" w14:textId="77777777" w:rsidR="0092774E" w:rsidRDefault="0092774E" w:rsidP="0092774E">
      <w:pPr>
        <w:spacing w:line="360" w:lineRule="auto"/>
        <w:ind w:firstLine="720"/>
        <w:jc w:val="both"/>
        <w:rPr>
          <w:rtl/>
        </w:rPr>
      </w:pPr>
      <w:r>
        <w:rPr>
          <w:rFonts w:hint="cs"/>
          <w:rtl/>
        </w:rPr>
        <w:t xml:space="preserve">הפיצוי הנפסק בגדרו של </w:t>
      </w:r>
      <w:hyperlink r:id="rId107" w:history="1">
        <w:r w:rsidR="0075341B" w:rsidRPr="0075341B">
          <w:rPr>
            <w:color w:val="0000FF"/>
            <w:u w:val="single"/>
            <w:rtl/>
          </w:rPr>
          <w:t>סעיף 77</w:t>
        </w:r>
      </w:hyperlink>
      <w:r>
        <w:rPr>
          <w:rFonts w:hint="cs"/>
          <w:rtl/>
        </w:rPr>
        <w:t xml:space="preserve"> אינו מיועד לשפות את הקורבנות על מלוא נזקיהם ואין בו לשלול מהם את הזכות לדרוש ולתבוע פיצוי מלא במסגרת הליך נפרד (</w:t>
      </w:r>
      <w:hyperlink r:id="rId108" w:history="1">
        <w:r w:rsidR="0075341B" w:rsidRPr="0075341B">
          <w:rPr>
            <w:color w:val="0000FF"/>
            <w:u w:val="single"/>
            <w:rtl/>
          </w:rPr>
          <w:t>סעיף 88</w:t>
        </w:r>
      </w:hyperlink>
      <w:r>
        <w:rPr>
          <w:rFonts w:hint="cs"/>
          <w:rtl/>
        </w:rPr>
        <w:t xml:space="preserve"> ל</w:t>
      </w:r>
      <w:hyperlink r:id="rId109" w:history="1">
        <w:r w:rsidR="00FD7399" w:rsidRPr="00FD7399">
          <w:rPr>
            <w:color w:val="0000FF"/>
            <w:u w:val="single"/>
            <w:rtl/>
          </w:rPr>
          <w:t>חוק העונשין</w:t>
        </w:r>
      </w:hyperlink>
      <w:r>
        <w:rPr>
          <w:rFonts w:hint="cs"/>
          <w:rtl/>
        </w:rPr>
        <w:t xml:space="preserve">; </w:t>
      </w:r>
      <w:hyperlink r:id="rId110" w:history="1">
        <w:r w:rsidR="00FD7399" w:rsidRPr="00FD7399">
          <w:rPr>
            <w:color w:val="0000FF"/>
            <w:u w:val="single"/>
            <w:rtl/>
          </w:rPr>
          <w:t>רע"פ 228/05</w:t>
        </w:r>
      </w:hyperlink>
      <w:r>
        <w:rPr>
          <w:rFonts w:hint="cs"/>
          <w:rtl/>
        </w:rPr>
        <w:t xml:space="preserve"> הנ"ל). הפיצוי על פי </w:t>
      </w:r>
      <w:hyperlink r:id="rId111" w:history="1">
        <w:r w:rsidR="0075341B" w:rsidRPr="0075341B">
          <w:rPr>
            <w:color w:val="0000FF"/>
            <w:u w:val="single"/>
            <w:rtl/>
          </w:rPr>
          <w:t>סעיף 77</w:t>
        </w:r>
      </w:hyperlink>
      <w:r>
        <w:rPr>
          <w:rFonts w:hint="cs"/>
          <w:rtl/>
        </w:rPr>
        <w:t xml:space="preserve"> הוא רק פיצוי ראשוני שנפסק ללא הוכחה מפורטת של הנזק כנדרש בהליך אזרחי. </w:t>
      </w:r>
    </w:p>
    <w:p w14:paraId="2AD0CC7D" w14:textId="77777777" w:rsidR="0092774E" w:rsidRDefault="0092774E" w:rsidP="0092774E">
      <w:pPr>
        <w:spacing w:line="360" w:lineRule="auto"/>
        <w:jc w:val="both"/>
        <w:rPr>
          <w:rtl/>
        </w:rPr>
      </w:pPr>
    </w:p>
    <w:p w14:paraId="2741AA48" w14:textId="77777777" w:rsidR="0092774E" w:rsidRDefault="0092774E" w:rsidP="0092774E">
      <w:pPr>
        <w:spacing w:line="360" w:lineRule="auto"/>
        <w:jc w:val="both"/>
        <w:rPr>
          <w:rtl/>
        </w:rPr>
      </w:pPr>
      <w:r>
        <w:rPr>
          <w:rFonts w:hint="cs"/>
          <w:rtl/>
        </w:rPr>
        <w:t>31.</w:t>
      </w:r>
      <w:r>
        <w:rPr>
          <w:rFonts w:hint="cs"/>
          <w:rtl/>
        </w:rPr>
        <w:tab/>
        <w:t xml:space="preserve">עוד נזכיר, כי בהלכה נקבע שהפיצוי על פי </w:t>
      </w:r>
      <w:hyperlink r:id="rId112" w:history="1">
        <w:r w:rsidR="0075341B" w:rsidRPr="0075341B">
          <w:rPr>
            <w:color w:val="0000FF"/>
            <w:u w:val="single"/>
            <w:rtl/>
          </w:rPr>
          <w:t>סעיף 77</w:t>
        </w:r>
      </w:hyperlink>
      <w:r>
        <w:rPr>
          <w:rFonts w:hint="cs"/>
          <w:rtl/>
        </w:rPr>
        <w:t xml:space="preserve"> ל</w:t>
      </w:r>
      <w:hyperlink r:id="rId113" w:history="1">
        <w:r w:rsidR="00FD7399" w:rsidRPr="00FD7399">
          <w:rPr>
            <w:color w:val="0000FF"/>
            <w:u w:val="single"/>
            <w:rtl/>
          </w:rPr>
          <w:t>חוק העונשין</w:t>
        </w:r>
      </w:hyperlink>
      <w:r>
        <w:rPr>
          <w:rFonts w:hint="cs"/>
          <w:rtl/>
        </w:rPr>
        <w:t xml:space="preserve"> הוא פיצוי לקרבן ובמקרה של גרימת מוות, פיצוי </w:t>
      </w:r>
      <w:r w:rsidRPr="00271EC5">
        <w:rPr>
          <w:rFonts w:hint="cs"/>
          <w:rtl/>
        </w:rPr>
        <w:t>לעיזבונו בלבד. ליתר הנפגעים בשל מותו של הקרבן, כגון התלויים, שמורה הזכות לתבוע פיצוי במסגרת אזרחית (דעת הרוב ב</w:t>
      </w:r>
      <w:hyperlink r:id="rId114" w:history="1">
        <w:r w:rsidR="00FD7399" w:rsidRPr="00FD7399">
          <w:rPr>
            <w:color w:val="0000FF"/>
            <w:u w:val="single"/>
            <w:rtl/>
          </w:rPr>
          <w:t>ע"פ 1076/15</w:t>
        </w:r>
      </w:hyperlink>
      <w:r w:rsidRPr="00271EC5">
        <w:rPr>
          <w:rFonts w:hint="cs"/>
          <w:rtl/>
        </w:rPr>
        <w:t xml:space="preserve"> הנ"ל).</w:t>
      </w:r>
    </w:p>
    <w:p w14:paraId="1D2E61F4" w14:textId="77777777" w:rsidR="0092774E" w:rsidRDefault="0092774E" w:rsidP="0092774E">
      <w:pPr>
        <w:spacing w:line="360" w:lineRule="auto"/>
        <w:jc w:val="both"/>
        <w:rPr>
          <w:rtl/>
        </w:rPr>
      </w:pPr>
    </w:p>
    <w:p w14:paraId="1770804C" w14:textId="77777777" w:rsidR="0092774E" w:rsidRDefault="0092774E" w:rsidP="0092774E">
      <w:pPr>
        <w:spacing w:line="360" w:lineRule="auto"/>
        <w:jc w:val="both"/>
        <w:rPr>
          <w:b/>
          <w:bCs/>
          <w:u w:val="single"/>
          <w:rtl/>
        </w:rPr>
      </w:pPr>
      <w:r>
        <w:rPr>
          <w:rFonts w:hint="cs"/>
          <w:b/>
          <w:bCs/>
          <w:u w:val="single"/>
          <w:rtl/>
        </w:rPr>
        <w:t>סוף דבר</w:t>
      </w:r>
    </w:p>
    <w:p w14:paraId="51F68EFE" w14:textId="77777777" w:rsidR="0092774E" w:rsidRDefault="0092774E" w:rsidP="0092774E">
      <w:pPr>
        <w:spacing w:line="360" w:lineRule="auto"/>
        <w:jc w:val="both"/>
        <w:rPr>
          <w:rtl/>
        </w:rPr>
      </w:pPr>
      <w:r>
        <w:rPr>
          <w:rFonts w:hint="cs"/>
          <w:rtl/>
        </w:rPr>
        <w:t>32.</w:t>
      </w:r>
      <w:r>
        <w:rPr>
          <w:rFonts w:hint="cs"/>
          <w:rtl/>
        </w:rPr>
        <w:tab/>
        <w:t xml:space="preserve">בשים לב לכל האמור אנו מטילים על הנאשם העונשים כדלקמן: </w:t>
      </w:r>
    </w:p>
    <w:p w14:paraId="7AD886A1" w14:textId="77777777" w:rsidR="0092774E" w:rsidRDefault="0092774E" w:rsidP="0092774E">
      <w:pPr>
        <w:spacing w:line="360" w:lineRule="auto"/>
        <w:jc w:val="both"/>
        <w:rPr>
          <w:rtl/>
        </w:rPr>
      </w:pPr>
    </w:p>
    <w:p w14:paraId="5FB1BEF4" w14:textId="77777777" w:rsidR="0092774E" w:rsidRDefault="0092774E" w:rsidP="0092774E">
      <w:pPr>
        <w:spacing w:line="360" w:lineRule="auto"/>
        <w:ind w:left="1440" w:hanging="720"/>
        <w:jc w:val="both"/>
        <w:rPr>
          <w:rtl/>
        </w:rPr>
      </w:pPr>
      <w:r>
        <w:rPr>
          <w:rFonts w:hint="cs"/>
          <w:rtl/>
        </w:rPr>
        <w:t>(א)</w:t>
      </w:r>
      <w:r>
        <w:rPr>
          <w:rtl/>
        </w:rPr>
        <w:tab/>
      </w:r>
      <w:r>
        <w:rPr>
          <w:rFonts w:hint="cs"/>
          <w:rtl/>
        </w:rPr>
        <w:t xml:space="preserve">בגין הרשעתו בעבירה של רצח בכוונה תחילה של המנוח ראמי אסכנדר ז"ל, עבירה לפי </w:t>
      </w:r>
      <w:hyperlink r:id="rId115" w:history="1">
        <w:r w:rsidR="0075341B" w:rsidRPr="0075341B">
          <w:rPr>
            <w:color w:val="0000FF"/>
            <w:u w:val="single"/>
            <w:rtl/>
          </w:rPr>
          <w:t>סעיף 300(א)(2)</w:t>
        </w:r>
      </w:hyperlink>
      <w:r>
        <w:rPr>
          <w:rFonts w:hint="cs"/>
          <w:rtl/>
        </w:rPr>
        <w:t xml:space="preserve"> ל</w:t>
      </w:r>
      <w:hyperlink r:id="rId116" w:history="1">
        <w:r w:rsidR="00FD7399" w:rsidRPr="00FD7399">
          <w:rPr>
            <w:color w:val="0000FF"/>
            <w:u w:val="single"/>
            <w:rtl/>
          </w:rPr>
          <w:t>חוק העונשין</w:t>
        </w:r>
      </w:hyperlink>
      <w:r>
        <w:rPr>
          <w:rFonts w:hint="cs"/>
          <w:rtl/>
        </w:rPr>
        <w:t xml:space="preserve">, עונש של מאסר עולם. </w:t>
      </w:r>
    </w:p>
    <w:p w14:paraId="40F78935" w14:textId="77777777" w:rsidR="0092774E" w:rsidRDefault="0092774E" w:rsidP="0092774E">
      <w:pPr>
        <w:spacing w:line="360" w:lineRule="auto"/>
        <w:ind w:left="1440" w:hanging="720"/>
        <w:jc w:val="both"/>
        <w:rPr>
          <w:rtl/>
        </w:rPr>
      </w:pPr>
    </w:p>
    <w:p w14:paraId="735785AD" w14:textId="77777777" w:rsidR="0092774E" w:rsidRDefault="0092774E" w:rsidP="0092774E">
      <w:pPr>
        <w:spacing w:line="360" w:lineRule="auto"/>
        <w:ind w:left="1440" w:hanging="720"/>
        <w:jc w:val="both"/>
        <w:rPr>
          <w:rtl/>
        </w:rPr>
      </w:pPr>
      <w:r>
        <w:rPr>
          <w:rFonts w:hint="cs"/>
          <w:rtl/>
        </w:rPr>
        <w:t>(ב)</w:t>
      </w:r>
      <w:r>
        <w:rPr>
          <w:rtl/>
        </w:rPr>
        <w:tab/>
      </w:r>
      <w:r>
        <w:rPr>
          <w:rFonts w:hint="cs"/>
          <w:rtl/>
        </w:rPr>
        <w:t xml:space="preserve">בגין הרשעתו בעבירה של פציעה בנסיבות מחמירות של זהייה עמאש, עבירה לפי </w:t>
      </w:r>
      <w:hyperlink r:id="rId117" w:history="1">
        <w:r w:rsidR="0075341B" w:rsidRPr="0075341B">
          <w:rPr>
            <w:color w:val="0000FF"/>
            <w:u w:val="single"/>
            <w:rtl/>
          </w:rPr>
          <w:t>סעיף 334</w:t>
        </w:r>
      </w:hyperlink>
      <w:r>
        <w:rPr>
          <w:rFonts w:hint="cs"/>
          <w:rtl/>
        </w:rPr>
        <w:t xml:space="preserve"> ביחד עם </w:t>
      </w:r>
      <w:hyperlink r:id="rId118" w:history="1">
        <w:r w:rsidR="0075341B" w:rsidRPr="0075341B">
          <w:rPr>
            <w:color w:val="0000FF"/>
            <w:u w:val="single"/>
            <w:rtl/>
          </w:rPr>
          <w:t>סעיף 335(א)(1)</w:t>
        </w:r>
      </w:hyperlink>
      <w:r>
        <w:rPr>
          <w:rFonts w:hint="cs"/>
          <w:rtl/>
        </w:rPr>
        <w:t xml:space="preserve"> ל</w:t>
      </w:r>
      <w:hyperlink r:id="rId119" w:history="1">
        <w:r w:rsidR="00FD7399" w:rsidRPr="00FD7399">
          <w:rPr>
            <w:color w:val="0000FF"/>
            <w:u w:val="single"/>
            <w:rtl/>
          </w:rPr>
          <w:t>חוק העונשין</w:t>
        </w:r>
      </w:hyperlink>
      <w:r>
        <w:rPr>
          <w:rFonts w:hint="cs"/>
          <w:rtl/>
        </w:rPr>
        <w:t xml:space="preserve">, מאסר בפועל של 30 חודשים שירוצו </w:t>
      </w:r>
      <w:r>
        <w:rPr>
          <w:rFonts w:hint="cs"/>
          <w:u w:val="single"/>
          <w:rtl/>
        </w:rPr>
        <w:t>במצטבר</w:t>
      </w:r>
      <w:r>
        <w:rPr>
          <w:rFonts w:hint="cs"/>
          <w:rtl/>
        </w:rPr>
        <w:t xml:space="preserve"> לעונש מאסר העולם. </w:t>
      </w:r>
    </w:p>
    <w:p w14:paraId="7FB02C5D" w14:textId="77777777" w:rsidR="0092774E" w:rsidRDefault="0092774E" w:rsidP="0092774E">
      <w:pPr>
        <w:spacing w:line="360" w:lineRule="auto"/>
        <w:ind w:left="1440" w:hanging="720"/>
        <w:jc w:val="both"/>
        <w:rPr>
          <w:rtl/>
        </w:rPr>
      </w:pPr>
    </w:p>
    <w:p w14:paraId="24A2E8FE" w14:textId="77777777" w:rsidR="0092774E" w:rsidRDefault="0092774E" w:rsidP="0092774E">
      <w:pPr>
        <w:spacing w:line="360" w:lineRule="auto"/>
        <w:ind w:left="1440" w:hanging="720"/>
        <w:jc w:val="both"/>
        <w:rPr>
          <w:rtl/>
        </w:rPr>
      </w:pPr>
      <w:r>
        <w:rPr>
          <w:rFonts w:hint="cs"/>
          <w:rtl/>
        </w:rPr>
        <w:t xml:space="preserve">(ג) </w:t>
      </w:r>
      <w:r>
        <w:rPr>
          <w:rFonts w:hint="cs"/>
          <w:rtl/>
        </w:rPr>
        <w:tab/>
        <w:t xml:space="preserve">בגין הרשעתו בעבירות בנשק, עבירה לפי </w:t>
      </w:r>
      <w:hyperlink r:id="rId120" w:history="1">
        <w:r w:rsidR="0075341B" w:rsidRPr="0075341B">
          <w:rPr>
            <w:color w:val="0000FF"/>
            <w:u w:val="single"/>
            <w:rtl/>
          </w:rPr>
          <w:t>סעיף 144(א) ו-(ב)</w:t>
        </w:r>
      </w:hyperlink>
      <w:r>
        <w:rPr>
          <w:rFonts w:hint="cs"/>
          <w:rtl/>
        </w:rPr>
        <w:t xml:space="preserve"> ביחד עם </w:t>
      </w:r>
      <w:hyperlink r:id="rId121" w:history="1">
        <w:r w:rsidR="0075341B" w:rsidRPr="0075341B">
          <w:rPr>
            <w:color w:val="0000FF"/>
            <w:u w:val="single"/>
            <w:rtl/>
          </w:rPr>
          <w:t>סעיף 29</w:t>
        </w:r>
      </w:hyperlink>
      <w:r>
        <w:rPr>
          <w:rFonts w:hint="cs"/>
          <w:rtl/>
        </w:rPr>
        <w:t xml:space="preserve"> ל</w:t>
      </w:r>
      <w:hyperlink r:id="rId122" w:history="1">
        <w:r w:rsidR="00FD7399" w:rsidRPr="00FD7399">
          <w:rPr>
            <w:color w:val="0000FF"/>
            <w:u w:val="single"/>
            <w:rtl/>
          </w:rPr>
          <w:t>חוק העונשין</w:t>
        </w:r>
      </w:hyperlink>
      <w:r>
        <w:rPr>
          <w:rFonts w:hint="cs"/>
          <w:rtl/>
        </w:rPr>
        <w:t xml:space="preserve">, עונש מאסר בפועל של 20 חודשים שירוצו </w:t>
      </w:r>
      <w:r w:rsidRPr="00B60031">
        <w:rPr>
          <w:rFonts w:hint="cs"/>
          <w:u w:val="single"/>
          <w:rtl/>
        </w:rPr>
        <w:t>בחופף</w:t>
      </w:r>
      <w:r>
        <w:rPr>
          <w:rFonts w:hint="cs"/>
          <w:u w:val="single"/>
          <w:rtl/>
        </w:rPr>
        <w:t xml:space="preserve"> </w:t>
      </w:r>
      <w:r>
        <w:rPr>
          <w:rFonts w:hint="cs"/>
          <w:rtl/>
        </w:rPr>
        <w:t xml:space="preserve">לעונש מאסר העולם. </w:t>
      </w:r>
    </w:p>
    <w:p w14:paraId="18D11FD5" w14:textId="77777777" w:rsidR="0092774E" w:rsidRDefault="0092774E" w:rsidP="0092774E">
      <w:pPr>
        <w:spacing w:line="360" w:lineRule="auto"/>
        <w:ind w:left="1440" w:hanging="720"/>
        <w:jc w:val="both"/>
        <w:rPr>
          <w:rtl/>
        </w:rPr>
      </w:pPr>
    </w:p>
    <w:p w14:paraId="29BEF3C4" w14:textId="77777777" w:rsidR="0092774E" w:rsidRDefault="0092774E" w:rsidP="0092774E">
      <w:pPr>
        <w:spacing w:line="360" w:lineRule="auto"/>
        <w:ind w:left="1440" w:hanging="720"/>
        <w:jc w:val="both"/>
        <w:rPr>
          <w:rtl/>
        </w:rPr>
      </w:pPr>
      <w:r>
        <w:rPr>
          <w:rFonts w:hint="cs"/>
          <w:rtl/>
        </w:rPr>
        <w:t xml:space="preserve">(ד) </w:t>
      </w:r>
      <w:r>
        <w:rPr>
          <w:rFonts w:hint="cs"/>
          <w:rtl/>
        </w:rPr>
        <w:tab/>
        <w:t xml:space="preserve">בגין הרשעתו בעבירה של שיבוש מהלכי משפט, עבירה לפי </w:t>
      </w:r>
      <w:hyperlink r:id="rId123" w:history="1">
        <w:r w:rsidR="0075341B" w:rsidRPr="0075341B">
          <w:rPr>
            <w:color w:val="0000FF"/>
            <w:u w:val="single"/>
            <w:rtl/>
          </w:rPr>
          <w:t>סעיף 244</w:t>
        </w:r>
      </w:hyperlink>
      <w:r>
        <w:rPr>
          <w:rFonts w:hint="cs"/>
          <w:rtl/>
        </w:rPr>
        <w:t xml:space="preserve"> ל</w:t>
      </w:r>
      <w:hyperlink r:id="rId124" w:history="1">
        <w:r w:rsidR="00FD7399" w:rsidRPr="00FD7399">
          <w:rPr>
            <w:color w:val="0000FF"/>
            <w:u w:val="single"/>
            <w:rtl/>
          </w:rPr>
          <w:t>חוק העונשין</w:t>
        </w:r>
      </w:hyperlink>
      <w:r>
        <w:rPr>
          <w:rFonts w:hint="cs"/>
          <w:rtl/>
        </w:rPr>
        <w:t xml:space="preserve">, מאסר בפועל של 18 חודשים אשר ירוצו </w:t>
      </w:r>
      <w:r>
        <w:rPr>
          <w:rFonts w:hint="cs"/>
          <w:u w:val="single"/>
          <w:rtl/>
        </w:rPr>
        <w:t xml:space="preserve">בחופף </w:t>
      </w:r>
      <w:r>
        <w:rPr>
          <w:rFonts w:hint="cs"/>
          <w:rtl/>
        </w:rPr>
        <w:t xml:space="preserve">לעונש מאסר העולם. </w:t>
      </w:r>
    </w:p>
    <w:p w14:paraId="1D9A6153" w14:textId="77777777" w:rsidR="0092774E" w:rsidRDefault="0092774E" w:rsidP="0092774E">
      <w:pPr>
        <w:spacing w:line="360" w:lineRule="auto"/>
        <w:ind w:left="1440" w:hanging="720"/>
        <w:jc w:val="both"/>
        <w:rPr>
          <w:rtl/>
        </w:rPr>
      </w:pPr>
    </w:p>
    <w:p w14:paraId="46946CB1" w14:textId="77777777" w:rsidR="0092774E" w:rsidRDefault="0092774E" w:rsidP="0092774E">
      <w:pPr>
        <w:spacing w:line="360" w:lineRule="auto"/>
        <w:ind w:left="1440" w:hanging="720"/>
        <w:jc w:val="both"/>
        <w:rPr>
          <w:rtl/>
        </w:rPr>
      </w:pPr>
      <w:r>
        <w:rPr>
          <w:rFonts w:hint="cs"/>
          <w:rtl/>
        </w:rPr>
        <w:t>(ה)</w:t>
      </w:r>
      <w:r>
        <w:rPr>
          <w:rtl/>
        </w:rPr>
        <w:tab/>
      </w:r>
      <w:r>
        <w:rPr>
          <w:rFonts w:hint="cs"/>
          <w:rtl/>
        </w:rPr>
        <w:t xml:space="preserve">עונש של 6 חודשי מאסר על תנאי שיופעל אם הנאשם יעבור בתוך שנתיים משחרורו עבירה של פציעה בנסיבות מחמירות, עבירה לפי </w:t>
      </w:r>
      <w:hyperlink r:id="rId125" w:history="1">
        <w:r w:rsidR="0075341B" w:rsidRPr="0075341B">
          <w:rPr>
            <w:color w:val="0000FF"/>
            <w:u w:val="single"/>
            <w:rtl/>
          </w:rPr>
          <w:t>סעיף 334</w:t>
        </w:r>
      </w:hyperlink>
      <w:r>
        <w:rPr>
          <w:rFonts w:hint="cs"/>
          <w:rtl/>
        </w:rPr>
        <w:t xml:space="preserve"> ל</w:t>
      </w:r>
      <w:hyperlink r:id="rId126" w:history="1">
        <w:r w:rsidR="00FD7399" w:rsidRPr="00FD7399">
          <w:rPr>
            <w:color w:val="0000FF"/>
            <w:u w:val="single"/>
            <w:rtl/>
          </w:rPr>
          <w:t>חוק העונשין</w:t>
        </w:r>
      </w:hyperlink>
      <w:r>
        <w:rPr>
          <w:rFonts w:hint="cs"/>
          <w:rtl/>
        </w:rPr>
        <w:t xml:space="preserve">, עבירות בנשק, עבירה לפי </w:t>
      </w:r>
      <w:hyperlink r:id="rId127" w:history="1">
        <w:r w:rsidR="0075341B" w:rsidRPr="0075341B">
          <w:rPr>
            <w:color w:val="0000FF"/>
            <w:u w:val="single"/>
            <w:rtl/>
          </w:rPr>
          <w:t>סעיף 144</w:t>
        </w:r>
      </w:hyperlink>
      <w:r>
        <w:rPr>
          <w:rFonts w:hint="cs"/>
          <w:rtl/>
        </w:rPr>
        <w:t xml:space="preserve"> לחוק העונשין או עבירה של שיבוש מהלכי משפט, עבירה לפי </w:t>
      </w:r>
      <w:hyperlink r:id="rId128" w:history="1">
        <w:r w:rsidR="0075341B" w:rsidRPr="0075341B">
          <w:rPr>
            <w:color w:val="0000FF"/>
            <w:u w:val="single"/>
            <w:rtl/>
          </w:rPr>
          <w:t>סעיף 244</w:t>
        </w:r>
      </w:hyperlink>
      <w:r>
        <w:rPr>
          <w:rFonts w:hint="cs"/>
          <w:rtl/>
        </w:rPr>
        <w:t xml:space="preserve"> לחוק העונשין.</w:t>
      </w:r>
    </w:p>
    <w:p w14:paraId="471A9D57" w14:textId="77777777" w:rsidR="0092774E" w:rsidRDefault="0092774E" w:rsidP="0092774E">
      <w:pPr>
        <w:spacing w:line="360" w:lineRule="auto"/>
        <w:ind w:left="1440" w:hanging="720"/>
        <w:jc w:val="both"/>
        <w:rPr>
          <w:rtl/>
        </w:rPr>
      </w:pPr>
    </w:p>
    <w:p w14:paraId="6312E0AE" w14:textId="77777777" w:rsidR="0092774E" w:rsidRDefault="0092774E" w:rsidP="0092774E">
      <w:pPr>
        <w:spacing w:line="360" w:lineRule="auto"/>
        <w:ind w:left="1440" w:hanging="720"/>
        <w:jc w:val="both"/>
        <w:rPr>
          <w:rtl/>
        </w:rPr>
      </w:pPr>
      <w:r>
        <w:rPr>
          <w:rFonts w:hint="cs"/>
          <w:rtl/>
        </w:rPr>
        <w:t xml:space="preserve">(ו) </w:t>
      </w:r>
      <w:r>
        <w:rPr>
          <w:rFonts w:hint="cs"/>
          <w:rtl/>
        </w:rPr>
        <w:tab/>
        <w:t xml:space="preserve">בשל הרשעתו בעבירות מושא תיק זה, יופעל עונש המאסר המותנה של 6 חודשים שהוטל על הנאשם בתיק  </w:t>
      </w:r>
      <w:hyperlink r:id="rId129" w:history="1">
        <w:r w:rsidR="00952DEA" w:rsidRPr="00952DEA">
          <w:rPr>
            <w:rFonts w:ascii="Arial" w:hAnsi="Arial"/>
            <w:color w:val="0000FF"/>
            <w:u w:val="single"/>
            <w:rtl/>
          </w:rPr>
          <w:t>47161-02-15</w:t>
        </w:r>
      </w:hyperlink>
      <w:r>
        <w:rPr>
          <w:rFonts w:hint="cs"/>
          <w:rtl/>
        </w:rPr>
        <w:t>. עונש מאסר זה ירוצה במצטבר לעונש מאסר העולם.</w:t>
      </w:r>
    </w:p>
    <w:p w14:paraId="66425763" w14:textId="77777777" w:rsidR="0092774E" w:rsidRDefault="0092774E" w:rsidP="0092774E">
      <w:pPr>
        <w:spacing w:line="360" w:lineRule="auto"/>
        <w:ind w:left="1440" w:hanging="720"/>
        <w:jc w:val="both"/>
        <w:rPr>
          <w:rtl/>
        </w:rPr>
      </w:pPr>
    </w:p>
    <w:p w14:paraId="1A1F6B8D" w14:textId="77777777" w:rsidR="0092774E" w:rsidRDefault="0092774E" w:rsidP="0092774E">
      <w:pPr>
        <w:spacing w:line="360" w:lineRule="auto"/>
        <w:ind w:left="1440" w:hanging="720"/>
        <w:jc w:val="both"/>
        <w:rPr>
          <w:rtl/>
        </w:rPr>
      </w:pPr>
      <w:r>
        <w:rPr>
          <w:rFonts w:hint="cs"/>
          <w:rtl/>
        </w:rPr>
        <w:t>(ז)</w:t>
      </w:r>
      <w:r>
        <w:rPr>
          <w:rtl/>
        </w:rPr>
        <w:tab/>
      </w:r>
      <w:r>
        <w:rPr>
          <w:rFonts w:hint="cs"/>
          <w:rtl/>
        </w:rPr>
        <w:t xml:space="preserve">הנאשם ישלם פיצויים למשפחתו של המנוח ראמי אסכנדר ז"ל בסך של 258,000 ₪. הפיצוי ישולם </w:t>
      </w:r>
      <w:r w:rsidRPr="00DB2762">
        <w:rPr>
          <w:rFonts w:hint="cs"/>
          <w:u w:val="single"/>
          <w:rtl/>
        </w:rPr>
        <w:t>לקופת בית המשפט</w:t>
      </w:r>
      <w:r>
        <w:rPr>
          <w:rFonts w:hint="cs"/>
          <w:rtl/>
        </w:rPr>
        <w:t xml:space="preserve">, ב-24 תשלומים חודשיים ושווים החל מיום 10/1/2019. </w:t>
      </w:r>
    </w:p>
    <w:p w14:paraId="426DB9FE" w14:textId="77777777" w:rsidR="0092774E" w:rsidRDefault="0092774E" w:rsidP="0092774E">
      <w:pPr>
        <w:spacing w:line="360" w:lineRule="auto"/>
        <w:ind w:left="1440" w:hanging="720"/>
        <w:jc w:val="both"/>
        <w:rPr>
          <w:rtl/>
        </w:rPr>
      </w:pPr>
    </w:p>
    <w:p w14:paraId="068520D7" w14:textId="77777777" w:rsidR="0092774E" w:rsidRDefault="0092774E" w:rsidP="0092774E">
      <w:pPr>
        <w:spacing w:line="360" w:lineRule="auto"/>
        <w:ind w:left="1440" w:hanging="720"/>
        <w:jc w:val="both"/>
        <w:rPr>
          <w:rtl/>
        </w:rPr>
      </w:pPr>
      <w:r>
        <w:rPr>
          <w:rFonts w:hint="cs"/>
          <w:rtl/>
        </w:rPr>
        <w:t>(ח)</w:t>
      </w:r>
      <w:r>
        <w:rPr>
          <w:rFonts w:hint="cs"/>
          <w:rtl/>
        </w:rPr>
        <w:tab/>
        <w:t xml:space="preserve">הנאשם ישלם לגב' זהייה עמאש פיצוי בשל הפציעה בסך של 15,000 ₪. הפיצויים ישולמו לקופת בית המשפט ב-10 תשלומים חודשיים שווים החל מיום 10/1/2019. </w:t>
      </w:r>
    </w:p>
    <w:p w14:paraId="3C498A3C" w14:textId="77777777" w:rsidR="0092774E" w:rsidRDefault="0092774E" w:rsidP="0092774E">
      <w:pPr>
        <w:spacing w:line="360" w:lineRule="auto"/>
        <w:ind w:left="1440" w:hanging="720"/>
        <w:jc w:val="both"/>
        <w:rPr>
          <w:rtl/>
        </w:rPr>
      </w:pPr>
    </w:p>
    <w:p w14:paraId="6C48E720" w14:textId="77777777" w:rsidR="0092774E" w:rsidRPr="00DB2762" w:rsidRDefault="0092774E" w:rsidP="0092774E">
      <w:pPr>
        <w:spacing w:line="360" w:lineRule="auto"/>
        <w:ind w:left="1440" w:hanging="720"/>
        <w:jc w:val="both"/>
        <w:rPr>
          <w:b/>
          <w:bCs/>
          <w:u w:val="single"/>
          <w:rtl/>
        </w:rPr>
      </w:pPr>
      <w:r>
        <w:rPr>
          <w:rFonts w:hint="cs"/>
          <w:b/>
          <w:bCs/>
          <w:u w:val="single"/>
          <w:rtl/>
        </w:rPr>
        <w:t xml:space="preserve">זכות ערעור לבית המשפט העליון בתוך 45 יום. </w:t>
      </w:r>
    </w:p>
    <w:p w14:paraId="43D7B3D5" w14:textId="77777777" w:rsidR="0092774E" w:rsidRPr="00FD7399" w:rsidRDefault="00FD7399" w:rsidP="0092774E">
      <w:pPr>
        <w:spacing w:line="360" w:lineRule="auto"/>
        <w:jc w:val="both"/>
        <w:rPr>
          <w:rFonts w:ascii="Arial" w:hAnsi="Arial"/>
          <w:color w:val="FFFFFF"/>
          <w:sz w:val="2"/>
          <w:szCs w:val="2"/>
          <w:rtl/>
        </w:rPr>
      </w:pPr>
      <w:r w:rsidRPr="00FD7399">
        <w:rPr>
          <w:rFonts w:ascii="Arial" w:hAnsi="Arial"/>
          <w:color w:val="FFFFFF"/>
          <w:sz w:val="2"/>
          <w:szCs w:val="2"/>
          <w:rtl/>
        </w:rPr>
        <w:t>5129371</w:t>
      </w:r>
    </w:p>
    <w:p w14:paraId="451AB9EF" w14:textId="77777777" w:rsidR="0092774E" w:rsidRDefault="00FD7399" w:rsidP="0092774E">
      <w:pPr>
        <w:rPr>
          <w:rFonts w:cs="FrankRuehl"/>
          <w:sz w:val="28"/>
          <w:szCs w:val="28"/>
          <w:rtl/>
        </w:rPr>
      </w:pPr>
      <w:r w:rsidRPr="00FD7399">
        <w:rPr>
          <w:rFonts w:ascii="Arial" w:hAnsi="Arial"/>
          <w:color w:val="FFFFFF"/>
          <w:sz w:val="2"/>
          <w:szCs w:val="2"/>
          <w:rtl/>
        </w:rPr>
        <w:t>54678313</w:t>
      </w:r>
      <w:r>
        <w:rPr>
          <w:rFonts w:ascii="Arial" w:hAnsi="Arial"/>
          <w:rtl/>
        </w:rPr>
        <w:t xml:space="preserve">ניתן היום, כ"ד כסלו תשע"ט, 02 דצמבר 2018, בהעדר הצדדים. </w:t>
      </w:r>
    </w:p>
    <w:p w14:paraId="2D5BF193" w14:textId="77777777" w:rsidR="0092774E" w:rsidRDefault="0092774E" w:rsidP="0092774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B4F4F85" w14:textId="77777777" w:rsidR="0092774E" w:rsidRDefault="0092774E" w:rsidP="0092774E">
      <w:pPr>
        <w:jc w:val="center"/>
        <w:rPr>
          <w:rFonts w:ascii="Arial" w:hAnsi="Arial" w:cs="FrankRuehl"/>
          <w:sz w:val="28"/>
          <w:szCs w:val="28"/>
          <w:rtl/>
        </w:rPr>
      </w:pPr>
    </w:p>
    <w:p w14:paraId="6CAA8737" w14:textId="77777777" w:rsidR="0092774E" w:rsidRDefault="0092774E" w:rsidP="0092774E">
      <w:pPr>
        <w:rPr>
          <w:rFonts w:cs="FrankRuehl"/>
          <w:sz w:val="28"/>
          <w:szCs w:val="28"/>
          <w:rtl/>
        </w:rPr>
      </w:pPr>
    </w:p>
    <w:p w14:paraId="65124A61" w14:textId="77777777" w:rsidR="0092774E" w:rsidRPr="0075341B" w:rsidRDefault="0075341B" w:rsidP="0092774E">
      <w:pPr>
        <w:pStyle w:val="a3"/>
        <w:jc w:val="center"/>
        <w:rPr>
          <w:color w:val="FFFFFF"/>
          <w:sz w:val="2"/>
          <w:szCs w:val="2"/>
          <w:rtl/>
        </w:rPr>
      </w:pPr>
      <w:r w:rsidRPr="0075341B">
        <w:rPr>
          <w:color w:val="FFFFFF"/>
          <w:sz w:val="2"/>
          <w:szCs w:val="2"/>
          <w:rtl/>
        </w:rPr>
        <w:t>5129371</w:t>
      </w:r>
    </w:p>
    <w:p w14:paraId="09BC5FC1" w14:textId="77777777" w:rsidR="007A064B" w:rsidRPr="0075341B" w:rsidRDefault="0075341B" w:rsidP="00FD7399">
      <w:pPr>
        <w:keepNext/>
        <w:rPr>
          <w:rFonts w:ascii="David" w:hAnsi="David"/>
          <w:color w:val="FFFFFF"/>
          <w:sz w:val="2"/>
          <w:szCs w:val="2"/>
          <w:rtl/>
        </w:rPr>
      </w:pPr>
      <w:r w:rsidRPr="0075341B">
        <w:rPr>
          <w:rFonts w:ascii="David" w:hAnsi="David"/>
          <w:color w:val="FFFFFF"/>
          <w:sz w:val="2"/>
          <w:szCs w:val="2"/>
          <w:rtl/>
        </w:rPr>
        <w:t>54678313</w:t>
      </w:r>
    </w:p>
    <w:p w14:paraId="1AB233E6" w14:textId="77777777" w:rsidR="00FD7399" w:rsidRPr="00FD7399" w:rsidRDefault="00FD7399" w:rsidP="00FD7399">
      <w:pPr>
        <w:keepNext/>
        <w:rPr>
          <w:rFonts w:ascii="David" w:hAnsi="David"/>
          <w:color w:val="000000"/>
          <w:sz w:val="22"/>
          <w:szCs w:val="22"/>
          <w:rtl/>
        </w:rPr>
      </w:pPr>
      <w:r w:rsidRPr="00FD7399">
        <w:rPr>
          <w:rFonts w:ascii="David" w:hAnsi="David"/>
          <w:color w:val="000000"/>
          <w:sz w:val="22"/>
          <w:szCs w:val="22"/>
          <w:rtl/>
        </w:rPr>
        <w:t>הרכב 54678313</w:t>
      </w:r>
    </w:p>
    <w:p w14:paraId="417DCEA7" w14:textId="77777777" w:rsidR="00FD7399" w:rsidRDefault="00FD7399" w:rsidP="00FD7399">
      <w:r w:rsidRPr="00FD7399">
        <w:rPr>
          <w:color w:val="000000"/>
          <w:rtl/>
        </w:rPr>
        <w:t>נוסח מסמך זה כפוף לשינויי ניסוח ועריכה</w:t>
      </w:r>
    </w:p>
    <w:p w14:paraId="126DBD2E" w14:textId="77777777" w:rsidR="00FD7399" w:rsidRDefault="00FD7399" w:rsidP="00FD7399">
      <w:pPr>
        <w:rPr>
          <w:rtl/>
        </w:rPr>
      </w:pPr>
    </w:p>
    <w:p w14:paraId="16FF3F64" w14:textId="77777777" w:rsidR="00FD7399" w:rsidRDefault="00FD7399" w:rsidP="00FD7399">
      <w:pPr>
        <w:jc w:val="center"/>
        <w:rPr>
          <w:color w:val="0000FF"/>
          <w:u w:val="single"/>
        </w:rPr>
      </w:pPr>
      <w:hyperlink r:id="rId130" w:history="1">
        <w:r>
          <w:rPr>
            <w:color w:val="0000FF"/>
            <w:u w:val="single"/>
            <w:rtl/>
          </w:rPr>
          <w:t>בעניין עריכה ושינויים במסמכי פסיקה, חקיקה ועוד באתר נבו – הקש כאן</w:t>
        </w:r>
      </w:hyperlink>
      <w:r w:rsidR="00952DEA">
        <w:rPr>
          <w:rFonts w:hint="cs"/>
          <w:color w:val="0000FF"/>
          <w:u w:val="single"/>
          <w:rtl/>
        </w:rPr>
        <w:t xml:space="preserve"> </w:t>
      </w:r>
    </w:p>
    <w:p w14:paraId="592FA336" w14:textId="77777777" w:rsidR="0075341B" w:rsidRPr="0075341B" w:rsidRDefault="0075341B" w:rsidP="0075341B">
      <w:pPr>
        <w:keepNext/>
        <w:rPr>
          <w:rFonts w:ascii="David" w:hAnsi="David"/>
          <w:color w:val="000000"/>
          <w:sz w:val="22"/>
          <w:szCs w:val="22"/>
          <w:rtl/>
        </w:rPr>
      </w:pPr>
    </w:p>
    <w:p w14:paraId="13953E30" w14:textId="77777777" w:rsidR="00FD7399" w:rsidRPr="00FD7399" w:rsidRDefault="00FD7399" w:rsidP="0075341B">
      <w:pPr>
        <w:rPr>
          <w:color w:val="0000FF"/>
          <w:u w:val="single"/>
        </w:rPr>
      </w:pPr>
    </w:p>
    <w:sectPr w:rsidR="00FD7399" w:rsidRPr="00FD7399" w:rsidSect="0075341B">
      <w:headerReference w:type="even" r:id="rId131"/>
      <w:headerReference w:type="default" r:id="rId132"/>
      <w:footerReference w:type="even" r:id="rId133"/>
      <w:footerReference w:type="default" r:id="rId1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DB876" w14:textId="77777777" w:rsidR="00B80D05" w:rsidRDefault="00B80D05" w:rsidP="0087155E">
      <w:r>
        <w:separator/>
      </w:r>
    </w:p>
  </w:endnote>
  <w:endnote w:type="continuationSeparator" w:id="0">
    <w:p w14:paraId="6DE53F86" w14:textId="77777777" w:rsidR="00B80D05" w:rsidRDefault="00B80D05" w:rsidP="0087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7DAF2" w14:textId="77777777" w:rsidR="0075341B" w:rsidRDefault="0075341B" w:rsidP="0075341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4778D0" w14:textId="77777777" w:rsidR="00103713" w:rsidRPr="0075341B" w:rsidRDefault="0075341B" w:rsidP="0075341B">
    <w:pPr>
      <w:pStyle w:val="a5"/>
      <w:pBdr>
        <w:top w:val="single" w:sz="4" w:space="1" w:color="auto"/>
        <w:between w:val="single" w:sz="4" w:space="0" w:color="auto"/>
      </w:pBdr>
      <w:spacing w:after="60"/>
      <w:jc w:val="center"/>
      <w:rPr>
        <w:rFonts w:ascii="FrankRuehl" w:hAnsi="FrankRuehl" w:cs="FrankRuehl"/>
        <w:color w:val="000000"/>
      </w:rPr>
    </w:pPr>
    <w:r w:rsidRPr="0075341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0345C" w14:textId="77777777" w:rsidR="0075341B" w:rsidRDefault="0075341B" w:rsidP="0075341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6F9F">
      <w:rPr>
        <w:rFonts w:ascii="FrankRuehl" w:hAnsi="FrankRuehl" w:cs="FrankRuehl"/>
        <w:noProof/>
        <w:rtl/>
      </w:rPr>
      <w:t>1</w:t>
    </w:r>
    <w:r>
      <w:rPr>
        <w:rFonts w:ascii="FrankRuehl" w:hAnsi="FrankRuehl" w:cs="FrankRuehl"/>
        <w:rtl/>
      </w:rPr>
      <w:fldChar w:fldCharType="end"/>
    </w:r>
  </w:p>
  <w:p w14:paraId="2795AB61" w14:textId="77777777" w:rsidR="00103713" w:rsidRPr="0075341B" w:rsidRDefault="0075341B" w:rsidP="0075341B">
    <w:pPr>
      <w:pStyle w:val="a5"/>
      <w:pBdr>
        <w:top w:val="single" w:sz="4" w:space="1" w:color="auto"/>
        <w:between w:val="single" w:sz="4" w:space="0" w:color="auto"/>
      </w:pBdr>
      <w:spacing w:after="60"/>
      <w:jc w:val="center"/>
      <w:rPr>
        <w:rFonts w:ascii="FrankRuehl" w:hAnsi="FrankRuehl" w:cs="FrankRuehl"/>
        <w:color w:val="000000"/>
      </w:rPr>
    </w:pPr>
    <w:r w:rsidRPr="0075341B">
      <w:rPr>
        <w:rFonts w:ascii="FrankRuehl" w:hAnsi="FrankRuehl" w:cs="FrankRuehl"/>
        <w:color w:val="000000"/>
      </w:rPr>
      <w:pict w14:anchorId="31F3A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EA608" w14:textId="77777777" w:rsidR="00B80D05" w:rsidRDefault="00B80D05" w:rsidP="0087155E">
      <w:r>
        <w:separator/>
      </w:r>
    </w:p>
  </w:footnote>
  <w:footnote w:type="continuationSeparator" w:id="0">
    <w:p w14:paraId="63B56239" w14:textId="77777777" w:rsidR="00B80D05" w:rsidRDefault="00B80D05" w:rsidP="0087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A7955" w14:textId="77777777" w:rsidR="00FD7399" w:rsidRPr="0075341B" w:rsidRDefault="0075341B" w:rsidP="007534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24510-09-15</w:t>
    </w:r>
    <w:r>
      <w:rPr>
        <w:rFonts w:ascii="David" w:hAnsi="David"/>
        <w:color w:val="000000"/>
        <w:sz w:val="22"/>
        <w:szCs w:val="22"/>
        <w:rtl/>
      </w:rPr>
      <w:tab/>
      <w:t xml:space="preserve"> מדינת ישראל נ' ראג'י גורבאן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F632" w14:textId="77777777" w:rsidR="00FD7399" w:rsidRPr="0075341B" w:rsidRDefault="0075341B" w:rsidP="007534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24510-09-15</w:t>
    </w:r>
    <w:r>
      <w:rPr>
        <w:rFonts w:ascii="David" w:hAnsi="David"/>
        <w:color w:val="000000"/>
        <w:sz w:val="22"/>
        <w:szCs w:val="22"/>
        <w:rtl/>
      </w:rPr>
      <w:tab/>
      <w:t xml:space="preserve"> מדינת ישראל נ' ראג'י גורבאן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774E"/>
    <w:rsid w:val="00103713"/>
    <w:rsid w:val="0044208B"/>
    <w:rsid w:val="00471EE8"/>
    <w:rsid w:val="00516F9F"/>
    <w:rsid w:val="0075341B"/>
    <w:rsid w:val="007A064B"/>
    <w:rsid w:val="00844CC7"/>
    <w:rsid w:val="0087097B"/>
    <w:rsid w:val="0087155E"/>
    <w:rsid w:val="008D5A3F"/>
    <w:rsid w:val="0092774E"/>
    <w:rsid w:val="00952DEA"/>
    <w:rsid w:val="00B80D05"/>
    <w:rsid w:val="00E40358"/>
    <w:rsid w:val="00FD73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BD4324F"/>
  <w15:chartTrackingRefBased/>
  <w15:docId w15:val="{2EEC2C36-F528-4A20-9AE1-E9AE307B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774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774E"/>
    <w:pPr>
      <w:tabs>
        <w:tab w:val="center" w:pos="4153"/>
        <w:tab w:val="right" w:pos="8306"/>
      </w:tabs>
    </w:pPr>
  </w:style>
  <w:style w:type="character" w:customStyle="1" w:styleId="a4">
    <w:name w:val="כותרת עליונה תו"/>
    <w:link w:val="a3"/>
    <w:rsid w:val="0092774E"/>
    <w:rPr>
      <w:rFonts w:ascii="Times New Roman" w:eastAsia="Times New Roman" w:hAnsi="Times New Roman" w:cs="David"/>
      <w:sz w:val="24"/>
      <w:szCs w:val="24"/>
    </w:rPr>
  </w:style>
  <w:style w:type="paragraph" w:styleId="a5">
    <w:name w:val="footer"/>
    <w:basedOn w:val="a"/>
    <w:link w:val="a6"/>
    <w:rsid w:val="0092774E"/>
    <w:pPr>
      <w:tabs>
        <w:tab w:val="center" w:pos="4153"/>
        <w:tab w:val="right" w:pos="8306"/>
      </w:tabs>
    </w:pPr>
  </w:style>
  <w:style w:type="character" w:customStyle="1" w:styleId="a6">
    <w:name w:val="כותרת תחתונה תו"/>
    <w:link w:val="a5"/>
    <w:rsid w:val="0092774E"/>
    <w:rPr>
      <w:rFonts w:ascii="Times New Roman" w:eastAsia="Times New Roman" w:hAnsi="Times New Roman" w:cs="David"/>
      <w:sz w:val="24"/>
      <w:szCs w:val="24"/>
    </w:rPr>
  </w:style>
  <w:style w:type="table" w:styleId="a7">
    <w:name w:val="Table Grid"/>
    <w:basedOn w:val="a1"/>
    <w:rsid w:val="0092774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774E"/>
  </w:style>
  <w:style w:type="table" w:customStyle="1" w:styleId="2">
    <w:name w:val="רשת טבלה2"/>
    <w:basedOn w:val="a1"/>
    <w:rsid w:val="0092774E"/>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0">
    <w:name w:val="P00"/>
    <w:rsid w:val="0092774E"/>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character" w:customStyle="1" w:styleId="default">
    <w:name w:val="default"/>
    <w:rsid w:val="0092774E"/>
    <w:rPr>
      <w:rFonts w:ascii="Times New Roman" w:hAnsi="Times New Roman" w:cs="Times New Roman" w:hint="default"/>
      <w:sz w:val="26"/>
      <w:szCs w:val="26"/>
    </w:rPr>
  </w:style>
  <w:style w:type="character" w:styleId="Hyperlink">
    <w:name w:val="Hyperlink"/>
    <w:rsid w:val="00FD7399"/>
    <w:rPr>
      <w:color w:val="0563C1"/>
      <w:u w:val="single"/>
    </w:rPr>
  </w:style>
  <w:style w:type="character" w:styleId="a9">
    <w:name w:val="Unresolved Mention"/>
    <w:uiPriority w:val="99"/>
    <w:semiHidden/>
    <w:unhideWhenUsed/>
    <w:rsid w:val="00952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34" TargetMode="External"/><Relationship Id="rId21" Type="http://schemas.openxmlformats.org/officeDocument/2006/relationships/hyperlink" Target="http://www.nevo.co.il/law/70301/40jc.b" TargetMode="External"/><Relationship Id="rId42" Type="http://schemas.openxmlformats.org/officeDocument/2006/relationships/hyperlink" Target="http://www.nevo.co.il/law/70301/300.a.2" TargetMode="External"/><Relationship Id="rId63" Type="http://schemas.openxmlformats.org/officeDocument/2006/relationships/hyperlink" Target="http://www.nevo.co.il/case/5573766" TargetMode="External"/><Relationship Id="rId84" Type="http://schemas.openxmlformats.org/officeDocument/2006/relationships/hyperlink" Target="http://www.nevo.co.il/law/70301" TargetMode="External"/><Relationship Id="rId16" Type="http://schemas.openxmlformats.org/officeDocument/2006/relationships/hyperlink" Target="http://www.nevo.co.il/law/70301/298" TargetMode="External"/><Relationship Id="rId107" Type="http://schemas.openxmlformats.org/officeDocument/2006/relationships/hyperlink" Target="http://www.nevo.co.il/law/70301/77" TargetMode="External"/><Relationship Id="rId11" Type="http://schemas.openxmlformats.org/officeDocument/2006/relationships/hyperlink" Target="http://www.nevo.co.il/law/70301/88" TargetMode="External"/><Relationship Id="rId32" Type="http://schemas.openxmlformats.org/officeDocument/2006/relationships/hyperlink" Target="http://www.nevo.co.il/law/70301/298"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4903/186" TargetMode="External"/><Relationship Id="rId58" Type="http://schemas.openxmlformats.org/officeDocument/2006/relationships/hyperlink" Target="http://www.nevo.co.il/case/6159983" TargetMode="External"/><Relationship Id="rId74" Type="http://schemas.openxmlformats.org/officeDocument/2006/relationships/hyperlink" Target="http://www.nevo.co.il/case/5857460" TargetMode="External"/><Relationship Id="rId79" Type="http://schemas.openxmlformats.org/officeDocument/2006/relationships/hyperlink" Target="http://www.nevo.co.il/case/5670786"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244" TargetMode="External"/><Relationship Id="rId128" Type="http://schemas.openxmlformats.org/officeDocument/2006/relationships/hyperlink" Target="http://www.nevo.co.il/law/70301/244" TargetMode="External"/><Relationship Id="rId5" Type="http://schemas.openxmlformats.org/officeDocument/2006/relationships/endnotes" Target="endnotes.xml"/><Relationship Id="rId90" Type="http://schemas.openxmlformats.org/officeDocument/2006/relationships/hyperlink" Target="http://www.nevo.co.il/case/5670786" TargetMode="External"/><Relationship Id="rId95" Type="http://schemas.openxmlformats.org/officeDocument/2006/relationships/hyperlink" Target="http://www.nevo.co.il/case/7960385"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334"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603661" TargetMode="External"/><Relationship Id="rId64" Type="http://schemas.openxmlformats.org/officeDocument/2006/relationships/hyperlink" Target="http://www.nevo.co.il/case/5788915" TargetMode="External"/><Relationship Id="rId69" Type="http://schemas.openxmlformats.org/officeDocument/2006/relationships/hyperlink" Target="http://www.nevo.co.il/case/5594098" TargetMode="External"/><Relationship Id="rId113" Type="http://schemas.openxmlformats.org/officeDocument/2006/relationships/hyperlink" Target="http://www.nevo.co.il/law/70301" TargetMode="External"/><Relationship Id="rId118" Type="http://schemas.openxmlformats.org/officeDocument/2006/relationships/hyperlink" Target="http://www.nevo.co.il/law/70301/335.a.1" TargetMode="External"/><Relationship Id="rId134" Type="http://schemas.openxmlformats.org/officeDocument/2006/relationships/footer" Target="footer2.xml"/><Relationship Id="rId80" Type="http://schemas.openxmlformats.org/officeDocument/2006/relationships/hyperlink" Target="http://www.nevo.co.il/case/6070684" TargetMode="External"/><Relationship Id="rId85" Type="http://schemas.openxmlformats.org/officeDocument/2006/relationships/hyperlink" Target="http://www.nevo.co.il/case/16987316" TargetMode="External"/><Relationship Id="rId12" Type="http://schemas.openxmlformats.org/officeDocument/2006/relationships/hyperlink" Target="http://www.nevo.co.il/law/70301/144" TargetMode="External"/><Relationship Id="rId17" Type="http://schemas.openxmlformats.org/officeDocument/2006/relationships/hyperlink" Target="http://www.nevo.co.il/law/70301/300.a.2"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c.b" TargetMode="External"/><Relationship Id="rId59" Type="http://schemas.openxmlformats.org/officeDocument/2006/relationships/hyperlink" Target="http://www.nevo.co.il/case/5788915" TargetMode="External"/><Relationship Id="rId103" Type="http://schemas.openxmlformats.org/officeDocument/2006/relationships/hyperlink" Target="http://www.nevo.co.il/case/5868564" TargetMode="External"/><Relationship Id="rId108" Type="http://schemas.openxmlformats.org/officeDocument/2006/relationships/hyperlink" Target="http://www.nevo.co.il/law/70301/88" TargetMode="External"/><Relationship Id="rId124" Type="http://schemas.openxmlformats.org/officeDocument/2006/relationships/hyperlink" Target="http://www.nevo.co.il/law/70301" TargetMode="External"/><Relationship Id="rId129" Type="http://schemas.openxmlformats.org/officeDocument/2006/relationships/hyperlink" Target="http://www.nevo.co.il/case/20044391" TargetMode="External"/><Relationship Id="rId54" Type="http://schemas.openxmlformats.org/officeDocument/2006/relationships/hyperlink" Target="http://www.nevo.co.il/law/74903"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6087473" TargetMode="External"/><Relationship Id="rId91" Type="http://schemas.openxmlformats.org/officeDocument/2006/relationships/hyperlink" Target="http://www.nevo.co.il/case/21756367" TargetMode="External"/><Relationship Id="rId96" Type="http://schemas.openxmlformats.org/officeDocument/2006/relationships/hyperlink" Target="http://www.nevo.co.il/case/796131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23" Type="http://schemas.openxmlformats.org/officeDocument/2006/relationships/hyperlink" Target="http://www.nevo.co.il/law/74903" TargetMode="External"/><Relationship Id="rId28" Type="http://schemas.openxmlformats.org/officeDocument/2006/relationships/hyperlink" Target="http://www.nevo.co.il/law/70301/335.a.1" TargetMode="External"/><Relationship Id="rId49" Type="http://schemas.openxmlformats.org/officeDocument/2006/relationships/hyperlink" Target="http://www.nevo.co.il/case/6950458" TargetMode="External"/><Relationship Id="rId114" Type="http://schemas.openxmlformats.org/officeDocument/2006/relationships/hyperlink" Target="http://www.nevo.co.il/case/20770422" TargetMode="External"/><Relationship Id="rId119" Type="http://schemas.openxmlformats.org/officeDocument/2006/relationships/hyperlink" Target="http://www.nevo.co.il/law/70301" TargetMode="External"/><Relationship Id="rId44" Type="http://schemas.openxmlformats.org/officeDocument/2006/relationships/hyperlink" Target="http://www.nevo.co.il/case/6010943" TargetMode="External"/><Relationship Id="rId60" Type="http://schemas.openxmlformats.org/officeDocument/2006/relationships/hyperlink" Target="http://www.nevo.co.il/case/5788915" TargetMode="External"/><Relationship Id="rId65" Type="http://schemas.openxmlformats.org/officeDocument/2006/relationships/hyperlink" Target="http://www.nevo.co.il/law/70301/45.b" TargetMode="External"/><Relationship Id="rId81" Type="http://schemas.openxmlformats.org/officeDocument/2006/relationships/hyperlink" Target="http://www.nevo.co.il/case/5733469" TargetMode="External"/><Relationship Id="rId86" Type="http://schemas.openxmlformats.org/officeDocument/2006/relationships/hyperlink" Target="http://www.nevo.co.il/case/20798648" TargetMode="External"/><Relationship Id="rId130" Type="http://schemas.openxmlformats.org/officeDocument/2006/relationships/hyperlink" Target="http://www.nevo.co.il/advertisements/nevo-100.doc" TargetMode="External"/><Relationship Id="rId135" Type="http://schemas.openxmlformats.org/officeDocument/2006/relationships/fontTable" Target="fontTable.xml"/><Relationship Id="rId13" Type="http://schemas.openxmlformats.org/officeDocument/2006/relationships/hyperlink" Target="http://www.nevo.co.il/law/70301/144.a." TargetMode="External"/><Relationship Id="rId18" Type="http://schemas.openxmlformats.org/officeDocument/2006/relationships/hyperlink" Target="http://www.nevo.co.il/law/70301/334" TargetMode="External"/><Relationship Id="rId39" Type="http://schemas.openxmlformats.org/officeDocument/2006/relationships/hyperlink" Target="http://www.nevo.co.il/law/70301"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4216" TargetMode="External"/><Relationship Id="rId50" Type="http://schemas.openxmlformats.org/officeDocument/2006/relationships/hyperlink" Target="http://www.nevo.co.il/case/21756367" TargetMode="External"/><Relationship Id="rId55" Type="http://schemas.openxmlformats.org/officeDocument/2006/relationships/hyperlink" Target="http://www.nevo.co.il/case/5962012" TargetMode="External"/><Relationship Id="rId76" Type="http://schemas.openxmlformats.org/officeDocument/2006/relationships/hyperlink" Target="http://www.nevo.co.il/case/5748035" TargetMode="External"/><Relationship Id="rId97" Type="http://schemas.openxmlformats.org/officeDocument/2006/relationships/hyperlink" Target="http://www.nevo.co.il/law/70301/380" TargetMode="External"/><Relationship Id="rId104" Type="http://schemas.openxmlformats.org/officeDocument/2006/relationships/hyperlink" Target="http://www.nevo.co.il/case/5686490" TargetMode="External"/><Relationship Id="rId120" Type="http://schemas.openxmlformats.org/officeDocument/2006/relationships/hyperlink" Target="http://www.nevo.co.il/law/70301/144.a.;144.b" TargetMode="External"/><Relationship Id="rId125" Type="http://schemas.openxmlformats.org/officeDocument/2006/relationships/hyperlink" Target="http://www.nevo.co.il/law/70301/334" TargetMode="External"/><Relationship Id="rId7" Type="http://schemas.openxmlformats.org/officeDocument/2006/relationships/hyperlink" Target="http://www.nevo.co.il/law/70301/29" TargetMode="External"/><Relationship Id="rId71" Type="http://schemas.openxmlformats.org/officeDocument/2006/relationships/hyperlink" Target="http://www.nevo.co.il/case/18654248" TargetMode="External"/><Relationship Id="rId92" Type="http://schemas.openxmlformats.org/officeDocument/2006/relationships/hyperlink" Target="http://www.nevo.co.il/case/5605674" TargetMode="External"/><Relationship Id="rId2" Type="http://schemas.openxmlformats.org/officeDocument/2006/relationships/settings" Target="settings.xml"/><Relationship Id="rId29" Type="http://schemas.openxmlformats.org/officeDocument/2006/relationships/hyperlink" Target="http://www.nevo.co.il/law/70301/144.a.;144.b" TargetMode="External"/><Relationship Id="rId24" Type="http://schemas.openxmlformats.org/officeDocument/2006/relationships/hyperlink" Target="http://www.nevo.co.il/law/74903/186" TargetMode="External"/><Relationship Id="rId40" Type="http://schemas.openxmlformats.org/officeDocument/2006/relationships/hyperlink" Target="http://www.nevo.co.il/law/70301/77" TargetMode="External"/><Relationship Id="rId45" Type="http://schemas.openxmlformats.org/officeDocument/2006/relationships/hyperlink" Target="http://www.nevo.co.il/case/6074789"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5573766" TargetMode="External"/><Relationship Id="rId110" Type="http://schemas.openxmlformats.org/officeDocument/2006/relationships/hyperlink" Target="http://www.nevo.co.il/case/5686490" TargetMode="External"/><Relationship Id="rId115" Type="http://schemas.openxmlformats.org/officeDocument/2006/relationships/hyperlink" Target="http://www.nevo.co.il/law/70301/300.a.2" TargetMode="External"/><Relationship Id="rId131" Type="http://schemas.openxmlformats.org/officeDocument/2006/relationships/header" Target="header1.xml"/><Relationship Id="rId136" Type="http://schemas.openxmlformats.org/officeDocument/2006/relationships/theme" Target="theme/theme1.xml"/><Relationship Id="rId61" Type="http://schemas.openxmlformats.org/officeDocument/2006/relationships/hyperlink" Target="http://www.nevo.co.il/case/5733469" TargetMode="External"/><Relationship Id="rId82" Type="http://schemas.openxmlformats.org/officeDocument/2006/relationships/hyperlink" Target="http://www.nevo.co.il/case/5593860" TargetMode="External"/><Relationship Id="rId19" Type="http://schemas.openxmlformats.org/officeDocument/2006/relationships/hyperlink" Target="http://www.nevo.co.il/law/70301/335.a.1"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70301/29" TargetMode="External"/><Relationship Id="rId35" Type="http://schemas.openxmlformats.org/officeDocument/2006/relationships/hyperlink" Target="http://www.nevo.co.il/case/20044391" TargetMode="External"/><Relationship Id="rId56" Type="http://schemas.openxmlformats.org/officeDocument/2006/relationships/hyperlink" Target="http://www.nevo.co.il/case/5881062" TargetMode="External"/><Relationship Id="rId77" Type="http://schemas.openxmlformats.org/officeDocument/2006/relationships/hyperlink" Target="http://www.nevo.co.il/case/5573766" TargetMode="External"/><Relationship Id="rId100" Type="http://schemas.openxmlformats.org/officeDocument/2006/relationships/hyperlink" Target="http://www.nevo.co.il/law/70301" TargetMode="External"/><Relationship Id="rId105" Type="http://schemas.openxmlformats.org/officeDocument/2006/relationships/hyperlink" Target="http://www.nevo.co.il/case/20770422" TargetMode="External"/><Relationship Id="rId126" Type="http://schemas.openxmlformats.org/officeDocument/2006/relationships/hyperlink" Target="http://www.nevo.co.il/law/70301" TargetMode="External"/><Relationship Id="rId8" Type="http://schemas.openxmlformats.org/officeDocument/2006/relationships/hyperlink" Target="http://www.nevo.co.il/law/70301/45.b" TargetMode="External"/><Relationship Id="rId51" Type="http://schemas.openxmlformats.org/officeDocument/2006/relationships/hyperlink" Target="http://www.nevo.co.il/case/20028742" TargetMode="External"/><Relationship Id="rId72" Type="http://schemas.openxmlformats.org/officeDocument/2006/relationships/hyperlink" Target="http://www.nevo.co.il/case/16987316" TargetMode="External"/><Relationship Id="rId93" Type="http://schemas.openxmlformats.org/officeDocument/2006/relationships/hyperlink" Target="http://www.nevo.co.il/case/6473037" TargetMode="External"/><Relationship Id="rId98" Type="http://schemas.openxmlformats.org/officeDocument/2006/relationships/hyperlink" Target="http://www.nevo.co.il/law/70301" TargetMode="External"/><Relationship Id="rId121" Type="http://schemas.openxmlformats.org/officeDocument/2006/relationships/hyperlink" Target="http://www.nevo.co.il/law/70301/29" TargetMode="External"/><Relationship Id="rId3" Type="http://schemas.openxmlformats.org/officeDocument/2006/relationships/webSettings" Target="webSettings.xml"/><Relationship Id="rId25" Type="http://schemas.openxmlformats.org/officeDocument/2006/relationships/hyperlink" Target="http://www.nevo.co.il/law/70301/300.a.2" TargetMode="External"/><Relationship Id="rId46" Type="http://schemas.openxmlformats.org/officeDocument/2006/relationships/hyperlink" Target="http://www.nevo.co.il/case/5796419" TargetMode="External"/><Relationship Id="rId67" Type="http://schemas.openxmlformats.org/officeDocument/2006/relationships/hyperlink" Target="http://www.nevo.co.il/case/6133254" TargetMode="External"/><Relationship Id="rId116" Type="http://schemas.openxmlformats.org/officeDocument/2006/relationships/hyperlink" Target="http://www.nevo.co.il/law/70301" TargetMode="External"/><Relationship Id="rId20" Type="http://schemas.openxmlformats.org/officeDocument/2006/relationships/hyperlink" Target="http://www.nevo.co.il/law/70301/380"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5569069" TargetMode="External"/><Relationship Id="rId83" Type="http://schemas.openxmlformats.org/officeDocument/2006/relationships/hyperlink" Target="http://www.nevo.co.il/case/6012913" TargetMode="External"/><Relationship Id="rId88" Type="http://schemas.openxmlformats.org/officeDocument/2006/relationships/hyperlink" Target="http://www.nevo.co.il/case/5571207" TargetMode="External"/><Relationship Id="rId111" Type="http://schemas.openxmlformats.org/officeDocument/2006/relationships/hyperlink" Target="http://www.nevo.co.il/law/70301/77" TargetMode="External"/><Relationship Id="rId132" Type="http://schemas.openxmlformats.org/officeDocument/2006/relationships/header" Target="header2.xml"/><Relationship Id="rId15" Type="http://schemas.openxmlformats.org/officeDocument/2006/relationships/hyperlink" Target="http://www.nevo.co.il/law/70301/244" TargetMode="External"/><Relationship Id="rId36" Type="http://schemas.openxmlformats.org/officeDocument/2006/relationships/hyperlink" Target="http://www.nevo.co.il/law/70301/380" TargetMode="External"/><Relationship Id="rId57" Type="http://schemas.openxmlformats.org/officeDocument/2006/relationships/hyperlink" Target="http://www.nevo.co.il/case/5875565" TargetMode="External"/><Relationship Id="rId106" Type="http://schemas.openxmlformats.org/officeDocument/2006/relationships/hyperlink" Target="http://www.nevo.co.il/case/20770422" TargetMode="External"/><Relationship Id="rId127" Type="http://schemas.openxmlformats.org/officeDocument/2006/relationships/hyperlink" Target="http://www.nevo.co.il/law/70301/144" TargetMode="External"/><Relationship Id="rId10" Type="http://schemas.openxmlformats.org/officeDocument/2006/relationships/hyperlink" Target="http://www.nevo.co.il/law/70301/77.a" TargetMode="External"/><Relationship Id="rId31" Type="http://schemas.openxmlformats.org/officeDocument/2006/relationships/hyperlink" Target="http://www.nevo.co.il/law/70301/244" TargetMode="External"/><Relationship Id="rId52" Type="http://schemas.openxmlformats.org/officeDocument/2006/relationships/hyperlink" Target="http://www.nevo.co.il/case/18107518" TargetMode="External"/><Relationship Id="rId73" Type="http://schemas.openxmlformats.org/officeDocument/2006/relationships/hyperlink" Target="http://www.nevo.co.il/case/6133254" TargetMode="External"/><Relationship Id="rId78" Type="http://schemas.openxmlformats.org/officeDocument/2006/relationships/hyperlink" Target="http://www.nevo.co.il/case/5833181" TargetMode="External"/><Relationship Id="rId94" Type="http://schemas.openxmlformats.org/officeDocument/2006/relationships/hyperlink" Target="http://www.nevo.co.il/case/21771409" TargetMode="External"/><Relationship Id="rId99" Type="http://schemas.openxmlformats.org/officeDocument/2006/relationships/hyperlink" Target="http://www.nevo.co.il/law/70301/77.a" TargetMode="External"/><Relationship Id="rId101" Type="http://schemas.openxmlformats.org/officeDocument/2006/relationships/hyperlink" Target="http://www.nevo.co.il/law/70301/77" TargetMode="External"/><Relationship Id="rId122"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77" TargetMode="External"/><Relationship Id="rId26" Type="http://schemas.openxmlformats.org/officeDocument/2006/relationships/hyperlink" Target="http://www.nevo.co.il/law/70301" TargetMode="External"/><Relationship Id="rId47" Type="http://schemas.openxmlformats.org/officeDocument/2006/relationships/hyperlink" Target="http://www.nevo.co.il/case/6068562" TargetMode="External"/><Relationship Id="rId68" Type="http://schemas.openxmlformats.org/officeDocument/2006/relationships/hyperlink" Target="http://www.nevo.co.il/case/6070684" TargetMode="External"/><Relationship Id="rId89" Type="http://schemas.openxmlformats.org/officeDocument/2006/relationships/hyperlink" Target="http://www.nevo.co.il/case/5569069" TargetMode="External"/><Relationship Id="rId112" Type="http://schemas.openxmlformats.org/officeDocument/2006/relationships/hyperlink" Target="http://www.nevo.co.il/law/70301/77" TargetMode="External"/><Relationship Id="rId13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4395</Words>
  <Characters>21979</Characters>
  <Application>Microsoft Office Word</Application>
  <DocSecurity>0</DocSecurity>
  <Lines>183</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26322</CharactersWithSpaces>
  <SharedDoc>false</SharedDoc>
  <HLinks>
    <vt:vector size="750" baseType="variant">
      <vt:variant>
        <vt:i4>393283</vt:i4>
      </vt:variant>
      <vt:variant>
        <vt:i4>372</vt:i4>
      </vt:variant>
      <vt:variant>
        <vt:i4>0</vt:i4>
      </vt:variant>
      <vt:variant>
        <vt:i4>5</vt:i4>
      </vt:variant>
      <vt:variant>
        <vt:lpwstr>http://www.nevo.co.il/advertisements/nevo-100.doc</vt:lpwstr>
      </vt:variant>
      <vt:variant>
        <vt:lpwstr/>
      </vt:variant>
      <vt:variant>
        <vt:i4>4128883</vt:i4>
      </vt:variant>
      <vt:variant>
        <vt:i4>369</vt:i4>
      </vt:variant>
      <vt:variant>
        <vt:i4>0</vt:i4>
      </vt:variant>
      <vt:variant>
        <vt:i4>5</vt:i4>
      </vt:variant>
      <vt:variant>
        <vt:lpwstr>http://www.nevo.co.il/case/20044391</vt:lpwstr>
      </vt:variant>
      <vt:variant>
        <vt:lpwstr/>
      </vt:variant>
      <vt:variant>
        <vt:i4>6357095</vt:i4>
      </vt:variant>
      <vt:variant>
        <vt:i4>366</vt:i4>
      </vt:variant>
      <vt:variant>
        <vt:i4>0</vt:i4>
      </vt:variant>
      <vt:variant>
        <vt:i4>5</vt:i4>
      </vt:variant>
      <vt:variant>
        <vt:lpwstr>http://www.nevo.co.il/law/70301/244</vt:lpwstr>
      </vt:variant>
      <vt:variant>
        <vt:lpwstr/>
      </vt:variant>
      <vt:variant>
        <vt:i4>6357092</vt:i4>
      </vt:variant>
      <vt:variant>
        <vt:i4>363</vt:i4>
      </vt:variant>
      <vt:variant>
        <vt:i4>0</vt:i4>
      </vt:variant>
      <vt:variant>
        <vt:i4>5</vt:i4>
      </vt:variant>
      <vt:variant>
        <vt:lpwstr>http://www.nevo.co.il/law/70301/144</vt:lpwstr>
      </vt:variant>
      <vt:variant>
        <vt:lpwstr/>
      </vt:variant>
      <vt:variant>
        <vt:i4>7995492</vt:i4>
      </vt:variant>
      <vt:variant>
        <vt:i4>360</vt:i4>
      </vt:variant>
      <vt:variant>
        <vt:i4>0</vt:i4>
      </vt:variant>
      <vt:variant>
        <vt:i4>5</vt:i4>
      </vt:variant>
      <vt:variant>
        <vt:lpwstr>http://www.nevo.co.il/law/70301</vt:lpwstr>
      </vt:variant>
      <vt:variant>
        <vt:lpwstr/>
      </vt:variant>
      <vt:variant>
        <vt:i4>6684774</vt:i4>
      </vt:variant>
      <vt:variant>
        <vt:i4>357</vt:i4>
      </vt:variant>
      <vt:variant>
        <vt:i4>0</vt:i4>
      </vt:variant>
      <vt:variant>
        <vt:i4>5</vt:i4>
      </vt:variant>
      <vt:variant>
        <vt:lpwstr>http://www.nevo.co.il/law/70301/334</vt:lpwstr>
      </vt:variant>
      <vt:variant>
        <vt:lpwstr/>
      </vt:variant>
      <vt:variant>
        <vt:i4>7995492</vt:i4>
      </vt:variant>
      <vt:variant>
        <vt:i4>354</vt:i4>
      </vt:variant>
      <vt:variant>
        <vt:i4>0</vt:i4>
      </vt:variant>
      <vt:variant>
        <vt:i4>5</vt:i4>
      </vt:variant>
      <vt:variant>
        <vt:lpwstr>http://www.nevo.co.il/law/70301</vt:lpwstr>
      </vt:variant>
      <vt:variant>
        <vt:lpwstr/>
      </vt:variant>
      <vt:variant>
        <vt:i4>6357095</vt:i4>
      </vt:variant>
      <vt:variant>
        <vt:i4>351</vt:i4>
      </vt:variant>
      <vt:variant>
        <vt:i4>0</vt:i4>
      </vt:variant>
      <vt:variant>
        <vt:i4>5</vt:i4>
      </vt:variant>
      <vt:variant>
        <vt:lpwstr>http://www.nevo.co.il/law/70301/244</vt:lpwstr>
      </vt:variant>
      <vt:variant>
        <vt:lpwstr/>
      </vt:variant>
      <vt:variant>
        <vt:i4>7995492</vt:i4>
      </vt:variant>
      <vt:variant>
        <vt:i4>348</vt:i4>
      </vt:variant>
      <vt:variant>
        <vt:i4>0</vt:i4>
      </vt:variant>
      <vt:variant>
        <vt:i4>5</vt:i4>
      </vt:variant>
      <vt:variant>
        <vt:lpwstr>http://www.nevo.co.il/law/70301</vt:lpwstr>
      </vt:variant>
      <vt:variant>
        <vt:lpwstr/>
      </vt:variant>
      <vt:variant>
        <vt:i4>7077991</vt:i4>
      </vt:variant>
      <vt:variant>
        <vt:i4>345</vt:i4>
      </vt:variant>
      <vt:variant>
        <vt:i4>0</vt:i4>
      </vt:variant>
      <vt:variant>
        <vt:i4>5</vt:i4>
      </vt:variant>
      <vt:variant>
        <vt:lpwstr>http://www.nevo.co.il/law/70301/29</vt:lpwstr>
      </vt:variant>
      <vt:variant>
        <vt:lpwstr/>
      </vt:variant>
      <vt:variant>
        <vt:i4>393232</vt:i4>
      </vt:variant>
      <vt:variant>
        <vt:i4>342</vt:i4>
      </vt:variant>
      <vt:variant>
        <vt:i4>0</vt:i4>
      </vt:variant>
      <vt:variant>
        <vt:i4>5</vt:i4>
      </vt:variant>
      <vt:variant>
        <vt:lpwstr>http://www.nevo.co.il/law/70301/144.a.;144.b</vt:lpwstr>
      </vt:variant>
      <vt:variant>
        <vt:lpwstr/>
      </vt:variant>
      <vt:variant>
        <vt:i4>7995492</vt:i4>
      </vt:variant>
      <vt:variant>
        <vt:i4>339</vt:i4>
      </vt:variant>
      <vt:variant>
        <vt:i4>0</vt:i4>
      </vt:variant>
      <vt:variant>
        <vt:i4>5</vt:i4>
      </vt:variant>
      <vt:variant>
        <vt:lpwstr>http://www.nevo.co.il/law/70301</vt:lpwstr>
      </vt:variant>
      <vt:variant>
        <vt:lpwstr/>
      </vt:variant>
      <vt:variant>
        <vt:i4>6684722</vt:i4>
      </vt:variant>
      <vt:variant>
        <vt:i4>336</vt:i4>
      </vt:variant>
      <vt:variant>
        <vt:i4>0</vt:i4>
      </vt:variant>
      <vt:variant>
        <vt:i4>5</vt:i4>
      </vt:variant>
      <vt:variant>
        <vt:lpwstr>http://www.nevo.co.il/law/70301/335.a.1</vt:lpwstr>
      </vt:variant>
      <vt:variant>
        <vt:lpwstr/>
      </vt:variant>
      <vt:variant>
        <vt:i4>6684774</vt:i4>
      </vt:variant>
      <vt:variant>
        <vt:i4>333</vt:i4>
      </vt:variant>
      <vt:variant>
        <vt:i4>0</vt:i4>
      </vt:variant>
      <vt:variant>
        <vt:i4>5</vt:i4>
      </vt:variant>
      <vt:variant>
        <vt:lpwstr>http://www.nevo.co.il/law/70301/334</vt:lpwstr>
      </vt:variant>
      <vt:variant>
        <vt:lpwstr/>
      </vt:variant>
      <vt:variant>
        <vt:i4>7995492</vt:i4>
      </vt:variant>
      <vt:variant>
        <vt:i4>330</vt:i4>
      </vt:variant>
      <vt:variant>
        <vt:i4>0</vt:i4>
      </vt:variant>
      <vt:variant>
        <vt:i4>5</vt:i4>
      </vt:variant>
      <vt:variant>
        <vt:lpwstr>http://www.nevo.co.il/law/70301</vt:lpwstr>
      </vt:variant>
      <vt:variant>
        <vt:lpwstr/>
      </vt:variant>
      <vt:variant>
        <vt:i4>6619191</vt:i4>
      </vt:variant>
      <vt:variant>
        <vt:i4>327</vt:i4>
      </vt:variant>
      <vt:variant>
        <vt:i4>0</vt:i4>
      </vt:variant>
      <vt:variant>
        <vt:i4>5</vt:i4>
      </vt:variant>
      <vt:variant>
        <vt:lpwstr>http://www.nevo.co.il/law/70301/300.a.2</vt:lpwstr>
      </vt:variant>
      <vt:variant>
        <vt:lpwstr/>
      </vt:variant>
      <vt:variant>
        <vt:i4>3604599</vt:i4>
      </vt:variant>
      <vt:variant>
        <vt:i4>324</vt:i4>
      </vt:variant>
      <vt:variant>
        <vt:i4>0</vt:i4>
      </vt:variant>
      <vt:variant>
        <vt:i4>5</vt:i4>
      </vt:variant>
      <vt:variant>
        <vt:lpwstr>http://www.nevo.co.il/case/20770422</vt:lpwstr>
      </vt:variant>
      <vt:variant>
        <vt:lpwstr/>
      </vt:variant>
      <vt:variant>
        <vt:i4>7995492</vt:i4>
      </vt:variant>
      <vt:variant>
        <vt:i4>321</vt:i4>
      </vt:variant>
      <vt:variant>
        <vt:i4>0</vt:i4>
      </vt:variant>
      <vt:variant>
        <vt:i4>5</vt:i4>
      </vt:variant>
      <vt:variant>
        <vt:lpwstr>http://www.nevo.co.il/law/70301</vt:lpwstr>
      </vt:variant>
      <vt:variant>
        <vt:lpwstr/>
      </vt:variant>
      <vt:variant>
        <vt:i4>6422626</vt:i4>
      </vt:variant>
      <vt:variant>
        <vt:i4>318</vt:i4>
      </vt:variant>
      <vt:variant>
        <vt:i4>0</vt:i4>
      </vt:variant>
      <vt:variant>
        <vt:i4>5</vt:i4>
      </vt:variant>
      <vt:variant>
        <vt:lpwstr>http://www.nevo.co.il/law/70301/77</vt:lpwstr>
      </vt:variant>
      <vt:variant>
        <vt:lpwstr/>
      </vt:variant>
      <vt:variant>
        <vt:i4>6422626</vt:i4>
      </vt:variant>
      <vt:variant>
        <vt:i4>315</vt:i4>
      </vt:variant>
      <vt:variant>
        <vt:i4>0</vt:i4>
      </vt:variant>
      <vt:variant>
        <vt:i4>5</vt:i4>
      </vt:variant>
      <vt:variant>
        <vt:lpwstr>http://www.nevo.co.il/law/70301/77</vt:lpwstr>
      </vt:variant>
      <vt:variant>
        <vt:lpwstr/>
      </vt:variant>
      <vt:variant>
        <vt:i4>3735677</vt:i4>
      </vt:variant>
      <vt:variant>
        <vt:i4>312</vt:i4>
      </vt:variant>
      <vt:variant>
        <vt:i4>0</vt:i4>
      </vt:variant>
      <vt:variant>
        <vt:i4>5</vt:i4>
      </vt:variant>
      <vt:variant>
        <vt:lpwstr>http://www.nevo.co.il/case/5686490</vt:lpwstr>
      </vt:variant>
      <vt:variant>
        <vt:lpwstr/>
      </vt:variant>
      <vt:variant>
        <vt:i4>7995492</vt:i4>
      </vt:variant>
      <vt:variant>
        <vt:i4>309</vt:i4>
      </vt:variant>
      <vt:variant>
        <vt:i4>0</vt:i4>
      </vt:variant>
      <vt:variant>
        <vt:i4>5</vt:i4>
      </vt:variant>
      <vt:variant>
        <vt:lpwstr>http://www.nevo.co.il/law/70301</vt:lpwstr>
      </vt:variant>
      <vt:variant>
        <vt:lpwstr/>
      </vt:variant>
      <vt:variant>
        <vt:i4>7143533</vt:i4>
      </vt:variant>
      <vt:variant>
        <vt:i4>306</vt:i4>
      </vt:variant>
      <vt:variant>
        <vt:i4>0</vt:i4>
      </vt:variant>
      <vt:variant>
        <vt:i4>5</vt:i4>
      </vt:variant>
      <vt:variant>
        <vt:lpwstr>http://www.nevo.co.il/law/70301/88</vt:lpwstr>
      </vt:variant>
      <vt:variant>
        <vt:lpwstr/>
      </vt:variant>
      <vt:variant>
        <vt:i4>6422626</vt:i4>
      </vt:variant>
      <vt:variant>
        <vt:i4>303</vt:i4>
      </vt:variant>
      <vt:variant>
        <vt:i4>0</vt:i4>
      </vt:variant>
      <vt:variant>
        <vt:i4>5</vt:i4>
      </vt:variant>
      <vt:variant>
        <vt:lpwstr>http://www.nevo.co.il/law/70301/77</vt:lpwstr>
      </vt:variant>
      <vt:variant>
        <vt:lpwstr/>
      </vt:variant>
      <vt:variant>
        <vt:i4>3604599</vt:i4>
      </vt:variant>
      <vt:variant>
        <vt:i4>300</vt:i4>
      </vt:variant>
      <vt:variant>
        <vt:i4>0</vt:i4>
      </vt:variant>
      <vt:variant>
        <vt:i4>5</vt:i4>
      </vt:variant>
      <vt:variant>
        <vt:lpwstr>http://www.nevo.co.il/case/20770422</vt:lpwstr>
      </vt:variant>
      <vt:variant>
        <vt:lpwstr/>
      </vt:variant>
      <vt:variant>
        <vt:i4>3604599</vt:i4>
      </vt:variant>
      <vt:variant>
        <vt:i4>297</vt:i4>
      </vt:variant>
      <vt:variant>
        <vt:i4>0</vt:i4>
      </vt:variant>
      <vt:variant>
        <vt:i4>5</vt:i4>
      </vt:variant>
      <vt:variant>
        <vt:lpwstr>http://www.nevo.co.il/case/20770422</vt:lpwstr>
      </vt:variant>
      <vt:variant>
        <vt:lpwstr/>
      </vt:variant>
      <vt:variant>
        <vt:i4>3735677</vt:i4>
      </vt:variant>
      <vt:variant>
        <vt:i4>294</vt:i4>
      </vt:variant>
      <vt:variant>
        <vt:i4>0</vt:i4>
      </vt:variant>
      <vt:variant>
        <vt:i4>5</vt:i4>
      </vt:variant>
      <vt:variant>
        <vt:lpwstr>http://www.nevo.co.il/case/5686490</vt:lpwstr>
      </vt:variant>
      <vt:variant>
        <vt:lpwstr/>
      </vt:variant>
      <vt:variant>
        <vt:i4>3276914</vt:i4>
      </vt:variant>
      <vt:variant>
        <vt:i4>291</vt:i4>
      </vt:variant>
      <vt:variant>
        <vt:i4>0</vt:i4>
      </vt:variant>
      <vt:variant>
        <vt:i4>5</vt:i4>
      </vt:variant>
      <vt:variant>
        <vt:lpwstr>http://www.nevo.co.il/case/5868564</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6422626</vt:i4>
      </vt:variant>
      <vt:variant>
        <vt:i4>285</vt:i4>
      </vt:variant>
      <vt:variant>
        <vt:i4>0</vt:i4>
      </vt:variant>
      <vt:variant>
        <vt:i4>5</vt:i4>
      </vt:variant>
      <vt:variant>
        <vt:lpwstr>http://www.nevo.co.il/law/70301/77</vt:lpwstr>
      </vt:variant>
      <vt:variant>
        <vt:lpwstr/>
      </vt:variant>
      <vt:variant>
        <vt:i4>7995492</vt:i4>
      </vt:variant>
      <vt:variant>
        <vt:i4>282</vt:i4>
      </vt:variant>
      <vt:variant>
        <vt:i4>0</vt:i4>
      </vt:variant>
      <vt:variant>
        <vt:i4>5</vt:i4>
      </vt:variant>
      <vt:variant>
        <vt:lpwstr>http://www.nevo.co.il/law/70301</vt:lpwstr>
      </vt:variant>
      <vt:variant>
        <vt:lpwstr/>
      </vt:variant>
      <vt:variant>
        <vt:i4>196684</vt:i4>
      </vt:variant>
      <vt:variant>
        <vt:i4>279</vt:i4>
      </vt:variant>
      <vt:variant>
        <vt:i4>0</vt:i4>
      </vt:variant>
      <vt:variant>
        <vt:i4>5</vt:i4>
      </vt:variant>
      <vt:variant>
        <vt:lpwstr>http://www.nevo.co.il/law/70301/77.a</vt:lpwstr>
      </vt:variant>
      <vt:variant>
        <vt:lpwstr/>
      </vt:variant>
      <vt:variant>
        <vt:i4>7995492</vt:i4>
      </vt:variant>
      <vt:variant>
        <vt:i4>276</vt:i4>
      </vt:variant>
      <vt:variant>
        <vt:i4>0</vt:i4>
      </vt:variant>
      <vt:variant>
        <vt:i4>5</vt:i4>
      </vt:variant>
      <vt:variant>
        <vt:lpwstr>http://www.nevo.co.il/law/70301</vt:lpwstr>
      </vt:variant>
      <vt:variant>
        <vt:lpwstr/>
      </vt:variant>
      <vt:variant>
        <vt:i4>7143526</vt:i4>
      </vt:variant>
      <vt:variant>
        <vt:i4>273</vt:i4>
      </vt:variant>
      <vt:variant>
        <vt:i4>0</vt:i4>
      </vt:variant>
      <vt:variant>
        <vt:i4>5</vt:i4>
      </vt:variant>
      <vt:variant>
        <vt:lpwstr>http://www.nevo.co.il/law/70301/380</vt:lpwstr>
      </vt:variant>
      <vt:variant>
        <vt:lpwstr/>
      </vt:variant>
      <vt:variant>
        <vt:i4>3801213</vt:i4>
      </vt:variant>
      <vt:variant>
        <vt:i4>270</vt:i4>
      </vt:variant>
      <vt:variant>
        <vt:i4>0</vt:i4>
      </vt:variant>
      <vt:variant>
        <vt:i4>5</vt:i4>
      </vt:variant>
      <vt:variant>
        <vt:lpwstr>http://www.nevo.co.il/case/7961318</vt:lpwstr>
      </vt:variant>
      <vt:variant>
        <vt:lpwstr/>
      </vt:variant>
      <vt:variant>
        <vt:i4>3604597</vt:i4>
      </vt:variant>
      <vt:variant>
        <vt:i4>267</vt:i4>
      </vt:variant>
      <vt:variant>
        <vt:i4>0</vt:i4>
      </vt:variant>
      <vt:variant>
        <vt:i4>5</vt:i4>
      </vt:variant>
      <vt:variant>
        <vt:lpwstr>http://www.nevo.co.il/case/7960385</vt:lpwstr>
      </vt:variant>
      <vt:variant>
        <vt:lpwstr/>
      </vt:variant>
      <vt:variant>
        <vt:i4>3407990</vt:i4>
      </vt:variant>
      <vt:variant>
        <vt:i4>264</vt:i4>
      </vt:variant>
      <vt:variant>
        <vt:i4>0</vt:i4>
      </vt:variant>
      <vt:variant>
        <vt:i4>5</vt:i4>
      </vt:variant>
      <vt:variant>
        <vt:lpwstr>http://www.nevo.co.il/case/21771409</vt:lpwstr>
      </vt:variant>
      <vt:variant>
        <vt:lpwstr/>
      </vt:variant>
      <vt:variant>
        <vt:i4>3539056</vt:i4>
      </vt:variant>
      <vt:variant>
        <vt:i4>261</vt:i4>
      </vt:variant>
      <vt:variant>
        <vt:i4>0</vt:i4>
      </vt:variant>
      <vt:variant>
        <vt:i4>5</vt:i4>
      </vt:variant>
      <vt:variant>
        <vt:lpwstr>http://www.nevo.co.il/case/6473037</vt:lpwstr>
      </vt:variant>
      <vt:variant>
        <vt:lpwstr/>
      </vt:variant>
      <vt:variant>
        <vt:i4>3604592</vt:i4>
      </vt:variant>
      <vt:variant>
        <vt:i4>258</vt:i4>
      </vt:variant>
      <vt:variant>
        <vt:i4>0</vt:i4>
      </vt:variant>
      <vt:variant>
        <vt:i4>5</vt:i4>
      </vt:variant>
      <vt:variant>
        <vt:lpwstr>http://www.nevo.co.il/case/5605674</vt:lpwstr>
      </vt:variant>
      <vt:variant>
        <vt:lpwstr/>
      </vt:variant>
      <vt:variant>
        <vt:i4>3473523</vt:i4>
      </vt:variant>
      <vt:variant>
        <vt:i4>255</vt:i4>
      </vt:variant>
      <vt:variant>
        <vt:i4>0</vt:i4>
      </vt:variant>
      <vt:variant>
        <vt:i4>5</vt:i4>
      </vt:variant>
      <vt:variant>
        <vt:lpwstr>http://www.nevo.co.il/case/21756367</vt:lpwstr>
      </vt:variant>
      <vt:variant>
        <vt:lpwstr/>
      </vt:variant>
      <vt:variant>
        <vt:i4>3342458</vt:i4>
      </vt:variant>
      <vt:variant>
        <vt:i4>252</vt:i4>
      </vt:variant>
      <vt:variant>
        <vt:i4>0</vt:i4>
      </vt:variant>
      <vt:variant>
        <vt:i4>5</vt:i4>
      </vt:variant>
      <vt:variant>
        <vt:lpwstr>http://www.nevo.co.il/case/5670786</vt:lpwstr>
      </vt:variant>
      <vt:variant>
        <vt:lpwstr/>
      </vt:variant>
      <vt:variant>
        <vt:i4>3801214</vt:i4>
      </vt:variant>
      <vt:variant>
        <vt:i4>249</vt:i4>
      </vt:variant>
      <vt:variant>
        <vt:i4>0</vt:i4>
      </vt:variant>
      <vt:variant>
        <vt:i4>5</vt:i4>
      </vt:variant>
      <vt:variant>
        <vt:lpwstr>http://www.nevo.co.il/case/5569069</vt:lpwstr>
      </vt:variant>
      <vt:variant>
        <vt:lpwstr/>
      </vt:variant>
      <vt:variant>
        <vt:i4>3604592</vt:i4>
      </vt:variant>
      <vt:variant>
        <vt:i4>246</vt:i4>
      </vt:variant>
      <vt:variant>
        <vt:i4>0</vt:i4>
      </vt:variant>
      <vt:variant>
        <vt:i4>5</vt:i4>
      </vt:variant>
      <vt:variant>
        <vt:lpwstr>http://www.nevo.co.il/case/5571207</vt:lpwstr>
      </vt:variant>
      <vt:variant>
        <vt:lpwstr/>
      </vt:variant>
      <vt:variant>
        <vt:i4>3342452</vt:i4>
      </vt:variant>
      <vt:variant>
        <vt:i4>243</vt:i4>
      </vt:variant>
      <vt:variant>
        <vt:i4>0</vt:i4>
      </vt:variant>
      <vt:variant>
        <vt:i4>5</vt:i4>
      </vt:variant>
      <vt:variant>
        <vt:lpwstr>http://www.nevo.co.il/case/5573766</vt:lpwstr>
      </vt:variant>
      <vt:variant>
        <vt:lpwstr/>
      </vt:variant>
      <vt:variant>
        <vt:i4>3735675</vt:i4>
      </vt:variant>
      <vt:variant>
        <vt:i4>240</vt:i4>
      </vt:variant>
      <vt:variant>
        <vt:i4>0</vt:i4>
      </vt:variant>
      <vt:variant>
        <vt:i4>5</vt:i4>
      </vt:variant>
      <vt:variant>
        <vt:lpwstr>http://www.nevo.co.il/case/20798648</vt:lpwstr>
      </vt:variant>
      <vt:variant>
        <vt:lpwstr/>
      </vt:variant>
      <vt:variant>
        <vt:i4>4063353</vt:i4>
      </vt:variant>
      <vt:variant>
        <vt:i4>237</vt:i4>
      </vt:variant>
      <vt:variant>
        <vt:i4>0</vt:i4>
      </vt:variant>
      <vt:variant>
        <vt:i4>5</vt:i4>
      </vt:variant>
      <vt:variant>
        <vt:lpwstr>http://www.nevo.co.il/case/16987316</vt:lpwstr>
      </vt:variant>
      <vt:variant>
        <vt:lpwstr/>
      </vt:variant>
      <vt:variant>
        <vt:i4>7995492</vt:i4>
      </vt:variant>
      <vt:variant>
        <vt:i4>234</vt:i4>
      </vt:variant>
      <vt:variant>
        <vt:i4>0</vt:i4>
      </vt:variant>
      <vt:variant>
        <vt:i4>5</vt:i4>
      </vt:variant>
      <vt:variant>
        <vt:lpwstr>http://www.nevo.co.il/law/70301</vt:lpwstr>
      </vt:variant>
      <vt:variant>
        <vt:lpwstr/>
      </vt:variant>
      <vt:variant>
        <vt:i4>3997815</vt:i4>
      </vt:variant>
      <vt:variant>
        <vt:i4>231</vt:i4>
      </vt:variant>
      <vt:variant>
        <vt:i4>0</vt:i4>
      </vt:variant>
      <vt:variant>
        <vt:i4>5</vt:i4>
      </vt:variant>
      <vt:variant>
        <vt:lpwstr>http://www.nevo.co.il/case/6012913</vt:lpwstr>
      </vt:variant>
      <vt:variant>
        <vt:lpwstr/>
      </vt:variant>
      <vt:variant>
        <vt:i4>3407988</vt:i4>
      </vt:variant>
      <vt:variant>
        <vt:i4>228</vt:i4>
      </vt:variant>
      <vt:variant>
        <vt:i4>0</vt:i4>
      </vt:variant>
      <vt:variant>
        <vt:i4>5</vt:i4>
      </vt:variant>
      <vt:variant>
        <vt:lpwstr>http://www.nevo.co.il/case/5593860</vt:lpwstr>
      </vt:variant>
      <vt:variant>
        <vt:lpwstr/>
      </vt:variant>
      <vt:variant>
        <vt:i4>3866742</vt:i4>
      </vt:variant>
      <vt:variant>
        <vt:i4>225</vt:i4>
      </vt:variant>
      <vt:variant>
        <vt:i4>0</vt:i4>
      </vt:variant>
      <vt:variant>
        <vt:i4>5</vt:i4>
      </vt:variant>
      <vt:variant>
        <vt:lpwstr>http://www.nevo.co.il/case/5733469</vt:lpwstr>
      </vt:variant>
      <vt:variant>
        <vt:lpwstr/>
      </vt:variant>
      <vt:variant>
        <vt:i4>3342460</vt:i4>
      </vt:variant>
      <vt:variant>
        <vt:i4>222</vt:i4>
      </vt:variant>
      <vt:variant>
        <vt:i4>0</vt:i4>
      </vt:variant>
      <vt:variant>
        <vt:i4>5</vt:i4>
      </vt:variant>
      <vt:variant>
        <vt:lpwstr>http://www.nevo.co.il/case/6070684</vt:lpwstr>
      </vt:variant>
      <vt:variant>
        <vt:lpwstr/>
      </vt:variant>
      <vt:variant>
        <vt:i4>3342458</vt:i4>
      </vt:variant>
      <vt:variant>
        <vt:i4>219</vt:i4>
      </vt:variant>
      <vt:variant>
        <vt:i4>0</vt:i4>
      </vt:variant>
      <vt:variant>
        <vt:i4>5</vt:i4>
      </vt:variant>
      <vt:variant>
        <vt:lpwstr>http://www.nevo.co.il/case/5670786</vt:lpwstr>
      </vt:variant>
      <vt:variant>
        <vt:lpwstr/>
      </vt:variant>
      <vt:variant>
        <vt:i4>3539063</vt:i4>
      </vt:variant>
      <vt:variant>
        <vt:i4>216</vt:i4>
      </vt:variant>
      <vt:variant>
        <vt:i4>0</vt:i4>
      </vt:variant>
      <vt:variant>
        <vt:i4>5</vt:i4>
      </vt:variant>
      <vt:variant>
        <vt:lpwstr>http://www.nevo.co.il/case/5833181</vt:lpwstr>
      </vt:variant>
      <vt:variant>
        <vt:lpwstr/>
      </vt:variant>
      <vt:variant>
        <vt:i4>3342452</vt:i4>
      </vt:variant>
      <vt:variant>
        <vt:i4>213</vt:i4>
      </vt:variant>
      <vt:variant>
        <vt:i4>0</vt:i4>
      </vt:variant>
      <vt:variant>
        <vt:i4>5</vt:i4>
      </vt:variant>
      <vt:variant>
        <vt:lpwstr>http://www.nevo.co.il/case/5573766</vt:lpwstr>
      </vt:variant>
      <vt:variant>
        <vt:lpwstr/>
      </vt:variant>
      <vt:variant>
        <vt:i4>3407992</vt:i4>
      </vt:variant>
      <vt:variant>
        <vt:i4>210</vt:i4>
      </vt:variant>
      <vt:variant>
        <vt:i4>0</vt:i4>
      </vt:variant>
      <vt:variant>
        <vt:i4>5</vt:i4>
      </vt:variant>
      <vt:variant>
        <vt:lpwstr>http://www.nevo.co.il/case/5748035</vt:lpwstr>
      </vt:variant>
      <vt:variant>
        <vt:lpwstr/>
      </vt:variant>
      <vt:variant>
        <vt:i4>3735668</vt:i4>
      </vt:variant>
      <vt:variant>
        <vt:i4>207</vt:i4>
      </vt:variant>
      <vt:variant>
        <vt:i4>0</vt:i4>
      </vt:variant>
      <vt:variant>
        <vt:i4>5</vt:i4>
      </vt:variant>
      <vt:variant>
        <vt:lpwstr>http://www.nevo.co.il/case/6087473</vt:lpwstr>
      </vt:variant>
      <vt:variant>
        <vt:lpwstr/>
      </vt:variant>
      <vt:variant>
        <vt:i4>3407997</vt:i4>
      </vt:variant>
      <vt:variant>
        <vt:i4>204</vt:i4>
      </vt:variant>
      <vt:variant>
        <vt:i4>0</vt:i4>
      </vt:variant>
      <vt:variant>
        <vt:i4>5</vt:i4>
      </vt:variant>
      <vt:variant>
        <vt:lpwstr>http://www.nevo.co.il/case/5857460</vt:lpwstr>
      </vt:variant>
      <vt:variant>
        <vt:lpwstr/>
      </vt:variant>
      <vt:variant>
        <vt:i4>3342451</vt:i4>
      </vt:variant>
      <vt:variant>
        <vt:i4>201</vt:i4>
      </vt:variant>
      <vt:variant>
        <vt:i4>0</vt:i4>
      </vt:variant>
      <vt:variant>
        <vt:i4>5</vt:i4>
      </vt:variant>
      <vt:variant>
        <vt:lpwstr>http://www.nevo.co.il/case/6133254</vt:lpwstr>
      </vt:variant>
      <vt:variant>
        <vt:lpwstr/>
      </vt:variant>
      <vt:variant>
        <vt:i4>4063353</vt:i4>
      </vt:variant>
      <vt:variant>
        <vt:i4>198</vt:i4>
      </vt:variant>
      <vt:variant>
        <vt:i4>0</vt:i4>
      </vt:variant>
      <vt:variant>
        <vt:i4>5</vt:i4>
      </vt:variant>
      <vt:variant>
        <vt:lpwstr>http://www.nevo.co.il/case/16987316</vt:lpwstr>
      </vt:variant>
      <vt:variant>
        <vt:lpwstr/>
      </vt:variant>
      <vt:variant>
        <vt:i4>3604603</vt:i4>
      </vt:variant>
      <vt:variant>
        <vt:i4>195</vt:i4>
      </vt:variant>
      <vt:variant>
        <vt:i4>0</vt:i4>
      </vt:variant>
      <vt:variant>
        <vt:i4>5</vt:i4>
      </vt:variant>
      <vt:variant>
        <vt:lpwstr>http://www.nevo.co.il/case/18654248</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3407996</vt:i4>
      </vt:variant>
      <vt:variant>
        <vt:i4>189</vt:i4>
      </vt:variant>
      <vt:variant>
        <vt:i4>0</vt:i4>
      </vt:variant>
      <vt:variant>
        <vt:i4>5</vt:i4>
      </vt:variant>
      <vt:variant>
        <vt:lpwstr>http://www.nevo.co.il/case/5594098</vt:lpwstr>
      </vt:variant>
      <vt:variant>
        <vt:lpwstr/>
      </vt:variant>
      <vt:variant>
        <vt:i4>3342460</vt:i4>
      </vt:variant>
      <vt:variant>
        <vt:i4>186</vt:i4>
      </vt:variant>
      <vt:variant>
        <vt:i4>0</vt:i4>
      </vt:variant>
      <vt:variant>
        <vt:i4>5</vt:i4>
      </vt:variant>
      <vt:variant>
        <vt:lpwstr>http://www.nevo.co.il/case/6070684</vt:lpwstr>
      </vt:variant>
      <vt:variant>
        <vt:lpwstr/>
      </vt:variant>
      <vt:variant>
        <vt:i4>3342451</vt:i4>
      </vt:variant>
      <vt:variant>
        <vt:i4>183</vt:i4>
      </vt:variant>
      <vt:variant>
        <vt:i4>0</vt:i4>
      </vt:variant>
      <vt:variant>
        <vt:i4>5</vt:i4>
      </vt:variant>
      <vt:variant>
        <vt:lpwstr>http://www.nevo.co.il/case/6133254</vt:lpwstr>
      </vt:variant>
      <vt:variant>
        <vt:lpwstr/>
      </vt:variant>
      <vt:variant>
        <vt:i4>7995492</vt:i4>
      </vt:variant>
      <vt:variant>
        <vt:i4>180</vt:i4>
      </vt:variant>
      <vt:variant>
        <vt:i4>0</vt:i4>
      </vt:variant>
      <vt:variant>
        <vt:i4>5</vt:i4>
      </vt:variant>
      <vt:variant>
        <vt:lpwstr>http://www.nevo.co.il/law/70301</vt:lpwstr>
      </vt:variant>
      <vt:variant>
        <vt:lpwstr/>
      </vt:variant>
      <vt:variant>
        <vt:i4>131151</vt:i4>
      </vt:variant>
      <vt:variant>
        <vt:i4>177</vt:i4>
      </vt:variant>
      <vt:variant>
        <vt:i4>0</vt:i4>
      </vt:variant>
      <vt:variant>
        <vt:i4>5</vt:i4>
      </vt:variant>
      <vt:variant>
        <vt:lpwstr>http://www.nevo.co.il/law/70301/45.b</vt:lpwstr>
      </vt:variant>
      <vt:variant>
        <vt:lpwstr/>
      </vt:variant>
      <vt:variant>
        <vt:i4>3211386</vt:i4>
      </vt:variant>
      <vt:variant>
        <vt:i4>174</vt:i4>
      </vt:variant>
      <vt:variant>
        <vt:i4>0</vt:i4>
      </vt:variant>
      <vt:variant>
        <vt:i4>5</vt:i4>
      </vt:variant>
      <vt:variant>
        <vt:lpwstr>http://www.nevo.co.il/case/5788915</vt:lpwstr>
      </vt:variant>
      <vt:variant>
        <vt:lpwstr/>
      </vt:variant>
      <vt:variant>
        <vt:i4>3342452</vt:i4>
      </vt:variant>
      <vt:variant>
        <vt:i4>171</vt:i4>
      </vt:variant>
      <vt:variant>
        <vt:i4>0</vt:i4>
      </vt:variant>
      <vt:variant>
        <vt:i4>5</vt:i4>
      </vt:variant>
      <vt:variant>
        <vt:lpwstr>http://www.nevo.co.il/case/5573766</vt:lpwstr>
      </vt:variant>
      <vt:variant>
        <vt:lpwstr/>
      </vt:variant>
      <vt:variant>
        <vt:i4>3801214</vt:i4>
      </vt:variant>
      <vt:variant>
        <vt:i4>168</vt:i4>
      </vt:variant>
      <vt:variant>
        <vt:i4>0</vt:i4>
      </vt:variant>
      <vt:variant>
        <vt:i4>5</vt:i4>
      </vt:variant>
      <vt:variant>
        <vt:lpwstr>http://www.nevo.co.il/case/5569069</vt:lpwstr>
      </vt:variant>
      <vt:variant>
        <vt:lpwstr/>
      </vt:variant>
      <vt:variant>
        <vt:i4>3866742</vt:i4>
      </vt:variant>
      <vt:variant>
        <vt:i4>165</vt:i4>
      </vt:variant>
      <vt:variant>
        <vt:i4>0</vt:i4>
      </vt:variant>
      <vt:variant>
        <vt:i4>5</vt:i4>
      </vt:variant>
      <vt:variant>
        <vt:lpwstr>http://www.nevo.co.il/case/5733469</vt:lpwstr>
      </vt:variant>
      <vt:variant>
        <vt:lpwstr/>
      </vt:variant>
      <vt:variant>
        <vt:i4>3211386</vt:i4>
      </vt:variant>
      <vt:variant>
        <vt:i4>162</vt:i4>
      </vt:variant>
      <vt:variant>
        <vt:i4>0</vt:i4>
      </vt:variant>
      <vt:variant>
        <vt:i4>5</vt:i4>
      </vt:variant>
      <vt:variant>
        <vt:lpwstr>http://www.nevo.co.il/case/5788915</vt:lpwstr>
      </vt:variant>
      <vt:variant>
        <vt:lpwstr/>
      </vt:variant>
      <vt:variant>
        <vt:i4>3211386</vt:i4>
      </vt:variant>
      <vt:variant>
        <vt:i4>159</vt:i4>
      </vt:variant>
      <vt:variant>
        <vt:i4>0</vt:i4>
      </vt:variant>
      <vt:variant>
        <vt:i4>5</vt:i4>
      </vt:variant>
      <vt:variant>
        <vt:lpwstr>http://www.nevo.co.il/case/5788915</vt:lpwstr>
      </vt:variant>
      <vt:variant>
        <vt:lpwstr/>
      </vt:variant>
      <vt:variant>
        <vt:i4>3735668</vt:i4>
      </vt:variant>
      <vt:variant>
        <vt:i4>156</vt:i4>
      </vt:variant>
      <vt:variant>
        <vt:i4>0</vt:i4>
      </vt:variant>
      <vt:variant>
        <vt:i4>5</vt:i4>
      </vt:variant>
      <vt:variant>
        <vt:lpwstr>http://www.nevo.co.il/case/6159983</vt:lpwstr>
      </vt:variant>
      <vt:variant>
        <vt:lpwstr/>
      </vt:variant>
      <vt:variant>
        <vt:i4>3276927</vt:i4>
      </vt:variant>
      <vt:variant>
        <vt:i4>153</vt:i4>
      </vt:variant>
      <vt:variant>
        <vt:i4>0</vt:i4>
      </vt:variant>
      <vt:variant>
        <vt:i4>5</vt:i4>
      </vt:variant>
      <vt:variant>
        <vt:lpwstr>http://www.nevo.co.il/case/5875565</vt:lpwstr>
      </vt:variant>
      <vt:variant>
        <vt:lpwstr/>
      </vt:variant>
      <vt:variant>
        <vt:i4>4128891</vt:i4>
      </vt:variant>
      <vt:variant>
        <vt:i4>150</vt:i4>
      </vt:variant>
      <vt:variant>
        <vt:i4>0</vt:i4>
      </vt:variant>
      <vt:variant>
        <vt:i4>5</vt:i4>
      </vt:variant>
      <vt:variant>
        <vt:lpwstr>http://www.nevo.co.il/case/5881062</vt:lpwstr>
      </vt:variant>
      <vt:variant>
        <vt:lpwstr/>
      </vt:variant>
      <vt:variant>
        <vt:i4>3211390</vt:i4>
      </vt:variant>
      <vt:variant>
        <vt:i4>147</vt:i4>
      </vt:variant>
      <vt:variant>
        <vt:i4>0</vt:i4>
      </vt:variant>
      <vt:variant>
        <vt:i4>5</vt:i4>
      </vt:variant>
      <vt:variant>
        <vt:lpwstr>http://www.nevo.co.il/case/5962012</vt:lpwstr>
      </vt:variant>
      <vt:variant>
        <vt:lpwstr/>
      </vt:variant>
      <vt:variant>
        <vt:i4>8257646</vt:i4>
      </vt:variant>
      <vt:variant>
        <vt:i4>144</vt:i4>
      </vt:variant>
      <vt:variant>
        <vt:i4>0</vt:i4>
      </vt:variant>
      <vt:variant>
        <vt:i4>5</vt:i4>
      </vt:variant>
      <vt:variant>
        <vt:lpwstr>http://www.nevo.co.il/law/74903</vt:lpwstr>
      </vt:variant>
      <vt:variant>
        <vt:lpwstr/>
      </vt:variant>
      <vt:variant>
        <vt:i4>6881388</vt:i4>
      </vt:variant>
      <vt:variant>
        <vt:i4>141</vt:i4>
      </vt:variant>
      <vt:variant>
        <vt:i4>0</vt:i4>
      </vt:variant>
      <vt:variant>
        <vt:i4>5</vt:i4>
      </vt:variant>
      <vt:variant>
        <vt:lpwstr>http://www.nevo.co.il/law/74903/186</vt:lpwstr>
      </vt:variant>
      <vt:variant>
        <vt:lpwstr/>
      </vt:variant>
      <vt:variant>
        <vt:i4>3539065</vt:i4>
      </vt:variant>
      <vt:variant>
        <vt:i4>138</vt:i4>
      </vt:variant>
      <vt:variant>
        <vt:i4>0</vt:i4>
      </vt:variant>
      <vt:variant>
        <vt:i4>5</vt:i4>
      </vt:variant>
      <vt:variant>
        <vt:lpwstr>http://www.nevo.co.il/case/18107518</vt:lpwstr>
      </vt:variant>
      <vt:variant>
        <vt:lpwstr/>
      </vt:variant>
      <vt:variant>
        <vt:i4>4063345</vt:i4>
      </vt:variant>
      <vt:variant>
        <vt:i4>135</vt:i4>
      </vt:variant>
      <vt:variant>
        <vt:i4>0</vt:i4>
      </vt:variant>
      <vt:variant>
        <vt:i4>5</vt:i4>
      </vt:variant>
      <vt:variant>
        <vt:lpwstr>http://www.nevo.co.il/case/20028742</vt:lpwstr>
      </vt:variant>
      <vt:variant>
        <vt:lpwstr/>
      </vt:variant>
      <vt:variant>
        <vt:i4>3473523</vt:i4>
      </vt:variant>
      <vt:variant>
        <vt:i4>132</vt:i4>
      </vt:variant>
      <vt:variant>
        <vt:i4>0</vt:i4>
      </vt:variant>
      <vt:variant>
        <vt:i4>5</vt:i4>
      </vt:variant>
      <vt:variant>
        <vt:lpwstr>http://www.nevo.co.il/case/21756367</vt:lpwstr>
      </vt:variant>
      <vt:variant>
        <vt:lpwstr/>
      </vt:variant>
      <vt:variant>
        <vt:i4>4128888</vt:i4>
      </vt:variant>
      <vt:variant>
        <vt:i4>129</vt:i4>
      </vt:variant>
      <vt:variant>
        <vt:i4>0</vt:i4>
      </vt:variant>
      <vt:variant>
        <vt:i4>5</vt:i4>
      </vt:variant>
      <vt:variant>
        <vt:lpwstr>http://www.nevo.co.il/case/6950458</vt:lpwstr>
      </vt:variant>
      <vt:variant>
        <vt:lpwstr/>
      </vt:variant>
      <vt:variant>
        <vt:i4>3276919</vt:i4>
      </vt:variant>
      <vt:variant>
        <vt:i4>126</vt:i4>
      </vt:variant>
      <vt:variant>
        <vt:i4>0</vt:i4>
      </vt:variant>
      <vt:variant>
        <vt:i4>5</vt:i4>
      </vt:variant>
      <vt:variant>
        <vt:lpwstr>http://www.nevo.co.il/case/5603661</vt:lpwstr>
      </vt:variant>
      <vt:variant>
        <vt:lpwstr/>
      </vt:variant>
      <vt:variant>
        <vt:i4>3604602</vt:i4>
      </vt:variant>
      <vt:variant>
        <vt:i4>123</vt:i4>
      </vt:variant>
      <vt:variant>
        <vt:i4>0</vt:i4>
      </vt:variant>
      <vt:variant>
        <vt:i4>5</vt:i4>
      </vt:variant>
      <vt:variant>
        <vt:lpwstr>http://www.nevo.co.il/case/6068562</vt:lpwstr>
      </vt:variant>
      <vt:variant>
        <vt:lpwstr/>
      </vt:variant>
      <vt:variant>
        <vt:i4>3211380</vt:i4>
      </vt:variant>
      <vt:variant>
        <vt:i4>120</vt:i4>
      </vt:variant>
      <vt:variant>
        <vt:i4>0</vt:i4>
      </vt:variant>
      <vt:variant>
        <vt:i4>5</vt:i4>
      </vt:variant>
      <vt:variant>
        <vt:lpwstr>http://www.nevo.co.il/case/5796419</vt:lpwstr>
      </vt:variant>
      <vt:variant>
        <vt:lpwstr/>
      </vt:variant>
      <vt:variant>
        <vt:i4>4128888</vt:i4>
      </vt:variant>
      <vt:variant>
        <vt:i4>117</vt:i4>
      </vt:variant>
      <vt:variant>
        <vt:i4>0</vt:i4>
      </vt:variant>
      <vt:variant>
        <vt:i4>5</vt:i4>
      </vt:variant>
      <vt:variant>
        <vt:lpwstr>http://www.nevo.co.il/case/6074789</vt:lpwstr>
      </vt:variant>
      <vt:variant>
        <vt:lpwstr/>
      </vt:variant>
      <vt:variant>
        <vt:i4>3997808</vt:i4>
      </vt:variant>
      <vt:variant>
        <vt:i4>114</vt:i4>
      </vt:variant>
      <vt:variant>
        <vt:i4>0</vt:i4>
      </vt:variant>
      <vt:variant>
        <vt:i4>5</vt:i4>
      </vt:variant>
      <vt:variant>
        <vt:lpwstr>http://www.nevo.co.il/case/6010943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6619191</vt:i4>
      </vt:variant>
      <vt:variant>
        <vt:i4>108</vt:i4>
      </vt:variant>
      <vt:variant>
        <vt:i4>0</vt:i4>
      </vt:variant>
      <vt:variant>
        <vt:i4>5</vt:i4>
      </vt:variant>
      <vt:variant>
        <vt:lpwstr>http://www.nevo.co.il/law/70301/300.a.2</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6422626</vt:i4>
      </vt:variant>
      <vt:variant>
        <vt:i4>102</vt:i4>
      </vt:variant>
      <vt:variant>
        <vt:i4>0</vt:i4>
      </vt:variant>
      <vt:variant>
        <vt:i4>5</vt:i4>
      </vt:variant>
      <vt:variant>
        <vt:lpwstr>http://www.nevo.co.il/law/70301/77</vt:lpwstr>
      </vt:variant>
      <vt:variant>
        <vt:lpwstr/>
      </vt:variant>
      <vt:variant>
        <vt:i4>7995492</vt:i4>
      </vt:variant>
      <vt:variant>
        <vt:i4>99</vt:i4>
      </vt:variant>
      <vt:variant>
        <vt:i4>0</vt:i4>
      </vt:variant>
      <vt:variant>
        <vt:i4>5</vt:i4>
      </vt:variant>
      <vt:variant>
        <vt:lpwstr>http://www.nevo.co.il/law/70301</vt:lpwstr>
      </vt:variant>
      <vt:variant>
        <vt:lpwstr/>
      </vt:variant>
      <vt:variant>
        <vt:i4>6553637</vt:i4>
      </vt:variant>
      <vt:variant>
        <vt:i4>96</vt:i4>
      </vt:variant>
      <vt:variant>
        <vt:i4>0</vt:i4>
      </vt:variant>
      <vt:variant>
        <vt:i4>5</vt:i4>
      </vt:variant>
      <vt:variant>
        <vt:lpwstr>http://www.nevo.co.il/law/70301/40jc.b</vt:lpwstr>
      </vt:variant>
      <vt:variant>
        <vt:lpwstr/>
      </vt:variant>
      <vt:variant>
        <vt:i4>7995492</vt:i4>
      </vt:variant>
      <vt:variant>
        <vt:i4>93</vt:i4>
      </vt:variant>
      <vt:variant>
        <vt:i4>0</vt:i4>
      </vt:variant>
      <vt:variant>
        <vt:i4>5</vt:i4>
      </vt:variant>
      <vt:variant>
        <vt:lpwstr>http://www.nevo.co.il/law/70301</vt:lpwstr>
      </vt:variant>
      <vt:variant>
        <vt:lpwstr/>
      </vt:variant>
      <vt:variant>
        <vt:i4>7143526</vt:i4>
      </vt:variant>
      <vt:variant>
        <vt:i4>90</vt:i4>
      </vt:variant>
      <vt:variant>
        <vt:i4>0</vt:i4>
      </vt:variant>
      <vt:variant>
        <vt:i4>5</vt:i4>
      </vt:variant>
      <vt:variant>
        <vt:lpwstr>http://www.nevo.co.il/law/70301/380</vt:lpwstr>
      </vt:variant>
      <vt:variant>
        <vt:lpwstr/>
      </vt:variant>
      <vt:variant>
        <vt:i4>4128883</vt:i4>
      </vt:variant>
      <vt:variant>
        <vt:i4>87</vt:i4>
      </vt:variant>
      <vt:variant>
        <vt:i4>0</vt:i4>
      </vt:variant>
      <vt:variant>
        <vt:i4>5</vt:i4>
      </vt:variant>
      <vt:variant>
        <vt:lpwstr>http://www.nevo.co.il/case/20044391</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7077991</vt:i4>
      </vt:variant>
      <vt:variant>
        <vt:i4>78</vt:i4>
      </vt:variant>
      <vt:variant>
        <vt:i4>0</vt:i4>
      </vt:variant>
      <vt:variant>
        <vt:i4>5</vt:i4>
      </vt:variant>
      <vt:variant>
        <vt:lpwstr>http://www.nevo.co.il/law/70301/298</vt:lpwstr>
      </vt:variant>
      <vt:variant>
        <vt:lpwstr/>
      </vt:variant>
      <vt:variant>
        <vt:i4>6357095</vt:i4>
      </vt:variant>
      <vt:variant>
        <vt:i4>75</vt:i4>
      </vt:variant>
      <vt:variant>
        <vt:i4>0</vt:i4>
      </vt:variant>
      <vt:variant>
        <vt:i4>5</vt:i4>
      </vt:variant>
      <vt:variant>
        <vt:lpwstr>http://www.nevo.co.il/law/70301/244</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393232</vt:i4>
      </vt:variant>
      <vt:variant>
        <vt:i4>69</vt:i4>
      </vt:variant>
      <vt:variant>
        <vt:i4>0</vt:i4>
      </vt:variant>
      <vt:variant>
        <vt:i4>5</vt:i4>
      </vt:variant>
      <vt:variant>
        <vt:lpwstr>http://www.nevo.co.il/law/70301/144.a.;144.b</vt:lpwstr>
      </vt:variant>
      <vt:variant>
        <vt:lpwstr/>
      </vt:variant>
      <vt:variant>
        <vt:i4>6684722</vt:i4>
      </vt:variant>
      <vt:variant>
        <vt:i4>66</vt:i4>
      </vt:variant>
      <vt:variant>
        <vt:i4>0</vt:i4>
      </vt:variant>
      <vt:variant>
        <vt:i4>5</vt:i4>
      </vt:variant>
      <vt:variant>
        <vt:lpwstr>http://www.nevo.co.il/law/70301/335.a.1</vt:lpwstr>
      </vt:variant>
      <vt:variant>
        <vt:lpwstr/>
      </vt:variant>
      <vt:variant>
        <vt:i4>6684774</vt:i4>
      </vt:variant>
      <vt:variant>
        <vt:i4>63</vt:i4>
      </vt:variant>
      <vt:variant>
        <vt:i4>0</vt:i4>
      </vt:variant>
      <vt:variant>
        <vt:i4>5</vt:i4>
      </vt:variant>
      <vt:variant>
        <vt:lpwstr>http://www.nevo.co.il/law/70301/334</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6619191</vt:i4>
      </vt:variant>
      <vt:variant>
        <vt:i4>57</vt:i4>
      </vt:variant>
      <vt:variant>
        <vt:i4>0</vt:i4>
      </vt:variant>
      <vt:variant>
        <vt:i4>5</vt:i4>
      </vt:variant>
      <vt:variant>
        <vt:lpwstr>http://www.nevo.co.il/law/70301/300.a.2</vt:lpwstr>
      </vt:variant>
      <vt:variant>
        <vt:lpwstr/>
      </vt:variant>
      <vt:variant>
        <vt:i4>6881388</vt:i4>
      </vt:variant>
      <vt:variant>
        <vt:i4>54</vt:i4>
      </vt:variant>
      <vt:variant>
        <vt:i4>0</vt:i4>
      </vt:variant>
      <vt:variant>
        <vt:i4>5</vt:i4>
      </vt:variant>
      <vt:variant>
        <vt:lpwstr>http://www.nevo.co.il/law/74903/186</vt:lpwstr>
      </vt:variant>
      <vt:variant>
        <vt:lpwstr/>
      </vt:variant>
      <vt:variant>
        <vt:i4>8257646</vt:i4>
      </vt:variant>
      <vt:variant>
        <vt:i4>51</vt:i4>
      </vt:variant>
      <vt:variant>
        <vt:i4>0</vt:i4>
      </vt:variant>
      <vt:variant>
        <vt:i4>5</vt:i4>
      </vt:variant>
      <vt:variant>
        <vt:lpwstr>http://www.nevo.co.il/law/74903</vt:lpwstr>
      </vt:variant>
      <vt:variant>
        <vt:lpwstr/>
      </vt:variant>
      <vt:variant>
        <vt:i4>8257637</vt:i4>
      </vt:variant>
      <vt:variant>
        <vt:i4>48</vt:i4>
      </vt:variant>
      <vt:variant>
        <vt:i4>0</vt:i4>
      </vt:variant>
      <vt:variant>
        <vt:i4>5</vt:i4>
      </vt:variant>
      <vt:variant>
        <vt:lpwstr>http://www.nevo.co.il/law/4216</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6684722</vt:i4>
      </vt:variant>
      <vt:variant>
        <vt:i4>39</vt:i4>
      </vt:variant>
      <vt:variant>
        <vt:i4>0</vt:i4>
      </vt:variant>
      <vt:variant>
        <vt:i4>5</vt:i4>
      </vt:variant>
      <vt:variant>
        <vt:lpwstr>http://www.nevo.co.il/law/70301/335.a.1</vt:lpwstr>
      </vt:variant>
      <vt:variant>
        <vt:lpwstr/>
      </vt:variant>
      <vt:variant>
        <vt:i4>6684774</vt:i4>
      </vt:variant>
      <vt:variant>
        <vt:i4>36</vt:i4>
      </vt:variant>
      <vt:variant>
        <vt:i4>0</vt:i4>
      </vt:variant>
      <vt:variant>
        <vt:i4>5</vt:i4>
      </vt:variant>
      <vt:variant>
        <vt:lpwstr>http://www.nevo.co.il/law/70301/334</vt:lpwstr>
      </vt:variant>
      <vt:variant>
        <vt:lpwstr/>
      </vt:variant>
      <vt:variant>
        <vt:i4>6619191</vt:i4>
      </vt:variant>
      <vt:variant>
        <vt:i4>33</vt:i4>
      </vt:variant>
      <vt:variant>
        <vt:i4>0</vt:i4>
      </vt:variant>
      <vt:variant>
        <vt:i4>5</vt:i4>
      </vt:variant>
      <vt:variant>
        <vt:lpwstr>http://www.nevo.co.il/law/70301/300.a.2</vt:lpwstr>
      </vt:variant>
      <vt:variant>
        <vt:lpwstr/>
      </vt:variant>
      <vt:variant>
        <vt:i4>7077991</vt:i4>
      </vt:variant>
      <vt:variant>
        <vt:i4>30</vt:i4>
      </vt:variant>
      <vt:variant>
        <vt:i4>0</vt:i4>
      </vt:variant>
      <vt:variant>
        <vt:i4>5</vt:i4>
      </vt:variant>
      <vt:variant>
        <vt:lpwstr>http://www.nevo.co.il/law/70301/298</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6357041</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7143533</vt:i4>
      </vt:variant>
      <vt:variant>
        <vt:i4>15</vt:i4>
      </vt:variant>
      <vt:variant>
        <vt:i4>0</vt:i4>
      </vt:variant>
      <vt:variant>
        <vt:i4>5</vt:i4>
      </vt:variant>
      <vt:variant>
        <vt:lpwstr>http://www.nevo.co.il/law/70301/88</vt:lpwstr>
      </vt:variant>
      <vt:variant>
        <vt:lpwstr/>
      </vt:variant>
      <vt:variant>
        <vt:i4>196684</vt:i4>
      </vt:variant>
      <vt:variant>
        <vt:i4>12</vt:i4>
      </vt:variant>
      <vt:variant>
        <vt:i4>0</vt:i4>
      </vt:variant>
      <vt:variant>
        <vt:i4>5</vt:i4>
      </vt:variant>
      <vt:variant>
        <vt:lpwstr>http://www.nevo.co.il/law/70301/77.a</vt:lpwstr>
      </vt:variant>
      <vt:variant>
        <vt:lpwstr/>
      </vt:variant>
      <vt:variant>
        <vt:i4>6422626</vt:i4>
      </vt:variant>
      <vt:variant>
        <vt:i4>9</vt:i4>
      </vt:variant>
      <vt:variant>
        <vt:i4>0</vt:i4>
      </vt:variant>
      <vt:variant>
        <vt:i4>5</vt:i4>
      </vt:variant>
      <vt:variant>
        <vt:lpwstr>http://www.nevo.co.il/law/70301/77</vt:lpwstr>
      </vt:variant>
      <vt:variant>
        <vt:lpwstr/>
      </vt:variant>
      <vt:variant>
        <vt:i4>131151</vt:i4>
      </vt:variant>
      <vt:variant>
        <vt:i4>6</vt:i4>
      </vt:variant>
      <vt:variant>
        <vt:i4>0</vt:i4>
      </vt:variant>
      <vt:variant>
        <vt:i4>5</vt:i4>
      </vt:variant>
      <vt:variant>
        <vt:lpwstr>http://www.nevo.co.il/law/70301/45.b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2025-04-22T20:40:00Z</dcterms:created>
  <dcterms:modified xsi:type="dcterms:W3CDTF">2025-04-22T20:40:00Z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24510</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ראג'י גורבאן</vt:lpwstr>
  </property>
  <property fmtid="{D5CDD505-2E9C-101B-9397-08002B2CF9AE}" pid="10" name="LAWYER">
    <vt:lpwstr>שלומי בלומנפלד;צ' נמירובסקי </vt:lpwstr>
  </property>
  <property fmtid="{D5CDD505-2E9C-101B-9397-08002B2CF9AE}" pid="11" name="JUDGE">
    <vt:lpwstr>רון סוקול;תמר שרון  נתנאל;רונית בש</vt:lpwstr>
  </property>
  <property fmtid="{D5CDD505-2E9C-101B-9397-08002B2CF9AE}" pid="12" name="CITY">
    <vt:lpwstr>חי'</vt:lpwstr>
  </property>
  <property fmtid="{D5CDD505-2E9C-101B-9397-08002B2CF9AE}" pid="13" name="DATE">
    <vt:lpwstr>20181202</vt:lpwstr>
  </property>
  <property fmtid="{D5CDD505-2E9C-101B-9397-08002B2CF9AE}" pid="14" name="TYPE_N_DATE">
    <vt:lpwstr>39020181202</vt:lpwstr>
  </property>
  <property fmtid="{D5CDD505-2E9C-101B-9397-08002B2CF9AE}" pid="15" name="WORDNUMPAGES">
    <vt:lpwstr>11</vt:lpwstr>
  </property>
  <property fmtid="{D5CDD505-2E9C-101B-9397-08002B2CF9AE}" pid="16" name="TYPE_ABS_DATE">
    <vt:lpwstr>390020181202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20044391:2;6010943;6074789;5796419;6068562;5603661;6950458;21756367:2;20028742;18107518;5962012;5881062;5875565;6159983;5788915:3;5733469:2;5569069:2;5573766:3;6133254:2;6070684:2;5594098;18654248;16987316:2;5857460;6087473;5748035;5833181;5670786:2</vt:lpwstr>
  </property>
  <property fmtid="{D5CDD505-2E9C-101B-9397-08002B2CF9AE}" pid="36" name="CASESLISTTMP2">
    <vt:lpwstr>5593860;6012913;20798648;5571207;5605674;6473037;21771409;7960385;7961318;5868564;5686490:2;20770422:3</vt:lpwstr>
  </property>
  <property fmtid="{D5CDD505-2E9C-101B-9397-08002B2CF9AE}" pid="37" name="LAWLISTTMP1">
    <vt:lpwstr>70301/300.a.2:3;334:3;335.a.1:2;144.a:2;144.b:2;029:2;244:3;298;380:2;40jc.b;077:5;045.b;077.a;088;144</vt:lpwstr>
  </property>
  <property fmtid="{D5CDD505-2E9C-101B-9397-08002B2CF9AE}" pid="38" name="LAWLISTTMP2">
    <vt:lpwstr>4216</vt:lpwstr>
  </property>
  <property fmtid="{D5CDD505-2E9C-101B-9397-08002B2CF9AE}" pid="39" name="LAWLISTTMP3">
    <vt:lpwstr>74903/186</vt:lpwstr>
  </property>
</Properties>
</file>