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FB6D85" w:rsidRPr="00546807" w14:paraId="561D7B5B" w14:textId="77777777">
        <w:trPr>
          <w:trHeight w:hRule="exact" w:val="418"/>
          <w:jc w:val="center"/>
        </w:trPr>
        <w:tc>
          <w:tcPr>
            <w:tcW w:w="8861" w:type="dxa"/>
            <w:gridSpan w:val="2"/>
          </w:tcPr>
          <w:p w14:paraId="6D7C56DE" w14:textId="77777777" w:rsidR="00FB6D85" w:rsidRPr="00546807" w:rsidRDefault="00FB6D85" w:rsidP="00546807">
            <w:pPr>
              <w:pStyle w:val="a3"/>
              <w:jc w:val="center"/>
              <w:rPr>
                <w:rFonts w:ascii="Tahoma" w:hAnsi="Tahoma"/>
                <w:color w:val="000080"/>
                <w:sz w:val="32"/>
                <w:szCs w:val="32"/>
                <w:rtl/>
              </w:rPr>
            </w:pPr>
            <w:bookmarkStart w:id="0" w:name="FirstLawyer"/>
            <w:r w:rsidRPr="00546807">
              <w:rPr>
                <w:rFonts w:ascii="Tahoma" w:hAnsi="Tahoma"/>
                <w:b/>
                <w:bCs/>
                <w:color w:val="000080"/>
                <w:sz w:val="32"/>
                <w:szCs w:val="32"/>
                <w:rtl/>
              </w:rPr>
              <w:t>בית המשפט המחוזי בתל אביב - יפו</w:t>
            </w:r>
          </w:p>
        </w:tc>
      </w:tr>
      <w:tr w:rsidR="00FB6D85" w:rsidRPr="00546807" w14:paraId="72CA07FA" w14:textId="77777777">
        <w:trPr>
          <w:trHeight w:val="337"/>
          <w:jc w:val="center"/>
        </w:trPr>
        <w:tc>
          <w:tcPr>
            <w:tcW w:w="5131" w:type="dxa"/>
          </w:tcPr>
          <w:p w14:paraId="441243E0" w14:textId="77777777" w:rsidR="00FB6D85" w:rsidRPr="00546807" w:rsidRDefault="00FB6D85" w:rsidP="00546807">
            <w:pPr>
              <w:rPr>
                <w:sz w:val="26"/>
                <w:szCs w:val="26"/>
                <w:rtl/>
              </w:rPr>
            </w:pPr>
            <w:r w:rsidRPr="00546807">
              <w:rPr>
                <w:sz w:val="26"/>
                <w:szCs w:val="26"/>
                <w:rtl/>
              </w:rPr>
              <w:t>ת"פ</w:t>
            </w:r>
            <w:r w:rsidRPr="00546807">
              <w:rPr>
                <w:rFonts w:hint="cs"/>
                <w:sz w:val="26"/>
                <w:szCs w:val="26"/>
                <w:rtl/>
              </w:rPr>
              <w:t xml:space="preserve"> </w:t>
            </w:r>
            <w:r w:rsidRPr="00546807">
              <w:rPr>
                <w:sz w:val="26"/>
                <w:szCs w:val="26"/>
                <w:rtl/>
              </w:rPr>
              <w:t>24514-09-15</w:t>
            </w:r>
            <w:r w:rsidRPr="00546807">
              <w:rPr>
                <w:rFonts w:hint="cs"/>
                <w:sz w:val="26"/>
                <w:szCs w:val="26"/>
                <w:rtl/>
              </w:rPr>
              <w:t xml:space="preserve"> </w:t>
            </w:r>
            <w:r w:rsidRPr="00546807">
              <w:rPr>
                <w:sz w:val="26"/>
                <w:szCs w:val="26"/>
                <w:rtl/>
              </w:rPr>
              <w:t>מדינת ישראל נ' פורת ואח'</w:t>
            </w:r>
          </w:p>
          <w:p w14:paraId="0BC2BED9" w14:textId="77777777" w:rsidR="00FB6D85" w:rsidRPr="00546807" w:rsidRDefault="00FB6D85" w:rsidP="00546807">
            <w:pPr>
              <w:pStyle w:val="a3"/>
              <w:rPr>
                <w:rFonts w:cs="FrankRuehl"/>
                <w:sz w:val="28"/>
                <w:szCs w:val="28"/>
                <w:rtl/>
              </w:rPr>
            </w:pPr>
          </w:p>
        </w:tc>
        <w:tc>
          <w:tcPr>
            <w:tcW w:w="3730" w:type="dxa"/>
          </w:tcPr>
          <w:p w14:paraId="49202F79" w14:textId="77777777" w:rsidR="00FB6D85" w:rsidRPr="00546807" w:rsidRDefault="00FB6D85" w:rsidP="00546807">
            <w:pPr>
              <w:pStyle w:val="a3"/>
              <w:jc w:val="right"/>
              <w:rPr>
                <w:rFonts w:cs="FrankRuehl"/>
                <w:sz w:val="28"/>
                <w:szCs w:val="28"/>
                <w:rtl/>
              </w:rPr>
            </w:pPr>
          </w:p>
        </w:tc>
      </w:tr>
    </w:tbl>
    <w:p w14:paraId="4BA0E58D" w14:textId="77777777" w:rsidR="00FB6D85" w:rsidRPr="00546807" w:rsidRDefault="00FB6D85" w:rsidP="00FB6D85">
      <w:pPr>
        <w:pStyle w:val="a3"/>
        <w:rPr>
          <w:rtl/>
        </w:rPr>
      </w:pPr>
      <w:r w:rsidRPr="00546807">
        <w:rPr>
          <w:rFonts w:hint="cs"/>
          <w:rtl/>
        </w:rPr>
        <w:t xml:space="preserve"> </w:t>
      </w:r>
    </w:p>
    <w:p w14:paraId="76932311" w14:textId="77777777" w:rsidR="00FB6D85" w:rsidRPr="00546807" w:rsidRDefault="00FB6D85" w:rsidP="00FB6D85">
      <w:pPr>
        <w:rPr>
          <w:rtl/>
        </w:rPr>
      </w:pPr>
    </w:p>
    <w:tbl>
      <w:tblPr>
        <w:bidiVisual/>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1"/>
      </w:tblGrid>
      <w:tr w:rsidR="00872511" w:rsidRPr="00546807" w14:paraId="705D9742" w14:textId="77777777">
        <w:trPr>
          <w:trHeight w:val="355"/>
          <w:jc w:val="center"/>
        </w:trPr>
        <w:tc>
          <w:tcPr>
            <w:tcW w:w="7371" w:type="dxa"/>
            <w:tcBorders>
              <w:top w:val="nil"/>
              <w:left w:val="nil"/>
              <w:bottom w:val="nil"/>
              <w:right w:val="nil"/>
            </w:tcBorders>
            <w:shd w:val="clear" w:color="auto" w:fill="auto"/>
          </w:tcPr>
          <w:p w14:paraId="05B54302" w14:textId="77777777" w:rsidR="00872511" w:rsidRPr="00546807" w:rsidRDefault="00872511" w:rsidP="00546807">
            <w:pPr>
              <w:rPr>
                <w:rFonts w:ascii="Arial" w:hAnsi="Arial" w:cs="Arial" w:hint="cs"/>
                <w:b/>
                <w:bCs/>
                <w:sz w:val="26"/>
                <w:szCs w:val="26"/>
                <w:highlight w:val="yellow"/>
              </w:rPr>
            </w:pPr>
            <w:bookmarkStart w:id="1" w:name="LastJudge"/>
            <w:bookmarkEnd w:id="1"/>
            <w:r w:rsidRPr="00546807">
              <w:rPr>
                <w:rFonts w:hint="cs"/>
                <w:b/>
                <w:bCs/>
                <w:sz w:val="26"/>
                <w:szCs w:val="26"/>
                <w:rtl/>
              </w:rPr>
              <w:t xml:space="preserve">בפני </w:t>
            </w:r>
            <w:r w:rsidRPr="00546807">
              <w:rPr>
                <w:rFonts w:ascii="Arial" w:hAnsi="Arial" w:cs="Arial"/>
                <w:b/>
                <w:bCs/>
                <w:sz w:val="26"/>
                <w:szCs w:val="26"/>
              </w:rPr>
              <w:t>-</w:t>
            </w:r>
            <w:r w:rsidRPr="00546807">
              <w:rPr>
                <w:rFonts w:hint="cs"/>
                <w:b/>
                <w:bCs/>
                <w:sz w:val="26"/>
                <w:szCs w:val="26"/>
                <w:rtl/>
              </w:rPr>
              <w:t>כב' השופט בני שגיא</w:t>
            </w:r>
            <w:r>
              <w:rPr>
                <w:rFonts w:ascii="Arial" w:hAnsi="Arial" w:cs="Arial" w:hint="cs"/>
                <w:b/>
                <w:bCs/>
                <w:sz w:val="26"/>
                <w:szCs w:val="26"/>
                <w:highlight w:val="yellow"/>
                <w:rtl/>
              </w:rPr>
              <w:t xml:space="preserve">                        </w:t>
            </w:r>
          </w:p>
          <w:p w14:paraId="15D852B6" w14:textId="77777777" w:rsidR="00872511" w:rsidRPr="00546807" w:rsidRDefault="00872511" w:rsidP="00546807">
            <w:pPr>
              <w:rPr>
                <w:rFonts w:ascii="Arial (W1)" w:hAnsi="Arial (W1)"/>
                <w:b/>
                <w:bCs/>
                <w:sz w:val="26"/>
                <w:szCs w:val="26"/>
                <w:highlight w:val="yellow"/>
              </w:rPr>
            </w:pPr>
          </w:p>
          <w:p w14:paraId="26E9BF53" w14:textId="77777777" w:rsidR="00872511" w:rsidRPr="00546807" w:rsidRDefault="00872511" w:rsidP="00546807">
            <w:pPr>
              <w:rPr>
                <w:rFonts w:ascii="Arial (W1)" w:eastAsia="Calibri" w:hAnsi="Arial (W1)" w:cs="Times New Roman"/>
              </w:rPr>
            </w:pPr>
          </w:p>
        </w:tc>
      </w:tr>
      <w:tr w:rsidR="00872511" w:rsidRPr="00546807" w14:paraId="50EC2267" w14:textId="77777777">
        <w:trPr>
          <w:trHeight w:val="2575"/>
          <w:jc w:val="center"/>
        </w:trPr>
        <w:tc>
          <w:tcPr>
            <w:tcW w:w="7371" w:type="dxa"/>
            <w:tcBorders>
              <w:top w:val="nil"/>
              <w:left w:val="nil"/>
              <w:bottom w:val="nil"/>
              <w:right w:val="nil"/>
            </w:tcBorders>
            <w:shd w:val="clear" w:color="auto" w:fill="auto"/>
          </w:tcPr>
          <w:p w14:paraId="5180C373" w14:textId="77777777" w:rsidR="00872511" w:rsidRPr="00546807" w:rsidRDefault="00872511" w:rsidP="00546807">
            <w:pPr>
              <w:spacing w:line="360" w:lineRule="auto"/>
              <w:rPr>
                <w:rFonts w:cs="Times New Roman"/>
                <w:rtl/>
              </w:rPr>
            </w:pPr>
            <w:bookmarkStart w:id="2" w:name="FirstAppellant" w:colFirst="0" w:colLast="0"/>
            <w:r w:rsidRPr="00546807">
              <w:rPr>
                <w:rFonts w:hint="cs"/>
                <w:b/>
                <w:bCs/>
                <w:rtl/>
              </w:rPr>
              <w:t>המאשימה</w:t>
            </w:r>
            <w:r w:rsidRPr="00546807">
              <w:rPr>
                <w:b/>
                <w:bCs/>
              </w:rPr>
              <w:t>-</w:t>
            </w:r>
            <w:r w:rsidRPr="00546807">
              <w:rPr>
                <w:rFonts w:hint="cs"/>
                <w:b/>
                <w:bCs/>
                <w:rtl/>
              </w:rPr>
              <w:t>מדינת ישראל</w:t>
            </w:r>
            <w:r w:rsidRPr="00546807">
              <w:rPr>
                <w:rFonts w:hint="cs"/>
                <w:b/>
                <w:bCs/>
                <w:rtl/>
              </w:rPr>
              <w:br/>
            </w:r>
            <w:r w:rsidRPr="00546807">
              <w:rPr>
                <w:rFonts w:hint="cs"/>
                <w:rtl/>
              </w:rPr>
              <w:t>על-ידי ב"כ עו"ד ברכה פלוס</w:t>
            </w:r>
          </w:p>
          <w:p w14:paraId="53D6F203" w14:textId="77777777" w:rsidR="00872511" w:rsidRPr="00546807" w:rsidRDefault="00872511" w:rsidP="00546807">
            <w:pPr>
              <w:spacing w:line="360" w:lineRule="auto"/>
              <w:rPr>
                <w:b/>
                <w:bCs/>
                <w:rtl/>
              </w:rPr>
            </w:pPr>
            <w:r w:rsidRPr="00546807">
              <w:rPr>
                <w:rFonts w:hint="cs"/>
                <w:b/>
                <w:bCs/>
                <w:rtl/>
              </w:rPr>
              <w:t>נ  ג  ד</w:t>
            </w:r>
          </w:p>
          <w:p w14:paraId="780F31C1" w14:textId="77777777" w:rsidR="00872511" w:rsidRPr="00546807" w:rsidRDefault="00872511" w:rsidP="00546807">
            <w:pPr>
              <w:ind w:left="26"/>
              <w:rPr>
                <w:b/>
                <w:bCs/>
                <w:rtl/>
              </w:rPr>
            </w:pPr>
          </w:p>
          <w:p w14:paraId="79F4C30E" w14:textId="77777777" w:rsidR="00872511" w:rsidRPr="00546807" w:rsidRDefault="00872511" w:rsidP="00872511">
            <w:pPr>
              <w:spacing w:line="360" w:lineRule="auto"/>
              <w:rPr>
                <w:rFonts w:cs="Times New Roman"/>
                <w:b/>
                <w:bCs/>
                <w:rtl/>
              </w:rPr>
            </w:pPr>
            <w:r w:rsidRPr="00546807">
              <w:rPr>
                <w:rFonts w:hint="cs"/>
                <w:b/>
                <w:bCs/>
                <w:rtl/>
              </w:rPr>
              <w:t>הנ</w:t>
            </w:r>
            <w:r>
              <w:rPr>
                <w:rFonts w:hint="cs"/>
                <w:b/>
                <w:bCs/>
                <w:rtl/>
              </w:rPr>
              <w:t xml:space="preserve">אשם  </w:t>
            </w:r>
            <w:r w:rsidRPr="00546807">
              <w:rPr>
                <w:rFonts w:hint="cs"/>
                <w:b/>
                <w:bCs/>
                <w:rtl/>
              </w:rPr>
              <w:t xml:space="preserve">     </w:t>
            </w:r>
            <w:r w:rsidRPr="00546807">
              <w:rPr>
                <w:b/>
                <w:bCs/>
              </w:rPr>
              <w:t>-</w:t>
            </w:r>
            <w:r w:rsidRPr="00546807">
              <w:rPr>
                <w:rFonts w:hint="cs"/>
                <w:b/>
                <w:bCs/>
                <w:rtl/>
              </w:rPr>
              <w:t>דרור פורת</w:t>
            </w:r>
          </w:p>
          <w:p w14:paraId="3DEBD95C" w14:textId="77777777" w:rsidR="00872511" w:rsidRPr="00546807" w:rsidRDefault="00872511" w:rsidP="00546807">
            <w:pPr>
              <w:spacing w:line="360" w:lineRule="auto"/>
              <w:rPr>
                <w:rtl/>
              </w:rPr>
            </w:pPr>
            <w:r w:rsidRPr="00546807">
              <w:rPr>
                <w:rFonts w:hint="cs"/>
                <w:rtl/>
              </w:rPr>
              <w:t>על-ידי ב"כ עו"ד שחר חצרוני</w:t>
            </w:r>
          </w:p>
          <w:p w14:paraId="1BFE8035" w14:textId="77777777" w:rsidR="00872511" w:rsidRPr="00546807" w:rsidRDefault="00872511" w:rsidP="00546807"/>
          <w:p w14:paraId="0D89264E" w14:textId="77777777" w:rsidR="00872511" w:rsidRPr="00546807" w:rsidRDefault="00872511" w:rsidP="00546807"/>
          <w:p w14:paraId="618F48E3" w14:textId="77777777" w:rsidR="00872511" w:rsidRPr="00546807" w:rsidRDefault="00872511" w:rsidP="00546807"/>
        </w:tc>
      </w:tr>
    </w:tbl>
    <w:p w14:paraId="0DF09F84" w14:textId="77777777" w:rsidR="00F3129D" w:rsidRDefault="00F3129D" w:rsidP="00FB6D85">
      <w:pPr>
        <w:rPr>
          <w:rFonts w:ascii="Arial" w:hAnsi="Arial"/>
          <w:rtl/>
        </w:rPr>
      </w:pPr>
      <w:bookmarkStart w:id="3" w:name="LawTable"/>
      <w:bookmarkEnd w:id="0"/>
      <w:bookmarkEnd w:id="2"/>
      <w:bookmarkEnd w:id="3"/>
    </w:p>
    <w:p w14:paraId="6324331D" w14:textId="77777777" w:rsidR="00F3129D" w:rsidRPr="00F3129D" w:rsidRDefault="00F3129D" w:rsidP="00F3129D">
      <w:pPr>
        <w:spacing w:after="120" w:line="240" w:lineRule="exact"/>
        <w:ind w:left="283" w:hanging="283"/>
        <w:jc w:val="both"/>
        <w:rPr>
          <w:rFonts w:ascii="FrankRuehl" w:hAnsi="FrankRuehl" w:cs="FrankRuehl"/>
          <w:rtl/>
        </w:rPr>
      </w:pPr>
    </w:p>
    <w:p w14:paraId="7EC9C728" w14:textId="77777777" w:rsidR="00F3129D" w:rsidRPr="00F3129D" w:rsidRDefault="00F3129D" w:rsidP="00F3129D">
      <w:pPr>
        <w:spacing w:after="120" w:line="240" w:lineRule="exact"/>
        <w:ind w:left="283" w:hanging="283"/>
        <w:jc w:val="both"/>
        <w:rPr>
          <w:rFonts w:ascii="FrankRuehl" w:hAnsi="FrankRuehl" w:cs="FrankRuehl"/>
          <w:rtl/>
        </w:rPr>
      </w:pPr>
      <w:r w:rsidRPr="00F3129D">
        <w:rPr>
          <w:rFonts w:ascii="FrankRuehl" w:hAnsi="FrankRuehl" w:cs="FrankRuehl"/>
          <w:rtl/>
        </w:rPr>
        <w:t xml:space="preserve">חקיקה שאוזכרה: </w:t>
      </w:r>
    </w:p>
    <w:p w14:paraId="1DEA51C1" w14:textId="77777777" w:rsidR="00F3129D" w:rsidRPr="00F3129D" w:rsidRDefault="00F3129D" w:rsidP="00F3129D">
      <w:pPr>
        <w:spacing w:after="120" w:line="240" w:lineRule="exact"/>
        <w:ind w:left="283" w:hanging="283"/>
        <w:jc w:val="both"/>
        <w:rPr>
          <w:rFonts w:ascii="FrankRuehl" w:hAnsi="FrankRuehl" w:cs="FrankRuehl"/>
          <w:color w:val="0000FF"/>
          <w:u w:val="single"/>
          <w:rtl/>
        </w:rPr>
      </w:pPr>
      <w:hyperlink r:id="rId6" w:history="1">
        <w:r w:rsidRPr="00F3129D">
          <w:rPr>
            <w:rStyle w:val="Hyperlink"/>
            <w:rFonts w:ascii="FrankRuehl" w:hAnsi="FrankRuehl" w:cs="FrankRuehl"/>
            <w:rtl/>
          </w:rPr>
          <w:t>פקודת הסמים המסוכנים [נוסח חדש], תשל"ג-1973</w:t>
        </w:r>
      </w:hyperlink>
      <w:r w:rsidRPr="00F3129D">
        <w:rPr>
          <w:rFonts w:ascii="FrankRuehl" w:hAnsi="FrankRuehl" w:cs="FrankRuehl"/>
          <w:color w:val="0000FF"/>
          <w:u w:val="single"/>
          <w:rtl/>
        </w:rPr>
        <w:t xml:space="preserve">: סע'  </w:t>
      </w:r>
      <w:hyperlink r:id="rId7" w:history="1">
        <w:r w:rsidRPr="00F3129D">
          <w:rPr>
            <w:rStyle w:val="Hyperlink"/>
            <w:rFonts w:ascii="FrankRuehl" w:hAnsi="FrankRuehl" w:cs="FrankRuehl"/>
          </w:rPr>
          <w:t>7(</w:t>
        </w:r>
        <w:r w:rsidRPr="00F3129D">
          <w:rPr>
            <w:rStyle w:val="Hyperlink"/>
            <w:rFonts w:ascii="FrankRuehl" w:hAnsi="FrankRuehl" w:cs="FrankRuehl"/>
            <w:rtl/>
          </w:rPr>
          <w:t>א</w:t>
        </w:r>
        <w:r w:rsidRPr="00F3129D">
          <w:rPr>
            <w:rStyle w:val="Hyperlink"/>
            <w:rFonts w:ascii="FrankRuehl" w:hAnsi="FrankRuehl" w:cs="FrankRuehl"/>
          </w:rPr>
          <w:t>)</w:t>
        </w:r>
      </w:hyperlink>
      <w:r w:rsidRPr="00F3129D">
        <w:rPr>
          <w:rFonts w:ascii="FrankRuehl" w:hAnsi="FrankRuehl" w:cs="FrankRuehl"/>
          <w:color w:val="0000FF"/>
          <w:u w:val="single"/>
          <w:rtl/>
        </w:rPr>
        <w:t xml:space="preserve">, </w:t>
      </w:r>
      <w:hyperlink r:id="rId8" w:history="1">
        <w:r w:rsidRPr="00F3129D">
          <w:rPr>
            <w:rStyle w:val="Hyperlink"/>
            <w:rFonts w:ascii="FrankRuehl" w:hAnsi="FrankRuehl" w:cs="FrankRuehl"/>
          </w:rPr>
          <w:t>(</w:t>
        </w:r>
        <w:r w:rsidRPr="00F3129D">
          <w:rPr>
            <w:rStyle w:val="Hyperlink"/>
            <w:rFonts w:ascii="FrankRuehl" w:hAnsi="FrankRuehl" w:cs="FrankRuehl"/>
            <w:rtl/>
          </w:rPr>
          <w:t>ג</w:t>
        </w:r>
        <w:r w:rsidRPr="00F3129D">
          <w:rPr>
            <w:rStyle w:val="Hyperlink"/>
            <w:rFonts w:ascii="FrankRuehl" w:hAnsi="FrankRuehl" w:cs="FrankRuehl"/>
          </w:rPr>
          <w:t>)</w:t>
        </w:r>
      </w:hyperlink>
    </w:p>
    <w:p w14:paraId="414F1548" w14:textId="77777777" w:rsidR="00F3129D" w:rsidRPr="00F3129D" w:rsidRDefault="00F3129D" w:rsidP="00F3129D">
      <w:pPr>
        <w:spacing w:after="120" w:line="240" w:lineRule="exact"/>
        <w:ind w:left="283" w:hanging="283"/>
        <w:jc w:val="both"/>
        <w:rPr>
          <w:rFonts w:ascii="FrankRuehl" w:hAnsi="FrankRuehl" w:cs="FrankRuehl"/>
          <w:color w:val="0000FF"/>
          <w:u w:val="single"/>
          <w:rtl/>
        </w:rPr>
      </w:pPr>
      <w:hyperlink r:id="rId9" w:history="1">
        <w:r w:rsidRPr="00F3129D">
          <w:rPr>
            <w:rStyle w:val="Hyperlink"/>
            <w:rFonts w:ascii="FrankRuehl" w:hAnsi="FrankRuehl" w:cs="FrankRuehl"/>
            <w:rtl/>
          </w:rPr>
          <w:t>חוק העונשין, תשל"ז-1977</w:t>
        </w:r>
      </w:hyperlink>
      <w:r w:rsidRPr="00F3129D">
        <w:rPr>
          <w:rFonts w:ascii="FrankRuehl" w:hAnsi="FrankRuehl" w:cs="FrankRuehl"/>
          <w:color w:val="0000FF"/>
          <w:u w:val="single"/>
          <w:rtl/>
        </w:rPr>
        <w:t xml:space="preserve">: סע'  </w:t>
      </w:r>
      <w:hyperlink r:id="rId10" w:history="1">
        <w:r w:rsidRPr="00F3129D">
          <w:rPr>
            <w:rStyle w:val="Hyperlink"/>
            <w:rFonts w:ascii="FrankRuehl" w:hAnsi="FrankRuehl" w:cs="FrankRuehl"/>
          </w:rPr>
          <w:t>40</w:t>
        </w:r>
        <w:r w:rsidRPr="00F3129D">
          <w:rPr>
            <w:rStyle w:val="Hyperlink"/>
            <w:rFonts w:ascii="FrankRuehl" w:hAnsi="FrankRuehl" w:cs="FrankRuehl"/>
            <w:rtl/>
          </w:rPr>
          <w:t>ד</w:t>
        </w:r>
      </w:hyperlink>
      <w:r w:rsidRPr="00F3129D">
        <w:rPr>
          <w:rFonts w:ascii="FrankRuehl" w:hAnsi="FrankRuehl" w:cs="FrankRuehl"/>
          <w:color w:val="0000FF"/>
          <w:u w:val="single"/>
          <w:rtl/>
        </w:rPr>
        <w:t xml:space="preserve">, </w:t>
      </w:r>
      <w:hyperlink r:id="rId11" w:history="1">
        <w:r w:rsidRPr="00F3129D">
          <w:rPr>
            <w:rStyle w:val="Hyperlink"/>
            <w:rFonts w:ascii="FrankRuehl" w:hAnsi="FrankRuehl" w:cs="FrankRuehl"/>
          </w:rPr>
          <w:t>40</w:t>
        </w:r>
        <w:r w:rsidRPr="00F3129D">
          <w:rPr>
            <w:rStyle w:val="Hyperlink"/>
            <w:rFonts w:ascii="FrankRuehl" w:hAnsi="FrankRuehl" w:cs="FrankRuehl"/>
            <w:rtl/>
          </w:rPr>
          <w:t>ט</w:t>
        </w:r>
        <w:r w:rsidRPr="00F3129D">
          <w:rPr>
            <w:rStyle w:val="Hyperlink"/>
            <w:rFonts w:ascii="FrankRuehl" w:hAnsi="FrankRuehl" w:cs="FrankRuehl"/>
          </w:rPr>
          <w:t>(3)</w:t>
        </w:r>
      </w:hyperlink>
    </w:p>
    <w:p w14:paraId="11F03F87" w14:textId="77777777" w:rsidR="00F3129D" w:rsidRPr="00F3129D" w:rsidRDefault="00F3129D" w:rsidP="00F3129D">
      <w:pPr>
        <w:spacing w:after="120" w:line="240" w:lineRule="exact"/>
        <w:ind w:left="283" w:hanging="283"/>
        <w:jc w:val="both"/>
        <w:rPr>
          <w:rFonts w:ascii="FrankRuehl" w:hAnsi="FrankRuehl" w:cs="FrankRuehl"/>
          <w:rtl/>
        </w:rPr>
      </w:pPr>
    </w:p>
    <w:p w14:paraId="48C1E5C0" w14:textId="77777777" w:rsidR="00F3129D" w:rsidRPr="00F3129D" w:rsidRDefault="00F3129D" w:rsidP="00FB6D85">
      <w:pPr>
        <w:rPr>
          <w:rFonts w:ascii="Arial" w:hAnsi="Arial"/>
          <w:rtl/>
        </w:rPr>
      </w:pPr>
      <w:bookmarkStart w:id="4" w:name="LawTable_End"/>
      <w:bookmarkEnd w:id="4"/>
    </w:p>
    <w:p w14:paraId="5197CA12" w14:textId="77777777" w:rsidR="00872511" w:rsidRDefault="00872511" w:rsidP="00FB6D85">
      <w:pPr>
        <w:rPr>
          <w:rFonts w:ascii="Arial" w:hAnsi="Arial"/>
          <w:rtl/>
        </w:rPr>
      </w:pPr>
    </w:p>
    <w:p w14:paraId="472FEDC7" w14:textId="77777777" w:rsidR="00872511" w:rsidRPr="00872511" w:rsidRDefault="00872511" w:rsidP="00872511">
      <w:pPr>
        <w:spacing w:after="120" w:line="240" w:lineRule="exact"/>
        <w:ind w:left="283" w:hanging="283"/>
        <w:jc w:val="both"/>
        <w:rPr>
          <w:rFonts w:ascii="FrankRuehl" w:hAnsi="FrankRuehl" w:cs="FrankRuehl"/>
          <w:rtl/>
        </w:rPr>
      </w:pPr>
    </w:p>
    <w:p w14:paraId="14C1D1F3" w14:textId="77777777" w:rsidR="00872511" w:rsidRPr="00872511" w:rsidRDefault="00872511" w:rsidP="00872511">
      <w:pPr>
        <w:spacing w:after="120" w:line="240" w:lineRule="exact"/>
        <w:ind w:left="283" w:hanging="283"/>
        <w:jc w:val="both"/>
        <w:rPr>
          <w:rFonts w:ascii="FrankRuehl" w:hAnsi="FrankRuehl" w:cs="FrankRuehl"/>
          <w:rtl/>
        </w:rPr>
      </w:pPr>
      <w:r w:rsidRPr="00872511">
        <w:rPr>
          <w:rFonts w:ascii="FrankRuehl" w:hAnsi="FrankRuehl" w:cs="FrankRuehl"/>
          <w:rtl/>
        </w:rPr>
        <w:t xml:space="preserve">חקיקה שאוזכרה: </w:t>
      </w:r>
    </w:p>
    <w:p w14:paraId="6AA004E8" w14:textId="77777777" w:rsidR="00872511" w:rsidRPr="00872511" w:rsidRDefault="00872511" w:rsidP="00872511">
      <w:pPr>
        <w:spacing w:after="120" w:line="240" w:lineRule="exact"/>
        <w:ind w:left="283" w:hanging="283"/>
        <w:jc w:val="both"/>
        <w:rPr>
          <w:rFonts w:ascii="FrankRuehl" w:hAnsi="FrankRuehl" w:cs="FrankRuehl"/>
          <w:rtl/>
        </w:rPr>
      </w:pPr>
      <w:hyperlink r:id="rId12" w:history="1">
        <w:r w:rsidRPr="00872511">
          <w:rPr>
            <w:rFonts w:ascii="FrankRuehl" w:hAnsi="FrankRuehl" w:cs="FrankRuehl"/>
            <w:color w:val="0000FF"/>
            <w:u w:val="single"/>
            <w:rtl/>
          </w:rPr>
          <w:t>פקודת הסמים המסוכנים [נוסח חדש], תשל"ג-1973</w:t>
        </w:r>
      </w:hyperlink>
      <w:r w:rsidRPr="00872511">
        <w:rPr>
          <w:rFonts w:ascii="FrankRuehl" w:hAnsi="FrankRuehl" w:cs="FrankRuehl"/>
          <w:rtl/>
        </w:rPr>
        <w:t xml:space="preserve">: סע'  </w:t>
      </w:r>
      <w:hyperlink r:id="rId13" w:history="1">
        <w:r w:rsidRPr="00872511">
          <w:rPr>
            <w:rFonts w:ascii="FrankRuehl" w:hAnsi="FrankRuehl" w:cs="FrankRuehl"/>
            <w:color w:val="0000FF"/>
            <w:u w:val="single"/>
            <w:rtl/>
          </w:rPr>
          <w:t>7(א)</w:t>
        </w:r>
      </w:hyperlink>
      <w:r w:rsidRPr="00872511">
        <w:rPr>
          <w:rFonts w:ascii="FrankRuehl" w:hAnsi="FrankRuehl" w:cs="FrankRuehl"/>
          <w:rtl/>
        </w:rPr>
        <w:t xml:space="preserve">, </w:t>
      </w:r>
      <w:hyperlink r:id="rId14" w:history="1">
        <w:r w:rsidRPr="00872511">
          <w:rPr>
            <w:rFonts w:ascii="FrankRuehl" w:hAnsi="FrankRuehl" w:cs="FrankRuehl"/>
            <w:color w:val="0000FF"/>
            <w:u w:val="single"/>
            <w:rtl/>
          </w:rPr>
          <w:t>(ג)</w:t>
        </w:r>
      </w:hyperlink>
    </w:p>
    <w:p w14:paraId="17E929E0" w14:textId="77777777" w:rsidR="00872511" w:rsidRPr="00872511" w:rsidRDefault="00872511" w:rsidP="00872511">
      <w:pPr>
        <w:spacing w:after="120" w:line="240" w:lineRule="exact"/>
        <w:ind w:left="283" w:hanging="283"/>
        <w:jc w:val="both"/>
        <w:rPr>
          <w:rFonts w:ascii="FrankRuehl" w:hAnsi="FrankRuehl" w:cs="FrankRuehl"/>
          <w:rtl/>
        </w:rPr>
      </w:pPr>
      <w:hyperlink r:id="rId15" w:history="1">
        <w:r w:rsidRPr="00872511">
          <w:rPr>
            <w:rFonts w:ascii="FrankRuehl" w:hAnsi="FrankRuehl" w:cs="FrankRuehl"/>
            <w:color w:val="0000FF"/>
            <w:u w:val="single"/>
            <w:rtl/>
          </w:rPr>
          <w:t>חוק העונשין, תשל"ז-1977</w:t>
        </w:r>
      </w:hyperlink>
      <w:r w:rsidRPr="00872511">
        <w:rPr>
          <w:rFonts w:ascii="FrankRuehl" w:hAnsi="FrankRuehl" w:cs="FrankRuehl"/>
          <w:rtl/>
        </w:rPr>
        <w:t xml:space="preserve">: סע'  </w:t>
      </w:r>
      <w:hyperlink r:id="rId16" w:history="1">
        <w:r w:rsidRPr="00872511">
          <w:rPr>
            <w:rFonts w:ascii="FrankRuehl" w:hAnsi="FrankRuehl" w:cs="FrankRuehl"/>
            <w:color w:val="0000FF"/>
            <w:u w:val="single"/>
            <w:rtl/>
          </w:rPr>
          <w:t>40ד</w:t>
        </w:r>
      </w:hyperlink>
      <w:r w:rsidRPr="00872511">
        <w:rPr>
          <w:rFonts w:ascii="FrankRuehl" w:hAnsi="FrankRuehl" w:cs="FrankRuehl"/>
          <w:rtl/>
        </w:rPr>
        <w:t xml:space="preserve">, </w:t>
      </w:r>
      <w:hyperlink r:id="rId17" w:history="1">
        <w:r w:rsidRPr="00872511">
          <w:rPr>
            <w:rFonts w:ascii="FrankRuehl" w:hAnsi="FrankRuehl" w:cs="FrankRuehl"/>
            <w:color w:val="0000FF"/>
            <w:u w:val="single"/>
            <w:rtl/>
          </w:rPr>
          <w:t>40ט(3)</w:t>
        </w:r>
      </w:hyperlink>
    </w:p>
    <w:p w14:paraId="66F837EF" w14:textId="77777777" w:rsidR="00FB6D85" w:rsidRDefault="00FB6D85" w:rsidP="00FB6D85">
      <w:pPr>
        <w:spacing w:after="160" w:line="360" w:lineRule="auto"/>
        <w:jc w:val="both"/>
        <w:rPr>
          <w:u w:val="single"/>
        </w:rPr>
      </w:pPr>
      <w:r>
        <w:rPr>
          <w:rFonts w:hint="cs"/>
          <w:rtl/>
        </w:rPr>
        <w:t>א.</w:t>
      </w:r>
      <w:r w:rsidR="00546807">
        <w:rPr>
          <w:rFonts w:hint="cs"/>
          <w:rtl/>
        </w:rPr>
        <w:t xml:space="preserve">        </w:t>
      </w:r>
      <w:r>
        <w:rPr>
          <w:rFonts w:hint="cs"/>
          <w:rtl/>
        </w:rPr>
        <w:t xml:space="preserve"> </w:t>
      </w:r>
      <w:r>
        <w:rPr>
          <w:rFonts w:hint="cs"/>
          <w:u w:val="single"/>
          <w:rtl/>
        </w:rPr>
        <w:t>כללי</w:t>
      </w:r>
    </w:p>
    <w:p w14:paraId="5B86C98D" w14:textId="77777777" w:rsidR="00FB6D85" w:rsidRDefault="00FB6D85" w:rsidP="00FB6D85">
      <w:pPr>
        <w:spacing w:after="160" w:line="360" w:lineRule="auto"/>
        <w:ind w:left="720" w:hanging="720"/>
        <w:jc w:val="both"/>
        <w:rPr>
          <w:rtl/>
        </w:rPr>
      </w:pPr>
      <w:r>
        <w:rPr>
          <w:rFonts w:hint="cs"/>
          <w:rtl/>
        </w:rPr>
        <w:t>1</w:t>
      </w:r>
      <w:bookmarkStart w:id="5" w:name="ABSTRACT_START"/>
      <w:bookmarkEnd w:id="5"/>
      <w:r>
        <w:rPr>
          <w:rFonts w:hint="cs"/>
          <w:rtl/>
        </w:rPr>
        <w:t>.</w:t>
      </w:r>
      <w:r w:rsidR="00546807">
        <w:rPr>
          <w:rFonts w:hint="cs"/>
          <w:rtl/>
        </w:rPr>
        <w:t xml:space="preserve">        </w:t>
      </w:r>
      <w:r>
        <w:rPr>
          <w:rFonts w:hint="cs"/>
          <w:rtl/>
        </w:rPr>
        <w:t xml:space="preserve"> הנאשם הורשע על יסוד הודאתו, בעבירה של החזקת סם מסוכן שלא לצריכה עצמית, לפי </w:t>
      </w:r>
      <w:hyperlink r:id="rId18" w:history="1">
        <w:r w:rsidR="00872511" w:rsidRPr="00872511">
          <w:rPr>
            <w:color w:val="0000FF"/>
            <w:u w:val="single"/>
            <w:rtl/>
          </w:rPr>
          <w:t>סעיף 7(א)</w:t>
        </w:r>
      </w:hyperlink>
      <w:r>
        <w:rPr>
          <w:rFonts w:hint="cs"/>
          <w:rtl/>
        </w:rPr>
        <w:t xml:space="preserve"> + </w:t>
      </w:r>
      <w:hyperlink r:id="rId19" w:history="1">
        <w:r w:rsidR="00872511" w:rsidRPr="00872511">
          <w:rPr>
            <w:color w:val="0000FF"/>
            <w:u w:val="single"/>
            <w:rtl/>
          </w:rPr>
          <w:t>(ג)</w:t>
        </w:r>
      </w:hyperlink>
      <w:r>
        <w:rPr>
          <w:rFonts w:hint="cs"/>
          <w:rtl/>
        </w:rPr>
        <w:t xml:space="preserve"> רישא ל</w:t>
      </w:r>
      <w:hyperlink r:id="rId20" w:history="1">
        <w:r w:rsidR="00546807" w:rsidRPr="00546807">
          <w:rPr>
            <w:color w:val="0000FF"/>
            <w:u w:val="single"/>
            <w:rtl/>
          </w:rPr>
          <w:t>פקודת הסמים המסוכנים</w:t>
        </w:r>
      </w:hyperlink>
      <w:r>
        <w:rPr>
          <w:rFonts w:hint="cs"/>
          <w:rtl/>
        </w:rPr>
        <w:t>, התשל"ג – 1973.</w:t>
      </w:r>
    </w:p>
    <w:p w14:paraId="5CEF1E7B" w14:textId="77777777" w:rsidR="00FB6D85" w:rsidRDefault="00FB6D85" w:rsidP="00FB6D85">
      <w:pPr>
        <w:spacing w:after="160" w:line="360" w:lineRule="auto"/>
        <w:ind w:left="720" w:hanging="720"/>
        <w:jc w:val="both"/>
        <w:rPr>
          <w:rtl/>
        </w:rPr>
      </w:pPr>
    </w:p>
    <w:p w14:paraId="5C7142FA" w14:textId="77777777" w:rsidR="00FB6D85" w:rsidRDefault="00546807" w:rsidP="00FB6D85">
      <w:pPr>
        <w:spacing w:after="160" w:line="360" w:lineRule="auto"/>
        <w:ind w:left="720" w:hanging="720"/>
        <w:jc w:val="both"/>
        <w:rPr>
          <w:rtl/>
        </w:rPr>
      </w:pPr>
      <w:r>
        <w:rPr>
          <w:rFonts w:hint="cs"/>
          <w:rtl/>
        </w:rPr>
        <w:t xml:space="preserve">           </w:t>
      </w:r>
      <w:r w:rsidR="00FB6D85">
        <w:rPr>
          <w:rFonts w:hint="cs"/>
          <w:rtl/>
        </w:rPr>
        <w:t xml:space="preserve"> הצדדים לא גיבשו הסכמה לעניין העונש וכל צד טען על פי מיטב שיקול דעתו. </w:t>
      </w:r>
    </w:p>
    <w:p w14:paraId="0023590D" w14:textId="77777777" w:rsidR="00FB6D85" w:rsidRDefault="00FB6D85" w:rsidP="00FB6D85">
      <w:pPr>
        <w:spacing w:after="160" w:line="360" w:lineRule="auto"/>
        <w:ind w:left="720"/>
        <w:contextualSpacing/>
        <w:jc w:val="both"/>
        <w:rPr>
          <w:rtl/>
        </w:rPr>
      </w:pPr>
    </w:p>
    <w:p w14:paraId="671BEE3C" w14:textId="77777777" w:rsidR="00FB6D85" w:rsidRDefault="00FB6D85" w:rsidP="00FB6D85">
      <w:pPr>
        <w:spacing w:after="160" w:line="360" w:lineRule="auto"/>
        <w:jc w:val="both"/>
        <w:rPr>
          <w:u w:val="single"/>
          <w:rtl/>
        </w:rPr>
      </w:pPr>
      <w:r>
        <w:rPr>
          <w:rFonts w:hint="cs"/>
          <w:rtl/>
        </w:rPr>
        <w:t>ב.</w:t>
      </w:r>
      <w:r w:rsidR="00546807">
        <w:rPr>
          <w:rFonts w:hint="cs"/>
          <w:rtl/>
        </w:rPr>
        <w:t xml:space="preserve">        </w:t>
      </w:r>
      <w:r>
        <w:rPr>
          <w:rFonts w:hint="cs"/>
          <w:rtl/>
        </w:rPr>
        <w:t xml:space="preserve"> </w:t>
      </w:r>
      <w:r>
        <w:rPr>
          <w:rFonts w:hint="cs"/>
          <w:u w:val="single"/>
          <w:rtl/>
        </w:rPr>
        <w:t>עובדות כתב האישום</w:t>
      </w:r>
    </w:p>
    <w:p w14:paraId="358F5B93" w14:textId="77777777" w:rsidR="00FB6D85" w:rsidRDefault="00FB6D85" w:rsidP="00FB6D85">
      <w:pPr>
        <w:spacing w:after="160" w:line="360" w:lineRule="auto"/>
        <w:ind w:left="720" w:hanging="720"/>
        <w:jc w:val="both"/>
      </w:pPr>
      <w:r>
        <w:rPr>
          <w:rFonts w:hint="cs"/>
          <w:rtl/>
        </w:rPr>
        <w:t>2.</w:t>
      </w:r>
      <w:r w:rsidR="00546807">
        <w:rPr>
          <w:rFonts w:hint="cs"/>
          <w:rtl/>
        </w:rPr>
        <w:t xml:space="preserve">        </w:t>
      </w:r>
      <w:r>
        <w:rPr>
          <w:rFonts w:hint="cs"/>
          <w:rtl/>
        </w:rPr>
        <w:t xml:space="preserve"> על פי עובדות כתב האישום, בתאריך 01.09.15 החזיק הנאשם בדירתו בתל אביב סמים מסוכנים שלא כדין, על פי הפירוט הבא:</w:t>
      </w:r>
    </w:p>
    <w:p w14:paraId="57B8EE38" w14:textId="77777777" w:rsidR="00FB6D85" w:rsidRDefault="00FB6D85" w:rsidP="00FB6D85">
      <w:pPr>
        <w:spacing w:after="160" w:line="360" w:lineRule="auto"/>
        <w:ind w:left="720"/>
        <w:contextualSpacing/>
        <w:jc w:val="both"/>
        <w:rPr>
          <w:rtl/>
        </w:rPr>
      </w:pPr>
      <w:r>
        <w:rPr>
          <w:rFonts w:hint="cs"/>
          <w:rtl/>
        </w:rPr>
        <w:lastRenderedPageBreak/>
        <w:t xml:space="preserve">901 גרם של </w:t>
      </w:r>
      <w:r>
        <w:t>MDMA</w:t>
      </w:r>
      <w:r>
        <w:rPr>
          <w:rFonts w:hint="cs"/>
          <w:rtl/>
        </w:rPr>
        <w:t xml:space="preserve"> בארונית המרפסת שבחדרו; 1.49 גרם </w:t>
      </w:r>
      <w:r>
        <w:t>MDMA</w:t>
      </w:r>
      <w:r>
        <w:rPr>
          <w:rFonts w:hint="cs"/>
          <w:rtl/>
        </w:rPr>
        <w:t xml:space="preserve"> על שולחן בחדרו; 8.82 גרם קנבוס על שולחן בחדרו; 108 גרם קנבוס על שולחן בחדרו; 0.18 גרם קנבוס בקופסא בחדרו; </w:t>
      </w:r>
    </w:p>
    <w:p w14:paraId="6C97AFAF" w14:textId="77777777" w:rsidR="00FB6D85" w:rsidRDefault="00FB6D85" w:rsidP="00FB6D85">
      <w:pPr>
        <w:spacing w:after="160" w:line="360" w:lineRule="auto"/>
        <w:ind w:left="720"/>
        <w:jc w:val="both"/>
        <w:rPr>
          <w:rtl/>
        </w:rPr>
      </w:pPr>
      <w:r>
        <w:rPr>
          <w:rFonts w:hint="cs"/>
          <w:rtl/>
        </w:rPr>
        <w:t>0.85 גרם קוקאין בתוך בובה על הטלויזיה בחדרו.</w:t>
      </w:r>
    </w:p>
    <w:p w14:paraId="123BC882" w14:textId="77777777" w:rsidR="00FB6D85" w:rsidRDefault="00FB6D85" w:rsidP="00FB6D85">
      <w:pPr>
        <w:spacing w:after="160" w:line="360" w:lineRule="auto"/>
        <w:ind w:left="720" w:hanging="720"/>
        <w:jc w:val="both"/>
        <w:rPr>
          <w:rtl/>
        </w:rPr>
      </w:pPr>
      <w:bookmarkStart w:id="6" w:name="ABSTRACT_END"/>
      <w:bookmarkEnd w:id="6"/>
      <w:r>
        <w:rPr>
          <w:rFonts w:hint="cs"/>
          <w:rtl/>
        </w:rPr>
        <w:t xml:space="preserve">3. </w:t>
      </w:r>
      <w:r w:rsidR="00546807">
        <w:rPr>
          <w:rFonts w:hint="cs"/>
          <w:rtl/>
        </w:rPr>
        <w:t xml:space="preserve">       </w:t>
      </w:r>
      <w:r>
        <w:rPr>
          <w:rFonts w:hint="cs"/>
          <w:rtl/>
        </w:rPr>
        <w:t xml:space="preserve"> לשם השלמת התמונה יצוין כי במסגרת כתב האישום נכללו שני נאשמים נוספים אשר התגוררו עם הנאשם בדירה. בעניינו של נאשם 2 נמחק כתב האישום לאור היעדרותו מן הארץ, ואילו נאשם 3 הודה בעבירה של החזקת סם מסוכן לצריכה עצמית, ונגזר עליו עונש מותנה ופסילת רשיון. </w:t>
      </w:r>
    </w:p>
    <w:p w14:paraId="1A87E77D" w14:textId="77777777" w:rsidR="00FB6D85" w:rsidRDefault="00FB6D85" w:rsidP="00FB6D85">
      <w:pPr>
        <w:spacing w:after="160" w:line="360" w:lineRule="auto"/>
        <w:jc w:val="both"/>
        <w:rPr>
          <w:rtl/>
        </w:rPr>
      </w:pPr>
      <w:r>
        <w:rPr>
          <w:rFonts w:hint="cs"/>
          <w:rtl/>
        </w:rPr>
        <w:t>ג.</w:t>
      </w:r>
      <w:r w:rsidR="00546807">
        <w:rPr>
          <w:rFonts w:hint="cs"/>
          <w:rtl/>
        </w:rPr>
        <w:t xml:space="preserve">         </w:t>
      </w:r>
      <w:r>
        <w:rPr>
          <w:rFonts w:hint="cs"/>
          <w:rtl/>
        </w:rPr>
        <w:t xml:space="preserve"> </w:t>
      </w:r>
      <w:r>
        <w:rPr>
          <w:rFonts w:hint="cs"/>
          <w:u w:val="single"/>
          <w:rtl/>
        </w:rPr>
        <w:t>תסקירי שירות המבחן</w:t>
      </w:r>
    </w:p>
    <w:p w14:paraId="6AC86C17" w14:textId="77777777" w:rsidR="00FB6D85" w:rsidRDefault="00FB6D85" w:rsidP="00FB6D85">
      <w:pPr>
        <w:spacing w:after="160" w:line="360" w:lineRule="auto"/>
        <w:ind w:left="720" w:hanging="720"/>
        <w:jc w:val="both"/>
        <w:rPr>
          <w:rtl/>
        </w:rPr>
      </w:pPr>
      <w:r>
        <w:rPr>
          <w:rFonts w:hint="cs"/>
          <w:rtl/>
        </w:rPr>
        <w:t>4.</w:t>
      </w:r>
      <w:r w:rsidR="00546807">
        <w:rPr>
          <w:rFonts w:hint="cs"/>
          <w:rtl/>
        </w:rPr>
        <w:t xml:space="preserve">        </w:t>
      </w:r>
      <w:r>
        <w:rPr>
          <w:rFonts w:hint="cs"/>
          <w:rtl/>
        </w:rPr>
        <w:t xml:space="preserve"> יומיים לאחר הרשעתו, ביום 24.11.15, שוחרר הנאשם ממעצר ונקלט בקהילה טיפולית, בה שהה עד חודש אוגוסט 2016. לאחר מכן, עם התקדמותו בטיפול, הופנה הנאשם לטיפול במסגרת הוסטל הקהילה, המהווה דירת מעבר, ובמסגרת כך שולב בטיפול קבוצתי ונקלט בעבודה בחברת "רב בריח". לאחרונה, ביום 21.12.16, סיים הנאשם בהצלחה את שלב ההוסטל, ועבר להתגורר בבית הוריו בכרמיאל, תוך שהוא צפוי להשתלב בטיפול ביחידה לנפגעי סמים בעירו. תסקירי שירות המבחן שהוגשו מלמדים על התמדתו של הנאשם בהליך הטיפולי הממושך, ועל השינוי החיובי שחל בחייו מאז.</w:t>
      </w:r>
    </w:p>
    <w:p w14:paraId="25E7ABB6" w14:textId="77777777" w:rsidR="00FB6D85" w:rsidRDefault="00FB6D85" w:rsidP="00FB6D85">
      <w:pPr>
        <w:spacing w:after="160" w:line="360" w:lineRule="auto"/>
        <w:ind w:left="720"/>
        <w:jc w:val="both"/>
        <w:rPr>
          <w:rtl/>
        </w:rPr>
      </w:pPr>
      <w:r>
        <w:rPr>
          <w:rFonts w:hint="cs"/>
          <w:rtl/>
        </w:rPr>
        <w:t>בתסקיר הראשון שנערך בעניינו של הנאשם התייחס שירות המבחן לנתוניו האישיים: בן 26, רווק, סיים 11 שנות לימוד ומתאר קשיי קשב וריכוז אשר גרמו לבעיות התנהגות במסגרת החינוכית. הנאשם תיאר כי החל להשתמש</w:t>
      </w:r>
      <w:r w:rsidR="00546807">
        <w:rPr>
          <w:rFonts w:hint="cs"/>
          <w:rtl/>
        </w:rPr>
        <w:t xml:space="preserve"> </w:t>
      </w:r>
      <w:r>
        <w:rPr>
          <w:rFonts w:hint="cs"/>
          <w:rtl/>
        </w:rPr>
        <w:t xml:space="preserve"> בסמים מסוג חשיש בהיותו תלמיד כיתה ט', בנסיבות חברתיות, וכי לאחר מכן החל לקיים אורח חיים התמכרותי. לא גויס לצבא בשל עברו הפלילי כנער. עוד נמסר מפי הנאשם כי כנער השתתף בהליך טיפולי אשר הסתיים בהצלחה, וכי בני משפחתו מהווים עבורו גורמי תמיכה בעת הצורך, אף כי לא שיתף אותם בהתמכרותו המחודשת מאחר שהתבייש בכך. </w:t>
      </w:r>
    </w:p>
    <w:p w14:paraId="43B33A9C" w14:textId="77777777" w:rsidR="00FB6D85" w:rsidRDefault="00FB6D85" w:rsidP="00FB6D85">
      <w:pPr>
        <w:spacing w:after="160" w:line="360" w:lineRule="auto"/>
        <w:ind w:left="720"/>
        <w:jc w:val="both"/>
        <w:rPr>
          <w:rtl/>
        </w:rPr>
      </w:pPr>
      <w:r>
        <w:rPr>
          <w:rFonts w:hint="cs"/>
          <w:rtl/>
        </w:rPr>
        <w:t xml:space="preserve">שירות המבחן התרשם מבחור צעיר הסובל מבעיית התמכרות לסמים אשר משפיעה על חוסר היציבות בחייו, והעריך כי המעצר בתיק זה קטע תהליך התדרדרות בו היה נתון ואיפשר לו לחזור ולהתייחס לבעיית ההתמכרות ממנה הוא סובל. לאור נכונותו להשתלב בהליך טיפולי אינטנסיבי, הופנה הנאשם כחלופה למעצרו </w:t>
      </w:r>
      <w:r>
        <w:rPr>
          <w:rFonts w:hint="cs"/>
          <w:b/>
          <w:bCs/>
          <w:rtl/>
        </w:rPr>
        <w:t>לטיפול בקהילה טיפולית</w:t>
      </w:r>
      <w:r>
        <w:rPr>
          <w:rFonts w:hint="cs"/>
          <w:rtl/>
        </w:rPr>
        <w:t xml:space="preserve"> למכורים לחומרים פסיכואקטיבים, ולאור התקדמותו בהליך הטיפולי המליץ שירות המבחן לאפשר את המשך הטיפול, ולדחות את מועד הדיון לעניין העונש. גם בתסקיר המשלים שנערך לאחר דחיית הדיון התרשם שירות המבחן מתהליך חיובי ומשמעותי שעובר הנאשם, והמליץ על דחייה נוספת בטרם מתן התייחסות לשאלת העונש.</w:t>
      </w:r>
    </w:p>
    <w:p w14:paraId="4DDC562D" w14:textId="77777777" w:rsidR="00FB6D85" w:rsidRDefault="00FB6D85" w:rsidP="00FB6D85">
      <w:pPr>
        <w:spacing w:after="160" w:line="360" w:lineRule="auto"/>
        <w:ind w:left="720"/>
        <w:jc w:val="both"/>
        <w:rPr>
          <w:rtl/>
        </w:rPr>
      </w:pPr>
      <w:r>
        <w:rPr>
          <w:rFonts w:hint="cs"/>
          <w:rtl/>
        </w:rPr>
        <w:t>בתסקיר השלישי שנערך בעניינו של הנאשם, בתום תקופת אבחון בת שנה, עמד שירות המבחן על השינוי שחל בהתנהגותו ובחייו של הנאשם, והעריך כי פחת משמעותית הסיכון להישנות עבירות, וכי התהליך השיקומי אותו עבר היה משמעותי בעבורו. עוד העריך שירות המבחן כי הטלת עונש מאסר כיום, גם בעבודות שירות, עשוי להביא לרגרסיה במצבו, וכי יש לאפשר את המשכו של התהליך השיקומי תחת פיקוחו של שירות המבחן. לפיכך, הומלץ על הטלת צו מבחן למשך שנה, לצד של"צ בהיקף של 150 שעות. עונש זה, כך להערכת שירות המבחן, יביא להפחתת הסיכון להישנות עבירות, ויחזק את סיכויי שיקומו של הנאשם.</w:t>
      </w:r>
    </w:p>
    <w:p w14:paraId="18E2DE95" w14:textId="77777777" w:rsidR="00FB6D85" w:rsidRDefault="00FB6D85" w:rsidP="00FB6D85">
      <w:pPr>
        <w:spacing w:after="160" w:line="360" w:lineRule="auto"/>
        <w:ind w:left="720"/>
        <w:jc w:val="both"/>
        <w:rPr>
          <w:rtl/>
        </w:rPr>
      </w:pPr>
    </w:p>
    <w:p w14:paraId="5281B2A0" w14:textId="77777777" w:rsidR="00FB6D85" w:rsidRDefault="00FB6D85" w:rsidP="00FB6D85">
      <w:pPr>
        <w:spacing w:after="160" w:line="360" w:lineRule="auto"/>
        <w:ind w:left="720"/>
        <w:jc w:val="both"/>
        <w:rPr>
          <w:rtl/>
        </w:rPr>
      </w:pPr>
    </w:p>
    <w:p w14:paraId="54AE7C51" w14:textId="77777777" w:rsidR="00FB6D85" w:rsidRDefault="00FB6D85" w:rsidP="00FB6D85">
      <w:pPr>
        <w:spacing w:after="160" w:line="360" w:lineRule="auto"/>
        <w:jc w:val="both"/>
        <w:rPr>
          <w:rtl/>
        </w:rPr>
      </w:pPr>
    </w:p>
    <w:p w14:paraId="44E4013F" w14:textId="77777777" w:rsidR="00FB6D85" w:rsidRDefault="00FB6D85" w:rsidP="00FB6D85">
      <w:pPr>
        <w:spacing w:after="160" w:line="360" w:lineRule="auto"/>
        <w:jc w:val="both"/>
      </w:pPr>
      <w:r>
        <w:rPr>
          <w:rFonts w:hint="cs"/>
          <w:rtl/>
        </w:rPr>
        <w:t>ד.</w:t>
      </w:r>
      <w:r w:rsidR="00546807">
        <w:rPr>
          <w:rFonts w:hint="cs"/>
          <w:rtl/>
        </w:rPr>
        <w:t xml:space="preserve">        </w:t>
      </w:r>
      <w:r>
        <w:rPr>
          <w:rFonts w:hint="cs"/>
          <w:rtl/>
        </w:rPr>
        <w:t xml:space="preserve"> </w:t>
      </w:r>
      <w:r>
        <w:rPr>
          <w:rFonts w:hint="cs"/>
          <w:u w:val="single"/>
          <w:rtl/>
        </w:rPr>
        <w:t>עבר פלילי</w:t>
      </w:r>
    </w:p>
    <w:p w14:paraId="7A10B536" w14:textId="77777777" w:rsidR="00FB6D85" w:rsidRDefault="00FB6D85" w:rsidP="00FB6D85">
      <w:pPr>
        <w:spacing w:after="160" w:line="360" w:lineRule="auto"/>
        <w:ind w:left="720" w:hanging="720"/>
        <w:jc w:val="both"/>
        <w:rPr>
          <w:rtl/>
        </w:rPr>
      </w:pPr>
      <w:r>
        <w:rPr>
          <w:rFonts w:hint="cs"/>
          <w:rtl/>
        </w:rPr>
        <w:t>5.</w:t>
      </w:r>
      <w:r w:rsidR="00546807">
        <w:rPr>
          <w:rFonts w:hint="cs"/>
          <w:rtl/>
        </w:rPr>
        <w:t xml:space="preserve">        </w:t>
      </w:r>
      <w:r>
        <w:rPr>
          <w:rFonts w:hint="cs"/>
          <w:rtl/>
        </w:rPr>
        <w:t xml:space="preserve"> מטעם </w:t>
      </w:r>
      <w:r>
        <w:rPr>
          <w:rFonts w:hint="cs"/>
          <w:b/>
          <w:bCs/>
          <w:rtl/>
        </w:rPr>
        <w:t>המאשימה</w:t>
      </w:r>
      <w:r>
        <w:rPr>
          <w:rFonts w:hint="cs"/>
          <w:rtl/>
        </w:rPr>
        <w:t xml:space="preserve"> הוגש רישומו הפלילי של הנאשם, הכולל, לצד רישום ללא הרשעה, גם הרשעה בגין עבירה של החזקת סם לצריכה עצמית. בגין הרשעה זו הוטל על הנאשם ביום 24.04.13 מאסר על תנאי בן 5 חודשים. </w:t>
      </w:r>
    </w:p>
    <w:p w14:paraId="6E04C4F6" w14:textId="77777777" w:rsidR="00FB6D85" w:rsidRDefault="00FB6D85" w:rsidP="00FB6D85">
      <w:pPr>
        <w:spacing w:after="160" w:line="360" w:lineRule="auto"/>
        <w:jc w:val="both"/>
        <w:rPr>
          <w:u w:val="single"/>
          <w:rtl/>
        </w:rPr>
      </w:pPr>
      <w:r>
        <w:rPr>
          <w:rFonts w:hint="cs"/>
          <w:rtl/>
        </w:rPr>
        <w:t>ה.</w:t>
      </w:r>
      <w:r w:rsidR="00546807">
        <w:rPr>
          <w:rFonts w:hint="cs"/>
          <w:rtl/>
        </w:rPr>
        <w:t xml:space="preserve">        </w:t>
      </w:r>
      <w:r>
        <w:rPr>
          <w:rFonts w:hint="cs"/>
          <w:rtl/>
        </w:rPr>
        <w:t xml:space="preserve"> </w:t>
      </w:r>
      <w:r>
        <w:rPr>
          <w:rFonts w:hint="cs"/>
          <w:u w:val="single"/>
          <w:rtl/>
        </w:rPr>
        <w:t>ראיות הנאשם לעונש</w:t>
      </w:r>
    </w:p>
    <w:p w14:paraId="48050462" w14:textId="77777777" w:rsidR="00FB6D85" w:rsidRDefault="00FB6D85" w:rsidP="00FB6D85">
      <w:pPr>
        <w:spacing w:after="160" w:line="360" w:lineRule="auto"/>
        <w:jc w:val="both"/>
      </w:pPr>
      <w:r>
        <w:rPr>
          <w:rFonts w:hint="cs"/>
          <w:rtl/>
        </w:rPr>
        <w:t>6.</w:t>
      </w:r>
      <w:r w:rsidR="00546807">
        <w:rPr>
          <w:rFonts w:hint="cs"/>
          <w:rtl/>
        </w:rPr>
        <w:t xml:space="preserve">        </w:t>
      </w:r>
      <w:r>
        <w:rPr>
          <w:rFonts w:hint="cs"/>
          <w:rtl/>
        </w:rPr>
        <w:t xml:space="preserve"> מטעם הנאשם העידו אמו ואביו, הוגש מכתב מטעם דודו ומטעם הנאשם עצמו.</w:t>
      </w:r>
      <w:r w:rsidR="00546807">
        <w:rPr>
          <w:rFonts w:hint="cs"/>
          <w:rtl/>
        </w:rPr>
        <w:t xml:space="preserve"> </w:t>
      </w:r>
      <w:r>
        <w:rPr>
          <w:rFonts w:hint="cs"/>
          <w:rtl/>
        </w:rPr>
        <w:t xml:space="preserve"> </w:t>
      </w:r>
    </w:p>
    <w:p w14:paraId="0385F68D" w14:textId="77777777" w:rsidR="00FB6D85" w:rsidRDefault="00FB6D85" w:rsidP="00FB6D85">
      <w:pPr>
        <w:spacing w:after="160" w:line="360" w:lineRule="auto"/>
        <w:ind w:left="720"/>
        <w:jc w:val="both"/>
      </w:pPr>
      <w:r>
        <w:rPr>
          <w:rFonts w:hint="cs"/>
          <w:b/>
          <w:bCs/>
          <w:rtl/>
        </w:rPr>
        <w:t>אמו של הנאשם</w:t>
      </w:r>
      <w:r>
        <w:rPr>
          <w:rFonts w:hint="cs"/>
          <w:rtl/>
        </w:rPr>
        <w:t xml:space="preserve"> סיפרה אודות מספר טרגדיות שאירעו במשפחת הנאשם, וביניהן - מותו של דודו מדום לב, מחלת סרטן אשר תקפה את דודתו, ומספר ניתוחים רפואיים אשר עברה האם עצמה. להערכתה, נסיבות קשות אלו, בהם הייתה טרודה, הביאו</w:t>
      </w:r>
      <w:r w:rsidR="00546807">
        <w:rPr>
          <w:rFonts w:hint="cs"/>
          <w:rtl/>
        </w:rPr>
        <w:t xml:space="preserve"> </w:t>
      </w:r>
      <w:r>
        <w:rPr>
          <w:rFonts w:hint="cs"/>
          <w:rtl/>
        </w:rPr>
        <w:t xml:space="preserve"> לכך שפספסה את ההתדרדרות בה מצוי בנה, וכמעט שאיבדה אותו. היא תיארה את הקושי שחוותה עקב מעצרו של בנה, כמו גם הקושי והבושה מהם סבל הנאשם, והתייחסה להשלכות החיוביות של ההליך הטיפולי על התנהגותו של הנאשם, ועל מערכת היחסים ביניהם. כן ציינה כי היא ואביו של הנאשם השתתפו בסדנאות להורים של מכורים לסמים. לבסוף, הביעה תקווה כי הנאשם ימשיך בדרך החיובית בה החל, ויזכה להתחלה חדשה. </w:t>
      </w:r>
    </w:p>
    <w:p w14:paraId="4550359F" w14:textId="77777777" w:rsidR="00FB6D85" w:rsidRDefault="00FB6D85" w:rsidP="00FB6D85">
      <w:pPr>
        <w:spacing w:after="160" w:line="360" w:lineRule="auto"/>
        <w:ind w:left="720"/>
        <w:jc w:val="both"/>
        <w:rPr>
          <w:rtl/>
        </w:rPr>
      </w:pPr>
      <w:r>
        <w:rPr>
          <w:rFonts w:hint="cs"/>
          <w:b/>
          <w:bCs/>
          <w:rtl/>
        </w:rPr>
        <w:t>אביו של הנאשם</w:t>
      </w:r>
      <w:r>
        <w:rPr>
          <w:rFonts w:hint="cs"/>
          <w:rtl/>
        </w:rPr>
        <w:t xml:space="preserve"> התייחס לאופיו החיובי של הנאשם, והעיד כי בנו סבל מהפרעות למידה אשר גרמו לירידה בערך העצמי, ולשימוש בסמים. הוא הוסיף כי הוא ורעייתו אכן התקשו בזיהוי מצבו של הנאשם, אך כי הסדנאות שעברו נתנו להם כלים להבין את בעיית ההתמכרות של בנם וכיצד לסייע לו. עוד ציין כי הוא מלא הערכה לדרך שעבר בנו מאז פתיחת ההליך, תוך התמדה עיקשת וכנה בהליך השיקומי וקצירת הישגים משמעותיים במסגרתו. לבסוף, ביקש מבית המשפט לנהוג בו במידת הרחמים, ולאפשר לו להמשיך בתהליך השיקומי.</w:t>
      </w:r>
    </w:p>
    <w:p w14:paraId="3125E9A8" w14:textId="77777777" w:rsidR="00FB6D85" w:rsidRDefault="00FB6D85" w:rsidP="00FB6D85">
      <w:pPr>
        <w:spacing w:after="160" w:line="360" w:lineRule="auto"/>
        <w:ind w:left="720"/>
        <w:jc w:val="both"/>
        <w:rPr>
          <w:rtl/>
        </w:rPr>
      </w:pPr>
      <w:r>
        <w:rPr>
          <w:rFonts w:hint="cs"/>
          <w:b/>
          <w:bCs/>
          <w:rtl/>
        </w:rPr>
        <w:t>דודו של הנאשם</w:t>
      </w:r>
      <w:r>
        <w:rPr>
          <w:rFonts w:hint="cs"/>
          <w:rtl/>
        </w:rPr>
        <w:t xml:space="preserve"> עמד על אופיו החיובי של הנאשם ועל היותו אדם אחראי ומסור. כן התייחס ללקיחת האחריות מצדו של הנאשם ולרצונו של הנאשם להשתקם, וביקש מבית המשפט לאפשר זאת.</w:t>
      </w:r>
    </w:p>
    <w:p w14:paraId="1681A428" w14:textId="77777777" w:rsidR="00FB6D85" w:rsidRDefault="00FB6D85" w:rsidP="00FB6D85">
      <w:pPr>
        <w:spacing w:after="160" w:line="360" w:lineRule="auto"/>
        <w:ind w:left="720"/>
        <w:jc w:val="both"/>
        <w:rPr>
          <w:rtl/>
        </w:rPr>
      </w:pPr>
      <w:r>
        <w:rPr>
          <w:rFonts w:hint="cs"/>
          <w:b/>
          <w:bCs/>
          <w:rtl/>
        </w:rPr>
        <w:t>הנאשם בדברו האחרון</w:t>
      </w:r>
      <w:r>
        <w:rPr>
          <w:rFonts w:hint="cs"/>
          <w:rtl/>
        </w:rPr>
        <w:t xml:space="preserve"> הביע צער וחרטה על העבירות שביצע, והתייחס למעורבות התומכת של משפחתו בהליך השיקומי, לתובנות משמעותיות אליהן הגיע כתוצאה ממנו, ולשינויים שחלו בו כתוצאה מכך, הן בפן הנפשי, והן בפן הפיזי, בצורה של עלייה משמעותית במשקל. הנאשם ציין כי במסגרת הטיפול לקח על עצמו מספר תפקידים הדורשים הפעלת שיקול דעת, לקיחת אחריות, ויכולות ניהול, וכי זכה לאמון המטפלים והמטופלים, והדבר עזר לו בבניית ביטחונו העצמי. כן ציין כי כעת הוא משמש בהוסטל בתפקיד רכז, תפקיד בכיר המחייב קשר ישיר עם המדריך, כי מצא עבודה במפעל, וכי הזדמן לו להרצות בפני בני נוער בנושא הסכנות שבשימוש בסמים. לבסוף, הנאשם ציין כי הוא שואף להקים משפחה, ללמוד מקצוע, ולהתקדם בחיים, וביקש מבית המשפט לאפשר לו לנצל את ההזדמנות שניתנה לו, ולהמשיך בהליך השיקומי.</w:t>
      </w:r>
    </w:p>
    <w:p w14:paraId="06834902" w14:textId="77777777" w:rsidR="00FB6D85" w:rsidRDefault="00FB6D85" w:rsidP="00FB6D85">
      <w:pPr>
        <w:spacing w:after="160" w:line="360" w:lineRule="auto"/>
        <w:jc w:val="both"/>
        <w:rPr>
          <w:u w:val="single"/>
          <w:rtl/>
        </w:rPr>
      </w:pPr>
      <w:r>
        <w:rPr>
          <w:rFonts w:hint="cs"/>
          <w:rtl/>
        </w:rPr>
        <w:t>ו.</w:t>
      </w:r>
      <w:r w:rsidR="00546807">
        <w:rPr>
          <w:rFonts w:hint="cs"/>
          <w:rtl/>
        </w:rPr>
        <w:t xml:space="preserve">         </w:t>
      </w:r>
      <w:r>
        <w:rPr>
          <w:rFonts w:hint="cs"/>
          <w:rtl/>
        </w:rPr>
        <w:t xml:space="preserve"> </w:t>
      </w:r>
      <w:r>
        <w:rPr>
          <w:rFonts w:hint="cs"/>
          <w:u w:val="single"/>
          <w:rtl/>
        </w:rPr>
        <w:t>טיעוני הצדדים לעונש</w:t>
      </w:r>
    </w:p>
    <w:p w14:paraId="75948739" w14:textId="77777777" w:rsidR="00FB6D85" w:rsidRDefault="00FB6D85" w:rsidP="00FB6D85">
      <w:pPr>
        <w:spacing w:after="160" w:line="360" w:lineRule="auto"/>
        <w:ind w:left="720" w:hanging="720"/>
        <w:jc w:val="both"/>
        <w:rPr>
          <w:rtl/>
        </w:rPr>
      </w:pPr>
      <w:r>
        <w:rPr>
          <w:rFonts w:hint="cs"/>
          <w:rtl/>
        </w:rPr>
        <w:t>7.</w:t>
      </w:r>
      <w:r w:rsidR="00546807">
        <w:rPr>
          <w:rFonts w:hint="cs"/>
          <w:rtl/>
        </w:rPr>
        <w:t xml:space="preserve">        </w:t>
      </w:r>
      <w:r>
        <w:rPr>
          <w:rFonts w:hint="cs"/>
          <w:rtl/>
        </w:rPr>
        <w:t xml:space="preserve"> התביעה הדגישה בטיעוניה את חומרתן של עבירות הסמים, ואת הערכים החברתיים המוגנים הנפגעים מעבירות אלה. כן ציינה כי הנאשם היווה חוליה בשרשרת הפצת הסם, וביקשה לזקוף לחובתו את העובדה שבחזקתו נתפסו סמים מסוכנים מסוגים שונים, ובכמות נכבדה, עניין אשר יש בו כדי להעיד על מעורבותו העמוקה בעולם הסמים. עוד התייחסה התביעה לעברו הפלילי של הנאשם ונטען כי לנאשם ניתנו מספר הזדמנויות לשוב למוטב, אך הוא בחר לפרש באופן שגוי את גישתו הסלחנית של בית המשפט ולהסלים את מעשיו. לבסוף, בהתחשב במכלול הנסיבות, עתרה התביעה לקביעת מתחם של 3-5 שנות מאסר, ולהטלת ענישה ברף התחתון של המתחם לאור התהליך השיקומי בו מצוי הנאשם. זאת לצד מאסר על תנאי, קנס, פסילת רישיון, וחילוט כספים על סך 23,650 ש"ח שנתפסו בחזקת הנאשם.</w:t>
      </w:r>
    </w:p>
    <w:p w14:paraId="5E148A12" w14:textId="77777777" w:rsidR="00FB6D85" w:rsidRDefault="00FB6D85" w:rsidP="00FB6D85">
      <w:pPr>
        <w:spacing w:after="160" w:line="360" w:lineRule="auto"/>
        <w:ind w:left="720" w:hanging="720"/>
        <w:jc w:val="both"/>
        <w:rPr>
          <w:rtl/>
        </w:rPr>
      </w:pPr>
      <w:r>
        <w:rPr>
          <w:rFonts w:hint="cs"/>
          <w:rtl/>
        </w:rPr>
        <w:t>8.</w:t>
      </w:r>
      <w:r w:rsidR="00546807">
        <w:rPr>
          <w:rFonts w:hint="cs"/>
          <w:rtl/>
        </w:rPr>
        <w:t xml:space="preserve">        </w:t>
      </w:r>
      <w:r>
        <w:rPr>
          <w:rFonts w:hint="cs"/>
          <w:rtl/>
        </w:rPr>
        <w:t xml:space="preserve"> בא כוח הנאשם התייחס להודאתו המוקדמת של הנאשם בהחזקת הסמים, וטען כי היא משקפת חרטה כנה. כן התייחס הסניגור להתקדמותו המשמעותית של הנאשם בהליך השיקומי בו הוא לוקח חלק, ולכך שמצא עבודה מסודרת. באשר לרישום הפלילי טען הסניגור כי מעבר לכך שחלקו נוגע לעבירות שבוצעו בשעה שהיה קטין, כל העבירות בוצעו על רקע של שימוש בסמים, וכי לפיכך, בהתחשב בהליך השיקומי הרציני שעבר הנאשם - אין חשש להישנות העבירות. לבסוף, נמנע בא כוח הנאשם מלהתייחס למתחם העונש ההולם, וביקש כי בית המשפט יעשה שימוש בסמכותו לסטות מן המתחם שייקבע על מנת לאמץ את המלצת שירות המבחן, וזאת מכוח </w:t>
      </w:r>
      <w:hyperlink r:id="rId21" w:history="1">
        <w:r w:rsidR="00872511" w:rsidRPr="00872511">
          <w:rPr>
            <w:color w:val="0000FF"/>
            <w:u w:val="single"/>
            <w:rtl/>
          </w:rPr>
          <w:t>סעיף 40ד</w:t>
        </w:r>
      </w:hyperlink>
      <w:r>
        <w:rPr>
          <w:rFonts w:hint="cs"/>
          <w:rtl/>
        </w:rPr>
        <w:t xml:space="preserve"> ל</w:t>
      </w:r>
      <w:hyperlink r:id="rId22" w:history="1">
        <w:r w:rsidR="00546807" w:rsidRPr="00546807">
          <w:rPr>
            <w:color w:val="0000FF"/>
            <w:u w:val="single"/>
            <w:rtl/>
          </w:rPr>
          <w:t>חוק העונשין</w:t>
        </w:r>
      </w:hyperlink>
      <w:r>
        <w:rPr>
          <w:rFonts w:hint="cs"/>
          <w:rtl/>
        </w:rPr>
        <w:t xml:space="preserve">, התשל"ז – 1977 (להלן – </w:t>
      </w:r>
      <w:r>
        <w:rPr>
          <w:rFonts w:hint="cs"/>
          <w:b/>
          <w:bCs/>
          <w:rtl/>
        </w:rPr>
        <w:t>חוק העונשין</w:t>
      </w:r>
      <w:r>
        <w:rPr>
          <w:rFonts w:hint="cs"/>
          <w:rtl/>
        </w:rPr>
        <w:t>), ובהתאם לפסיקה שהוגשה.</w:t>
      </w:r>
    </w:p>
    <w:p w14:paraId="5501B1D3" w14:textId="77777777" w:rsidR="00FB6D85" w:rsidRDefault="00FB6D85" w:rsidP="00FB6D85">
      <w:pPr>
        <w:spacing w:after="160" w:line="360" w:lineRule="auto"/>
        <w:jc w:val="both"/>
        <w:rPr>
          <w:u w:val="single"/>
          <w:rtl/>
        </w:rPr>
      </w:pPr>
      <w:r>
        <w:rPr>
          <w:rFonts w:hint="cs"/>
          <w:rtl/>
        </w:rPr>
        <w:t>ז.</w:t>
      </w:r>
      <w:r w:rsidR="00546807">
        <w:rPr>
          <w:rFonts w:hint="cs"/>
          <w:rtl/>
        </w:rPr>
        <w:t xml:space="preserve">         </w:t>
      </w:r>
      <w:r>
        <w:rPr>
          <w:rFonts w:hint="cs"/>
          <w:rtl/>
        </w:rPr>
        <w:t xml:space="preserve"> </w:t>
      </w:r>
      <w:r>
        <w:rPr>
          <w:rFonts w:hint="cs"/>
          <w:u w:val="single"/>
          <w:rtl/>
        </w:rPr>
        <w:t>דיון והכרעה</w:t>
      </w:r>
    </w:p>
    <w:p w14:paraId="3D0FCAF6" w14:textId="77777777" w:rsidR="00FB6D85" w:rsidRDefault="00FB6D85" w:rsidP="00FB6D85">
      <w:pPr>
        <w:spacing w:after="160" w:line="360" w:lineRule="auto"/>
        <w:ind w:left="720" w:hanging="720"/>
        <w:jc w:val="both"/>
        <w:rPr>
          <w:rtl/>
        </w:rPr>
      </w:pPr>
      <w:r>
        <w:rPr>
          <w:rFonts w:hint="cs"/>
          <w:rtl/>
        </w:rPr>
        <w:t>9.</w:t>
      </w:r>
      <w:r w:rsidR="00546807">
        <w:rPr>
          <w:rFonts w:hint="cs"/>
          <w:rtl/>
        </w:rPr>
        <w:t xml:space="preserve">        </w:t>
      </w:r>
      <w:r>
        <w:rPr>
          <w:rFonts w:hint="cs"/>
          <w:rtl/>
        </w:rPr>
        <w:t xml:space="preserve"> עבירת הסמים אותה ביצע הנאשם, החזקת סמים מסוכנים מסוגים שונים ובהיקף נרחב שלא לשימוש עצמי, פוגעת משמעותית בערכים עליהם ביקש המחוקק להגן, ועיקרם - שמירה על שלום הציבור והגנה עליו מפני הנזקים החברתיים, הן הישירים והן העקיפים, אשר נגרמים כתוצאה משימוש בסמים מסוכנים. </w:t>
      </w:r>
    </w:p>
    <w:p w14:paraId="21EA1B02" w14:textId="77777777" w:rsidR="00FB6D85" w:rsidRDefault="00FB6D85" w:rsidP="00FB6D85">
      <w:pPr>
        <w:spacing w:after="160" w:line="360" w:lineRule="auto"/>
        <w:ind w:left="720" w:hanging="720"/>
        <w:jc w:val="both"/>
        <w:rPr>
          <w:rtl/>
        </w:rPr>
      </w:pPr>
      <w:r>
        <w:rPr>
          <w:rFonts w:hint="cs"/>
          <w:rtl/>
        </w:rPr>
        <w:t>10.</w:t>
      </w:r>
      <w:r w:rsidR="00546807">
        <w:rPr>
          <w:rFonts w:hint="cs"/>
          <w:rtl/>
        </w:rPr>
        <w:t xml:space="preserve">       </w:t>
      </w:r>
      <w:r>
        <w:rPr>
          <w:rFonts w:hint="cs"/>
          <w:rtl/>
        </w:rPr>
        <w:t xml:space="preserve"> בית המשפט העליון עמד במספר רב של פסקי דין על הצורך במיגור תופעת הסמים, אשר לה השפעה מכריעה גם על תחומי עבריינות נוספים, ועל חשיבות התפקיד שמוטל על בתי המשפט למלא במאבק זה, על ידי הטלת ענישה מוחשית ומרתיעה.</w:t>
      </w:r>
    </w:p>
    <w:p w14:paraId="2D1AD4D3" w14:textId="77777777" w:rsidR="00FB6D85" w:rsidRDefault="00546807" w:rsidP="00FB6D85">
      <w:pPr>
        <w:spacing w:after="160" w:line="360" w:lineRule="auto"/>
        <w:ind w:left="720" w:hanging="720"/>
        <w:jc w:val="both"/>
        <w:rPr>
          <w:rtl/>
        </w:rPr>
      </w:pPr>
      <w:r>
        <w:rPr>
          <w:rFonts w:hint="cs"/>
          <w:rtl/>
        </w:rPr>
        <w:t xml:space="preserve">           </w:t>
      </w:r>
      <w:r w:rsidR="00FB6D85">
        <w:rPr>
          <w:rFonts w:hint="cs"/>
          <w:rtl/>
        </w:rPr>
        <w:t xml:space="preserve"> במסגרת </w:t>
      </w:r>
      <w:hyperlink r:id="rId23" w:history="1">
        <w:r w:rsidRPr="00546807">
          <w:rPr>
            <w:color w:val="0000FF"/>
            <w:u w:val="single"/>
            <w:rtl/>
          </w:rPr>
          <w:t>ע"פ 7952/15</w:t>
        </w:r>
      </w:hyperlink>
      <w:r w:rsidR="00FB6D85">
        <w:rPr>
          <w:rFonts w:hint="cs"/>
          <w:rtl/>
        </w:rPr>
        <w:t xml:space="preserve"> </w:t>
      </w:r>
      <w:r w:rsidR="00FB6D85">
        <w:rPr>
          <w:rFonts w:hint="cs"/>
          <w:b/>
          <w:bCs/>
          <w:rtl/>
        </w:rPr>
        <w:t>מדינת ישראל נ' שץ</w:t>
      </w:r>
      <w:r w:rsidR="00FB6D85">
        <w:rPr>
          <w:rFonts w:hint="cs"/>
          <w:rtl/>
        </w:rPr>
        <w:t xml:space="preserve"> (15.02.16) עמד בית המשפט העליון על חומרה הטמונה בעבירות הסמים. </w:t>
      </w:r>
    </w:p>
    <w:p w14:paraId="796365DC" w14:textId="77777777" w:rsidR="00FB6D85" w:rsidRDefault="00546807" w:rsidP="00FB6D85">
      <w:pPr>
        <w:spacing w:after="160" w:line="360" w:lineRule="auto"/>
        <w:ind w:left="720" w:hanging="720"/>
        <w:jc w:val="both"/>
      </w:pPr>
      <w:r>
        <w:rPr>
          <w:rFonts w:hint="cs"/>
          <w:rtl/>
        </w:rPr>
        <w:t xml:space="preserve">           </w:t>
      </w:r>
      <w:r w:rsidR="00FB6D85">
        <w:rPr>
          <w:rFonts w:hint="cs"/>
          <w:rtl/>
        </w:rPr>
        <w:t xml:space="preserve"> וכך נקבע:</w:t>
      </w:r>
    </w:p>
    <w:p w14:paraId="7547A680" w14:textId="77777777" w:rsidR="00FB6D85" w:rsidRDefault="00FB6D85" w:rsidP="00FB6D85">
      <w:pPr>
        <w:spacing w:after="160" w:line="360" w:lineRule="auto"/>
        <w:ind w:left="720"/>
        <w:jc w:val="both"/>
        <w:rPr>
          <w:rtl/>
        </w:rPr>
      </w:pPr>
      <w:r>
        <w:rPr>
          <w:rFonts w:hint="cs"/>
          <w:color w:val="000000"/>
          <w:rtl/>
        </w:rPr>
        <w:t>"</w:t>
      </w:r>
      <w:r>
        <w:rPr>
          <w:rFonts w:hint="cs"/>
          <w:b/>
          <w:bCs/>
          <w:rtl/>
        </w:rPr>
        <w:t xml:space="preserve">בית משפט זה עמד לא אחת על החומרה הרבה הטמונה בעבירות סחר והפצה של סמים, לא כל שכן סמים מסוכנים המוגדרים 'קשים' (ראו למשל: </w:t>
      </w:r>
      <w:hyperlink r:id="rId24" w:history="1">
        <w:r w:rsidR="00546807" w:rsidRPr="00546807">
          <w:rPr>
            <w:b/>
            <w:bCs/>
            <w:color w:val="0000FF"/>
            <w:u w:val="single"/>
            <w:rtl/>
          </w:rPr>
          <w:t>ע"פ 6747/11</w:t>
        </w:r>
      </w:hyperlink>
      <w:r>
        <w:rPr>
          <w:rFonts w:hint="cs"/>
          <w:b/>
          <w:bCs/>
          <w:rtl/>
        </w:rPr>
        <w:t xml:space="preserve"> מדינת ישראל נ' אבו רקיק (3.1.2013)), ועל הצורך להיאבק בהן באמצעות ענישה משמעותית ומרתיעה (</w:t>
      </w:r>
      <w:hyperlink r:id="rId25" w:history="1">
        <w:r w:rsidR="00546807" w:rsidRPr="00546807">
          <w:rPr>
            <w:b/>
            <w:bCs/>
            <w:color w:val="0000FF"/>
            <w:u w:val="single"/>
            <w:rtl/>
          </w:rPr>
          <w:t>ע"פ 9482/09</w:t>
        </w:r>
      </w:hyperlink>
      <w:r>
        <w:rPr>
          <w:rFonts w:hint="cs"/>
          <w:b/>
          <w:bCs/>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Pr>
          <w:rFonts w:hint="cs"/>
          <w:rtl/>
        </w:rPr>
        <w:t xml:space="preserve">" </w:t>
      </w:r>
    </w:p>
    <w:p w14:paraId="58CB66D2" w14:textId="77777777" w:rsidR="00FB6D85" w:rsidRDefault="00FB6D85" w:rsidP="00FB6D85">
      <w:pPr>
        <w:spacing w:after="160" w:line="360" w:lineRule="auto"/>
        <w:ind w:left="720" w:hanging="720"/>
        <w:jc w:val="both"/>
        <w:rPr>
          <w:color w:val="000000"/>
          <w:rtl/>
        </w:rPr>
      </w:pPr>
      <w:r>
        <w:rPr>
          <w:rFonts w:hint="cs"/>
          <w:color w:val="000000"/>
          <w:rtl/>
        </w:rPr>
        <w:t>11.</w:t>
      </w:r>
      <w:r w:rsidR="00546807">
        <w:rPr>
          <w:rFonts w:hint="cs"/>
          <w:color w:val="000000"/>
          <w:rtl/>
        </w:rPr>
        <w:t xml:space="preserve">       </w:t>
      </w:r>
      <w:r>
        <w:rPr>
          <w:rFonts w:hint="cs"/>
          <w:color w:val="000000"/>
          <w:rtl/>
        </w:rPr>
        <w:t xml:space="preserve"> בנוסף לפגיעה בערכים המוגנים, בעת קביעת מתחם הענישה יש להתחשב גם בנסיבות הקשורות בביצוע העבירה. במסגרת זו ראיתי להתחשב במגוון הסמים שנתפסו אצל הנאשם, סוגם, ומשקלם. בחזקתו של הנאשם נמצאו 3 סוגי סמים במשקלים שונים: 902.49 גרם </w:t>
      </w:r>
      <w:r>
        <w:rPr>
          <w:color w:val="000000"/>
        </w:rPr>
        <w:t>MDMA</w:t>
      </w:r>
      <w:r>
        <w:rPr>
          <w:rFonts w:hint="cs"/>
          <w:color w:val="000000"/>
          <w:rtl/>
        </w:rPr>
        <w:t xml:space="preserve">, שהינה כמות השקולה למאות רבות של מנות סם. 117 גרם קנבוס, פי 7.8 מהחזקה הקבועה בחוק לעניין לצריכה עצמית. ו-0.85 גרם קוקאין, פי 2.83 מהחזקה הקבועה בחוק לעניין צריכה עצמית. </w:t>
      </w:r>
    </w:p>
    <w:p w14:paraId="0E347CE7" w14:textId="77777777" w:rsidR="00FB6D85" w:rsidRDefault="00FB6D85" w:rsidP="00FB6D85">
      <w:pPr>
        <w:spacing w:after="160" w:line="360" w:lineRule="auto"/>
        <w:ind w:left="720" w:hanging="720"/>
        <w:jc w:val="both"/>
        <w:rPr>
          <w:color w:val="000000"/>
          <w:rtl/>
        </w:rPr>
      </w:pPr>
      <w:r>
        <w:rPr>
          <w:rFonts w:hint="cs"/>
          <w:color w:val="000000"/>
          <w:rtl/>
        </w:rPr>
        <w:t>12.</w:t>
      </w:r>
      <w:r w:rsidR="00546807">
        <w:rPr>
          <w:rFonts w:hint="cs"/>
          <w:color w:val="000000"/>
          <w:rtl/>
        </w:rPr>
        <w:t xml:space="preserve">       </w:t>
      </w:r>
      <w:r>
        <w:rPr>
          <w:rFonts w:hint="cs"/>
          <w:color w:val="000000"/>
          <w:rtl/>
        </w:rPr>
        <w:t xml:space="preserve"> ניתן לומר, בעיקר ביחס לסם ה-</w:t>
      </w:r>
      <w:r>
        <w:rPr>
          <w:color w:val="000000"/>
        </w:rPr>
        <w:t>MDMA</w:t>
      </w:r>
      <w:r>
        <w:rPr>
          <w:rFonts w:hint="cs"/>
          <w:color w:val="000000"/>
          <w:rtl/>
        </w:rPr>
        <w:t xml:space="preserve">, כי מדובר בכמות משמעותית ביותר של סם מסוכן, אשר הפצתו טומנת בחובה סכנות קשות ביותר הן לציבור המשתמשים והן לציבור הרחב. </w:t>
      </w:r>
    </w:p>
    <w:p w14:paraId="0EA87201" w14:textId="77777777" w:rsidR="00FB6D85" w:rsidRDefault="00FB6D85" w:rsidP="00FB6D85">
      <w:pPr>
        <w:spacing w:after="160" w:line="360" w:lineRule="auto"/>
        <w:ind w:left="720"/>
        <w:jc w:val="both"/>
        <w:rPr>
          <w:color w:val="000000"/>
          <w:rtl/>
        </w:rPr>
      </w:pPr>
      <w:r>
        <w:rPr>
          <w:rFonts w:hint="cs"/>
          <w:color w:val="000000"/>
          <w:rtl/>
        </w:rPr>
        <w:t xml:space="preserve">לעניין הסכנות הכרוכות בסם זה ראו </w:t>
      </w:r>
      <w:hyperlink r:id="rId26" w:history="1">
        <w:r w:rsidR="00F3129D" w:rsidRPr="00F3129D">
          <w:rPr>
            <w:color w:val="0000FF"/>
            <w:u w:val="single"/>
            <w:rtl/>
          </w:rPr>
          <w:t xml:space="preserve">ת"פ (ב"ש) 8113/08 </w:t>
        </w:r>
      </w:hyperlink>
      <w:r>
        <w:rPr>
          <w:rFonts w:hint="cs"/>
          <w:color w:val="000000"/>
        </w:rPr>
        <w:t xml:space="preserve"> </w:t>
      </w:r>
      <w:r>
        <w:rPr>
          <w:rFonts w:hint="cs"/>
          <w:b/>
          <w:bCs/>
          <w:color w:val="000000"/>
          <w:rtl/>
        </w:rPr>
        <w:t>מדינת ישראל נ' בודרם רפי</w:t>
      </w:r>
      <w:r>
        <w:rPr>
          <w:rFonts w:hint="cs"/>
          <w:color w:val="000000"/>
          <w:rtl/>
        </w:rPr>
        <w:t xml:space="preserve"> (19.11.08). </w:t>
      </w:r>
    </w:p>
    <w:p w14:paraId="6F2A39CC" w14:textId="77777777" w:rsidR="00FB6D85" w:rsidRDefault="00FB6D85" w:rsidP="00FB6D85">
      <w:pPr>
        <w:spacing w:after="160" w:line="360" w:lineRule="auto"/>
        <w:ind w:left="720"/>
        <w:jc w:val="both"/>
        <w:rPr>
          <w:color w:val="000000"/>
        </w:rPr>
      </w:pPr>
      <w:r>
        <w:rPr>
          <w:rFonts w:hint="cs"/>
          <w:color w:val="000000"/>
          <w:rtl/>
        </w:rPr>
        <w:t xml:space="preserve">בכך, וגם בעובדה שברשותו של המשיב נמצאו סוגי סם נוספים במשקלים לא מבוטלים, טמונה חומרה יתירה (ראו </w:t>
      </w:r>
      <w:hyperlink r:id="rId27" w:history="1">
        <w:r w:rsidR="00872511" w:rsidRPr="00872511">
          <w:rPr>
            <w:color w:val="0000FF"/>
            <w:u w:val="single"/>
            <w:rtl/>
          </w:rPr>
          <w:t>סעיף 40ט(3)</w:t>
        </w:r>
      </w:hyperlink>
      <w:r>
        <w:rPr>
          <w:rFonts w:hint="cs"/>
          <w:color w:val="000000"/>
          <w:rtl/>
        </w:rPr>
        <w:t xml:space="preserve"> ל</w:t>
      </w:r>
      <w:hyperlink r:id="rId28" w:history="1">
        <w:r w:rsidR="00546807" w:rsidRPr="00546807">
          <w:rPr>
            <w:color w:val="0000FF"/>
            <w:u w:val="single"/>
            <w:rtl/>
          </w:rPr>
          <w:t>חוק העונשין</w:t>
        </w:r>
      </w:hyperlink>
      <w:r>
        <w:rPr>
          <w:rFonts w:hint="cs"/>
          <w:color w:val="000000"/>
          <w:rtl/>
        </w:rPr>
        <w:t>, ביחס לנזק הצפוי מביצוע העבירה).</w:t>
      </w:r>
    </w:p>
    <w:p w14:paraId="41F8321B" w14:textId="77777777" w:rsidR="00FB6D85" w:rsidRDefault="00FB6D85" w:rsidP="00FB6D85">
      <w:pPr>
        <w:spacing w:after="160" w:line="360" w:lineRule="auto"/>
        <w:ind w:left="720" w:hanging="720"/>
        <w:jc w:val="both"/>
        <w:rPr>
          <w:color w:val="000000"/>
          <w:rtl/>
        </w:rPr>
      </w:pPr>
      <w:r>
        <w:rPr>
          <w:rFonts w:hint="cs"/>
          <w:color w:val="000000"/>
          <w:rtl/>
        </w:rPr>
        <w:t>13.</w:t>
      </w:r>
      <w:r>
        <w:rPr>
          <w:color w:val="000000"/>
          <w:rtl/>
        </w:rPr>
        <w:tab/>
      </w:r>
      <w:r>
        <w:rPr>
          <w:rFonts w:hint="cs"/>
          <w:color w:val="000000"/>
          <w:rtl/>
        </w:rPr>
        <w:t>יחד עם זאת, בעת בחינת הנזק שהתממש בפועל, יש לזכור כי לבסוף נתפסו הסמים המסוכנים על ידי המשטרה, ולא מצאו את דרכם לידי ציבור המשתמשים.</w:t>
      </w:r>
    </w:p>
    <w:p w14:paraId="69A71E55" w14:textId="77777777" w:rsidR="00FB6D85" w:rsidRDefault="00FB6D85" w:rsidP="00FB6D85">
      <w:pPr>
        <w:spacing w:after="160" w:line="360" w:lineRule="auto"/>
        <w:ind w:firstLine="720"/>
        <w:jc w:val="both"/>
        <w:rPr>
          <w:color w:val="000000"/>
        </w:rPr>
      </w:pPr>
      <w:r>
        <w:rPr>
          <w:rFonts w:hint="cs"/>
          <w:color w:val="000000"/>
          <w:rtl/>
        </w:rPr>
        <w:t>באשר לפסיקה הנוהגת, מצאתי להתייחס לפסקי הדין הבאים:</w:t>
      </w:r>
    </w:p>
    <w:p w14:paraId="4B438BA1" w14:textId="77777777" w:rsidR="00FB6D85" w:rsidRDefault="00546807" w:rsidP="00FB6D85">
      <w:pPr>
        <w:spacing w:after="160" w:line="360" w:lineRule="auto"/>
        <w:ind w:left="720"/>
        <w:jc w:val="both"/>
        <w:rPr>
          <w:color w:val="000000"/>
          <w:rtl/>
        </w:rPr>
      </w:pPr>
      <w:hyperlink r:id="rId29" w:history="1">
        <w:r w:rsidRPr="00546807">
          <w:rPr>
            <w:color w:val="0000FF"/>
            <w:u w:val="single"/>
            <w:rtl/>
          </w:rPr>
          <w:t>ע"פ 2279/15</w:t>
        </w:r>
      </w:hyperlink>
      <w:r>
        <w:rPr>
          <w:rFonts w:hint="cs"/>
          <w:color w:val="000000"/>
          <w:rtl/>
        </w:rPr>
        <w:t xml:space="preserve"> </w:t>
      </w:r>
      <w:r w:rsidR="00FB6D85">
        <w:rPr>
          <w:rFonts w:hint="cs"/>
          <w:b/>
          <w:bCs/>
          <w:color w:val="000000"/>
          <w:rtl/>
        </w:rPr>
        <w:t>ואדים בורוחוב נ' מדינת ישראל</w:t>
      </w:r>
      <w:r w:rsidR="00FB6D85">
        <w:rPr>
          <w:rFonts w:hint="cs"/>
          <w:color w:val="000000"/>
          <w:rtl/>
        </w:rPr>
        <w:t xml:space="preserve"> (31.01.16) – שם דובר בנאשם אשר הורשע בשני אישומים. האישום הראשון – החזקת סמים לצריכה עצמית. האישום השני -</w:t>
      </w:r>
      <w:r>
        <w:rPr>
          <w:rFonts w:hint="cs"/>
          <w:color w:val="000000"/>
          <w:rtl/>
        </w:rPr>
        <w:t xml:space="preserve"> </w:t>
      </w:r>
      <w:r w:rsidR="00FB6D85">
        <w:rPr>
          <w:rFonts w:hint="cs"/>
          <w:color w:val="000000"/>
          <w:rtl/>
        </w:rPr>
        <w:t xml:space="preserve"> החזקת כלים לצריכה עצמית והחזקת סמים שלא לצריכה עצמית, לאחר שבביתו ובחצרו נמצאו 293 טבליות </w:t>
      </w:r>
      <w:r w:rsidR="00FB6D85">
        <w:rPr>
          <w:color w:val="000000"/>
        </w:rPr>
        <w:t>MDMA</w:t>
      </w:r>
      <w:r w:rsidR="00FB6D85">
        <w:rPr>
          <w:rFonts w:hint="cs"/>
          <w:color w:val="000000"/>
          <w:rtl/>
        </w:rPr>
        <w:t xml:space="preserve">, מעל 50 גרם קוקאין, 17.60 גרם חשיש, ומשקל אלקטרוני. בית המשפט המחוזי קבע כי המתחם ביחס לאישום השני נע בין 24-48 חודשי מאסר בפועל, לצד עונשים נלווים. לבסוף, ביחס לשני האישומים, ובהתחשב בעברו הפלילי המכביד של הנאשם, גזר את עונשו ל-28 חודשי מאסר בפועל, לצד עונשים נלווים. במסגרת הערעור שהגיש הנאשם התייחס בית המשפט העליון לחומרת העבירות בהן הורשע המערער ולצורך בהטלת ענישה מרתיעה, וקבע כי העונש שנגזר הינו ראוי ומאוזן. </w:t>
      </w:r>
    </w:p>
    <w:p w14:paraId="795076C7" w14:textId="77777777" w:rsidR="00FB6D85" w:rsidRDefault="00546807" w:rsidP="00FB6D85">
      <w:pPr>
        <w:spacing w:after="160" w:line="360" w:lineRule="auto"/>
        <w:ind w:left="720"/>
        <w:jc w:val="both"/>
        <w:rPr>
          <w:color w:val="000000"/>
          <w:rtl/>
        </w:rPr>
      </w:pPr>
      <w:hyperlink r:id="rId30" w:history="1">
        <w:r w:rsidRPr="00546807">
          <w:rPr>
            <w:color w:val="0000FF"/>
            <w:u w:val="single"/>
            <w:rtl/>
          </w:rPr>
          <w:t>ע"פ 1932/15</w:t>
        </w:r>
      </w:hyperlink>
      <w:r>
        <w:rPr>
          <w:rFonts w:hint="cs"/>
          <w:color w:val="000000"/>
          <w:rtl/>
        </w:rPr>
        <w:t xml:space="preserve"> </w:t>
      </w:r>
      <w:r w:rsidR="00FB6D85">
        <w:rPr>
          <w:rFonts w:hint="cs"/>
          <w:b/>
          <w:bCs/>
          <w:color w:val="000000"/>
          <w:rtl/>
        </w:rPr>
        <w:t>פיליפ בן סעדון נ' מדינת ישראל</w:t>
      </w:r>
      <w:r w:rsidR="00FB6D85">
        <w:rPr>
          <w:rFonts w:hint="cs"/>
          <w:color w:val="000000"/>
          <w:rtl/>
        </w:rPr>
        <w:t xml:space="preserve"> (17.04.16) – שם דובר בנאשם אשר החזיק בביתו סם מסוכן מסוג </w:t>
      </w:r>
      <w:r w:rsidR="00FB6D85">
        <w:rPr>
          <w:color w:val="000000"/>
        </w:rPr>
        <w:t>MDMA</w:t>
      </w:r>
      <w:r w:rsidR="00FB6D85">
        <w:rPr>
          <w:rFonts w:hint="cs"/>
          <w:color w:val="000000"/>
          <w:rtl/>
        </w:rPr>
        <w:t xml:space="preserve"> בכמות של 446 כדורים, סם מסוכן מסוג חשיש במשקל של 406.71 גרם, סם מסוכן מסוג קוקאין במשקל של 26.4 גרם, ושני משקלים אלקטרוניים. בית המשפט המחוזי קבע כי המתחם נע בין 16 ל-60 חודשי מאסר בפועל. בגדרו, גזר את עונשו של הנאשם ל-42 חודשי מאסר בפועל, לצד עונשים נלווים, וזאת לאור עברו הפלילי המכביד והעובדה שבחר לעזוב מיוזמתו את ההליך הטיפולי שהוצע לו. בית המשפט העליון דחה את ערעור הנאשם, תוך שעמד על החומרה המיוחדת הקיימת בעבירות של החזקת סמים מסוכנים שלא לצריכה עצמית בכמויות משמעותיות.</w:t>
      </w:r>
    </w:p>
    <w:p w14:paraId="1EE9A196" w14:textId="77777777" w:rsidR="00FB6D85" w:rsidRDefault="00FB6D85" w:rsidP="00FB6D85">
      <w:pPr>
        <w:shd w:val="clear" w:color="auto" w:fill="FFFFFF"/>
        <w:spacing w:line="360" w:lineRule="auto"/>
        <w:ind w:left="720"/>
        <w:jc w:val="both"/>
        <w:rPr>
          <w:color w:val="000000"/>
          <w:spacing w:val="10"/>
          <w:shd w:val="clear" w:color="auto" w:fill="FFFFFF"/>
          <w:rtl/>
        </w:rPr>
      </w:pPr>
      <w:r>
        <w:rPr>
          <w:rFonts w:hint="cs"/>
          <w:color w:val="000000"/>
          <w:rtl/>
        </w:rPr>
        <w:t>עוד ניתן לציין מספר פסקי דין אשר ניתנו טרם תיקון 113 ל</w:t>
      </w:r>
      <w:hyperlink r:id="rId31" w:history="1">
        <w:r w:rsidR="00546807" w:rsidRPr="00546807">
          <w:rPr>
            <w:color w:val="0000FF"/>
            <w:u w:val="single"/>
            <w:rtl/>
          </w:rPr>
          <w:t>חוק העונשין</w:t>
        </w:r>
      </w:hyperlink>
      <w:r>
        <w:rPr>
          <w:rFonts w:hint="cs"/>
          <w:color w:val="000000"/>
          <w:rtl/>
        </w:rPr>
        <w:t xml:space="preserve"> ונסיבותיהם דומות מאוד לעניינו. בגדרי פסקי דין אלו הורשעו נאשמים בהחזקת כמויות משמעותיות של סם מסוכן מסוג </w:t>
      </w:r>
      <w:r>
        <w:rPr>
          <w:color w:val="000000"/>
        </w:rPr>
        <w:t>MDMA</w:t>
      </w:r>
      <w:r>
        <w:rPr>
          <w:rFonts w:hint="cs"/>
          <w:color w:val="000000"/>
          <w:rtl/>
        </w:rPr>
        <w:t xml:space="preserve"> שלא לצריכה עצמית, לעתים לצד סמים מסוגים אחרים, ונגזרו עליהם עונשים שבין 22-36 חודשי מאסר בפועל. כך למשל</w:t>
      </w:r>
      <w:r w:rsidR="00546807">
        <w:rPr>
          <w:rFonts w:hint="cs"/>
          <w:color w:val="000000"/>
          <w:rtl/>
        </w:rPr>
        <w:t xml:space="preserve"> </w:t>
      </w:r>
      <w:r>
        <w:rPr>
          <w:rFonts w:hint="cs"/>
          <w:color w:val="000000"/>
          <w:rtl/>
        </w:rPr>
        <w:t xml:space="preserve"> ב</w:t>
      </w:r>
      <w:hyperlink r:id="rId32" w:history="1">
        <w:r w:rsidR="00546807" w:rsidRPr="00546807">
          <w:rPr>
            <w:color w:val="0000FF"/>
            <w:u w:val="single"/>
            <w:rtl/>
          </w:rPr>
          <w:t>ע"פ 8215/08</w:t>
        </w:r>
      </w:hyperlink>
      <w:r>
        <w:rPr>
          <w:rFonts w:hint="cs"/>
          <w:color w:val="000000"/>
          <w:rtl/>
        </w:rPr>
        <w:t xml:space="preserve"> </w:t>
      </w:r>
      <w:r>
        <w:rPr>
          <w:rFonts w:hint="cs"/>
          <w:b/>
          <w:bCs/>
          <w:color w:val="000000"/>
          <w:rtl/>
        </w:rPr>
        <w:t>חסן יוסף נ' מדינת ישראל</w:t>
      </w:r>
      <w:r>
        <w:rPr>
          <w:rFonts w:hint="cs"/>
          <w:color w:val="000000"/>
          <w:rtl/>
        </w:rPr>
        <w:t xml:space="preserve"> (15.12.08) הורשע נאשם בהחזקת סם מסוכן שלא לצריכה עצמית ובעשיית מעשה כדי להפריע לשוטר במילוי תפקידו, לאחר שנתפס כשברשותו 1000 כדורי סם מסוכן מסוג </w:t>
      </w:r>
      <w:r>
        <w:rPr>
          <w:color w:val="000000"/>
        </w:rPr>
        <w:t>MDMA</w:t>
      </w:r>
      <w:r>
        <w:rPr>
          <w:rFonts w:hint="cs"/>
          <w:color w:val="000000"/>
          <w:rtl/>
        </w:rPr>
        <w:t xml:space="preserve">. בית המשפט המחוזי גזר על הנאשם 24 חודשי מאסר, חרף העובדה שהנאשם עבר הליך שיקומי ממושך בעידוד ובפיקוח שירות המבחן. בית המשפט העליון קבע כי גם בהתחשב בהליך השיקומי, העונש הינו ראוי ומידתי (כן ראו </w:t>
      </w:r>
      <w:hyperlink r:id="rId33" w:history="1">
        <w:r w:rsidR="00546807" w:rsidRPr="00546807">
          <w:rPr>
            <w:color w:val="0000FF"/>
            <w:u w:val="single"/>
            <w:shd w:val="clear" w:color="auto" w:fill="FFFFFF"/>
            <w:rtl/>
          </w:rPr>
          <w:t>ע"פ 9979/08</w:t>
        </w:r>
      </w:hyperlink>
      <w:r>
        <w:rPr>
          <w:rFonts w:hint="cs"/>
          <w:color w:val="000000"/>
          <w:shd w:val="clear" w:color="auto" w:fill="FFFFFF"/>
          <w:rtl/>
        </w:rPr>
        <w:t xml:space="preserve"> </w:t>
      </w:r>
      <w:r>
        <w:rPr>
          <w:rFonts w:hint="cs"/>
          <w:b/>
          <w:bCs/>
          <w:color w:val="000000"/>
          <w:shd w:val="clear" w:color="auto" w:fill="FFFFFF"/>
          <w:rtl/>
        </w:rPr>
        <w:t>רפי בודרם נ' מדינת ישראל</w:t>
      </w:r>
      <w:r>
        <w:rPr>
          <w:rFonts w:hint="cs"/>
          <w:color w:val="000000"/>
          <w:rtl/>
        </w:rPr>
        <w:t xml:space="preserve"> (21.04.09); </w:t>
      </w:r>
      <w:hyperlink r:id="rId34" w:history="1">
        <w:r w:rsidR="00546807" w:rsidRPr="00546807">
          <w:rPr>
            <w:color w:val="0000FF"/>
            <w:spacing w:val="10"/>
            <w:u w:val="single"/>
            <w:shd w:val="clear" w:color="auto" w:fill="FFFFFF"/>
            <w:rtl/>
          </w:rPr>
          <w:t>ע"פ 10498/05</w:t>
        </w:r>
      </w:hyperlink>
      <w:r w:rsidR="00546807">
        <w:rPr>
          <w:rFonts w:hint="cs"/>
          <w:color w:val="000000"/>
          <w:spacing w:val="10"/>
          <w:shd w:val="clear" w:color="auto" w:fill="FFFFFF"/>
          <w:rtl/>
        </w:rPr>
        <w:t xml:space="preserve"> </w:t>
      </w:r>
      <w:r>
        <w:rPr>
          <w:rFonts w:hint="cs"/>
          <w:b/>
          <w:bCs/>
          <w:color w:val="000000"/>
          <w:spacing w:val="10"/>
          <w:shd w:val="clear" w:color="auto" w:fill="FFFFFF"/>
          <w:rtl/>
        </w:rPr>
        <w:t xml:space="preserve">מרדכי אלמקייס נ' </w:t>
      </w:r>
      <w:r w:rsidR="00546807">
        <w:rPr>
          <w:b/>
          <w:bCs/>
          <w:color w:val="000000"/>
          <w:spacing w:val="10"/>
          <w:shd w:val="clear" w:color="auto" w:fill="FFFFFF"/>
          <w:rtl/>
        </w:rPr>
        <w:t xml:space="preserve"> </w:t>
      </w:r>
      <w:r>
        <w:rPr>
          <w:rFonts w:hint="cs"/>
          <w:b/>
          <w:bCs/>
          <w:color w:val="000000"/>
          <w:spacing w:val="10"/>
          <w:shd w:val="clear" w:color="auto" w:fill="FFFFFF"/>
          <w:rtl/>
        </w:rPr>
        <w:t>מדינת ישראל</w:t>
      </w:r>
      <w:r>
        <w:rPr>
          <w:rFonts w:hint="cs"/>
          <w:color w:val="000000"/>
          <w:spacing w:val="10"/>
          <w:shd w:val="clear" w:color="auto" w:fill="FFFFFF"/>
          <w:rtl/>
        </w:rPr>
        <w:t xml:space="preserve"> (22.05.16); </w:t>
      </w:r>
      <w:hyperlink r:id="rId35" w:history="1">
        <w:r w:rsidR="00F3129D" w:rsidRPr="00F3129D">
          <w:rPr>
            <w:color w:val="0000FF"/>
            <w:spacing w:val="10"/>
            <w:u w:val="single"/>
            <w:shd w:val="clear" w:color="auto" w:fill="FFFFFF"/>
            <w:rtl/>
          </w:rPr>
          <w:t>ת"פ (נצ') 1252/02</w:t>
        </w:r>
      </w:hyperlink>
      <w:r w:rsidR="00546807">
        <w:rPr>
          <w:rFonts w:hint="cs"/>
          <w:color w:val="000000"/>
          <w:spacing w:val="10"/>
          <w:shd w:val="clear" w:color="auto" w:fill="FFFFFF"/>
          <w:rtl/>
        </w:rPr>
        <w:t xml:space="preserve"> </w:t>
      </w:r>
      <w:r>
        <w:rPr>
          <w:rFonts w:hint="cs"/>
          <w:b/>
          <w:bCs/>
          <w:color w:val="000000"/>
          <w:spacing w:val="10"/>
          <w:shd w:val="clear" w:color="auto" w:fill="FFFFFF"/>
          <w:rtl/>
        </w:rPr>
        <w:t>מדינת ישראל נ' משה בן יעקב בן סוסן</w:t>
      </w:r>
      <w:r>
        <w:rPr>
          <w:rFonts w:hint="cs"/>
          <w:color w:val="000000"/>
          <w:spacing w:val="10"/>
          <w:shd w:val="clear" w:color="auto" w:fill="FFFFFF"/>
          <w:rtl/>
        </w:rPr>
        <w:t xml:space="preserve"> (10.09.03); </w:t>
      </w:r>
      <w:hyperlink r:id="rId36" w:history="1">
        <w:r w:rsidR="00546807" w:rsidRPr="00546807">
          <w:rPr>
            <w:color w:val="0000FF"/>
            <w:spacing w:val="10"/>
            <w:u w:val="single"/>
            <w:shd w:val="clear" w:color="auto" w:fill="FFFFFF"/>
            <w:rtl/>
          </w:rPr>
          <w:t>ת"פ (חי') 3967-09-11</w:t>
        </w:r>
      </w:hyperlink>
      <w:r w:rsidR="00546807">
        <w:rPr>
          <w:rFonts w:hint="cs"/>
          <w:color w:val="000000"/>
          <w:spacing w:val="10"/>
          <w:shd w:val="clear" w:color="auto" w:fill="FFFFFF"/>
          <w:rtl/>
        </w:rPr>
        <w:t xml:space="preserve"> </w:t>
      </w:r>
      <w:r>
        <w:rPr>
          <w:rFonts w:hint="cs"/>
          <w:b/>
          <w:bCs/>
          <w:color w:val="000000"/>
          <w:spacing w:val="10"/>
          <w:shd w:val="clear" w:color="auto" w:fill="FFFFFF"/>
          <w:rtl/>
        </w:rPr>
        <w:t>מדינת ישראל נ' הדי אלפקיר</w:t>
      </w:r>
      <w:r>
        <w:rPr>
          <w:rFonts w:hint="cs"/>
          <w:color w:val="000000"/>
          <w:spacing w:val="10"/>
          <w:shd w:val="clear" w:color="auto" w:fill="FFFFFF"/>
          <w:rtl/>
        </w:rPr>
        <w:t>(19.12.11)</w:t>
      </w:r>
      <w:r>
        <w:rPr>
          <w:rFonts w:hint="cs"/>
          <w:color w:val="000000"/>
          <w:spacing w:val="10"/>
          <w:rtl/>
        </w:rPr>
        <w:t>).</w:t>
      </w:r>
    </w:p>
    <w:p w14:paraId="03E8C38C" w14:textId="77777777" w:rsidR="00FB6D85" w:rsidRDefault="00FB6D85" w:rsidP="00FB6D85">
      <w:pPr>
        <w:shd w:val="clear" w:color="auto" w:fill="FFFFFF"/>
        <w:spacing w:line="360" w:lineRule="auto"/>
        <w:jc w:val="both"/>
        <w:rPr>
          <w:color w:val="000000"/>
          <w:spacing w:val="10"/>
          <w:shd w:val="clear" w:color="auto" w:fill="FFFFFF"/>
          <w:rtl/>
        </w:rPr>
      </w:pPr>
    </w:p>
    <w:p w14:paraId="13A2935A" w14:textId="77777777" w:rsidR="00FB6D85" w:rsidRDefault="00FB6D85" w:rsidP="00FB6D85">
      <w:pPr>
        <w:spacing w:after="160" w:line="360" w:lineRule="auto"/>
        <w:ind w:left="720"/>
        <w:jc w:val="both"/>
        <w:rPr>
          <w:color w:val="000000"/>
          <w:rtl/>
        </w:rPr>
      </w:pPr>
      <w:r>
        <w:rPr>
          <w:rFonts w:hint="cs"/>
          <w:color w:val="000000"/>
          <w:rtl/>
        </w:rPr>
        <w:t>על יסוד כלל הנתונים שפורטו לעיל, אני קובע כי מתחם העונש ההולם בנסיבות המקרה שלפנינו נע בין 18-36 חודשי מאסר בפועל.</w:t>
      </w:r>
    </w:p>
    <w:p w14:paraId="5EFB8DBB" w14:textId="77777777" w:rsidR="00FB6D85" w:rsidRDefault="00FB6D85" w:rsidP="00FB6D85">
      <w:pPr>
        <w:spacing w:after="160" w:line="360" w:lineRule="auto"/>
        <w:ind w:firstLine="720"/>
        <w:jc w:val="both"/>
        <w:rPr>
          <w:rtl/>
        </w:rPr>
      </w:pPr>
      <w:r>
        <w:rPr>
          <w:rFonts w:hint="cs"/>
          <w:u w:val="single"/>
          <w:rtl/>
        </w:rPr>
        <w:t>נסיבות שאינן קשורות בביצוע העבירה</w:t>
      </w:r>
    </w:p>
    <w:p w14:paraId="737914F3" w14:textId="77777777" w:rsidR="00FB6D85" w:rsidRDefault="00FB6D85" w:rsidP="00FB6D85">
      <w:pPr>
        <w:spacing w:after="160" w:line="360" w:lineRule="auto"/>
        <w:ind w:left="720" w:hanging="720"/>
        <w:jc w:val="both"/>
        <w:rPr>
          <w:color w:val="000000"/>
          <w:rtl/>
        </w:rPr>
      </w:pPr>
      <w:r>
        <w:rPr>
          <w:rFonts w:hint="cs"/>
          <w:color w:val="000000"/>
          <w:rtl/>
        </w:rPr>
        <w:t>14.</w:t>
      </w:r>
      <w:r w:rsidR="00546807">
        <w:rPr>
          <w:rFonts w:hint="cs"/>
          <w:color w:val="000000"/>
          <w:rtl/>
        </w:rPr>
        <w:t xml:space="preserve">       </w:t>
      </w:r>
      <w:r>
        <w:rPr>
          <w:rFonts w:hint="cs"/>
          <w:color w:val="000000"/>
          <w:rtl/>
        </w:rPr>
        <w:t xml:space="preserve"> אבחן כעת את הנסיבות שאינן קשורות לביצוע העבירה, ובשלב זה – מבלי ליתן משקל לשיקול השיקום.</w:t>
      </w:r>
    </w:p>
    <w:p w14:paraId="07259C33" w14:textId="77777777" w:rsidR="00FB6D85" w:rsidRDefault="00FB6D85" w:rsidP="00FB6D85">
      <w:pPr>
        <w:spacing w:after="160" w:line="360" w:lineRule="auto"/>
        <w:ind w:left="720"/>
        <w:jc w:val="both"/>
        <w:rPr>
          <w:rtl/>
        </w:rPr>
      </w:pPr>
      <w:r>
        <w:rPr>
          <w:rFonts w:hint="cs"/>
          <w:b/>
          <w:bCs/>
          <w:rtl/>
        </w:rPr>
        <w:t>הודאה וקבלת אחריות</w:t>
      </w:r>
      <w:r>
        <w:rPr>
          <w:rFonts w:hint="cs"/>
          <w:rtl/>
        </w:rPr>
        <w:t xml:space="preserve"> – הנאשם הודה</w:t>
      </w:r>
      <w:r w:rsidR="00546807">
        <w:rPr>
          <w:rFonts w:hint="cs"/>
          <w:rtl/>
        </w:rPr>
        <w:t xml:space="preserve"> </w:t>
      </w:r>
      <w:r>
        <w:rPr>
          <w:rFonts w:hint="cs"/>
          <w:rtl/>
        </w:rPr>
        <w:t xml:space="preserve"> בפתח ההליך המשפטי, ומבלי שגיבש עם התביעה הסדר כלשהו לעניין האישומים המיוחסים לו או העונש. מעבר לחסכון בזמן ציבורי הכרוך בכך, יש בהודאתו של הנאשם כדי ללמד על לקיחת אחריות אמיתית, אשר בעטייה זכאי הנאשם להקלה משמעותית בעונשו. </w:t>
      </w:r>
    </w:p>
    <w:p w14:paraId="48E615FC" w14:textId="77777777" w:rsidR="00FB6D85" w:rsidRDefault="00FB6D85" w:rsidP="00FB6D85">
      <w:pPr>
        <w:spacing w:after="160" w:line="360" w:lineRule="auto"/>
        <w:ind w:left="720"/>
        <w:jc w:val="both"/>
        <w:rPr>
          <w:rtl/>
        </w:rPr>
      </w:pPr>
      <w:r>
        <w:rPr>
          <w:rFonts w:hint="cs"/>
          <w:b/>
          <w:bCs/>
          <w:rtl/>
        </w:rPr>
        <w:t>עבר פלילי</w:t>
      </w:r>
      <w:r>
        <w:rPr>
          <w:rFonts w:hint="cs"/>
          <w:rtl/>
        </w:rPr>
        <w:t xml:space="preserve"> – לחובתו של הנאשם 2 רישומים פליליים: הרשעה יחידה משנת 2013 בגין החזקת סם לצריכה עצמית, בגדרה נגזר דינו של הנאשם לעונש מותנה, ורישום ללא הרשעה מבית המשפט לנוער, בגין עבירות סמים, התפרצות, והפרעה לשוטר במילוי תפקידו, מהשנים 2004-2006. </w:t>
      </w:r>
    </w:p>
    <w:p w14:paraId="3DE64CFF" w14:textId="77777777" w:rsidR="00FB6D85" w:rsidRDefault="00FB6D85" w:rsidP="00FB6D85">
      <w:pPr>
        <w:spacing w:after="160" w:line="360" w:lineRule="auto"/>
        <w:ind w:left="720"/>
        <w:jc w:val="both"/>
        <w:rPr>
          <w:rtl/>
        </w:rPr>
      </w:pPr>
      <w:r>
        <w:rPr>
          <w:rFonts w:hint="cs"/>
          <w:rtl/>
        </w:rPr>
        <w:t xml:space="preserve">בקביעת עונשו של הנאשם בתוך המתחם, ראיתי ליתן משקל לחומרה לעבר הפלילי, אך אינני סבור כי מדובר במשקל משמעותי, בהינתן העובדה כי הרשעתו האחרונה של הנאשם הייתה בעבירה של החזקת סם לצריכה עצמית וכי הרישום מבית המשפט לנוער ישן באופן יחסי. </w:t>
      </w:r>
    </w:p>
    <w:p w14:paraId="4724B46B" w14:textId="77777777" w:rsidR="00FB6D85" w:rsidRDefault="00FB6D85" w:rsidP="00FB6D85">
      <w:pPr>
        <w:spacing w:after="160" w:line="360" w:lineRule="auto"/>
        <w:ind w:left="720"/>
        <w:jc w:val="both"/>
        <w:rPr>
          <w:color w:val="000000"/>
          <w:rtl/>
        </w:rPr>
      </w:pPr>
      <w:r>
        <w:rPr>
          <w:rFonts w:hint="cs"/>
          <w:b/>
          <w:bCs/>
          <w:rtl/>
        </w:rPr>
        <w:t xml:space="preserve">נתונים אישיים - </w:t>
      </w:r>
      <w:r>
        <w:rPr>
          <w:rFonts w:hint="cs"/>
          <w:color w:val="000000"/>
          <w:rtl/>
        </w:rPr>
        <w:t xml:space="preserve">נתתי דעתי לנתוניו האישיים של הנאשם. </w:t>
      </w:r>
      <w:r>
        <w:rPr>
          <w:rFonts w:hint="cs"/>
          <w:b/>
          <w:bCs/>
          <w:color w:val="000000"/>
          <w:rtl/>
        </w:rPr>
        <w:t>הודעותיהם של בני המשפחה מלמדות על אופיו החיובי של הנאשם</w:t>
      </w:r>
      <w:r>
        <w:rPr>
          <w:rFonts w:hint="cs"/>
          <w:color w:val="000000"/>
          <w:rtl/>
        </w:rPr>
        <w:t xml:space="preserve">, </w:t>
      </w:r>
      <w:r>
        <w:rPr>
          <w:rFonts w:hint="cs"/>
          <w:b/>
          <w:bCs/>
          <w:color w:val="000000"/>
          <w:rtl/>
        </w:rPr>
        <w:t>ועל נסיבות משפחתיות מורכבות</w:t>
      </w:r>
      <w:r>
        <w:rPr>
          <w:rFonts w:hint="cs"/>
          <w:color w:val="000000"/>
          <w:rtl/>
        </w:rPr>
        <w:t>. מתסקירי שירות המבחן ומהראיות שהוצגו נראה כי הנאשם זוכה לתמיכת משפחתו אשר מודעת לקשייו ועושה ככל שבידה על מנת לסייע לו.</w:t>
      </w:r>
    </w:p>
    <w:p w14:paraId="662A4848" w14:textId="77777777" w:rsidR="00FB6D85" w:rsidRDefault="00FB6D85" w:rsidP="00FB6D85">
      <w:pPr>
        <w:spacing w:after="160" w:line="360" w:lineRule="auto"/>
        <w:ind w:left="720" w:hanging="720"/>
        <w:jc w:val="both"/>
        <w:rPr>
          <w:rtl/>
        </w:rPr>
      </w:pPr>
      <w:r>
        <w:rPr>
          <w:rFonts w:hint="cs"/>
          <w:rtl/>
        </w:rPr>
        <w:t>15.</w:t>
      </w:r>
      <w:r w:rsidR="00546807">
        <w:rPr>
          <w:rFonts w:hint="cs"/>
          <w:rtl/>
        </w:rPr>
        <w:t xml:space="preserve">       </w:t>
      </w:r>
      <w:r>
        <w:rPr>
          <w:rFonts w:hint="cs"/>
          <w:rtl/>
        </w:rPr>
        <w:t xml:space="preserve"> על יסוד נתונים אלה, ובלי להתחשב בשיקולי שיקום, היה מקום לגזור על הנאשם עונש של 22 חודשי מאסר, וכן להפעיל את המאסר המותנה באופן ששלושה חודשים יופעלו במצטבר וחודשיים בחופף. </w:t>
      </w:r>
    </w:p>
    <w:p w14:paraId="7F23E312" w14:textId="77777777" w:rsidR="00FB6D85" w:rsidRDefault="00FB6D85" w:rsidP="00FB6D85">
      <w:pPr>
        <w:spacing w:after="160" w:line="360" w:lineRule="auto"/>
        <w:ind w:firstLine="720"/>
        <w:jc w:val="both"/>
        <w:rPr>
          <w:u w:val="single"/>
          <w:rtl/>
        </w:rPr>
      </w:pPr>
      <w:r>
        <w:rPr>
          <w:rFonts w:hint="cs"/>
          <w:u w:val="single"/>
          <w:rtl/>
        </w:rPr>
        <w:t>סטייה מהמתחם בשל שיקולי שיקום</w:t>
      </w:r>
    </w:p>
    <w:p w14:paraId="1ECB1F7B" w14:textId="77777777" w:rsidR="00FB6D85" w:rsidRDefault="00FB6D85" w:rsidP="00FB6D85">
      <w:pPr>
        <w:spacing w:after="160" w:line="360" w:lineRule="auto"/>
        <w:ind w:left="720" w:hanging="720"/>
        <w:jc w:val="both"/>
        <w:rPr>
          <w:color w:val="000000"/>
          <w:rtl/>
        </w:rPr>
      </w:pPr>
      <w:r>
        <w:rPr>
          <w:rFonts w:hint="cs"/>
          <w:rtl/>
        </w:rPr>
        <w:t>16.</w:t>
      </w:r>
      <w:r w:rsidR="00546807">
        <w:rPr>
          <w:rFonts w:hint="cs"/>
          <w:rtl/>
        </w:rPr>
        <w:t xml:space="preserve">       </w:t>
      </w:r>
      <w:r>
        <w:rPr>
          <w:rFonts w:hint="cs"/>
          <w:rtl/>
        </w:rPr>
        <w:t xml:space="preserve"> בהתאם </w:t>
      </w:r>
      <w:hyperlink r:id="rId37" w:history="1">
        <w:r w:rsidR="00872511" w:rsidRPr="00872511">
          <w:rPr>
            <w:color w:val="0000FF"/>
            <w:u w:val="single"/>
            <w:rtl/>
          </w:rPr>
          <w:t>לסעיף 40ד</w:t>
        </w:r>
      </w:hyperlink>
      <w:r>
        <w:rPr>
          <w:rFonts w:hint="cs"/>
          <w:rtl/>
        </w:rPr>
        <w:t xml:space="preserve"> ל</w:t>
      </w:r>
      <w:hyperlink r:id="rId38" w:history="1">
        <w:r w:rsidR="00546807" w:rsidRPr="00546807">
          <w:rPr>
            <w:color w:val="0000FF"/>
            <w:u w:val="single"/>
            <w:rtl/>
          </w:rPr>
          <w:t>חוק העונשין</w:t>
        </w:r>
      </w:hyperlink>
      <w:r>
        <w:rPr>
          <w:rFonts w:hint="cs"/>
          <w:rtl/>
        </w:rPr>
        <w:t xml:space="preserve">, רשאי בית המשפט </w:t>
      </w:r>
      <w:r>
        <w:rPr>
          <w:rFonts w:hint="cs"/>
          <w:color w:val="000000"/>
          <w:rtl/>
        </w:rPr>
        <w:t>לחרוג ממתחם העונש ההולם שנקבע ולגזור את עונשו של נאשם בהתאם לשיקולי שיקומו, אם מצא כי "הנאשם השתקם או כי יש סיכוי של ממש שישתקם". לשם כך, נקבע כי יש להצביע על פוטנציאל שיקומי גבוה (</w:t>
      </w:r>
      <w:hyperlink r:id="rId39" w:history="1">
        <w:r w:rsidR="00546807" w:rsidRPr="00546807">
          <w:rPr>
            <w:color w:val="0000FF"/>
            <w:u w:val="single"/>
            <w:rtl/>
          </w:rPr>
          <w:t>ע"פ 1903/13</w:t>
        </w:r>
      </w:hyperlink>
      <w:r>
        <w:rPr>
          <w:rFonts w:hint="cs"/>
          <w:color w:val="000000"/>
          <w:rtl/>
        </w:rPr>
        <w:t xml:space="preserve"> </w:t>
      </w:r>
      <w:r>
        <w:rPr>
          <w:rFonts w:hint="cs"/>
          <w:b/>
          <w:bCs/>
          <w:color w:val="000000"/>
          <w:rtl/>
        </w:rPr>
        <w:t>עיאשה נ' מדינת ישראל</w:t>
      </w:r>
      <w:r>
        <w:rPr>
          <w:rFonts w:hint="cs"/>
          <w:color w:val="000000"/>
          <w:rtl/>
        </w:rPr>
        <w:t xml:space="preserve"> (14.7.2013);</w:t>
      </w:r>
      <w:bookmarkStart w:id="7" w:name="Text1"/>
      <w:r>
        <w:rPr>
          <w:rFonts w:hint="cs"/>
          <w:color w:val="000000"/>
          <w:rtl/>
        </w:rPr>
        <w:t xml:space="preserve"> </w:t>
      </w:r>
      <w:hyperlink r:id="rId40" w:history="1">
        <w:r w:rsidR="00546807" w:rsidRPr="00546807">
          <w:rPr>
            <w:color w:val="0000FF"/>
            <w:u w:val="single"/>
            <w:rtl/>
          </w:rPr>
          <w:t>ע"פ 5146/14</w:t>
        </w:r>
      </w:hyperlink>
      <w:r>
        <w:rPr>
          <w:rFonts w:hint="cs"/>
          <w:color w:val="000000"/>
          <w:rtl/>
        </w:rPr>
        <w:t xml:space="preserve"> ‏</w:t>
      </w:r>
      <w:r>
        <w:rPr>
          <w:rFonts w:hint="cs"/>
          <w:b/>
          <w:bCs/>
          <w:color w:val="000000"/>
          <w:rtl/>
        </w:rPr>
        <w:t>עדי אורן נ' מדינת ישראל</w:t>
      </w:r>
      <w:bookmarkEnd w:id="7"/>
      <w:r>
        <w:rPr>
          <w:rFonts w:hint="cs"/>
          <w:b/>
          <w:bCs/>
          <w:color w:val="000000"/>
          <w:rtl/>
        </w:rPr>
        <w:t xml:space="preserve"> </w:t>
      </w:r>
      <w:r>
        <w:rPr>
          <w:rFonts w:hint="cs"/>
          <w:color w:val="000000"/>
          <w:rtl/>
        </w:rPr>
        <w:t xml:space="preserve">(05.02.15); </w:t>
      </w:r>
      <w:hyperlink r:id="rId41" w:history="1">
        <w:r w:rsidR="00546807" w:rsidRPr="00546807">
          <w:rPr>
            <w:color w:val="0000FF"/>
            <w:u w:val="single"/>
            <w:rtl/>
          </w:rPr>
          <w:t>ע"פ 4944/15</w:t>
        </w:r>
      </w:hyperlink>
      <w:r>
        <w:rPr>
          <w:rFonts w:hint="cs"/>
          <w:color w:val="000000"/>
          <w:rtl/>
        </w:rPr>
        <w:t xml:space="preserve"> ‏</w:t>
      </w:r>
      <w:r>
        <w:rPr>
          <w:rFonts w:hint="cs"/>
          <w:b/>
          <w:bCs/>
          <w:color w:val="000000"/>
          <w:rtl/>
        </w:rPr>
        <w:t>חסדי חן שרעבי</w:t>
      </w:r>
      <w:r>
        <w:rPr>
          <w:rFonts w:hint="cs"/>
          <w:color w:val="000000"/>
          <w:rtl/>
        </w:rPr>
        <w:t xml:space="preserve"> נ' מדינת ישראל (04.02.16)).</w:t>
      </w:r>
    </w:p>
    <w:p w14:paraId="7183618F" w14:textId="77777777" w:rsidR="00FB6D85" w:rsidRDefault="00FB6D85" w:rsidP="00FB6D85">
      <w:pPr>
        <w:spacing w:after="160" w:line="360" w:lineRule="auto"/>
        <w:ind w:left="720"/>
        <w:jc w:val="both"/>
        <w:rPr>
          <w:color w:val="000000"/>
          <w:rtl/>
        </w:rPr>
      </w:pPr>
      <w:r>
        <w:rPr>
          <w:rFonts w:hint="cs"/>
          <w:color w:val="000000"/>
          <w:rtl/>
        </w:rPr>
        <w:t xml:space="preserve">כפי שעולה מתסקירי שירות המבחן, הנאשם עבר הליך שיקומי מרשים, בו התמיד במשך תקופה ארוכה, אשר העניק לו כלים להתמודד עם התמכרותו לסמים והביא לשיפור מבורך באורחות חייו. </w:t>
      </w:r>
      <w:r>
        <w:rPr>
          <w:rFonts w:hint="cs"/>
          <w:b/>
          <w:bCs/>
          <w:color w:val="000000"/>
          <w:rtl/>
        </w:rPr>
        <w:t xml:space="preserve">אין המדובר בהליך שיקומי הממוקד בעיקר בגמילה פיזית ובשיחות שערך עם גורמי טיפול בשירות המבחן, אלא בשינוי עמוק שמצא ביטוי </w:t>
      </w:r>
      <w:r>
        <w:rPr>
          <w:rFonts w:hint="cs"/>
          <w:b/>
          <w:bCs/>
          <w:color w:val="000000"/>
          <w:u w:val="single"/>
          <w:rtl/>
        </w:rPr>
        <w:t>בהשתלבות ממושכת בקהילה טיפולית</w:t>
      </w:r>
      <w:r>
        <w:rPr>
          <w:rFonts w:hint="cs"/>
          <w:b/>
          <w:bCs/>
          <w:color w:val="000000"/>
          <w:rtl/>
        </w:rPr>
        <w:t>, ובהמשך שילוב בהוסטל טיפולי והשתלבות במעגל העבודה</w:t>
      </w:r>
      <w:r>
        <w:rPr>
          <w:rFonts w:hint="cs"/>
          <w:color w:val="000000"/>
          <w:rtl/>
        </w:rPr>
        <w:t>, ובהקשר זה – סבורני כי תסקירי שירות המבחן מדברים בעד עצמם. חשוב אף לציין כי משפחתו של הנאשם התגייסה לסייע לנאשם כך שגם בהיבט זה, נראה כי יש מקום לאופטימיות רבה ביחס ליכולתו של הנאשם להמשיך ולשמור על אורך חיים נורמטיבי. ניתן להניח כי גזירת עונש מאסר בפועל תוריד לטמיון את מאמצי השיקום ותבטל את ההישגים הטיפולים. כאשר מדובר בנאשם צעיר יחסית (28) אשר כל חייו לפניו, המשקל שיש להליך השיקומי אף משמעותי יותר.</w:t>
      </w:r>
      <w:r w:rsidR="00546807">
        <w:rPr>
          <w:rFonts w:hint="cs"/>
          <w:color w:val="000000"/>
          <w:rtl/>
        </w:rPr>
        <w:t xml:space="preserve"> </w:t>
      </w:r>
      <w:r>
        <w:rPr>
          <w:rFonts w:hint="cs"/>
          <w:color w:val="000000"/>
          <w:rtl/>
        </w:rPr>
        <w:t xml:space="preserve"> </w:t>
      </w:r>
    </w:p>
    <w:p w14:paraId="5842ADC6" w14:textId="77777777" w:rsidR="00FB6D85" w:rsidRDefault="00FB6D85" w:rsidP="00FB6D85">
      <w:pPr>
        <w:spacing w:after="160" w:line="360" w:lineRule="auto"/>
        <w:ind w:left="720"/>
        <w:jc w:val="both"/>
        <w:rPr>
          <w:color w:val="000000"/>
          <w:rtl/>
        </w:rPr>
      </w:pPr>
      <w:r>
        <w:rPr>
          <w:rFonts w:hint="cs"/>
          <w:color w:val="000000"/>
          <w:rtl/>
        </w:rPr>
        <w:t xml:space="preserve">יוצא אפוא כי יש מקום ליתן משקל משמעותי לכברת הדרך השיקומית שעבר הנאשם, כך שהגעתי למסקנה לפיה ניתן להסתפק במקרה דנן בהשתת עונש מאסר בן 6 חודשים לריצוי בדרך של עבודות שירות. </w:t>
      </w:r>
    </w:p>
    <w:p w14:paraId="11116477" w14:textId="77777777" w:rsidR="00FB6D85" w:rsidRDefault="00FB6D85" w:rsidP="00FB6D85">
      <w:pPr>
        <w:spacing w:after="160" w:line="360" w:lineRule="auto"/>
        <w:ind w:firstLine="720"/>
        <w:jc w:val="both"/>
        <w:rPr>
          <w:color w:val="000000"/>
          <w:rtl/>
        </w:rPr>
      </w:pPr>
      <w:r>
        <w:rPr>
          <w:rFonts w:hint="cs"/>
          <w:color w:val="000000"/>
          <w:rtl/>
        </w:rPr>
        <w:t>שלוש הערות ביחס למסקנה זו:</w:t>
      </w:r>
    </w:p>
    <w:p w14:paraId="6347F368" w14:textId="77777777" w:rsidR="00FB6D85" w:rsidRDefault="00FB6D85" w:rsidP="00FB6D85">
      <w:pPr>
        <w:spacing w:after="160" w:line="360" w:lineRule="auto"/>
        <w:ind w:left="720"/>
        <w:jc w:val="both"/>
        <w:rPr>
          <w:color w:val="000000"/>
          <w:rtl/>
        </w:rPr>
      </w:pPr>
      <w:r>
        <w:rPr>
          <w:rFonts w:hint="cs"/>
          <w:b/>
          <w:bCs/>
          <w:color w:val="000000"/>
          <w:rtl/>
        </w:rPr>
        <w:t>הראשונה</w:t>
      </w:r>
      <w:r>
        <w:rPr>
          <w:rFonts w:hint="cs"/>
          <w:color w:val="000000"/>
          <w:rtl/>
        </w:rPr>
        <w:t xml:space="preserve"> - הנאשם הוחזק במעצר תקופה בת 3 חודשים (1.9.15 – 24.11.15), עד שחרורו לקהילה הטיפולית, וכיון שאינני מורה על ניכוי תקופה זו, ניתן לראות בענישה המוטלת ככזו המשקפת 9 חודשי מאסר, דהיינו סטייה של 16 חודשי מאסר מטעמי שיקום, וזו תואמת לטעמי את טיב ההליך השיקומי והשינוי הדרמטי שערך הנאשם באורחות חייו. </w:t>
      </w:r>
    </w:p>
    <w:p w14:paraId="5A51D63D" w14:textId="77777777" w:rsidR="00FB6D85" w:rsidRDefault="00FB6D85" w:rsidP="00FB6D85">
      <w:pPr>
        <w:spacing w:after="160" w:line="360" w:lineRule="auto"/>
        <w:ind w:left="720"/>
        <w:jc w:val="both"/>
        <w:rPr>
          <w:color w:val="000000"/>
          <w:rtl/>
        </w:rPr>
      </w:pPr>
      <w:r>
        <w:rPr>
          <w:rFonts w:hint="cs"/>
          <w:b/>
          <w:bCs/>
          <w:color w:val="000000"/>
          <w:rtl/>
        </w:rPr>
        <w:t>השניה</w:t>
      </w:r>
      <w:r w:rsidR="00546807">
        <w:rPr>
          <w:rFonts w:hint="cs"/>
          <w:color w:val="000000"/>
          <w:rtl/>
        </w:rPr>
        <w:t xml:space="preserve"> </w:t>
      </w:r>
      <w:r>
        <w:rPr>
          <w:rFonts w:hint="cs"/>
          <w:color w:val="000000"/>
          <w:rtl/>
        </w:rPr>
        <w:t xml:space="preserve"> - אני ער להמלצת שירות המבחן להימנע מהטלת מאסר לריצוי בעבודות שירות, אולם אינני סבור כי יהיה באקט זה כדי להוריד לטמיון את מאמצי השיקום ודומני כי לא ניתן להימנע כליל מהטלת עונש מאסר.</w:t>
      </w:r>
    </w:p>
    <w:p w14:paraId="1094CCDC" w14:textId="77777777" w:rsidR="00FB6D85" w:rsidRDefault="00FB6D85" w:rsidP="00FB6D85">
      <w:pPr>
        <w:spacing w:after="160" w:line="360" w:lineRule="auto"/>
        <w:ind w:left="720"/>
        <w:jc w:val="both"/>
        <w:rPr>
          <w:color w:val="000000"/>
          <w:rtl/>
        </w:rPr>
      </w:pPr>
      <w:r>
        <w:rPr>
          <w:rFonts w:hint="cs"/>
          <w:b/>
          <w:bCs/>
          <w:color w:val="000000"/>
          <w:rtl/>
        </w:rPr>
        <w:t>השלישית</w:t>
      </w:r>
      <w:r>
        <w:rPr>
          <w:rFonts w:hint="cs"/>
          <w:color w:val="000000"/>
          <w:rtl/>
        </w:rPr>
        <w:t xml:space="preserve"> – הטלת עונש מאסר לריצוי בדרך של עבודות שירות, תאפשר גם הטלת צו מבחן, אשר חשוב מבחינה טיפולית ואף יאפשר לבית המשפט לפקח על התמדתו של הנאשם בהליך השיקומי, ובמקרה של ביצוע עבירה נוספת או היעדר שיתוף פעולה עם שירות המבחן - לגזור את דינו מחדש. הנאשם מוזהר בהקשר זה. </w:t>
      </w:r>
    </w:p>
    <w:p w14:paraId="3783E093" w14:textId="77777777" w:rsidR="00FB6D85" w:rsidRDefault="00FB6D85" w:rsidP="00FB6D85">
      <w:pPr>
        <w:spacing w:after="160" w:line="360" w:lineRule="auto"/>
        <w:jc w:val="both"/>
        <w:rPr>
          <w:color w:val="000000"/>
          <w:rtl/>
        </w:rPr>
      </w:pPr>
      <w:r>
        <w:rPr>
          <w:rFonts w:hint="cs"/>
          <w:color w:val="000000"/>
          <w:rtl/>
        </w:rPr>
        <w:t>ח.</w:t>
      </w:r>
      <w:r w:rsidR="00546807">
        <w:rPr>
          <w:rFonts w:hint="cs"/>
          <w:color w:val="000000"/>
          <w:rtl/>
        </w:rPr>
        <w:t xml:space="preserve">        </w:t>
      </w:r>
      <w:r>
        <w:rPr>
          <w:rFonts w:hint="cs"/>
          <w:color w:val="000000"/>
          <w:rtl/>
        </w:rPr>
        <w:t xml:space="preserve"> </w:t>
      </w:r>
      <w:r>
        <w:rPr>
          <w:rFonts w:hint="cs"/>
          <w:color w:val="000000"/>
          <w:u w:val="single"/>
          <w:rtl/>
        </w:rPr>
        <w:t>סיכום</w:t>
      </w:r>
    </w:p>
    <w:p w14:paraId="594B3A46" w14:textId="77777777" w:rsidR="00FB6D85" w:rsidRDefault="00FB6D85" w:rsidP="00FB6D85">
      <w:pPr>
        <w:spacing w:after="160" w:line="360" w:lineRule="auto"/>
        <w:contextualSpacing/>
        <w:jc w:val="both"/>
        <w:rPr>
          <w:rtl/>
        </w:rPr>
      </w:pPr>
      <w:r>
        <w:rPr>
          <w:rFonts w:hint="cs"/>
          <w:rtl/>
        </w:rPr>
        <w:t>17.</w:t>
      </w:r>
      <w:r w:rsidR="00546807">
        <w:rPr>
          <w:rFonts w:hint="cs"/>
          <w:rtl/>
        </w:rPr>
        <w:t xml:space="preserve">       </w:t>
      </w:r>
      <w:r>
        <w:rPr>
          <w:rFonts w:hint="cs"/>
          <w:rtl/>
        </w:rPr>
        <w:t xml:space="preserve"> על יסוד האמור לעיל, ראיתי להטיל על הנאשם את העונשים הבאים:</w:t>
      </w:r>
    </w:p>
    <w:p w14:paraId="36076539" w14:textId="77777777" w:rsidR="00FB6D85" w:rsidRDefault="00FB6D85" w:rsidP="00FB6D85">
      <w:pPr>
        <w:spacing w:line="360" w:lineRule="auto"/>
        <w:jc w:val="both"/>
        <w:rPr>
          <w:rtl/>
        </w:rPr>
      </w:pPr>
    </w:p>
    <w:p w14:paraId="54C314B9" w14:textId="77777777" w:rsidR="00FB6D85" w:rsidRDefault="00FB6D85" w:rsidP="00FB6D85">
      <w:pPr>
        <w:spacing w:line="360" w:lineRule="auto"/>
        <w:ind w:left="720" w:hanging="69"/>
        <w:contextualSpacing/>
        <w:jc w:val="both"/>
        <w:rPr>
          <w:color w:val="000000"/>
          <w:rtl/>
        </w:rPr>
      </w:pPr>
      <w:r>
        <w:rPr>
          <w:rFonts w:hint="cs"/>
          <w:color w:val="000000"/>
          <w:rtl/>
        </w:rPr>
        <w:t xml:space="preserve">(א) 6 חודשי מאסר בפועל, לריצוי בדרך של עבודות שירות אשר יבוצעו במועצה הדתית כרמיאל, החל מיום 16.3.17 בשעה 08:00 שאז יתייצב הנאשם בפני הממונה על עבודות שירות. </w:t>
      </w:r>
    </w:p>
    <w:p w14:paraId="5AFECEF4" w14:textId="77777777" w:rsidR="00FB6D85" w:rsidRDefault="00FB6D85" w:rsidP="00FB6D85">
      <w:pPr>
        <w:spacing w:line="360" w:lineRule="auto"/>
        <w:ind w:left="651"/>
        <w:contextualSpacing/>
        <w:jc w:val="both"/>
        <w:rPr>
          <w:color w:val="000000"/>
          <w:rtl/>
        </w:rPr>
      </w:pPr>
      <w:r>
        <w:rPr>
          <w:rFonts w:hint="cs"/>
          <w:color w:val="000000"/>
          <w:rtl/>
        </w:rPr>
        <w:t>(ב) אני מפעיל את עונש המאסר המותנה בן חמשת החודשים שהוטל על הנאשם ב</w:t>
      </w:r>
      <w:hyperlink r:id="rId42" w:history="1">
        <w:r w:rsidR="00546807" w:rsidRPr="00546807">
          <w:rPr>
            <w:color w:val="0000FF"/>
            <w:u w:val="single"/>
            <w:rtl/>
          </w:rPr>
          <w:t>ת"פ (אילת) 47551-11-12</w:t>
        </w:r>
      </w:hyperlink>
      <w:r>
        <w:rPr>
          <w:rFonts w:hint="cs"/>
          <w:color w:val="000000"/>
          <w:rtl/>
        </w:rPr>
        <w:t xml:space="preserve"> בחופף לעונש המאסר שהוטל בסעיף א'. </w:t>
      </w:r>
    </w:p>
    <w:p w14:paraId="7C5646FF" w14:textId="77777777" w:rsidR="00FB6D85" w:rsidRDefault="00FB6D85" w:rsidP="00FB6D85">
      <w:pPr>
        <w:spacing w:line="360" w:lineRule="auto"/>
        <w:ind w:left="651"/>
        <w:contextualSpacing/>
        <w:jc w:val="both"/>
        <w:rPr>
          <w:color w:val="000000"/>
          <w:rtl/>
        </w:rPr>
      </w:pPr>
      <w:r>
        <w:rPr>
          <w:rFonts w:hint="cs"/>
          <w:color w:val="000000"/>
          <w:rtl/>
        </w:rPr>
        <w:t>(ג) 10 חודשי מאסר, אולם הנאשם לא יישא עונש זה אלא אם תוך 3 שנים יעבור עבירה על פקודת הסמים שהיא פשע.</w:t>
      </w:r>
    </w:p>
    <w:p w14:paraId="14EE951B" w14:textId="77777777" w:rsidR="00FB6D85" w:rsidRDefault="00FB6D85" w:rsidP="00FB6D85">
      <w:pPr>
        <w:spacing w:line="360" w:lineRule="auto"/>
        <w:ind w:left="651"/>
        <w:contextualSpacing/>
        <w:jc w:val="both"/>
        <w:rPr>
          <w:color w:val="000000"/>
        </w:rPr>
      </w:pPr>
      <w:r>
        <w:rPr>
          <w:rFonts w:hint="cs"/>
          <w:color w:val="000000"/>
          <w:rtl/>
        </w:rPr>
        <w:t>(ד) 3 חודשי מאסר, אולם הנאשם לא יישא עונש זה אלא אם תוך 3 שנים יעבור עבירה על פקודת הסמים שהיא עוון.</w:t>
      </w:r>
    </w:p>
    <w:p w14:paraId="1FDAF903" w14:textId="77777777" w:rsidR="00FB6D85" w:rsidRDefault="00FB6D85" w:rsidP="00FB6D85">
      <w:pPr>
        <w:spacing w:line="360" w:lineRule="auto"/>
        <w:ind w:left="651"/>
        <w:contextualSpacing/>
        <w:jc w:val="both"/>
        <w:rPr>
          <w:color w:val="000000"/>
          <w:rtl/>
        </w:rPr>
      </w:pPr>
      <w:r>
        <w:rPr>
          <w:rFonts w:hint="cs"/>
          <w:color w:val="000000"/>
          <w:rtl/>
        </w:rPr>
        <w:t>(ה) קנס בסך 10,000 ₪ או 100 ימי מאסר תמורתו. הקנס ישולם עד ולא יאוחר מיום 1.5.17.</w:t>
      </w:r>
      <w:r w:rsidR="00546807">
        <w:rPr>
          <w:rFonts w:hint="cs"/>
          <w:color w:val="000000"/>
          <w:rtl/>
        </w:rPr>
        <w:t xml:space="preserve"> </w:t>
      </w:r>
      <w:r>
        <w:rPr>
          <w:rFonts w:hint="cs"/>
          <w:color w:val="000000"/>
          <w:rtl/>
        </w:rPr>
        <w:t xml:space="preserve"> </w:t>
      </w:r>
    </w:p>
    <w:p w14:paraId="2E8FB784" w14:textId="77777777" w:rsidR="00FB6D85" w:rsidRDefault="00FB6D85" w:rsidP="00FB6D85">
      <w:pPr>
        <w:spacing w:line="360" w:lineRule="auto"/>
        <w:ind w:left="651"/>
        <w:contextualSpacing/>
        <w:jc w:val="both"/>
        <w:rPr>
          <w:color w:val="000000"/>
          <w:rtl/>
        </w:rPr>
      </w:pPr>
      <w:r>
        <w:rPr>
          <w:rFonts w:hint="cs"/>
          <w:color w:val="000000"/>
          <w:rtl/>
        </w:rPr>
        <w:t xml:space="preserve">(ו) אני פוסל את הנאשם מלקבל או להחזיק רישיון נהיגה לתקופה של 6 חודשים, וזאת על תנאי, והתנאי שלא יעבור עבירה על </w:t>
      </w:r>
      <w:hyperlink r:id="rId43" w:history="1">
        <w:r w:rsidR="00546807" w:rsidRPr="00546807">
          <w:rPr>
            <w:color w:val="0000FF"/>
            <w:u w:val="single"/>
            <w:rtl/>
          </w:rPr>
          <w:t>פקודת הסמים המסוכנים</w:t>
        </w:r>
      </w:hyperlink>
      <w:r>
        <w:rPr>
          <w:rFonts w:hint="cs"/>
          <w:color w:val="000000"/>
          <w:rtl/>
        </w:rPr>
        <w:t xml:space="preserve"> [נוסח חדש], התשל"ג-1973 תוך שנתיים. </w:t>
      </w:r>
    </w:p>
    <w:p w14:paraId="5A800B1C" w14:textId="77777777" w:rsidR="00FB6D85" w:rsidRDefault="00FB6D85" w:rsidP="00FB6D85">
      <w:pPr>
        <w:spacing w:line="360" w:lineRule="auto"/>
        <w:ind w:left="651"/>
        <w:contextualSpacing/>
        <w:jc w:val="both"/>
        <w:rPr>
          <w:color w:val="000000"/>
          <w:rtl/>
        </w:rPr>
      </w:pPr>
      <w:r>
        <w:rPr>
          <w:rFonts w:hint="cs"/>
          <w:color w:val="000000"/>
          <w:rtl/>
        </w:rPr>
        <w:t>(ז) אני מורה על חילוט כספים בסך 23,650 ₪ במזומן, כמפורט בהודעת החילוט.</w:t>
      </w:r>
    </w:p>
    <w:p w14:paraId="7D3707EF" w14:textId="77777777" w:rsidR="00FB6D85" w:rsidRDefault="00FB6D85" w:rsidP="00FB6D85">
      <w:pPr>
        <w:spacing w:line="360" w:lineRule="auto"/>
        <w:ind w:left="651"/>
        <w:contextualSpacing/>
        <w:jc w:val="both"/>
        <w:rPr>
          <w:color w:val="000000"/>
          <w:rtl/>
        </w:rPr>
      </w:pPr>
      <w:r>
        <w:rPr>
          <w:rFonts w:hint="cs"/>
          <w:color w:val="000000"/>
          <w:rtl/>
        </w:rPr>
        <w:t xml:space="preserve">(ח) אני מטיל על הנאשם צו מבחן לתקופה בת 12 חודשים. </w:t>
      </w:r>
    </w:p>
    <w:p w14:paraId="43386910" w14:textId="77777777" w:rsidR="00FB6D85" w:rsidRDefault="00FB6D85" w:rsidP="00FB6D85">
      <w:pPr>
        <w:spacing w:line="360" w:lineRule="auto"/>
        <w:ind w:left="651"/>
        <w:contextualSpacing/>
        <w:jc w:val="both"/>
        <w:rPr>
          <w:color w:val="000000"/>
          <w:rtl/>
        </w:rPr>
      </w:pPr>
    </w:p>
    <w:p w14:paraId="662373C9" w14:textId="77777777" w:rsidR="00FB6D85" w:rsidRDefault="00FB6D85" w:rsidP="00FB6D85">
      <w:pPr>
        <w:pStyle w:val="a6"/>
        <w:ind w:firstLine="651"/>
        <w:rPr>
          <w:rFonts w:cs="David"/>
          <w:rtl/>
        </w:rPr>
      </w:pPr>
      <w:r>
        <w:rPr>
          <w:rFonts w:cs="David" w:hint="cs"/>
          <w:color w:val="000000"/>
          <w:rtl/>
        </w:rPr>
        <w:t xml:space="preserve">ניתן צו כללי למוצגים לשיקול דעת קצין משטרה ו/או התביעה. </w:t>
      </w:r>
    </w:p>
    <w:p w14:paraId="791DD236" w14:textId="77777777" w:rsidR="00FB6D85" w:rsidRPr="00546807" w:rsidRDefault="00546807" w:rsidP="00FB6D85">
      <w:pPr>
        <w:spacing w:line="360" w:lineRule="auto"/>
        <w:rPr>
          <w:color w:val="FFFFFF"/>
          <w:sz w:val="2"/>
          <w:szCs w:val="2"/>
          <w:rtl/>
        </w:rPr>
      </w:pPr>
      <w:r w:rsidRPr="00546807">
        <w:rPr>
          <w:color w:val="FFFFFF"/>
          <w:sz w:val="2"/>
          <w:szCs w:val="2"/>
          <w:rtl/>
        </w:rPr>
        <w:t>5129371</w:t>
      </w:r>
    </w:p>
    <w:p w14:paraId="08166CEA" w14:textId="77777777" w:rsidR="00FB6D85" w:rsidRPr="00250B83" w:rsidRDefault="00546807" w:rsidP="00FB6D85">
      <w:pPr>
        <w:rPr>
          <w:rtl/>
        </w:rPr>
      </w:pPr>
      <w:r w:rsidRPr="00546807">
        <w:rPr>
          <w:rFonts w:ascii="Arial" w:hAnsi="Arial"/>
          <w:color w:val="FFFFFF"/>
          <w:sz w:val="2"/>
          <w:szCs w:val="2"/>
          <w:rtl/>
        </w:rPr>
        <w:t>54678313</w:t>
      </w:r>
      <w:r>
        <w:rPr>
          <w:rFonts w:ascii="Arial" w:hAnsi="Arial"/>
          <w:rtl/>
        </w:rPr>
        <w:t xml:space="preserve">ניתן היום,  ד' טבת תשע"ז, 02 ינואר 2017, במעמד הצדדים. </w:t>
      </w:r>
    </w:p>
    <w:p w14:paraId="5F5CF3E5" w14:textId="77777777" w:rsidR="00FB6D85" w:rsidRPr="00250B83" w:rsidRDefault="00FB6D85" w:rsidP="00FB6D85">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C057C73" w14:textId="77777777" w:rsidR="00FB6D85" w:rsidRPr="00250B83" w:rsidRDefault="00FB6D85" w:rsidP="00FB6D85">
      <w:pPr>
        <w:jc w:val="center"/>
        <w:rPr>
          <w:rFonts w:ascii="Arial" w:hAnsi="Arial"/>
          <w:rtl/>
        </w:rPr>
      </w:pPr>
    </w:p>
    <w:p w14:paraId="4983FC9A" w14:textId="77777777" w:rsidR="00FB6D85" w:rsidRPr="00250B83" w:rsidRDefault="00FB6D85" w:rsidP="00FB6D85">
      <w:pPr>
        <w:rPr>
          <w:rtl/>
        </w:rPr>
      </w:pPr>
    </w:p>
    <w:p w14:paraId="677E7BF5" w14:textId="77777777" w:rsidR="00FB6D85" w:rsidRPr="00872511" w:rsidRDefault="00872511" w:rsidP="00FB6D85">
      <w:pPr>
        <w:pStyle w:val="a3"/>
        <w:jc w:val="center"/>
        <w:rPr>
          <w:color w:val="FFFFFF"/>
          <w:sz w:val="2"/>
          <w:szCs w:val="2"/>
          <w:rtl/>
        </w:rPr>
      </w:pPr>
      <w:r w:rsidRPr="00872511">
        <w:rPr>
          <w:color w:val="FFFFFF"/>
          <w:sz w:val="2"/>
          <w:szCs w:val="2"/>
          <w:rtl/>
        </w:rPr>
        <w:t>5129371</w:t>
      </w:r>
    </w:p>
    <w:p w14:paraId="7A6641F0" w14:textId="77777777" w:rsidR="00546807" w:rsidRPr="00872511" w:rsidRDefault="00872511" w:rsidP="00546807">
      <w:pPr>
        <w:keepNext/>
        <w:rPr>
          <w:rFonts w:ascii="David" w:hAnsi="David"/>
          <w:color w:val="FFFFFF"/>
          <w:sz w:val="2"/>
          <w:szCs w:val="2"/>
          <w:rtl/>
        </w:rPr>
      </w:pPr>
      <w:r w:rsidRPr="00872511">
        <w:rPr>
          <w:rFonts w:ascii="David" w:hAnsi="David"/>
          <w:color w:val="FFFFFF"/>
          <w:sz w:val="2"/>
          <w:szCs w:val="2"/>
          <w:rtl/>
        </w:rPr>
        <w:t>54678313</w:t>
      </w:r>
    </w:p>
    <w:p w14:paraId="3FFC8F85" w14:textId="77777777" w:rsidR="00546807" w:rsidRPr="00546807" w:rsidRDefault="00546807" w:rsidP="00546807">
      <w:pPr>
        <w:keepNext/>
        <w:rPr>
          <w:rFonts w:ascii="David" w:hAnsi="David"/>
          <w:color w:val="000000"/>
          <w:sz w:val="22"/>
          <w:szCs w:val="22"/>
          <w:rtl/>
        </w:rPr>
      </w:pPr>
      <w:r w:rsidRPr="00546807">
        <w:rPr>
          <w:rFonts w:ascii="David" w:hAnsi="David"/>
          <w:color w:val="000000"/>
          <w:sz w:val="22"/>
          <w:szCs w:val="22"/>
          <w:rtl/>
        </w:rPr>
        <w:t>בני שגיא 54678313</w:t>
      </w:r>
    </w:p>
    <w:p w14:paraId="571ABA8E" w14:textId="77777777" w:rsidR="00546807" w:rsidRDefault="00546807" w:rsidP="00546807">
      <w:r w:rsidRPr="00546807">
        <w:rPr>
          <w:color w:val="000000"/>
          <w:rtl/>
        </w:rPr>
        <w:t>נוסח מסמך זה כפוף לשינויי ניסוח ועריכה</w:t>
      </w:r>
    </w:p>
    <w:p w14:paraId="3773C03D" w14:textId="77777777" w:rsidR="00546807" w:rsidRDefault="00546807" w:rsidP="00546807">
      <w:pPr>
        <w:rPr>
          <w:rtl/>
        </w:rPr>
      </w:pPr>
    </w:p>
    <w:p w14:paraId="6EA2B827" w14:textId="77777777" w:rsidR="00546807" w:rsidRDefault="00546807" w:rsidP="00546807">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r w:rsidR="00F3129D">
        <w:rPr>
          <w:rFonts w:hint="cs"/>
          <w:color w:val="0000FF"/>
          <w:u w:val="single"/>
          <w:rtl/>
        </w:rPr>
        <w:t xml:space="preserve"> </w:t>
      </w:r>
    </w:p>
    <w:p w14:paraId="737FA1C2" w14:textId="77777777" w:rsidR="00B35717" w:rsidRPr="00546807" w:rsidRDefault="00B35717" w:rsidP="00872511">
      <w:pPr>
        <w:rPr>
          <w:color w:val="0000FF"/>
          <w:u w:val="single"/>
        </w:rPr>
      </w:pPr>
    </w:p>
    <w:sectPr w:rsidR="00B35717" w:rsidRPr="00546807" w:rsidSect="00872511">
      <w:headerReference w:type="even" r:id="rId45"/>
      <w:headerReference w:type="default" r:id="rId46"/>
      <w:footerReference w:type="even" r:id="rId47"/>
      <w:footerReference w:type="default" r:id="rId4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6E736" w14:textId="77777777" w:rsidR="0074095A" w:rsidRDefault="0074095A">
      <w:r>
        <w:separator/>
      </w:r>
    </w:p>
  </w:endnote>
  <w:endnote w:type="continuationSeparator" w:id="0">
    <w:p w14:paraId="7F6993C5" w14:textId="77777777" w:rsidR="0074095A" w:rsidRDefault="0074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DEB82" w14:textId="77777777" w:rsidR="00DA220B" w:rsidRDefault="00DA220B" w:rsidP="0087251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40CE4B" w14:textId="77777777" w:rsidR="00DA220B" w:rsidRPr="00872511" w:rsidRDefault="00DA220B" w:rsidP="00872511">
    <w:pPr>
      <w:pStyle w:val="a4"/>
      <w:pBdr>
        <w:top w:val="single" w:sz="4" w:space="1" w:color="auto"/>
        <w:between w:val="single" w:sz="4" w:space="0" w:color="auto"/>
      </w:pBdr>
      <w:spacing w:after="60"/>
      <w:jc w:val="center"/>
      <w:rPr>
        <w:rFonts w:ascii="FrankRuehl" w:hAnsi="FrankRuehl" w:cs="FrankRuehl"/>
        <w:color w:val="000000"/>
      </w:rPr>
    </w:pPr>
    <w:r w:rsidRPr="008725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920D3" w14:textId="77777777" w:rsidR="00DA220B" w:rsidRDefault="00DA220B" w:rsidP="0087251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6BF5">
      <w:rPr>
        <w:rFonts w:ascii="FrankRuehl" w:hAnsi="FrankRuehl" w:cs="FrankRuehl"/>
        <w:noProof/>
        <w:rtl/>
      </w:rPr>
      <w:t>1</w:t>
    </w:r>
    <w:r>
      <w:rPr>
        <w:rFonts w:ascii="FrankRuehl" w:hAnsi="FrankRuehl" w:cs="FrankRuehl"/>
        <w:rtl/>
      </w:rPr>
      <w:fldChar w:fldCharType="end"/>
    </w:r>
  </w:p>
  <w:p w14:paraId="5CBD18CA" w14:textId="77777777" w:rsidR="00DA220B" w:rsidRPr="00872511" w:rsidRDefault="00DA220B" w:rsidP="00872511">
    <w:pPr>
      <w:pStyle w:val="a4"/>
      <w:pBdr>
        <w:top w:val="single" w:sz="4" w:space="1" w:color="auto"/>
        <w:between w:val="single" w:sz="4" w:space="0" w:color="auto"/>
      </w:pBdr>
      <w:spacing w:after="60"/>
      <w:jc w:val="center"/>
      <w:rPr>
        <w:rFonts w:ascii="FrankRuehl" w:hAnsi="FrankRuehl" w:cs="FrankRuehl"/>
        <w:color w:val="000000"/>
      </w:rPr>
    </w:pPr>
    <w:r w:rsidRPr="00872511">
      <w:rPr>
        <w:rFonts w:ascii="FrankRuehl" w:hAnsi="FrankRuehl" w:cs="FrankRuehl"/>
        <w:color w:val="000000"/>
      </w:rPr>
      <w:pict w14:anchorId="060C6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A81DC" w14:textId="77777777" w:rsidR="0074095A" w:rsidRDefault="0074095A">
      <w:r>
        <w:separator/>
      </w:r>
    </w:p>
  </w:footnote>
  <w:footnote w:type="continuationSeparator" w:id="0">
    <w:p w14:paraId="50ABF932" w14:textId="77777777" w:rsidR="0074095A" w:rsidRDefault="00740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FF84C" w14:textId="77777777" w:rsidR="00DA220B" w:rsidRPr="00872511" w:rsidRDefault="00DA220B" w:rsidP="008725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24514-09-15</w:t>
    </w:r>
    <w:r>
      <w:rPr>
        <w:rFonts w:ascii="David" w:hAnsi="David"/>
        <w:color w:val="000000"/>
        <w:sz w:val="22"/>
        <w:szCs w:val="22"/>
        <w:rtl/>
      </w:rPr>
      <w:tab/>
      <w:t xml:space="preserve"> מדינת ישראל נ' דרור פורת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D9359" w14:textId="77777777" w:rsidR="00DA220B" w:rsidRPr="00872511" w:rsidRDefault="00DA220B" w:rsidP="008725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24514-09-15</w:t>
    </w:r>
    <w:r>
      <w:rPr>
        <w:rFonts w:ascii="David" w:hAnsi="David"/>
        <w:color w:val="000000"/>
        <w:sz w:val="22"/>
        <w:szCs w:val="22"/>
        <w:rtl/>
      </w:rPr>
      <w:tab/>
      <w:t xml:space="preserve"> מדינת ישראל נ' דרור פורת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6D85"/>
    <w:rsid w:val="00004B4A"/>
    <w:rsid w:val="000258C6"/>
    <w:rsid w:val="00092DB2"/>
    <w:rsid w:val="000B222D"/>
    <w:rsid w:val="000F3716"/>
    <w:rsid w:val="000F776E"/>
    <w:rsid w:val="001163D9"/>
    <w:rsid w:val="00123268"/>
    <w:rsid w:val="0013605C"/>
    <w:rsid w:val="0015154B"/>
    <w:rsid w:val="0017711A"/>
    <w:rsid w:val="00203146"/>
    <w:rsid w:val="002474C9"/>
    <w:rsid w:val="00281E0E"/>
    <w:rsid w:val="002B1389"/>
    <w:rsid w:val="002D2C1C"/>
    <w:rsid w:val="002E4BA2"/>
    <w:rsid w:val="00327617"/>
    <w:rsid w:val="00371D27"/>
    <w:rsid w:val="00374124"/>
    <w:rsid w:val="003C709F"/>
    <w:rsid w:val="003D65D3"/>
    <w:rsid w:val="003E51B4"/>
    <w:rsid w:val="003F02C5"/>
    <w:rsid w:val="004D1A95"/>
    <w:rsid w:val="004D5997"/>
    <w:rsid w:val="004E0008"/>
    <w:rsid w:val="00533D5C"/>
    <w:rsid w:val="00546807"/>
    <w:rsid w:val="00551C5E"/>
    <w:rsid w:val="005638FB"/>
    <w:rsid w:val="00582B08"/>
    <w:rsid w:val="005847C1"/>
    <w:rsid w:val="005A1BD0"/>
    <w:rsid w:val="005A25AF"/>
    <w:rsid w:val="005B4DDE"/>
    <w:rsid w:val="005E305D"/>
    <w:rsid w:val="00671477"/>
    <w:rsid w:val="006D1E81"/>
    <w:rsid w:val="00710EDB"/>
    <w:rsid w:val="007171C2"/>
    <w:rsid w:val="00720984"/>
    <w:rsid w:val="0074095A"/>
    <w:rsid w:val="007900C5"/>
    <w:rsid w:val="007A3B68"/>
    <w:rsid w:val="007D10E0"/>
    <w:rsid w:val="007E62CB"/>
    <w:rsid w:val="008043FC"/>
    <w:rsid w:val="008057C3"/>
    <w:rsid w:val="00860D56"/>
    <w:rsid w:val="00866CE3"/>
    <w:rsid w:val="00872511"/>
    <w:rsid w:val="00875CAA"/>
    <w:rsid w:val="008760F0"/>
    <w:rsid w:val="008B2C82"/>
    <w:rsid w:val="008B5827"/>
    <w:rsid w:val="008D4AF6"/>
    <w:rsid w:val="00901DEA"/>
    <w:rsid w:val="00913EC5"/>
    <w:rsid w:val="00946CA3"/>
    <w:rsid w:val="009A4E50"/>
    <w:rsid w:val="009A720E"/>
    <w:rsid w:val="009B4682"/>
    <w:rsid w:val="00A03304"/>
    <w:rsid w:val="00A24369"/>
    <w:rsid w:val="00A472AB"/>
    <w:rsid w:val="00A52B25"/>
    <w:rsid w:val="00A96648"/>
    <w:rsid w:val="00AE1669"/>
    <w:rsid w:val="00AE6BF5"/>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A220B"/>
    <w:rsid w:val="00DD36BA"/>
    <w:rsid w:val="00DE1662"/>
    <w:rsid w:val="00E45CCB"/>
    <w:rsid w:val="00E61C95"/>
    <w:rsid w:val="00EA60CD"/>
    <w:rsid w:val="00EE2A1B"/>
    <w:rsid w:val="00F274FE"/>
    <w:rsid w:val="00F3129D"/>
    <w:rsid w:val="00F427DA"/>
    <w:rsid w:val="00F565FB"/>
    <w:rsid w:val="00FB6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A53547"/>
  <w15:chartTrackingRefBased/>
  <w15:docId w15:val="{D3154068-2A0E-4AD5-99DA-C62C436D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6D8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B6D85"/>
    <w:pPr>
      <w:tabs>
        <w:tab w:val="center" w:pos="4153"/>
        <w:tab w:val="right" w:pos="8306"/>
      </w:tabs>
    </w:pPr>
  </w:style>
  <w:style w:type="paragraph" w:styleId="a4">
    <w:name w:val="footer"/>
    <w:basedOn w:val="a"/>
    <w:rsid w:val="00FB6D85"/>
    <w:pPr>
      <w:tabs>
        <w:tab w:val="center" w:pos="4153"/>
        <w:tab w:val="right" w:pos="8306"/>
      </w:tabs>
    </w:pPr>
  </w:style>
  <w:style w:type="character" w:styleId="a5">
    <w:name w:val="page number"/>
    <w:basedOn w:val="a0"/>
    <w:rsid w:val="00FB6D85"/>
  </w:style>
  <w:style w:type="character" w:styleId="Hyperlink">
    <w:name w:val="Hyperlink"/>
    <w:rsid w:val="00FB6D85"/>
    <w:rPr>
      <w:color w:val="0563C1"/>
      <w:u w:val="single"/>
    </w:rPr>
  </w:style>
  <w:style w:type="paragraph" w:customStyle="1" w:styleId="a6">
    <w:name w:val="סגנון מרווח בין שורות:  שורה וחצי"/>
    <w:basedOn w:val="a"/>
    <w:rsid w:val="00FB6D85"/>
    <w:pPr>
      <w:spacing w:line="360" w:lineRule="auto"/>
    </w:pPr>
    <w:rPr>
      <w:rFonts w:ascii="Arial (W1)" w:eastAsia="Calibri" w:hAnsi="Arial (W1)"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243617" TargetMode="External"/><Relationship Id="rId39" Type="http://schemas.openxmlformats.org/officeDocument/2006/relationships/hyperlink" Target="http://www.nevo.co.il/case/6824952"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6170968" TargetMode="External"/><Relationship Id="rId42" Type="http://schemas.openxmlformats.org/officeDocument/2006/relationships/hyperlink" Target="http://www.nevo.co.il/case/406314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d" TargetMode="External"/><Relationship Id="rId29" Type="http://schemas.openxmlformats.org/officeDocument/2006/relationships/hyperlink" Target="http://www.nevo.co.il/case/20151395" TargetMode="External"/><Relationship Id="rId11" Type="http://schemas.openxmlformats.org/officeDocument/2006/relationships/hyperlink" Target="http://www.nevo.co.il/law/70301/40i.3" TargetMode="External"/><Relationship Id="rId24" Type="http://schemas.openxmlformats.org/officeDocument/2006/relationships/hyperlink" Target="http://www.nevo.co.il/case/5585052" TargetMode="External"/><Relationship Id="rId32" Type="http://schemas.openxmlformats.org/officeDocument/2006/relationships/hyperlink" Target="http://www.nevo.co.il/case/6123727"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17089471"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068359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3777101" TargetMode="External"/><Relationship Id="rId49" Type="http://schemas.openxmlformats.org/officeDocument/2006/relationships/fontTable" Target="fontTable.xml"/><Relationship Id="rId10" Type="http://schemas.openxmlformats.org/officeDocument/2006/relationships/hyperlink" Target="http://www.nevo.co.il/law/70301/40d"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i.3" TargetMode="External"/><Relationship Id="rId30" Type="http://schemas.openxmlformats.org/officeDocument/2006/relationships/hyperlink" Target="http://www.nevo.co.il/case/20118363" TargetMode="External"/><Relationship Id="rId35" Type="http://schemas.openxmlformats.org/officeDocument/2006/relationships/hyperlink" Target="http://www.nevo.co.il/case/2239748"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40i.3" TargetMode="External"/><Relationship Id="rId25" Type="http://schemas.openxmlformats.org/officeDocument/2006/relationships/hyperlink" Target="http://www.nevo.co.il/case/5726579" TargetMode="External"/><Relationship Id="rId33" Type="http://schemas.openxmlformats.org/officeDocument/2006/relationships/hyperlink" Target="http://www.nevo.co.il/case/6162970"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case/20450193"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3025</Words>
  <Characters>15125</Characters>
  <Application>Microsoft Office Word</Application>
  <DocSecurity>0</DocSecurity>
  <Lines>126</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18114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3604595</vt:i4>
      </vt:variant>
      <vt:variant>
        <vt:i4>108</vt:i4>
      </vt:variant>
      <vt:variant>
        <vt:i4>0</vt:i4>
      </vt:variant>
      <vt:variant>
        <vt:i4>5</vt:i4>
      </vt:variant>
      <vt:variant>
        <vt:lpwstr>http://www.nevo.co.il/case/4063144</vt:lpwstr>
      </vt:variant>
      <vt:variant>
        <vt:lpwstr/>
      </vt:variant>
      <vt:variant>
        <vt:i4>4128880</vt:i4>
      </vt:variant>
      <vt:variant>
        <vt:i4>105</vt:i4>
      </vt:variant>
      <vt:variant>
        <vt:i4>0</vt:i4>
      </vt:variant>
      <vt:variant>
        <vt:i4>5</vt:i4>
      </vt:variant>
      <vt:variant>
        <vt:lpwstr>http://www.nevo.co.il/case/20450193</vt:lpwstr>
      </vt:variant>
      <vt:variant>
        <vt:lpwstr/>
      </vt:variant>
      <vt:variant>
        <vt:i4>4128895</vt:i4>
      </vt:variant>
      <vt:variant>
        <vt:i4>102</vt:i4>
      </vt:variant>
      <vt:variant>
        <vt:i4>0</vt:i4>
      </vt:variant>
      <vt:variant>
        <vt:i4>5</vt:i4>
      </vt:variant>
      <vt:variant>
        <vt:lpwstr>http://www.nevo.co.il/case/17089471</vt:lpwstr>
      </vt:variant>
      <vt:variant>
        <vt:lpwstr/>
      </vt:variant>
      <vt:variant>
        <vt:i4>4128893</vt:i4>
      </vt:variant>
      <vt:variant>
        <vt:i4>99</vt:i4>
      </vt:variant>
      <vt:variant>
        <vt:i4>0</vt:i4>
      </vt:variant>
      <vt:variant>
        <vt:i4>5</vt:i4>
      </vt:variant>
      <vt:variant>
        <vt:lpwstr>http://www.nevo.co.il/case/6824952</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3407988</vt:i4>
      </vt:variant>
      <vt:variant>
        <vt:i4>90</vt:i4>
      </vt:variant>
      <vt:variant>
        <vt:i4>0</vt:i4>
      </vt:variant>
      <vt:variant>
        <vt:i4>5</vt:i4>
      </vt:variant>
      <vt:variant>
        <vt:lpwstr>http://www.nevo.co.il/case/3777101</vt:lpwstr>
      </vt:variant>
      <vt:variant>
        <vt:lpwstr/>
      </vt:variant>
      <vt:variant>
        <vt:i4>4063355</vt:i4>
      </vt:variant>
      <vt:variant>
        <vt:i4>87</vt:i4>
      </vt:variant>
      <vt:variant>
        <vt:i4>0</vt:i4>
      </vt:variant>
      <vt:variant>
        <vt:i4>5</vt:i4>
      </vt:variant>
      <vt:variant>
        <vt:lpwstr>http://www.nevo.co.il/case/2239748</vt:lpwstr>
      </vt:variant>
      <vt:variant>
        <vt:lpwstr/>
      </vt:variant>
      <vt:variant>
        <vt:i4>3145843</vt:i4>
      </vt:variant>
      <vt:variant>
        <vt:i4>84</vt:i4>
      </vt:variant>
      <vt:variant>
        <vt:i4>0</vt:i4>
      </vt:variant>
      <vt:variant>
        <vt:i4>5</vt:i4>
      </vt:variant>
      <vt:variant>
        <vt:lpwstr>http://www.nevo.co.il/case/6170968</vt:lpwstr>
      </vt:variant>
      <vt:variant>
        <vt:lpwstr/>
      </vt:variant>
      <vt:variant>
        <vt:i4>3735664</vt:i4>
      </vt:variant>
      <vt:variant>
        <vt:i4>81</vt:i4>
      </vt:variant>
      <vt:variant>
        <vt:i4>0</vt:i4>
      </vt:variant>
      <vt:variant>
        <vt:i4>5</vt:i4>
      </vt:variant>
      <vt:variant>
        <vt:lpwstr>http://www.nevo.co.il/case/6162970</vt:lpwstr>
      </vt:variant>
      <vt:variant>
        <vt:lpwstr/>
      </vt:variant>
      <vt:variant>
        <vt:i4>3407988</vt:i4>
      </vt:variant>
      <vt:variant>
        <vt:i4>78</vt:i4>
      </vt:variant>
      <vt:variant>
        <vt:i4>0</vt:i4>
      </vt:variant>
      <vt:variant>
        <vt:i4>5</vt:i4>
      </vt:variant>
      <vt:variant>
        <vt:lpwstr>http://www.nevo.co.il/case/6123727</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3997814</vt:i4>
      </vt:variant>
      <vt:variant>
        <vt:i4>72</vt:i4>
      </vt:variant>
      <vt:variant>
        <vt:i4>0</vt:i4>
      </vt:variant>
      <vt:variant>
        <vt:i4>5</vt:i4>
      </vt:variant>
      <vt:variant>
        <vt:lpwstr>http://www.nevo.co.il/case/20118363</vt:lpwstr>
      </vt:variant>
      <vt:variant>
        <vt:lpwstr/>
      </vt:variant>
      <vt:variant>
        <vt:i4>3866738</vt:i4>
      </vt:variant>
      <vt:variant>
        <vt:i4>69</vt:i4>
      </vt:variant>
      <vt:variant>
        <vt:i4>0</vt:i4>
      </vt:variant>
      <vt:variant>
        <vt:i4>5</vt:i4>
      </vt:variant>
      <vt:variant>
        <vt:lpwstr>http://www.nevo.co.il/case/20151395</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4915208</vt:i4>
      </vt:variant>
      <vt:variant>
        <vt:i4>63</vt:i4>
      </vt:variant>
      <vt:variant>
        <vt:i4>0</vt:i4>
      </vt:variant>
      <vt:variant>
        <vt:i4>5</vt:i4>
      </vt:variant>
      <vt:variant>
        <vt:lpwstr>http://www.nevo.co.il/law/70301/40i.3</vt:lpwstr>
      </vt:variant>
      <vt:variant>
        <vt:lpwstr/>
      </vt:variant>
      <vt:variant>
        <vt:i4>3604596</vt:i4>
      </vt:variant>
      <vt:variant>
        <vt:i4>60</vt:i4>
      </vt:variant>
      <vt:variant>
        <vt:i4>0</vt:i4>
      </vt:variant>
      <vt:variant>
        <vt:i4>5</vt:i4>
      </vt:variant>
      <vt:variant>
        <vt:lpwstr>http://www.nevo.co.il/case/2243617</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4128881</vt:i4>
      </vt:variant>
      <vt:variant>
        <vt:i4>54</vt:i4>
      </vt:variant>
      <vt:variant>
        <vt:i4>0</vt:i4>
      </vt:variant>
      <vt:variant>
        <vt:i4>5</vt:i4>
      </vt:variant>
      <vt:variant>
        <vt:lpwstr>http://www.nevo.co.il/case/5585052</vt:lpwstr>
      </vt:variant>
      <vt:variant>
        <vt:lpwstr/>
      </vt:variant>
      <vt:variant>
        <vt:i4>4063353</vt:i4>
      </vt:variant>
      <vt:variant>
        <vt:i4>51</vt:i4>
      </vt:variant>
      <vt:variant>
        <vt:i4>0</vt:i4>
      </vt:variant>
      <vt:variant>
        <vt:i4>5</vt:i4>
      </vt:variant>
      <vt:variant>
        <vt:lpwstr>http://www.nevo.co.il/case/20683594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4915208</vt:i4>
      </vt:variant>
      <vt:variant>
        <vt:i4>33</vt:i4>
      </vt:variant>
      <vt:variant>
        <vt:i4>0</vt:i4>
      </vt:variant>
      <vt:variant>
        <vt:i4>5</vt:i4>
      </vt:variant>
      <vt:variant>
        <vt:lpwstr>http://www.nevo.co.il/law/70301/40i.3</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7995492</vt:i4>
      </vt:variant>
      <vt:variant>
        <vt:i4>27</vt:i4>
      </vt:variant>
      <vt:variant>
        <vt:i4>0</vt:i4>
      </vt:variant>
      <vt:variant>
        <vt:i4>5</vt:i4>
      </vt:variant>
      <vt:variant>
        <vt:lpwstr>http://www.nevo.co.il/law/70301</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4915208</vt:i4>
      </vt:variant>
      <vt:variant>
        <vt:i4>15</vt:i4>
      </vt:variant>
      <vt:variant>
        <vt:i4>0</vt:i4>
      </vt:variant>
      <vt:variant>
        <vt:i4>5</vt:i4>
      </vt:variant>
      <vt:variant>
        <vt:lpwstr>http://www.nevo.co.il/law/70301/40i.3</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2025-04-22T20:40:00Z</dcterms:created>
  <dcterms:modified xsi:type="dcterms:W3CDTF">2025-04-22T20:40:00Z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24514</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דרור פורת</vt:lpwstr>
  </property>
  <property fmtid="{D5CDD505-2E9C-101B-9397-08002B2CF9AE}" pid="10" name="LAWYER">
    <vt:lpwstr>ברכה פלוס;שחר חצרוני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20170102</vt:lpwstr>
  </property>
  <property fmtid="{D5CDD505-2E9C-101B-9397-08002B2CF9AE}" pid="14" name="TYPE_N_DATE">
    <vt:lpwstr>39020170102</vt:lpwstr>
  </property>
  <property fmtid="{D5CDD505-2E9C-101B-9397-08002B2CF9AE}" pid="15" name="WORDNUMPAGES">
    <vt:lpwstr>8</vt:lpwstr>
  </property>
  <property fmtid="{D5CDD505-2E9C-101B-9397-08002B2CF9AE}" pid="16" name="TYPE_ABS_DATE">
    <vt:lpwstr>390020170102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20683594;5585052;5726579;2243617;20151395;20118363;6123727;6162970;6170968;2239748;3777101;6824952;17089471;20450193;4063144</vt:lpwstr>
  </property>
  <property fmtid="{D5CDD505-2E9C-101B-9397-08002B2CF9AE}" pid="36" name="LAWLISTTMP1">
    <vt:lpwstr>4216/007.a:3;007.c:3</vt:lpwstr>
  </property>
  <property fmtid="{D5CDD505-2E9C-101B-9397-08002B2CF9AE}" pid="37" name="LAWLISTTMP2">
    <vt:lpwstr>70301/040d:4;040i.3:3</vt:lpwstr>
  </property>
</Properties>
</file>