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E75C6" w:rsidRPr="005C579E" w14:paraId="685199A8" w14:textId="77777777" w:rsidTr="003576F5">
        <w:trPr>
          <w:trHeight w:hRule="exact" w:val="418"/>
          <w:jc w:val="center"/>
        </w:trPr>
        <w:tc>
          <w:tcPr>
            <w:tcW w:w="8721" w:type="dxa"/>
            <w:gridSpan w:val="2"/>
          </w:tcPr>
          <w:p w14:paraId="5F33FBD9" w14:textId="77777777" w:rsidR="000E75C6" w:rsidRPr="005C579E" w:rsidRDefault="000E75C6" w:rsidP="007A7108">
            <w:pPr>
              <w:pStyle w:val="a3"/>
              <w:jc w:val="center"/>
              <w:rPr>
                <w:rFonts w:ascii="Tahoma" w:hAnsi="Tahoma" w:cs="Tahoma"/>
                <w:color w:val="000080"/>
                <w:rtl/>
              </w:rPr>
            </w:pPr>
            <w:bookmarkStart w:id="0" w:name="LastJudge"/>
            <w:r w:rsidRPr="005C579E">
              <w:rPr>
                <w:rFonts w:ascii="Tahoma" w:hAnsi="Tahoma" w:cs="Tahoma"/>
                <w:b/>
                <w:bCs/>
                <w:color w:val="000080"/>
                <w:rtl/>
              </w:rPr>
              <w:t>בית המשפט המחוזי מרכז-לוד</w:t>
            </w:r>
          </w:p>
        </w:tc>
      </w:tr>
      <w:tr w:rsidR="000E75C6" w:rsidRPr="005C579E" w14:paraId="6AEFC728" w14:textId="77777777" w:rsidTr="003576F5">
        <w:trPr>
          <w:trHeight w:val="337"/>
          <w:jc w:val="center"/>
        </w:trPr>
        <w:tc>
          <w:tcPr>
            <w:tcW w:w="5059" w:type="dxa"/>
          </w:tcPr>
          <w:p w14:paraId="1D80BC77" w14:textId="77777777" w:rsidR="000E75C6" w:rsidRPr="005C579E" w:rsidRDefault="000E75C6" w:rsidP="007A7108">
            <w:pPr>
              <w:rPr>
                <w:rFonts w:cs="FrankRuehl"/>
                <w:sz w:val="28"/>
                <w:szCs w:val="28"/>
                <w:rtl/>
              </w:rPr>
            </w:pPr>
            <w:r w:rsidRPr="005C579E">
              <w:rPr>
                <w:rFonts w:cs="FrankRuehl"/>
                <w:sz w:val="28"/>
                <w:szCs w:val="28"/>
                <w:rtl/>
              </w:rPr>
              <w:t>ת"פ</w:t>
            </w:r>
            <w:r w:rsidRPr="005C579E">
              <w:rPr>
                <w:rFonts w:cs="FrankRuehl" w:hint="cs"/>
                <w:sz w:val="28"/>
                <w:szCs w:val="28"/>
                <w:rtl/>
              </w:rPr>
              <w:t xml:space="preserve"> </w:t>
            </w:r>
            <w:r w:rsidRPr="005C579E">
              <w:rPr>
                <w:rFonts w:cs="FrankRuehl"/>
                <w:sz w:val="28"/>
                <w:szCs w:val="28"/>
                <w:rtl/>
              </w:rPr>
              <w:t>1872-10-15</w:t>
            </w:r>
            <w:r w:rsidRPr="005C579E">
              <w:rPr>
                <w:rFonts w:cs="FrankRuehl" w:hint="cs"/>
                <w:sz w:val="28"/>
                <w:szCs w:val="28"/>
                <w:rtl/>
              </w:rPr>
              <w:t xml:space="preserve"> </w:t>
            </w:r>
            <w:r w:rsidRPr="005C579E">
              <w:rPr>
                <w:rFonts w:cs="FrankRuehl"/>
                <w:sz w:val="28"/>
                <w:szCs w:val="28"/>
                <w:rtl/>
              </w:rPr>
              <w:t>מדינת ישראל נ' מוטולה(עצור בפיקוח)</w:t>
            </w:r>
          </w:p>
          <w:p w14:paraId="6ECAF36D" w14:textId="77777777" w:rsidR="000E75C6" w:rsidRPr="005C579E" w:rsidRDefault="000E75C6" w:rsidP="007A7108">
            <w:pPr>
              <w:pStyle w:val="a3"/>
              <w:rPr>
                <w:rFonts w:cs="FrankRuehl"/>
                <w:sz w:val="28"/>
                <w:szCs w:val="28"/>
                <w:rtl/>
              </w:rPr>
            </w:pPr>
          </w:p>
        </w:tc>
        <w:tc>
          <w:tcPr>
            <w:tcW w:w="3662" w:type="dxa"/>
          </w:tcPr>
          <w:p w14:paraId="7AE98066" w14:textId="77777777" w:rsidR="000E75C6" w:rsidRPr="005C579E" w:rsidRDefault="000E75C6" w:rsidP="007A7108">
            <w:pPr>
              <w:pStyle w:val="a3"/>
              <w:jc w:val="right"/>
              <w:rPr>
                <w:rFonts w:cs="FrankRuehl"/>
                <w:sz w:val="28"/>
                <w:szCs w:val="28"/>
                <w:rtl/>
              </w:rPr>
            </w:pPr>
          </w:p>
        </w:tc>
      </w:tr>
    </w:tbl>
    <w:p w14:paraId="0BB83E59" w14:textId="77777777" w:rsidR="000E75C6" w:rsidRPr="005C579E" w:rsidRDefault="000E75C6" w:rsidP="000E75C6">
      <w:pPr>
        <w:pStyle w:val="a3"/>
        <w:rPr>
          <w:rtl/>
        </w:rPr>
      </w:pPr>
      <w:r w:rsidRPr="005C579E">
        <w:rPr>
          <w:rFonts w:hint="cs"/>
          <w:rtl/>
        </w:rPr>
        <w:t xml:space="preserve"> </w:t>
      </w:r>
    </w:p>
    <w:p w14:paraId="363C96B4" w14:textId="77777777" w:rsidR="000E75C6" w:rsidRPr="005C579E" w:rsidRDefault="000E75C6" w:rsidP="000E75C6">
      <w:pPr>
        <w:spacing w:line="360" w:lineRule="auto"/>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E75C6" w:rsidRPr="005C579E" w14:paraId="5F7B2708" w14:textId="77777777" w:rsidTr="000E75C6">
        <w:trPr>
          <w:trHeight w:val="295"/>
          <w:jc w:val="center"/>
        </w:trPr>
        <w:tc>
          <w:tcPr>
            <w:tcW w:w="923" w:type="dxa"/>
            <w:tcBorders>
              <w:top w:val="nil"/>
              <w:left w:val="nil"/>
              <w:bottom w:val="nil"/>
              <w:right w:val="nil"/>
            </w:tcBorders>
            <w:shd w:val="clear" w:color="auto" w:fill="auto"/>
          </w:tcPr>
          <w:p w14:paraId="4D6E3DF9" w14:textId="77777777" w:rsidR="000E75C6" w:rsidRPr="005C579E" w:rsidRDefault="000E75C6" w:rsidP="000E75C6">
            <w:pPr>
              <w:spacing w:line="360" w:lineRule="auto"/>
              <w:jc w:val="both"/>
              <w:rPr>
                <w:rFonts w:ascii="Arial" w:hAnsi="Arial" w:cs="Arial"/>
                <w:b/>
                <w:bCs/>
              </w:rPr>
            </w:pPr>
            <w:r w:rsidRPr="005C579E">
              <w:rPr>
                <w:rFonts w:ascii="Arial" w:hAnsi="Arial" w:cs="Arial"/>
                <w:b/>
                <w:bCs/>
                <w:rtl/>
              </w:rPr>
              <w:t xml:space="preserve">בפני </w:t>
            </w:r>
          </w:p>
        </w:tc>
        <w:tc>
          <w:tcPr>
            <w:tcW w:w="7897" w:type="dxa"/>
            <w:gridSpan w:val="2"/>
            <w:tcBorders>
              <w:top w:val="nil"/>
              <w:left w:val="nil"/>
              <w:bottom w:val="nil"/>
              <w:right w:val="nil"/>
            </w:tcBorders>
            <w:shd w:val="clear" w:color="auto" w:fill="auto"/>
          </w:tcPr>
          <w:p w14:paraId="194C5758" w14:textId="77777777" w:rsidR="000E75C6" w:rsidRPr="005C579E" w:rsidRDefault="000E75C6" w:rsidP="000E75C6">
            <w:pPr>
              <w:spacing w:line="360" w:lineRule="auto"/>
              <w:rPr>
                <w:rFonts w:ascii="Arial" w:hAnsi="Arial" w:cs="Arial"/>
                <w:b/>
                <w:bCs/>
                <w:rtl/>
              </w:rPr>
            </w:pPr>
            <w:r w:rsidRPr="005C579E">
              <w:rPr>
                <w:rFonts w:ascii="Arial" w:hAnsi="Arial" w:cs="Arial"/>
                <w:b/>
                <w:bCs/>
                <w:rtl/>
              </w:rPr>
              <w:t>כבוד השופטת  מיכל ברנט</w:t>
            </w:r>
          </w:p>
          <w:p w14:paraId="20BF954D" w14:textId="77777777" w:rsidR="000E75C6" w:rsidRPr="005C579E" w:rsidRDefault="000E75C6" w:rsidP="000E75C6">
            <w:pPr>
              <w:spacing w:line="360" w:lineRule="auto"/>
              <w:rPr>
                <w:rFonts w:ascii="Arial" w:hAnsi="Arial" w:cs="Arial"/>
                <w:b/>
                <w:bCs/>
                <w:rtl/>
              </w:rPr>
            </w:pPr>
          </w:p>
          <w:p w14:paraId="70CF65A4" w14:textId="77777777" w:rsidR="000E75C6" w:rsidRPr="005C579E" w:rsidRDefault="000E75C6" w:rsidP="000E75C6">
            <w:pPr>
              <w:spacing w:line="360" w:lineRule="auto"/>
              <w:jc w:val="both"/>
              <w:rPr>
                <w:rFonts w:ascii="Arial" w:hAnsi="Arial" w:cs="Arial"/>
                <w:b/>
                <w:bCs/>
              </w:rPr>
            </w:pPr>
          </w:p>
        </w:tc>
      </w:tr>
      <w:tr w:rsidR="000E75C6" w:rsidRPr="005C579E" w14:paraId="28CE90E5" w14:textId="77777777" w:rsidTr="000E75C6">
        <w:trPr>
          <w:trHeight w:val="355"/>
          <w:jc w:val="center"/>
        </w:trPr>
        <w:tc>
          <w:tcPr>
            <w:tcW w:w="923" w:type="dxa"/>
            <w:tcBorders>
              <w:top w:val="nil"/>
              <w:left w:val="nil"/>
              <w:bottom w:val="nil"/>
              <w:right w:val="nil"/>
            </w:tcBorders>
            <w:shd w:val="clear" w:color="auto" w:fill="auto"/>
          </w:tcPr>
          <w:p w14:paraId="129551D3" w14:textId="77777777" w:rsidR="000E75C6" w:rsidRPr="005C579E" w:rsidRDefault="000E75C6" w:rsidP="000E75C6">
            <w:pPr>
              <w:spacing w:line="360" w:lineRule="auto"/>
              <w:jc w:val="both"/>
              <w:rPr>
                <w:rFonts w:ascii="Arial" w:hAnsi="Arial" w:cs="Arial"/>
                <w:b/>
                <w:bCs/>
              </w:rPr>
            </w:pPr>
            <w:bookmarkStart w:id="1" w:name="FirstAppellant"/>
            <w:r w:rsidRPr="005C579E">
              <w:rPr>
                <w:rFonts w:ascii="Arial" w:hAnsi="Arial" w:cs="Arial"/>
                <w:b/>
                <w:bCs/>
                <w:rtl/>
              </w:rPr>
              <w:t>בעניין:</w:t>
            </w:r>
          </w:p>
        </w:tc>
        <w:tc>
          <w:tcPr>
            <w:tcW w:w="4126" w:type="dxa"/>
            <w:tcBorders>
              <w:top w:val="nil"/>
              <w:left w:val="nil"/>
              <w:bottom w:val="nil"/>
              <w:right w:val="nil"/>
            </w:tcBorders>
            <w:shd w:val="clear" w:color="auto" w:fill="auto"/>
          </w:tcPr>
          <w:p w14:paraId="0570BF0F" w14:textId="77777777" w:rsidR="000E75C6" w:rsidRPr="005C579E" w:rsidRDefault="000E75C6" w:rsidP="000E75C6">
            <w:pPr>
              <w:spacing w:line="360" w:lineRule="auto"/>
              <w:rPr>
                <w:rFonts w:ascii="Arial" w:hAnsi="Arial" w:cs="Arial"/>
                <w:b/>
                <w:bCs/>
              </w:rPr>
            </w:pPr>
            <w:r w:rsidRPr="005C579E">
              <w:rPr>
                <w:rFonts w:ascii="Arial" w:hAnsi="Arial" w:cs="Arial"/>
                <w:b/>
                <w:bCs/>
                <w:rtl/>
              </w:rPr>
              <w:t>מדינת ישראל</w:t>
            </w:r>
          </w:p>
        </w:tc>
        <w:tc>
          <w:tcPr>
            <w:tcW w:w="3771" w:type="dxa"/>
            <w:tcBorders>
              <w:top w:val="nil"/>
              <w:left w:val="nil"/>
              <w:bottom w:val="nil"/>
              <w:right w:val="nil"/>
            </w:tcBorders>
            <w:shd w:val="clear" w:color="auto" w:fill="auto"/>
          </w:tcPr>
          <w:p w14:paraId="515E46CA" w14:textId="77777777" w:rsidR="000E75C6" w:rsidRPr="005C579E" w:rsidRDefault="000E75C6" w:rsidP="000E75C6">
            <w:pPr>
              <w:spacing w:line="360" w:lineRule="auto"/>
              <w:jc w:val="both"/>
              <w:rPr>
                <w:rFonts w:ascii="Arial" w:hAnsi="Arial" w:cs="Arial"/>
                <w:b/>
                <w:bCs/>
              </w:rPr>
            </w:pPr>
          </w:p>
        </w:tc>
      </w:tr>
      <w:bookmarkEnd w:id="1"/>
      <w:tr w:rsidR="000E75C6" w:rsidRPr="005C579E" w14:paraId="6C30C263" w14:textId="77777777" w:rsidTr="000E75C6">
        <w:trPr>
          <w:trHeight w:val="355"/>
          <w:jc w:val="center"/>
        </w:trPr>
        <w:tc>
          <w:tcPr>
            <w:tcW w:w="923" w:type="dxa"/>
            <w:tcBorders>
              <w:top w:val="nil"/>
              <w:left w:val="nil"/>
              <w:bottom w:val="nil"/>
              <w:right w:val="nil"/>
            </w:tcBorders>
            <w:shd w:val="clear" w:color="auto" w:fill="auto"/>
          </w:tcPr>
          <w:p w14:paraId="17996F0B" w14:textId="77777777" w:rsidR="000E75C6" w:rsidRPr="005C579E" w:rsidRDefault="000E75C6" w:rsidP="000E75C6">
            <w:pPr>
              <w:spacing w:line="360" w:lineRule="auto"/>
              <w:jc w:val="both"/>
              <w:rPr>
                <w:rFonts w:ascii="Arial" w:hAnsi="Arial" w:cs="Arial"/>
                <w:b/>
                <w:bCs/>
                <w:rtl/>
              </w:rPr>
            </w:pPr>
          </w:p>
        </w:tc>
        <w:tc>
          <w:tcPr>
            <w:tcW w:w="4126" w:type="dxa"/>
            <w:tcBorders>
              <w:top w:val="nil"/>
              <w:left w:val="nil"/>
              <w:bottom w:val="nil"/>
              <w:right w:val="nil"/>
            </w:tcBorders>
            <w:shd w:val="clear" w:color="auto" w:fill="auto"/>
          </w:tcPr>
          <w:p w14:paraId="7445C844" w14:textId="77777777" w:rsidR="000E75C6" w:rsidRPr="005C579E" w:rsidRDefault="000E75C6" w:rsidP="000E75C6">
            <w:pPr>
              <w:spacing w:line="360" w:lineRule="auto"/>
              <w:jc w:val="both"/>
              <w:rPr>
                <w:rFonts w:ascii="Arial" w:hAnsi="Arial" w:cs="Arial"/>
                <w:b/>
                <w:bCs/>
                <w:rtl/>
              </w:rPr>
            </w:pPr>
          </w:p>
        </w:tc>
        <w:tc>
          <w:tcPr>
            <w:tcW w:w="3771" w:type="dxa"/>
            <w:tcBorders>
              <w:top w:val="nil"/>
              <w:left w:val="nil"/>
              <w:bottom w:val="nil"/>
              <w:right w:val="nil"/>
            </w:tcBorders>
            <w:shd w:val="clear" w:color="auto" w:fill="auto"/>
          </w:tcPr>
          <w:p w14:paraId="3420DFA6" w14:textId="77777777" w:rsidR="000E75C6" w:rsidRPr="005C579E" w:rsidRDefault="000E75C6" w:rsidP="000E75C6">
            <w:pPr>
              <w:spacing w:line="360" w:lineRule="auto"/>
              <w:jc w:val="right"/>
              <w:rPr>
                <w:rFonts w:ascii="Arial" w:hAnsi="Arial" w:cs="Arial"/>
                <w:b/>
                <w:bCs/>
                <w:rtl/>
              </w:rPr>
            </w:pPr>
            <w:r w:rsidRPr="005C579E">
              <w:rPr>
                <w:rFonts w:ascii="Arial" w:hAnsi="Arial" w:cs="Arial"/>
                <w:b/>
                <w:bCs/>
                <w:rtl/>
              </w:rPr>
              <w:t>המאשימה</w:t>
            </w:r>
          </w:p>
        </w:tc>
      </w:tr>
      <w:tr w:rsidR="000E75C6" w:rsidRPr="005C579E" w14:paraId="117E87B6" w14:textId="77777777" w:rsidTr="000E75C6">
        <w:trPr>
          <w:trHeight w:val="355"/>
          <w:jc w:val="center"/>
        </w:trPr>
        <w:tc>
          <w:tcPr>
            <w:tcW w:w="923" w:type="dxa"/>
            <w:tcBorders>
              <w:top w:val="nil"/>
              <w:left w:val="nil"/>
              <w:bottom w:val="nil"/>
              <w:right w:val="nil"/>
            </w:tcBorders>
            <w:shd w:val="clear" w:color="auto" w:fill="auto"/>
          </w:tcPr>
          <w:p w14:paraId="259E3D10" w14:textId="77777777" w:rsidR="000E75C6" w:rsidRPr="005C579E" w:rsidRDefault="000E75C6" w:rsidP="000E75C6">
            <w:pPr>
              <w:spacing w:line="360" w:lineRule="auto"/>
              <w:jc w:val="both"/>
              <w:rPr>
                <w:rFonts w:ascii="Arial" w:hAnsi="Arial" w:cs="Arial"/>
                <w:b/>
                <w:bCs/>
                <w:rtl/>
              </w:rPr>
            </w:pPr>
          </w:p>
        </w:tc>
        <w:tc>
          <w:tcPr>
            <w:tcW w:w="7897" w:type="dxa"/>
            <w:gridSpan w:val="2"/>
            <w:tcBorders>
              <w:top w:val="nil"/>
              <w:left w:val="nil"/>
              <w:bottom w:val="nil"/>
              <w:right w:val="nil"/>
            </w:tcBorders>
            <w:shd w:val="clear" w:color="auto" w:fill="auto"/>
          </w:tcPr>
          <w:p w14:paraId="42995445" w14:textId="77777777" w:rsidR="000E75C6" w:rsidRPr="005C579E" w:rsidRDefault="000E75C6" w:rsidP="000E75C6">
            <w:pPr>
              <w:spacing w:line="360" w:lineRule="auto"/>
              <w:jc w:val="center"/>
              <w:rPr>
                <w:rFonts w:ascii="Arial" w:hAnsi="Arial" w:cs="Arial"/>
                <w:b/>
                <w:bCs/>
                <w:rtl/>
              </w:rPr>
            </w:pPr>
          </w:p>
          <w:p w14:paraId="0F42C385" w14:textId="77777777" w:rsidR="000E75C6" w:rsidRPr="005C579E" w:rsidRDefault="000E75C6" w:rsidP="000E75C6">
            <w:pPr>
              <w:spacing w:line="360" w:lineRule="auto"/>
              <w:jc w:val="center"/>
              <w:rPr>
                <w:rFonts w:ascii="Arial" w:hAnsi="Arial" w:cs="Arial"/>
                <w:b/>
                <w:bCs/>
                <w:rtl/>
              </w:rPr>
            </w:pPr>
            <w:r w:rsidRPr="005C579E">
              <w:rPr>
                <w:rFonts w:ascii="Arial" w:hAnsi="Arial" w:cs="Arial"/>
                <w:b/>
                <w:bCs/>
                <w:rtl/>
              </w:rPr>
              <w:t>נגד</w:t>
            </w:r>
          </w:p>
          <w:p w14:paraId="0F5380BD" w14:textId="77777777" w:rsidR="000E75C6" w:rsidRPr="005C579E" w:rsidRDefault="000E75C6" w:rsidP="000E75C6">
            <w:pPr>
              <w:spacing w:line="360" w:lineRule="auto"/>
              <w:jc w:val="both"/>
              <w:rPr>
                <w:rFonts w:ascii="Arial" w:hAnsi="Arial" w:cs="Arial"/>
                <w:b/>
                <w:bCs/>
              </w:rPr>
            </w:pPr>
          </w:p>
        </w:tc>
      </w:tr>
      <w:tr w:rsidR="000E75C6" w:rsidRPr="005C579E" w14:paraId="79A99105" w14:textId="77777777" w:rsidTr="000E75C6">
        <w:trPr>
          <w:trHeight w:val="355"/>
          <w:jc w:val="center"/>
        </w:trPr>
        <w:tc>
          <w:tcPr>
            <w:tcW w:w="923" w:type="dxa"/>
            <w:tcBorders>
              <w:top w:val="nil"/>
              <w:left w:val="nil"/>
              <w:bottom w:val="nil"/>
              <w:right w:val="nil"/>
            </w:tcBorders>
            <w:shd w:val="clear" w:color="auto" w:fill="auto"/>
          </w:tcPr>
          <w:p w14:paraId="3E291BAC" w14:textId="77777777" w:rsidR="000E75C6" w:rsidRPr="005C579E" w:rsidRDefault="000E75C6" w:rsidP="000E75C6">
            <w:pPr>
              <w:spacing w:line="360" w:lineRule="auto"/>
              <w:rPr>
                <w:rFonts w:ascii="Arial" w:hAnsi="Arial" w:cs="Arial"/>
                <w:b/>
                <w:bCs/>
                <w:rtl/>
              </w:rPr>
            </w:pPr>
          </w:p>
        </w:tc>
        <w:tc>
          <w:tcPr>
            <w:tcW w:w="4126" w:type="dxa"/>
            <w:tcBorders>
              <w:top w:val="nil"/>
              <w:left w:val="nil"/>
              <w:bottom w:val="nil"/>
              <w:right w:val="nil"/>
            </w:tcBorders>
            <w:shd w:val="clear" w:color="auto" w:fill="auto"/>
          </w:tcPr>
          <w:p w14:paraId="4A17650F" w14:textId="77777777" w:rsidR="000E75C6" w:rsidRPr="005C579E" w:rsidRDefault="000E75C6" w:rsidP="000E75C6">
            <w:pPr>
              <w:spacing w:line="360" w:lineRule="auto"/>
              <w:rPr>
                <w:rFonts w:ascii="Arial" w:hAnsi="Arial" w:cs="Arial"/>
                <w:b/>
                <w:bCs/>
                <w:rtl/>
              </w:rPr>
            </w:pPr>
            <w:r w:rsidRPr="005C579E">
              <w:rPr>
                <w:rFonts w:ascii="Arial" w:hAnsi="Arial" w:cs="Arial"/>
                <w:b/>
                <w:bCs/>
                <w:rtl/>
              </w:rPr>
              <w:t xml:space="preserve">אברהם מוטולה </w:t>
            </w:r>
          </w:p>
        </w:tc>
        <w:tc>
          <w:tcPr>
            <w:tcW w:w="3771" w:type="dxa"/>
            <w:tcBorders>
              <w:top w:val="nil"/>
              <w:left w:val="nil"/>
              <w:bottom w:val="nil"/>
              <w:right w:val="nil"/>
            </w:tcBorders>
            <w:shd w:val="clear" w:color="auto" w:fill="auto"/>
          </w:tcPr>
          <w:p w14:paraId="7E8CC68A" w14:textId="77777777" w:rsidR="000E75C6" w:rsidRPr="005C579E" w:rsidRDefault="000E75C6" w:rsidP="000E75C6">
            <w:pPr>
              <w:spacing w:line="360" w:lineRule="auto"/>
              <w:jc w:val="right"/>
              <w:rPr>
                <w:rFonts w:ascii="Arial" w:hAnsi="Arial" w:cs="Arial"/>
                <w:b/>
                <w:bCs/>
              </w:rPr>
            </w:pPr>
          </w:p>
        </w:tc>
      </w:tr>
      <w:tr w:rsidR="000E75C6" w:rsidRPr="005C579E" w14:paraId="7CDDCBF3" w14:textId="77777777" w:rsidTr="000E75C6">
        <w:trPr>
          <w:trHeight w:val="355"/>
          <w:jc w:val="center"/>
        </w:trPr>
        <w:tc>
          <w:tcPr>
            <w:tcW w:w="923" w:type="dxa"/>
            <w:tcBorders>
              <w:top w:val="nil"/>
              <w:left w:val="nil"/>
              <w:bottom w:val="nil"/>
              <w:right w:val="nil"/>
            </w:tcBorders>
            <w:shd w:val="clear" w:color="auto" w:fill="auto"/>
          </w:tcPr>
          <w:p w14:paraId="792D5470" w14:textId="77777777" w:rsidR="000E75C6" w:rsidRPr="005C579E" w:rsidRDefault="000E75C6" w:rsidP="000E75C6">
            <w:pPr>
              <w:spacing w:line="360" w:lineRule="auto"/>
              <w:jc w:val="both"/>
              <w:rPr>
                <w:rFonts w:ascii="Arial" w:hAnsi="Arial" w:cs="Arial"/>
                <w:b/>
                <w:bCs/>
                <w:rtl/>
              </w:rPr>
            </w:pPr>
          </w:p>
        </w:tc>
        <w:tc>
          <w:tcPr>
            <w:tcW w:w="4126" w:type="dxa"/>
            <w:tcBorders>
              <w:top w:val="nil"/>
              <w:left w:val="nil"/>
              <w:bottom w:val="nil"/>
              <w:right w:val="nil"/>
            </w:tcBorders>
            <w:shd w:val="clear" w:color="auto" w:fill="auto"/>
          </w:tcPr>
          <w:p w14:paraId="5B0D54FB" w14:textId="77777777" w:rsidR="000E75C6" w:rsidRPr="005C579E" w:rsidRDefault="000E75C6" w:rsidP="000E75C6">
            <w:pPr>
              <w:spacing w:line="360" w:lineRule="auto"/>
              <w:jc w:val="both"/>
              <w:rPr>
                <w:rFonts w:ascii="Arial" w:hAnsi="Arial" w:cs="Arial"/>
                <w:b/>
                <w:bCs/>
                <w:rtl/>
              </w:rPr>
            </w:pPr>
          </w:p>
        </w:tc>
        <w:tc>
          <w:tcPr>
            <w:tcW w:w="3771" w:type="dxa"/>
            <w:tcBorders>
              <w:top w:val="nil"/>
              <w:left w:val="nil"/>
              <w:bottom w:val="nil"/>
              <w:right w:val="nil"/>
            </w:tcBorders>
            <w:shd w:val="clear" w:color="auto" w:fill="auto"/>
          </w:tcPr>
          <w:p w14:paraId="29820A9C" w14:textId="77777777" w:rsidR="000E75C6" w:rsidRPr="005C579E" w:rsidRDefault="000E75C6" w:rsidP="000E75C6">
            <w:pPr>
              <w:spacing w:line="360" w:lineRule="auto"/>
              <w:jc w:val="right"/>
              <w:rPr>
                <w:rFonts w:ascii="Arial" w:hAnsi="Arial" w:cs="Arial"/>
                <w:b/>
                <w:bCs/>
              </w:rPr>
            </w:pPr>
            <w:r w:rsidRPr="005C579E">
              <w:rPr>
                <w:rFonts w:ascii="Arial" w:hAnsi="Arial" w:cs="Arial"/>
                <w:b/>
                <w:bCs/>
                <w:rtl/>
              </w:rPr>
              <w:t>הנאשם</w:t>
            </w:r>
          </w:p>
        </w:tc>
      </w:tr>
    </w:tbl>
    <w:p w14:paraId="63E61BD7" w14:textId="77777777" w:rsidR="003576F5" w:rsidRDefault="003576F5" w:rsidP="000E75C6">
      <w:pPr>
        <w:spacing w:line="360" w:lineRule="auto"/>
        <w:rPr>
          <w:rFonts w:ascii="Arial" w:hAnsi="Arial" w:cs="Arial"/>
          <w:rtl/>
        </w:rPr>
      </w:pPr>
      <w:bookmarkStart w:id="2" w:name="LawTable"/>
      <w:bookmarkEnd w:id="2"/>
    </w:p>
    <w:p w14:paraId="0DC6FCF9" w14:textId="77777777" w:rsidR="003576F5" w:rsidRPr="003576F5" w:rsidRDefault="003576F5" w:rsidP="003576F5">
      <w:pPr>
        <w:spacing w:after="120" w:line="240" w:lineRule="exact"/>
        <w:ind w:left="283" w:hanging="283"/>
        <w:jc w:val="both"/>
        <w:rPr>
          <w:rFonts w:ascii="FrankRuehl" w:hAnsi="FrankRuehl" w:cs="FrankRuehl"/>
          <w:rtl/>
        </w:rPr>
      </w:pPr>
      <w:r w:rsidRPr="003576F5">
        <w:rPr>
          <w:rFonts w:ascii="FrankRuehl" w:hAnsi="FrankRuehl" w:cs="FrankRuehl"/>
          <w:rtl/>
        </w:rPr>
        <w:t xml:space="preserve">חקיקה שאוזכרה: </w:t>
      </w:r>
    </w:p>
    <w:p w14:paraId="25E38538" w14:textId="77777777" w:rsidR="003576F5" w:rsidRPr="003576F5" w:rsidRDefault="003576F5" w:rsidP="003576F5">
      <w:pPr>
        <w:spacing w:after="120" w:line="240" w:lineRule="exact"/>
        <w:ind w:left="283" w:hanging="283"/>
        <w:jc w:val="both"/>
        <w:rPr>
          <w:rFonts w:ascii="FrankRuehl" w:hAnsi="FrankRuehl" w:cs="FrankRuehl"/>
          <w:rtl/>
        </w:rPr>
      </w:pPr>
      <w:hyperlink r:id="rId7" w:history="1">
        <w:r w:rsidRPr="003576F5">
          <w:rPr>
            <w:rFonts w:ascii="FrankRuehl" w:hAnsi="FrankRuehl" w:cs="FrankRuehl"/>
            <w:color w:val="0000FF"/>
            <w:u w:val="single"/>
            <w:rtl/>
          </w:rPr>
          <w:t>פקודת הסמים המסוכנים [נוסח חדש], תשל"ג-1973</w:t>
        </w:r>
      </w:hyperlink>
      <w:r w:rsidRPr="003576F5">
        <w:rPr>
          <w:rFonts w:ascii="FrankRuehl" w:hAnsi="FrankRuehl" w:cs="FrankRuehl"/>
          <w:rtl/>
        </w:rPr>
        <w:t xml:space="preserve">: סע'  </w:t>
      </w:r>
      <w:hyperlink r:id="rId8" w:history="1">
        <w:r w:rsidRPr="003576F5">
          <w:rPr>
            <w:rFonts w:ascii="FrankRuehl" w:hAnsi="FrankRuehl" w:cs="FrankRuehl"/>
            <w:color w:val="0000FF"/>
            <w:u w:val="single"/>
            <w:rtl/>
          </w:rPr>
          <w:t>7.א.</w:t>
        </w:r>
      </w:hyperlink>
      <w:r w:rsidRPr="003576F5">
        <w:rPr>
          <w:rFonts w:ascii="FrankRuehl" w:hAnsi="FrankRuehl" w:cs="FrankRuehl"/>
          <w:rtl/>
        </w:rPr>
        <w:t xml:space="preserve">, </w:t>
      </w:r>
      <w:hyperlink r:id="rId9" w:history="1">
        <w:r w:rsidRPr="003576F5">
          <w:rPr>
            <w:rFonts w:ascii="FrankRuehl" w:hAnsi="FrankRuehl" w:cs="FrankRuehl"/>
            <w:color w:val="0000FF"/>
            <w:u w:val="single"/>
            <w:rtl/>
          </w:rPr>
          <w:t>7.ג</w:t>
        </w:r>
      </w:hyperlink>
      <w:r w:rsidRPr="003576F5">
        <w:rPr>
          <w:rFonts w:ascii="FrankRuehl" w:hAnsi="FrankRuehl" w:cs="FrankRuehl"/>
          <w:rtl/>
        </w:rPr>
        <w:t xml:space="preserve">, </w:t>
      </w:r>
      <w:hyperlink r:id="rId10" w:history="1">
        <w:r w:rsidRPr="003576F5">
          <w:rPr>
            <w:rFonts w:ascii="FrankRuehl" w:hAnsi="FrankRuehl" w:cs="FrankRuehl"/>
            <w:color w:val="0000FF"/>
            <w:u w:val="single"/>
            <w:rtl/>
          </w:rPr>
          <w:t>10</w:t>
        </w:r>
      </w:hyperlink>
      <w:r w:rsidRPr="003576F5">
        <w:rPr>
          <w:rFonts w:ascii="FrankRuehl" w:hAnsi="FrankRuehl" w:cs="FrankRuehl"/>
          <w:rtl/>
        </w:rPr>
        <w:t xml:space="preserve">, </w:t>
      </w:r>
      <w:hyperlink r:id="rId11" w:history="1">
        <w:r w:rsidRPr="003576F5">
          <w:rPr>
            <w:rFonts w:ascii="FrankRuehl" w:hAnsi="FrankRuehl" w:cs="FrankRuehl"/>
            <w:color w:val="0000FF"/>
            <w:u w:val="single"/>
            <w:rtl/>
          </w:rPr>
          <w:t>13</w:t>
        </w:r>
      </w:hyperlink>
      <w:r w:rsidRPr="003576F5">
        <w:rPr>
          <w:rFonts w:ascii="FrankRuehl" w:hAnsi="FrankRuehl" w:cs="FrankRuehl"/>
          <w:rtl/>
        </w:rPr>
        <w:t xml:space="preserve">, </w:t>
      </w:r>
      <w:hyperlink r:id="rId12" w:history="1">
        <w:r w:rsidRPr="003576F5">
          <w:rPr>
            <w:rFonts w:ascii="FrankRuehl" w:hAnsi="FrankRuehl" w:cs="FrankRuehl"/>
            <w:color w:val="0000FF"/>
            <w:u w:val="single"/>
            <w:rtl/>
          </w:rPr>
          <w:t>19א</w:t>
        </w:r>
      </w:hyperlink>
    </w:p>
    <w:p w14:paraId="247A87FE" w14:textId="77777777" w:rsidR="003576F5" w:rsidRPr="003576F5" w:rsidRDefault="003576F5" w:rsidP="003576F5">
      <w:pPr>
        <w:spacing w:after="120" w:line="240" w:lineRule="exact"/>
        <w:ind w:left="283" w:hanging="283"/>
        <w:jc w:val="both"/>
        <w:rPr>
          <w:rFonts w:ascii="FrankRuehl" w:hAnsi="FrankRuehl" w:cs="FrankRuehl"/>
          <w:rtl/>
        </w:rPr>
      </w:pPr>
      <w:hyperlink r:id="rId13" w:history="1">
        <w:r w:rsidRPr="003576F5">
          <w:rPr>
            <w:rFonts w:ascii="FrankRuehl" w:hAnsi="FrankRuehl" w:cs="FrankRuehl"/>
            <w:color w:val="0000FF"/>
            <w:u w:val="single"/>
            <w:rtl/>
          </w:rPr>
          <w:t>חוק העונשין, תשל"ז-1977</w:t>
        </w:r>
      </w:hyperlink>
      <w:r w:rsidRPr="003576F5">
        <w:rPr>
          <w:rFonts w:ascii="FrankRuehl" w:hAnsi="FrankRuehl" w:cs="FrankRuehl"/>
          <w:rtl/>
        </w:rPr>
        <w:t xml:space="preserve">: סע'  </w:t>
      </w:r>
      <w:hyperlink r:id="rId14" w:history="1">
        <w:r w:rsidRPr="003576F5">
          <w:rPr>
            <w:rFonts w:ascii="FrankRuehl" w:hAnsi="FrankRuehl" w:cs="FrankRuehl"/>
            <w:color w:val="0000FF"/>
            <w:u w:val="single"/>
            <w:rtl/>
          </w:rPr>
          <w:t>40ד.</w:t>
        </w:r>
      </w:hyperlink>
      <w:r w:rsidRPr="003576F5">
        <w:rPr>
          <w:rFonts w:ascii="FrankRuehl" w:hAnsi="FrankRuehl" w:cs="FrankRuehl"/>
          <w:rtl/>
        </w:rPr>
        <w:t xml:space="preserve">, </w:t>
      </w:r>
      <w:hyperlink r:id="rId15" w:history="1">
        <w:r w:rsidRPr="003576F5">
          <w:rPr>
            <w:rFonts w:ascii="FrankRuehl" w:hAnsi="FrankRuehl" w:cs="FrankRuehl"/>
            <w:color w:val="0000FF"/>
            <w:u w:val="single"/>
            <w:rtl/>
          </w:rPr>
          <w:t>244</w:t>
        </w:r>
      </w:hyperlink>
    </w:p>
    <w:p w14:paraId="0BBFDC2A" w14:textId="77777777" w:rsidR="003576F5" w:rsidRPr="003576F5" w:rsidRDefault="003576F5" w:rsidP="003576F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75C6" w:rsidRPr="00605B9C" w14:paraId="210E59A6" w14:textId="77777777" w:rsidTr="000E75C6">
        <w:trPr>
          <w:trHeight w:val="355"/>
          <w:jc w:val="center"/>
        </w:trPr>
        <w:tc>
          <w:tcPr>
            <w:tcW w:w="8820" w:type="dxa"/>
            <w:tcBorders>
              <w:top w:val="nil"/>
              <w:left w:val="nil"/>
              <w:bottom w:val="nil"/>
              <w:right w:val="nil"/>
            </w:tcBorders>
            <w:shd w:val="clear" w:color="auto" w:fill="auto"/>
          </w:tcPr>
          <w:p w14:paraId="5A6DF645" w14:textId="77777777" w:rsidR="005C579E" w:rsidRPr="005C579E" w:rsidRDefault="005C579E" w:rsidP="005C579E">
            <w:pPr>
              <w:spacing w:line="360" w:lineRule="auto"/>
              <w:jc w:val="center"/>
              <w:rPr>
                <w:rFonts w:ascii="Arial" w:hAnsi="Arial" w:cs="Arial"/>
                <w:b/>
                <w:bCs/>
                <w:u w:val="single"/>
                <w:rtl/>
              </w:rPr>
            </w:pPr>
            <w:bookmarkStart w:id="3" w:name="LawTable_End"/>
            <w:bookmarkStart w:id="4" w:name="PsakDin" w:colFirst="0" w:colLast="0"/>
            <w:bookmarkEnd w:id="0"/>
            <w:bookmarkEnd w:id="3"/>
            <w:r w:rsidRPr="005C579E">
              <w:rPr>
                <w:rFonts w:ascii="Arial" w:hAnsi="Arial" w:cs="Arial"/>
                <w:b/>
                <w:bCs/>
                <w:u w:val="single"/>
                <w:rtl/>
              </w:rPr>
              <w:t>גזר דין</w:t>
            </w:r>
          </w:p>
          <w:p w14:paraId="478DAC0D" w14:textId="77777777" w:rsidR="000E75C6" w:rsidRPr="005C579E" w:rsidRDefault="000E75C6" w:rsidP="005C579E">
            <w:pPr>
              <w:spacing w:line="360" w:lineRule="auto"/>
              <w:jc w:val="center"/>
              <w:rPr>
                <w:rFonts w:ascii="Arial" w:hAnsi="Arial" w:cs="Arial"/>
                <w:bCs/>
                <w:u w:val="single"/>
                <w:rtl/>
              </w:rPr>
            </w:pPr>
          </w:p>
        </w:tc>
      </w:tr>
      <w:bookmarkEnd w:id="4"/>
    </w:tbl>
    <w:p w14:paraId="3E91F080" w14:textId="77777777" w:rsidR="000E75C6" w:rsidRPr="000E75C6" w:rsidRDefault="000E75C6" w:rsidP="000E75C6">
      <w:pPr>
        <w:spacing w:after="160" w:line="360" w:lineRule="auto"/>
        <w:rPr>
          <w:rFonts w:ascii="Arial" w:hAnsi="Arial" w:cs="Arial"/>
          <w:rtl/>
        </w:rPr>
      </w:pPr>
    </w:p>
    <w:p w14:paraId="7FC42501" w14:textId="77777777" w:rsidR="000E75C6" w:rsidRPr="000E75C6" w:rsidRDefault="000E75C6" w:rsidP="000E75C6">
      <w:pPr>
        <w:spacing w:after="160" w:line="360" w:lineRule="auto"/>
        <w:ind w:left="716"/>
        <w:rPr>
          <w:rFonts w:ascii="Arial" w:hAnsi="Arial" w:cs="Arial"/>
          <w:rtl/>
        </w:rPr>
      </w:pPr>
      <w:bookmarkStart w:id="5" w:name="ABSTRACT_START"/>
      <w:bookmarkEnd w:id="5"/>
      <w:r w:rsidRPr="000E75C6">
        <w:rPr>
          <w:rFonts w:ascii="Arial" w:hAnsi="Arial" w:cs="Arial"/>
          <w:rtl/>
        </w:rPr>
        <w:t xml:space="preserve">הנאשם הורשע לאחר שמיעת הוכחות בעבירות של החזקת סם מסוכן שלא לצריכה עצמית, עבירה לפי סעיף </w:t>
      </w:r>
      <w:hyperlink r:id="rId16" w:history="1">
        <w:r w:rsidR="003576F5" w:rsidRPr="003576F5">
          <w:rPr>
            <w:rFonts w:ascii="Arial" w:hAnsi="Arial" w:cs="Arial"/>
            <w:color w:val="0000FF"/>
            <w:u w:val="single"/>
            <w:rtl/>
          </w:rPr>
          <w:t>7(א)ו – (ג)</w:t>
        </w:r>
      </w:hyperlink>
      <w:r w:rsidRPr="000E75C6">
        <w:rPr>
          <w:rFonts w:ascii="Arial" w:hAnsi="Arial" w:cs="Arial"/>
          <w:rtl/>
        </w:rPr>
        <w:t xml:space="preserve"> ל</w:t>
      </w:r>
      <w:hyperlink r:id="rId17" w:history="1">
        <w:r w:rsidR="005C579E" w:rsidRPr="005C579E">
          <w:rPr>
            <w:rFonts w:ascii="Arial" w:hAnsi="Arial" w:cs="Arial"/>
            <w:color w:val="0000FF"/>
            <w:u w:val="single"/>
            <w:rtl/>
          </w:rPr>
          <w:t>פקודת הסמים המסוכנים</w:t>
        </w:r>
      </w:hyperlink>
      <w:r w:rsidRPr="000E75C6">
        <w:rPr>
          <w:rFonts w:ascii="Arial" w:hAnsi="Arial" w:cs="Arial"/>
          <w:rtl/>
        </w:rPr>
        <w:t xml:space="preserve"> [ נוסח חדש], תשל"ג-1973; החזקת כלים המשמשים להכנת סם או לצריכתו שלא לצריכה עצמית, עבירה לפי </w:t>
      </w:r>
      <w:hyperlink r:id="rId18" w:history="1">
        <w:r w:rsidR="003576F5" w:rsidRPr="003576F5">
          <w:rPr>
            <w:rFonts w:ascii="Arial" w:hAnsi="Arial" w:cs="Arial"/>
            <w:color w:val="0000FF"/>
            <w:u w:val="single"/>
            <w:rtl/>
          </w:rPr>
          <w:t>סעיף 10</w:t>
        </w:r>
      </w:hyperlink>
      <w:r w:rsidRPr="000E75C6">
        <w:rPr>
          <w:rFonts w:ascii="Arial" w:hAnsi="Arial" w:cs="Arial"/>
          <w:rtl/>
        </w:rPr>
        <w:t xml:space="preserve"> רישא לפקודה; סחר בסם מסוכן, עבירה לפי </w:t>
      </w:r>
      <w:hyperlink r:id="rId19" w:history="1">
        <w:r w:rsidR="003576F5" w:rsidRPr="003576F5">
          <w:rPr>
            <w:rFonts w:ascii="Arial" w:hAnsi="Arial" w:cs="Arial"/>
            <w:color w:val="0000FF"/>
            <w:u w:val="single"/>
            <w:rtl/>
          </w:rPr>
          <w:t>סעיף 13</w:t>
        </w:r>
      </w:hyperlink>
      <w:r w:rsidRPr="000E75C6">
        <w:rPr>
          <w:rFonts w:ascii="Arial" w:hAnsi="Arial" w:cs="Arial"/>
          <w:rtl/>
        </w:rPr>
        <w:t xml:space="preserve"> יחד עם </w:t>
      </w:r>
      <w:hyperlink r:id="rId20" w:history="1">
        <w:r w:rsidR="003576F5" w:rsidRPr="003576F5">
          <w:rPr>
            <w:rFonts w:ascii="Arial" w:hAnsi="Arial" w:cs="Arial"/>
            <w:color w:val="0000FF"/>
            <w:u w:val="single"/>
            <w:rtl/>
          </w:rPr>
          <w:t>סעיף 19א</w:t>
        </w:r>
      </w:hyperlink>
      <w:r w:rsidRPr="000E75C6">
        <w:rPr>
          <w:rFonts w:ascii="Arial" w:hAnsi="Arial" w:cs="Arial"/>
          <w:rtl/>
        </w:rPr>
        <w:t xml:space="preserve"> לפקודה ושיבוש מהלכי משפט, עבירה לפי </w:t>
      </w:r>
      <w:hyperlink r:id="rId21" w:history="1">
        <w:r w:rsidR="003576F5" w:rsidRPr="003576F5">
          <w:rPr>
            <w:rFonts w:ascii="Arial" w:hAnsi="Arial" w:cs="Arial"/>
            <w:color w:val="0000FF"/>
            <w:u w:val="single"/>
            <w:rtl/>
          </w:rPr>
          <w:t>סעיף 244</w:t>
        </w:r>
      </w:hyperlink>
      <w:r w:rsidRPr="000E75C6">
        <w:rPr>
          <w:rFonts w:ascii="Arial" w:hAnsi="Arial" w:cs="Arial"/>
          <w:rtl/>
        </w:rPr>
        <w:t xml:space="preserve"> ל</w:t>
      </w:r>
      <w:hyperlink r:id="rId22" w:history="1">
        <w:r w:rsidR="005C579E" w:rsidRPr="005C579E">
          <w:rPr>
            <w:rFonts w:ascii="Arial" w:hAnsi="Arial" w:cs="Arial"/>
            <w:color w:val="0000FF"/>
            <w:u w:val="single"/>
            <w:rtl/>
          </w:rPr>
          <w:t>חוק העונשין</w:t>
        </w:r>
      </w:hyperlink>
      <w:r w:rsidRPr="000E75C6">
        <w:rPr>
          <w:rFonts w:ascii="Arial" w:hAnsi="Arial" w:cs="Arial"/>
          <w:rtl/>
        </w:rPr>
        <w:t>, התשל"ז-1977.</w:t>
      </w:r>
    </w:p>
    <w:p w14:paraId="22CC94A5" w14:textId="77777777" w:rsidR="000E75C6" w:rsidRPr="000E75C6" w:rsidRDefault="000E75C6" w:rsidP="000E75C6">
      <w:pPr>
        <w:spacing w:after="160" w:line="360" w:lineRule="auto"/>
        <w:ind w:left="716"/>
        <w:contextualSpacing/>
        <w:jc w:val="both"/>
        <w:rPr>
          <w:rFonts w:ascii="Arial" w:hAnsi="Arial" w:cs="Arial"/>
        </w:rPr>
      </w:pPr>
      <w:bookmarkStart w:id="6" w:name="ABSTRACT_END"/>
      <w:bookmarkEnd w:id="6"/>
      <w:r w:rsidRPr="000E75C6">
        <w:rPr>
          <w:rFonts w:ascii="Arial" w:hAnsi="Arial" w:cs="Arial"/>
          <w:rtl/>
        </w:rPr>
        <w:t>על פי עובדות כתב האישום, ביום 20.9.15 החזיק הנאשם בביתו בראשון לציון סמים מסוכנים וכלים אסורים המשמשים להכנת סם מסוכן על פי הפירוט שלהלן:</w:t>
      </w:r>
    </w:p>
    <w:p w14:paraId="1D6F4C65" w14:textId="77777777" w:rsidR="000E75C6" w:rsidRPr="000E75C6" w:rsidRDefault="000E75C6" w:rsidP="000E75C6">
      <w:pPr>
        <w:spacing w:after="160" w:line="360" w:lineRule="auto"/>
        <w:ind w:left="720"/>
        <w:contextualSpacing/>
        <w:jc w:val="both"/>
        <w:rPr>
          <w:rFonts w:ascii="Arial" w:hAnsi="Arial" w:cs="Arial"/>
          <w:rtl/>
        </w:rPr>
      </w:pPr>
    </w:p>
    <w:p w14:paraId="51D278FC" w14:textId="77777777" w:rsidR="000E75C6" w:rsidRPr="000E75C6" w:rsidRDefault="000E75C6" w:rsidP="000E75C6">
      <w:pPr>
        <w:numPr>
          <w:ilvl w:val="0"/>
          <w:numId w:val="1"/>
        </w:numPr>
        <w:spacing w:after="160" w:line="360" w:lineRule="auto"/>
        <w:ind w:left="1076"/>
        <w:contextualSpacing/>
        <w:jc w:val="both"/>
        <w:rPr>
          <w:rFonts w:ascii="Arial" w:hAnsi="Arial" w:cs="Arial"/>
        </w:rPr>
      </w:pPr>
      <w:r w:rsidRPr="000E75C6">
        <w:rPr>
          <w:rFonts w:ascii="Arial" w:hAnsi="Arial" w:cs="Arial"/>
          <w:rtl/>
        </w:rPr>
        <w:t>שקיות מוסלקות בתוך קופסת דיסקים, בשקית אחת 109.72 גרם סם מסוכן מסוג קוקאין (להלן: "קוקאין"), בשקית שניה  27.7 גרם קוקאין ובשקית שלישית 51.08 גרם קוקאין.</w:t>
      </w:r>
    </w:p>
    <w:p w14:paraId="12784187" w14:textId="77777777" w:rsidR="000E75C6" w:rsidRPr="000E75C6" w:rsidRDefault="000E75C6" w:rsidP="000E75C6">
      <w:pPr>
        <w:numPr>
          <w:ilvl w:val="0"/>
          <w:numId w:val="1"/>
        </w:numPr>
        <w:spacing w:after="160" w:line="360" w:lineRule="auto"/>
        <w:ind w:left="1076"/>
        <w:contextualSpacing/>
        <w:jc w:val="both"/>
        <w:rPr>
          <w:rFonts w:ascii="Arial" w:hAnsi="Arial" w:cs="Arial"/>
        </w:rPr>
      </w:pPr>
      <w:r w:rsidRPr="000E75C6">
        <w:rPr>
          <w:rFonts w:ascii="Arial" w:hAnsi="Arial" w:cs="Arial"/>
          <w:rtl/>
        </w:rPr>
        <w:t>בתוך ארון הבגדים הסליק הנאשם 2.95 גרם קוקאין.</w:t>
      </w:r>
    </w:p>
    <w:p w14:paraId="2A7693B0" w14:textId="77777777" w:rsidR="000E75C6" w:rsidRPr="000E75C6" w:rsidRDefault="000E75C6" w:rsidP="000E75C6">
      <w:pPr>
        <w:numPr>
          <w:ilvl w:val="0"/>
          <w:numId w:val="1"/>
        </w:numPr>
        <w:spacing w:after="160" w:line="360" w:lineRule="auto"/>
        <w:ind w:left="1076"/>
        <w:contextualSpacing/>
        <w:jc w:val="both"/>
        <w:rPr>
          <w:rFonts w:ascii="Arial" w:hAnsi="Arial" w:cs="Arial"/>
        </w:rPr>
      </w:pPr>
      <w:r w:rsidRPr="000E75C6">
        <w:rPr>
          <w:rFonts w:ascii="Arial" w:hAnsi="Arial" w:cs="Arial"/>
          <w:rtl/>
        </w:rPr>
        <w:t>מעל המקרר הסליק הנאשם 51.08 גרם קוקאין.</w:t>
      </w:r>
    </w:p>
    <w:p w14:paraId="220C90E5" w14:textId="77777777" w:rsidR="000E75C6" w:rsidRPr="000E75C6" w:rsidRDefault="000E75C6" w:rsidP="000E75C6">
      <w:pPr>
        <w:numPr>
          <w:ilvl w:val="0"/>
          <w:numId w:val="1"/>
        </w:numPr>
        <w:spacing w:after="160" w:line="360" w:lineRule="auto"/>
        <w:ind w:left="1076"/>
        <w:contextualSpacing/>
        <w:jc w:val="both"/>
        <w:rPr>
          <w:rFonts w:ascii="Arial" w:hAnsi="Arial" w:cs="Arial"/>
        </w:rPr>
      </w:pPr>
      <w:r w:rsidRPr="000E75C6">
        <w:rPr>
          <w:rFonts w:ascii="Arial" w:hAnsi="Arial" w:cs="Arial"/>
          <w:rtl/>
        </w:rPr>
        <w:t>הנאשם החזיק במשקל אלקטרוני.</w:t>
      </w:r>
    </w:p>
    <w:p w14:paraId="571F5F61" w14:textId="77777777" w:rsidR="000E75C6" w:rsidRPr="000E75C6" w:rsidRDefault="000E75C6" w:rsidP="000E75C6">
      <w:pPr>
        <w:spacing w:after="160" w:line="360" w:lineRule="auto"/>
        <w:ind w:left="720"/>
        <w:contextualSpacing/>
        <w:jc w:val="both"/>
        <w:rPr>
          <w:rFonts w:ascii="Arial" w:hAnsi="Arial" w:cs="Arial"/>
          <w:rtl/>
        </w:rPr>
      </w:pPr>
    </w:p>
    <w:p w14:paraId="699B034C"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באותו זמן החזיק הנאשם במספרה בה הוא עובד ברחוב הרצל 14, ראשון לציון 14.8 גרם קוקאין כשהוא מחולק לשלוש מנות.</w:t>
      </w:r>
    </w:p>
    <w:p w14:paraId="7ADA6C7F" w14:textId="77777777" w:rsidR="000E75C6" w:rsidRPr="000E75C6" w:rsidRDefault="000E75C6" w:rsidP="000E75C6">
      <w:pPr>
        <w:spacing w:after="160" w:line="360" w:lineRule="auto"/>
        <w:ind w:left="720"/>
        <w:contextualSpacing/>
        <w:jc w:val="both"/>
        <w:rPr>
          <w:rFonts w:ascii="Arial" w:hAnsi="Arial" w:cs="Arial"/>
          <w:rtl/>
        </w:rPr>
      </w:pPr>
    </w:p>
    <w:p w14:paraId="288147F0"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במספר הזדמנויות, בין 26.8.15 ל – 19.9.15 , במועדים אשר אינם ידועים למאשימה במדויק, במקום הסמוך לביתו של הנאשם, מכר הנאשם לאחר, שזהותו אינה ידועה למאשימה, כמות של 5 גרם קוקאין בתמורה ל- 550 ₪ לגרם בכל פעם.</w:t>
      </w:r>
    </w:p>
    <w:p w14:paraId="02B18926" w14:textId="77777777" w:rsidR="000E75C6" w:rsidRPr="000E75C6" w:rsidRDefault="000E75C6" w:rsidP="000E75C6">
      <w:pPr>
        <w:spacing w:after="160" w:line="360" w:lineRule="auto"/>
        <w:ind w:left="720"/>
        <w:contextualSpacing/>
        <w:jc w:val="both"/>
        <w:rPr>
          <w:rFonts w:ascii="Arial" w:hAnsi="Arial" w:cs="Arial"/>
          <w:rtl/>
        </w:rPr>
      </w:pPr>
    </w:p>
    <w:p w14:paraId="6FE72ACD"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עת הגיעו השוטרים לערוך חיפוש בביתו של הנאשם, מחק הנאשם ממכשיר הטלפון הנייד שלו את מספר הטלפון של האדם ממנו רכש את הסמים המסוכנים בכוונה להכשיל הליך שיפוטי.</w:t>
      </w:r>
    </w:p>
    <w:p w14:paraId="1261FCEE" w14:textId="77777777" w:rsidR="000E75C6" w:rsidRPr="000E75C6" w:rsidRDefault="000E75C6" w:rsidP="000E75C6">
      <w:pPr>
        <w:spacing w:after="160" w:line="360" w:lineRule="auto"/>
        <w:ind w:left="720"/>
        <w:contextualSpacing/>
        <w:jc w:val="both"/>
        <w:rPr>
          <w:rFonts w:ascii="Arial" w:hAnsi="Arial" w:cs="Arial"/>
          <w:rtl/>
        </w:rPr>
      </w:pPr>
    </w:p>
    <w:p w14:paraId="5430E3A4" w14:textId="77777777" w:rsidR="000E75C6" w:rsidRPr="000E75C6" w:rsidRDefault="000E75C6" w:rsidP="000E75C6">
      <w:pPr>
        <w:spacing w:after="160" w:line="360" w:lineRule="auto"/>
        <w:ind w:left="720"/>
        <w:contextualSpacing/>
        <w:jc w:val="both"/>
        <w:rPr>
          <w:rFonts w:ascii="Arial" w:hAnsi="Arial" w:cs="Arial"/>
          <w:b/>
          <w:bCs/>
          <w:u w:val="single"/>
          <w:rtl/>
        </w:rPr>
      </w:pPr>
      <w:r w:rsidRPr="000E75C6">
        <w:rPr>
          <w:rFonts w:ascii="Arial" w:hAnsi="Arial" w:cs="Arial"/>
          <w:b/>
          <w:bCs/>
          <w:u w:val="single"/>
          <w:rtl/>
        </w:rPr>
        <w:t>ראיות לעונש:</w:t>
      </w:r>
    </w:p>
    <w:p w14:paraId="7299F8B8" w14:textId="77777777" w:rsidR="000E75C6" w:rsidRPr="000E75C6" w:rsidRDefault="000E75C6" w:rsidP="000E75C6">
      <w:pPr>
        <w:spacing w:line="360" w:lineRule="auto"/>
        <w:jc w:val="both"/>
        <w:rPr>
          <w:rFonts w:ascii="Arial" w:hAnsi="Arial" w:cs="Arial"/>
          <w:rtl/>
        </w:rPr>
      </w:pPr>
      <w:r w:rsidRPr="000E75C6">
        <w:rPr>
          <w:rFonts w:ascii="Arial" w:hAnsi="Arial" w:cs="Arial"/>
          <w:rtl/>
        </w:rPr>
        <w:tab/>
        <w:t>מטעם הנאשם העידו העדים הבאים:</w:t>
      </w:r>
    </w:p>
    <w:p w14:paraId="17E7AB80"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b/>
          <w:bCs/>
          <w:rtl/>
        </w:rPr>
        <w:t>גב' חיה היכל</w:t>
      </w:r>
      <w:r w:rsidRPr="000E75C6">
        <w:rPr>
          <w:rFonts w:ascii="Arial" w:hAnsi="Arial" w:cs="Arial"/>
          <w:rtl/>
        </w:rPr>
        <w:t xml:space="preserve"> אשר העידה כי היא מכירה את הנאשם מחודש ספטמבר 2016, כאשר הגיע במצב של בלבול. לטענתה, היום, אחר תהליך מאוד רציני שעשה עם עצמו, הוא מודה בכל המערכת הבעייתית אליה התכחש ואל הדרך השגויה בה ניסה לפתור את הדברים. הוא במצב רגוע, מאוזן, מתפקד, עובד, יעיל, ודואג כלכלית לכמה משפחות. הגב' היכל העידה כי היא נותנת לאנשים עוד סיכוי ומסייעת לאנשים לארגן את כוחותיהם לחזור לחיים נורמטיביים. לטענתה, אם הנאשם יכנס לבית הסוהר, הוא יכול להיות שם מדריך. אך אם הוא יעבור מרכז מיון ואבחון, יגידו שהוא צריך לעבור הליך גמילה גם אם יגיד שהוא מצוי מזה שנה וחצי בטיפול, היא לא חושבת שהוא יחזור לסם אבל מאסר יכול להביא לרגרסיה במצבו. </w:t>
      </w:r>
    </w:p>
    <w:p w14:paraId="2DAAFC55" w14:textId="77777777" w:rsidR="000E75C6" w:rsidRPr="000E75C6" w:rsidRDefault="000E75C6" w:rsidP="000E75C6">
      <w:pPr>
        <w:spacing w:line="360" w:lineRule="auto"/>
        <w:ind w:left="720"/>
        <w:jc w:val="both"/>
        <w:rPr>
          <w:rFonts w:ascii="Arial" w:hAnsi="Arial" w:cs="Arial"/>
          <w:rtl/>
        </w:rPr>
      </w:pPr>
    </w:p>
    <w:p w14:paraId="139F1083"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בתשובותיה לב"כ המאשימה, כשעומתה עם חוות דעתה הנסמכת על גרסת הנאשם, והעידה שאינה עושה תחקירים משטרתיים ושוקלת סמים והרכבם. כן העידה כי מרבית הטיפול היה ביחידה הטיפולית לנפגעי סמים ולא אצלה והיא עשתה תהליך של ראיון ואבחון וכן מעקב המשכי כשהיא סומכת על הדרך הטיפולית שעבר הנאשם ביחידה הטיפולית לנפגעי סמים.</w:t>
      </w:r>
    </w:p>
    <w:p w14:paraId="58493DF1" w14:textId="77777777" w:rsidR="000E75C6" w:rsidRPr="000E75C6" w:rsidRDefault="000E75C6" w:rsidP="000E75C6">
      <w:pPr>
        <w:spacing w:line="360" w:lineRule="auto"/>
        <w:ind w:left="720"/>
        <w:jc w:val="both"/>
        <w:rPr>
          <w:rFonts w:ascii="Arial" w:hAnsi="Arial" w:cs="Arial"/>
          <w:rtl/>
        </w:rPr>
      </w:pPr>
    </w:p>
    <w:p w14:paraId="0CDA23EA"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b/>
          <w:bCs/>
          <w:rtl/>
        </w:rPr>
        <w:t>מר יחזקאל בן זמרה</w:t>
      </w:r>
      <w:r w:rsidRPr="000E75C6">
        <w:rPr>
          <w:rFonts w:ascii="Arial" w:hAnsi="Arial" w:cs="Arial"/>
          <w:rtl/>
        </w:rPr>
        <w:t>, סגן מנהל הרשות למניעת אלימות סמים ואלכוהול בעירית ראשל"צ העיד כי הנאשם התקשר אליו לפני שנתיים, אמר שהוא במעצר בית, שיש לו בעיית סמים והוא רוצה לצאת ממעגל הסמים. הנאשם הופנה לאחר זמן מה ליחידה לטיפול בנפגעי סמים שם מסר בדיקות שתן ועבר טיפול פרטני וקבוצתי. כן משתתף הנאשם בקבוצה לנרקומנים אנונימיים. הדרך שעשה מדהימה. הנחישות והרצון שלו לעשות שינוי היה מושא להערצה, מודל ודוגמא. כן העיד כי הוא מוכן להירתם ברמה האישית לסייע לו.</w:t>
      </w:r>
    </w:p>
    <w:p w14:paraId="27A087EC" w14:textId="77777777" w:rsidR="000E75C6" w:rsidRPr="000E75C6" w:rsidRDefault="000E75C6" w:rsidP="000E75C6">
      <w:pPr>
        <w:spacing w:line="360" w:lineRule="auto"/>
        <w:ind w:left="720"/>
        <w:jc w:val="both"/>
        <w:rPr>
          <w:rFonts w:ascii="Arial" w:hAnsi="Arial" w:cs="Arial"/>
          <w:rtl/>
        </w:rPr>
      </w:pPr>
    </w:p>
    <w:p w14:paraId="548B4040"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בתשובות לב"כ המאשימה העיד כי פעמיים בשבוע הנאשם מוסר דגימות שתן ופעם בשבוע הוא בשיחה פרטנית.</w:t>
      </w:r>
    </w:p>
    <w:p w14:paraId="7D2CB714" w14:textId="77777777" w:rsidR="000E75C6" w:rsidRPr="000E75C6" w:rsidRDefault="000E75C6" w:rsidP="000E75C6">
      <w:pPr>
        <w:spacing w:line="360" w:lineRule="auto"/>
        <w:ind w:left="1440" w:hanging="720"/>
        <w:rPr>
          <w:rFonts w:ascii="Arial" w:hAnsi="Arial" w:cs="Arial"/>
          <w:b/>
          <w:bCs/>
          <w:rtl/>
        </w:rPr>
      </w:pPr>
    </w:p>
    <w:p w14:paraId="377886AF"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b/>
          <w:bCs/>
          <w:rtl/>
        </w:rPr>
        <w:t>גב' חנה דוידוביץ'</w:t>
      </w:r>
      <w:r w:rsidRPr="000E75C6">
        <w:rPr>
          <w:rFonts w:ascii="Arial" w:hAnsi="Arial" w:cs="Arial"/>
          <w:rtl/>
        </w:rPr>
        <w:t xml:space="preserve"> בעלת מספרה העידה כי היא מכירה את הנאשם מזה כ- 12 שנים</w:t>
      </w:r>
    </w:p>
    <w:p w14:paraId="25D3AA56"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כשעבד אצלה עם חזרתו </w:t>
      </w:r>
      <w:r w:rsidRPr="000E75C6">
        <w:rPr>
          <w:rFonts w:ascii="Arial" w:hAnsi="Arial" w:cs="Arial"/>
        </w:rPr>
        <w:t xml:space="preserve"> </w:t>
      </w:r>
      <w:r w:rsidRPr="000E75C6">
        <w:rPr>
          <w:rFonts w:ascii="Arial" w:hAnsi="Arial" w:cs="Arial"/>
          <w:rtl/>
        </w:rPr>
        <w:t>מחו"ל. לטענתה הוא עובד מצוין שחווה אובדן עם מות</w:t>
      </w:r>
    </w:p>
    <w:p w14:paraId="443A7903"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אחיו ומעידתו לטעמה היא חד פעמית.</w:t>
      </w:r>
    </w:p>
    <w:p w14:paraId="124144C7" w14:textId="77777777" w:rsidR="000E75C6" w:rsidRPr="000E75C6" w:rsidRDefault="000E75C6" w:rsidP="000E75C6">
      <w:pPr>
        <w:spacing w:line="360" w:lineRule="auto"/>
        <w:ind w:left="1440" w:hanging="720"/>
        <w:rPr>
          <w:rFonts w:ascii="Arial" w:hAnsi="Arial" w:cs="Arial"/>
          <w:b/>
          <w:bCs/>
          <w:rtl/>
        </w:rPr>
      </w:pPr>
    </w:p>
    <w:p w14:paraId="6CF85437"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b/>
          <w:bCs/>
          <w:rtl/>
        </w:rPr>
        <w:t>מר משה מוטולה</w:t>
      </w:r>
      <w:r w:rsidRPr="000E75C6">
        <w:rPr>
          <w:rFonts w:ascii="Arial" w:hAnsi="Arial" w:cs="Arial"/>
          <w:rtl/>
        </w:rPr>
        <w:t xml:space="preserve"> אביו של הנאשם סיפר כי גידל את ילדיו בכבוד, עבד קשה שנים </w:t>
      </w:r>
    </w:p>
    <w:p w14:paraId="0DC3BE97"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ארוכות עד שבריאותו נפגעה. לאחר מכן אחד מבניו התאבד. הוא סובל מבעיות </w:t>
      </w:r>
    </w:p>
    <w:p w14:paraId="29735D08"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רפואיות כמו גם אשתו. לנאשם ילדים קטנים ואם יאסר לא יהיה מי שיטפל בהם</w:t>
      </w:r>
    </w:p>
    <w:p w14:paraId="49C4BBE5"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 וידאג לכלכלתם.</w:t>
      </w:r>
    </w:p>
    <w:p w14:paraId="1B691EAE" w14:textId="77777777" w:rsidR="000E75C6" w:rsidRPr="000E75C6" w:rsidRDefault="000E75C6" w:rsidP="000E75C6">
      <w:pPr>
        <w:spacing w:after="160" w:line="360" w:lineRule="auto"/>
        <w:ind w:left="720"/>
        <w:contextualSpacing/>
        <w:jc w:val="both"/>
        <w:rPr>
          <w:rFonts w:ascii="Arial" w:hAnsi="Arial" w:cs="Arial"/>
          <w:b/>
          <w:bCs/>
          <w:u w:val="single"/>
          <w:rtl/>
        </w:rPr>
      </w:pPr>
    </w:p>
    <w:p w14:paraId="2ACAAE90" w14:textId="77777777" w:rsidR="000E75C6" w:rsidRPr="000E75C6" w:rsidRDefault="000E75C6" w:rsidP="000E75C6">
      <w:pPr>
        <w:spacing w:after="160" w:line="360" w:lineRule="auto"/>
        <w:ind w:left="720"/>
        <w:contextualSpacing/>
        <w:jc w:val="both"/>
        <w:rPr>
          <w:rFonts w:ascii="Arial" w:hAnsi="Arial" w:cs="Arial"/>
          <w:b/>
          <w:bCs/>
          <w:u w:val="single"/>
          <w:rtl/>
        </w:rPr>
      </w:pPr>
      <w:r w:rsidRPr="000E75C6">
        <w:rPr>
          <w:rFonts w:ascii="Arial" w:hAnsi="Arial" w:cs="Arial"/>
          <w:b/>
          <w:bCs/>
          <w:u w:val="single"/>
          <w:rtl/>
        </w:rPr>
        <w:t>תסקיר שירות המבחן:</w:t>
      </w:r>
    </w:p>
    <w:p w14:paraId="3C978A60"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 xml:space="preserve">בתסקיר שירות המבחן נסקרו תולדותיו של הנאשם, מצבו המשפחתי (נשוי בשלישית  לאשה כבדת שמיעה, להם שני ילדים פעוטים ועמם מתגוררים שני ילדיה של האשה שהם כבדי שמיעה. לנאשם 3 ילדים נוספים משתי נשותיו לשעבר ), וכברת הדרך השיקומית שעשה מאז נעצר. </w:t>
      </w:r>
    </w:p>
    <w:p w14:paraId="1CA46A55" w14:textId="77777777" w:rsidR="000E75C6" w:rsidRPr="000E75C6" w:rsidRDefault="000E75C6" w:rsidP="000E75C6">
      <w:pPr>
        <w:spacing w:after="160" w:line="360" w:lineRule="auto"/>
        <w:ind w:left="720"/>
        <w:contextualSpacing/>
        <w:jc w:val="both"/>
        <w:rPr>
          <w:rFonts w:ascii="Arial" w:hAnsi="Arial" w:cs="Arial"/>
          <w:rtl/>
        </w:rPr>
      </w:pPr>
    </w:p>
    <w:p w14:paraId="6A8FF01B"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שירות המבחן התרשם כי מדובר באדם מורכב שגדל בתא משפחתי לא יציב בו חווה חסכים רגשיים, התמודד עם דכאון לא מטופל, חווה אובדנים והתקשה לנהל אורח חיים יציב. עם זאת ההתרשמות היא כי אינו מאופיין בקווי אישיות עברייניים מושרשים.</w:t>
      </w:r>
    </w:p>
    <w:p w14:paraId="2EFB229D" w14:textId="77777777" w:rsidR="000E75C6" w:rsidRPr="000E75C6" w:rsidRDefault="000E75C6" w:rsidP="000E75C6">
      <w:pPr>
        <w:spacing w:after="160" w:line="360" w:lineRule="auto"/>
        <w:ind w:left="720"/>
        <w:contextualSpacing/>
        <w:jc w:val="both"/>
        <w:rPr>
          <w:rFonts w:ascii="Arial" w:hAnsi="Arial" w:cs="Arial"/>
          <w:rtl/>
        </w:rPr>
      </w:pPr>
    </w:p>
    <w:p w14:paraId="736B9C9A"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שירות המבחן התייחס לגורמי הסיכון – מעורבות בעבירה חמורה, התמכרות עמוקה ואינטנסיבית לסם, קושי בשמירה על יציבות בחייו האישיים, מערכות יחסים קונפליקטואליות, וחיפוש גובר אחר ריגושים. מנגד התייחס שירות המבחן לגורמי הסיכוי – העדר עבר פלילי, העובדה כי לא נפתחו כנגדו תיקים נוספים, העדר קווי אישיות עבריינית מושרשים, שיתוף הפעולה במסגרת קבוצת עצורי בית ובמסגרת היחידה לנפגעי סמים תוך העזרות במסגרת הטיפולית, עבודה מסודרת והסדרת חלק  מחובותיו.</w:t>
      </w:r>
    </w:p>
    <w:p w14:paraId="0263A94C" w14:textId="77777777" w:rsidR="000E75C6" w:rsidRPr="000E75C6" w:rsidRDefault="000E75C6" w:rsidP="000E75C6">
      <w:pPr>
        <w:spacing w:after="160" w:line="360" w:lineRule="auto"/>
        <w:ind w:left="720"/>
        <w:contextualSpacing/>
        <w:jc w:val="both"/>
        <w:rPr>
          <w:rFonts w:ascii="Arial" w:hAnsi="Arial" w:cs="Arial"/>
          <w:rtl/>
        </w:rPr>
      </w:pPr>
    </w:p>
    <w:p w14:paraId="44628B12" w14:textId="77777777" w:rsidR="000E75C6" w:rsidRPr="000E75C6" w:rsidRDefault="000E75C6" w:rsidP="000E75C6">
      <w:pPr>
        <w:spacing w:after="160" w:line="360" w:lineRule="auto"/>
        <w:ind w:left="720"/>
        <w:contextualSpacing/>
        <w:jc w:val="both"/>
        <w:rPr>
          <w:rFonts w:ascii="Arial" w:hAnsi="Arial" w:cs="Arial"/>
          <w:rtl/>
        </w:rPr>
      </w:pPr>
      <w:r w:rsidRPr="000E75C6">
        <w:rPr>
          <w:rFonts w:ascii="Arial" w:hAnsi="Arial" w:cs="Arial"/>
          <w:rtl/>
        </w:rPr>
        <w:t>שירות המבחן המליץ להשית על הנאשם צו מבחן ומאסר שירוצה בדרך של עבודות שירות על מנת שיוכל להמשיך לעבוד ולפרנס את משפחתו ולא לגדוע את הליך השיקום שעבר.</w:t>
      </w:r>
    </w:p>
    <w:p w14:paraId="137E0FCE" w14:textId="77777777" w:rsidR="000E75C6" w:rsidRPr="000E75C6" w:rsidRDefault="000E75C6" w:rsidP="000E75C6">
      <w:pPr>
        <w:spacing w:after="160" w:line="360" w:lineRule="auto"/>
        <w:ind w:left="720"/>
        <w:contextualSpacing/>
        <w:jc w:val="both"/>
        <w:rPr>
          <w:rFonts w:ascii="Arial" w:hAnsi="Arial" w:cs="Arial"/>
          <w:b/>
          <w:bCs/>
          <w:u w:val="double"/>
          <w:rtl/>
        </w:rPr>
      </w:pPr>
    </w:p>
    <w:p w14:paraId="66310948" w14:textId="77777777" w:rsidR="000E75C6" w:rsidRPr="000E75C6" w:rsidRDefault="000E75C6" w:rsidP="000E75C6">
      <w:pPr>
        <w:spacing w:after="160" w:line="360" w:lineRule="auto"/>
        <w:ind w:left="720"/>
        <w:contextualSpacing/>
        <w:jc w:val="both"/>
        <w:rPr>
          <w:rFonts w:ascii="Arial" w:hAnsi="Arial" w:cs="Arial"/>
          <w:b/>
          <w:bCs/>
          <w:u w:val="double"/>
          <w:rtl/>
        </w:rPr>
      </w:pPr>
    </w:p>
    <w:p w14:paraId="023DF8E2" w14:textId="77777777" w:rsidR="000E75C6" w:rsidRPr="000E75C6" w:rsidRDefault="000E75C6" w:rsidP="000E75C6">
      <w:pPr>
        <w:spacing w:after="160" w:line="360" w:lineRule="auto"/>
        <w:ind w:left="720"/>
        <w:contextualSpacing/>
        <w:jc w:val="both"/>
        <w:rPr>
          <w:rFonts w:ascii="Arial" w:hAnsi="Arial" w:cs="Arial"/>
          <w:b/>
          <w:bCs/>
          <w:u w:val="double"/>
          <w:rtl/>
        </w:rPr>
      </w:pPr>
      <w:r w:rsidRPr="000E75C6">
        <w:rPr>
          <w:rFonts w:ascii="Arial" w:hAnsi="Arial" w:cs="Arial"/>
          <w:b/>
          <w:bCs/>
          <w:u w:val="double"/>
          <w:rtl/>
        </w:rPr>
        <w:t>טיעוני הצדדים לעונש:</w:t>
      </w:r>
    </w:p>
    <w:p w14:paraId="1E81B4E5" w14:textId="77777777" w:rsidR="000E75C6" w:rsidRPr="000E75C6" w:rsidRDefault="000E75C6" w:rsidP="000E75C6">
      <w:pPr>
        <w:spacing w:after="160" w:line="360" w:lineRule="auto"/>
        <w:contextualSpacing/>
        <w:jc w:val="both"/>
        <w:rPr>
          <w:rFonts w:ascii="Arial" w:hAnsi="Arial" w:cs="Arial"/>
          <w:b/>
          <w:bCs/>
          <w:u w:val="single"/>
          <w:rtl/>
        </w:rPr>
      </w:pPr>
      <w:r w:rsidRPr="000E75C6">
        <w:rPr>
          <w:rFonts w:ascii="Arial" w:hAnsi="Arial" w:cs="Arial"/>
          <w:b/>
          <w:bCs/>
          <w:rtl/>
        </w:rPr>
        <w:tab/>
      </w:r>
      <w:r w:rsidRPr="000E75C6">
        <w:rPr>
          <w:rFonts w:ascii="Arial" w:hAnsi="Arial" w:cs="Arial"/>
          <w:b/>
          <w:bCs/>
          <w:u w:val="single"/>
          <w:rtl/>
        </w:rPr>
        <w:t>טיעוני ב"כ המאשימה:</w:t>
      </w:r>
    </w:p>
    <w:p w14:paraId="710570E9" w14:textId="77777777" w:rsidR="000E75C6" w:rsidRPr="000E75C6" w:rsidRDefault="000E75C6" w:rsidP="000E75C6">
      <w:pPr>
        <w:spacing w:after="160" w:line="360" w:lineRule="auto"/>
        <w:ind w:left="720" w:hanging="720"/>
        <w:rPr>
          <w:rFonts w:ascii="Arial" w:hAnsi="Arial" w:cs="Arial"/>
          <w:rtl/>
        </w:rPr>
      </w:pPr>
      <w:r w:rsidRPr="000E75C6">
        <w:rPr>
          <w:rFonts w:ascii="Arial" w:hAnsi="Arial" w:cs="Arial"/>
          <w:rtl/>
        </w:rPr>
        <w:tab/>
        <w:t xml:space="preserve">ב"כ המאשימה טענה כי הנאשם הורשע לאחר שניהל הליך הוכחות. </w:t>
      </w:r>
    </w:p>
    <w:p w14:paraId="78C98291" w14:textId="77777777" w:rsidR="000E75C6" w:rsidRPr="000E75C6" w:rsidRDefault="000E75C6" w:rsidP="000E75C6">
      <w:pPr>
        <w:spacing w:after="160" w:line="360" w:lineRule="auto"/>
        <w:ind w:left="720"/>
        <w:rPr>
          <w:rFonts w:ascii="Arial" w:hAnsi="Arial" w:cs="Arial"/>
          <w:rtl/>
        </w:rPr>
      </w:pPr>
      <w:r w:rsidRPr="000E75C6">
        <w:rPr>
          <w:rFonts w:ascii="Arial" w:hAnsi="Arial" w:cs="Arial"/>
          <w:rtl/>
        </w:rPr>
        <w:t xml:space="preserve">הערך החברתי המוגן הוא שמירה על בריאות הציבור ובטחונו עקב הנזק התוצאתי של עבירות הסמים, קרי: התמכרות לסם, התנתקות ממעגל חיים נורמטיבי ובמקרים רבים התדרדרות לפשע בעקבות צריכת הסם וכן מניעת ההשפעה ההרסנית של הסם, לא רק על מי שצורך אותו אלא גם על משפחת הנאשם והחברה כולה. </w:t>
      </w:r>
    </w:p>
    <w:p w14:paraId="65A2F27A" w14:textId="77777777" w:rsidR="000E75C6" w:rsidRPr="000E75C6" w:rsidRDefault="000E75C6" w:rsidP="000E75C6">
      <w:pPr>
        <w:spacing w:line="360" w:lineRule="auto"/>
        <w:ind w:left="720"/>
        <w:jc w:val="both"/>
        <w:rPr>
          <w:rFonts w:ascii="Arial" w:hAnsi="Arial" w:cs="Arial"/>
          <w:rtl/>
        </w:rPr>
      </w:pPr>
    </w:p>
    <w:p w14:paraId="373D31A0"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בתי המשפט על ערכאותיהם השונות הדגישו את תפקיד ביהמ"ש בביעור נגע הסמים באמצעות הטלת ענישה מחמירה על מבצעי העבירות.</w:t>
      </w:r>
    </w:p>
    <w:p w14:paraId="41A591E7" w14:textId="77777777" w:rsidR="000E75C6" w:rsidRPr="000E75C6" w:rsidRDefault="000E75C6" w:rsidP="000E75C6">
      <w:pPr>
        <w:spacing w:line="360" w:lineRule="auto"/>
        <w:ind w:left="720"/>
        <w:jc w:val="both"/>
        <w:rPr>
          <w:rFonts w:ascii="Arial" w:hAnsi="Arial" w:cs="Arial"/>
          <w:rtl/>
        </w:rPr>
      </w:pPr>
    </w:p>
    <w:p w14:paraId="07DB2F67"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לביצוע העבירה קדם תכנון מוקדם. הנאשם הסכים להצעה שהוצעה לו על ידי אחר לרכוש סם בתמורה לתשלום כספי ולמכור לאחר. הנאשם חילק את הסמים לשקיות המתאימות להפצה ונתפס ברשותו גם משקל אלקטרוני. לא מדובר באירוע ספונטני שהנאשם נקלע אליו ואף לא במעידה חד פעמית. מדובר בכמות עצומה שאינה לצריכה עצמית. הנאשם, ביודעין, מכר את הסמים מתוך אינטרס אישי לצמצם את החובות הגדולים שהיו לו מבלי לחשוב על השלכת המעשה. הנאשם יזם את הרכישה הואיל ובמשך חודשיים רכש כ- 255 גרם קוקאין במספר הזדמנויות. מחיקת מספר הפלאפון של האדם שמכר לנאשם את הסמים מהווה הוכחה חותכת לכך שהנאשם תכנן מעשיו.</w:t>
      </w:r>
    </w:p>
    <w:p w14:paraId="7EB625C8" w14:textId="77777777" w:rsidR="000E75C6" w:rsidRPr="000E75C6" w:rsidRDefault="000E75C6" w:rsidP="000E75C6">
      <w:pPr>
        <w:spacing w:line="360" w:lineRule="auto"/>
        <w:ind w:left="720"/>
        <w:jc w:val="both"/>
        <w:rPr>
          <w:rFonts w:ascii="Arial" w:hAnsi="Arial" w:cs="Arial"/>
          <w:rtl/>
        </w:rPr>
      </w:pPr>
    </w:p>
    <w:p w14:paraId="2CD45FAB"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הנזק שהיה צפוי להיגרם מביצוע העבירה הוא רב כמו גם הרווח שהיה עתיד להפיק, רווח בסך של כ -100 אלף ₪.</w:t>
      </w:r>
    </w:p>
    <w:p w14:paraId="6A670041" w14:textId="77777777" w:rsidR="000E75C6" w:rsidRPr="000E75C6" w:rsidRDefault="000E75C6" w:rsidP="000E75C6">
      <w:pPr>
        <w:spacing w:line="360" w:lineRule="auto"/>
        <w:ind w:left="720"/>
        <w:jc w:val="both"/>
        <w:rPr>
          <w:rFonts w:ascii="Arial" w:hAnsi="Arial" w:cs="Arial"/>
          <w:rtl/>
        </w:rPr>
      </w:pPr>
    </w:p>
    <w:p w14:paraId="0C81B55A"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הנאשם היה יכול לחדול בכל עת מביצוע העבירה, בין אם מדובר ברכישה ובין אם מדובר בעבירת סחר שהתרחשה 5-6 פעמים, אך בחר שלא לעשות כן.</w:t>
      </w:r>
    </w:p>
    <w:p w14:paraId="6716FB36" w14:textId="77777777" w:rsidR="000E75C6" w:rsidRPr="000E75C6" w:rsidRDefault="000E75C6" w:rsidP="000E75C6">
      <w:pPr>
        <w:spacing w:line="360" w:lineRule="auto"/>
        <w:ind w:left="720"/>
        <w:jc w:val="both"/>
        <w:rPr>
          <w:rFonts w:ascii="Arial" w:hAnsi="Arial" w:cs="Arial"/>
          <w:rtl/>
        </w:rPr>
      </w:pPr>
    </w:p>
    <w:p w14:paraId="77B02553"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הנאשם העיד שביצע את העבירה על רקע לחץ כלכלי. טענתו זו מעלה דאגה ותהיה מה יקרה בפעם הבא לכשיקלע למצב דומה. הוא צריך לכלכל ילדים שכן הוא גרוש מספר פעמים והוצאותיו רבות.</w:t>
      </w:r>
    </w:p>
    <w:p w14:paraId="3B94D1C5" w14:textId="77777777" w:rsidR="000E75C6" w:rsidRPr="000E75C6" w:rsidRDefault="000E75C6" w:rsidP="000E75C6">
      <w:pPr>
        <w:spacing w:line="360" w:lineRule="auto"/>
        <w:ind w:left="720"/>
        <w:jc w:val="both"/>
        <w:rPr>
          <w:rFonts w:ascii="Arial" w:hAnsi="Arial" w:cs="Arial"/>
          <w:rtl/>
        </w:rPr>
      </w:pPr>
    </w:p>
    <w:p w14:paraId="57404CB4"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ביחס לנסיבות שאינן קשורות לביצוע העבירה- השיקול המרכזי הוא ההרתעה, הן כלפי הנאשם, לבל ישוב ויסכן את הציבור והן כלפי מבצעים פוטנציאליים שידעו שהניסיון לייצר רווח כספי יוביל לעונש הולם. הגם שישנה חשיבות לשיקולי שיקום – הן אינם חזות הכל ובצדק ניצבים שיקולי הגמול וההרתעה בראש המעלה בעבירות אלו .</w:t>
      </w:r>
    </w:p>
    <w:p w14:paraId="58CB82EF" w14:textId="77777777" w:rsidR="000E75C6" w:rsidRPr="000E75C6" w:rsidRDefault="000E75C6" w:rsidP="000E75C6">
      <w:pPr>
        <w:spacing w:line="360" w:lineRule="auto"/>
        <w:ind w:left="720"/>
        <w:jc w:val="both"/>
        <w:rPr>
          <w:rFonts w:ascii="Arial" w:hAnsi="Arial" w:cs="Arial"/>
          <w:rtl/>
        </w:rPr>
      </w:pPr>
    </w:p>
    <w:p w14:paraId="126AFA19"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יש משמעות רבה לסוג הסם ולכמותו – במקרה דנן מדובר בסם קשה מסוג קוקאין ובכמות שהיא פי 857 מהכמות המוגדרת בחוק ככמות שמוגדרת לצריכה עצמית. על אף שהנאשם הינו המפרנס העיקרי של 3 משפחות, עסק ברכישת ומכירת סמים והיותו בעל משפחה לא מנע ממנו לבצע את העבירות. </w:t>
      </w:r>
    </w:p>
    <w:p w14:paraId="2D093A72"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ביחס לתסקיר, לא צורף דו"ח סוציאלי עדכני מטעם היחידה לנפגעי סמים. כל הקשיים שתיאר הנאשם בפני קצינת המבחן היו קיימים גם כשביצע את העבירות ולא מדובר בקשיים חדשים. לא ברורה התרשמות קצינת המבחן לעניין לקיחת האחריות מאחר וגם כיום טוען הנאשם כי השימוש היה שימוש עצמי בלבד. התרשמות שירות המבחן היא שעד היום מתקשה הנאשם לעמוד בריבוי המשימות שלו ולהיות יציב אישית. </w:t>
      </w:r>
    </w:p>
    <w:p w14:paraId="5613E514" w14:textId="77777777" w:rsidR="000E75C6" w:rsidRPr="000E75C6" w:rsidRDefault="000E75C6" w:rsidP="000E75C6">
      <w:pPr>
        <w:spacing w:line="360" w:lineRule="auto"/>
        <w:ind w:left="720"/>
        <w:jc w:val="both"/>
        <w:rPr>
          <w:rFonts w:ascii="Arial" w:hAnsi="Arial" w:cs="Arial"/>
          <w:sz w:val="18"/>
          <w:szCs w:val="18"/>
          <w:rtl/>
        </w:rPr>
      </w:pPr>
    </w:p>
    <w:p w14:paraId="54481CE9"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לגבי חוו"ד הפסיכיאטרית מ 11/15 שאליה מתייחסת קצינת המבחן, מדובר על זמן קצר לאחר שנעצר במסגרת תיק זה. המצב הדיכאוני הזה טריוויאלי לאחר שנעצר בגין העבירות שיוחסו לו. הנאשם נוטל אחריות רק לגבי צריכה עצמית. הוא אומר שהוא מבין שעליו לשאת בענישה קונקרטית.</w:t>
      </w:r>
    </w:p>
    <w:p w14:paraId="6D89FF04" w14:textId="77777777" w:rsidR="000E75C6" w:rsidRPr="000E75C6" w:rsidRDefault="000E75C6" w:rsidP="000E75C6">
      <w:pPr>
        <w:spacing w:line="360" w:lineRule="auto"/>
        <w:ind w:left="720"/>
        <w:jc w:val="both"/>
        <w:rPr>
          <w:rFonts w:ascii="Arial" w:hAnsi="Arial" w:cs="Arial"/>
          <w:sz w:val="18"/>
          <w:szCs w:val="18"/>
          <w:rtl/>
        </w:rPr>
      </w:pPr>
    </w:p>
    <w:p w14:paraId="62093DA1"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באשר לחוות הדעת הפרטית של גב' היכל, יש לשים לב כי היא נפגשה עם הנאשם שלוש פעמים והעידה כעדת אופי. </w:t>
      </w:r>
    </w:p>
    <w:p w14:paraId="178E2906" w14:textId="77777777" w:rsidR="000E75C6" w:rsidRPr="000E75C6" w:rsidRDefault="000E75C6" w:rsidP="000E75C6">
      <w:pPr>
        <w:spacing w:line="360" w:lineRule="auto"/>
        <w:ind w:left="720"/>
        <w:jc w:val="both"/>
        <w:rPr>
          <w:rFonts w:ascii="Arial" w:hAnsi="Arial" w:cs="Arial"/>
          <w:sz w:val="18"/>
          <w:szCs w:val="18"/>
          <w:rtl/>
        </w:rPr>
      </w:pPr>
    </w:p>
    <w:p w14:paraId="43C8955C"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לקולא יש לזקוף את העדר עבר פלילי לנאשם ואת מצבו המשפחתי.</w:t>
      </w:r>
    </w:p>
    <w:p w14:paraId="0116BD86" w14:textId="77777777" w:rsidR="000E75C6" w:rsidRPr="000E75C6" w:rsidRDefault="000E75C6" w:rsidP="000E75C6">
      <w:pPr>
        <w:spacing w:line="360" w:lineRule="auto"/>
        <w:ind w:left="720"/>
        <w:jc w:val="both"/>
        <w:rPr>
          <w:rFonts w:ascii="Arial" w:hAnsi="Arial" w:cs="Arial"/>
          <w:sz w:val="18"/>
          <w:szCs w:val="18"/>
          <w:rtl/>
        </w:rPr>
      </w:pPr>
    </w:p>
    <w:p w14:paraId="60715BA6"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משכך עתרה ב"כ המאשימה שלא לאמץ את המלצות שירות המבחן לעניין העונש. </w:t>
      </w:r>
    </w:p>
    <w:p w14:paraId="77D5E251" w14:textId="77777777" w:rsidR="000E75C6" w:rsidRPr="000E75C6" w:rsidRDefault="000E75C6" w:rsidP="000E75C6">
      <w:pPr>
        <w:spacing w:line="360" w:lineRule="auto"/>
        <w:ind w:left="720"/>
        <w:jc w:val="both"/>
        <w:rPr>
          <w:rFonts w:ascii="Arial" w:hAnsi="Arial" w:cs="Arial"/>
          <w:sz w:val="18"/>
          <w:szCs w:val="18"/>
          <w:rtl/>
        </w:rPr>
      </w:pPr>
    </w:p>
    <w:p w14:paraId="6358421F"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ב"כ המאשימה ביקשה לקבוע מתחם ענישה הנע בין 5 ל – 8 שנות מאסר והפנתה לפסיקה התומכת בעמדתה העונשית כמו גם לפסיקת בית המשפט העליון על הצורך בהחמרת הענישה בעבירות סמים כמפורט להלן:</w:t>
      </w:r>
    </w:p>
    <w:p w14:paraId="4BED937A" w14:textId="77777777" w:rsidR="000E75C6" w:rsidRPr="000E75C6" w:rsidRDefault="000E75C6" w:rsidP="000E75C6">
      <w:pPr>
        <w:spacing w:line="360" w:lineRule="auto"/>
        <w:ind w:left="720"/>
        <w:jc w:val="both"/>
        <w:rPr>
          <w:rFonts w:ascii="Arial" w:hAnsi="Arial" w:cs="Arial"/>
          <w:rtl/>
        </w:rPr>
      </w:pPr>
    </w:p>
    <w:p w14:paraId="743F7E97" w14:textId="77777777" w:rsidR="000E75C6" w:rsidRPr="000E75C6" w:rsidRDefault="000E75C6" w:rsidP="000E75C6">
      <w:pPr>
        <w:spacing w:line="360" w:lineRule="auto"/>
        <w:ind w:left="720"/>
        <w:jc w:val="both"/>
        <w:rPr>
          <w:rFonts w:ascii="Arial" w:hAnsi="Arial" w:cs="Arial"/>
          <w:b/>
          <w:bCs/>
          <w:rtl/>
        </w:rPr>
      </w:pPr>
      <w:r w:rsidRPr="000E75C6">
        <w:rPr>
          <w:rFonts w:ascii="Arial" w:hAnsi="Arial" w:cs="Arial"/>
          <w:rtl/>
        </w:rPr>
        <w:t>ב</w:t>
      </w:r>
      <w:hyperlink r:id="rId23" w:history="1">
        <w:r w:rsidR="005C579E" w:rsidRPr="005C579E">
          <w:rPr>
            <w:rFonts w:ascii="Arial" w:hAnsi="Arial" w:cs="Arial"/>
            <w:color w:val="0000FF"/>
            <w:u w:val="single"/>
            <w:rtl/>
          </w:rPr>
          <w:t>ע"פ 2174/06</w:t>
        </w:r>
      </w:hyperlink>
      <w:r w:rsidRPr="000E75C6">
        <w:rPr>
          <w:rFonts w:ascii="Arial" w:hAnsi="Arial" w:cs="Arial"/>
          <w:rtl/>
        </w:rPr>
        <w:t xml:space="preserve"> </w:t>
      </w:r>
      <w:r w:rsidRPr="000E75C6">
        <w:rPr>
          <w:rFonts w:ascii="Arial" w:hAnsi="Arial" w:cs="Arial"/>
          <w:b/>
          <w:bCs/>
          <w:rtl/>
        </w:rPr>
        <w:t xml:space="preserve">מדינת ישראל נ' זריאן- </w:t>
      </w:r>
      <w:r w:rsidRPr="000E75C6">
        <w:rPr>
          <w:rFonts w:ascii="Arial" w:hAnsi="Arial" w:cs="Arial"/>
          <w:rtl/>
        </w:rPr>
        <w:t xml:space="preserve">דובר במערער שהורשע ביבוא 27 ק"ג סם מסוג </w:t>
      </w:r>
      <w:r w:rsidRPr="000E75C6">
        <w:rPr>
          <w:rFonts w:ascii="Arial" w:hAnsi="Arial" w:cs="Arial"/>
        </w:rPr>
        <w:t>MDMA</w:t>
      </w:r>
      <w:r w:rsidRPr="000E75C6">
        <w:rPr>
          <w:rFonts w:ascii="Arial" w:hAnsi="Arial" w:cs="Arial"/>
          <w:rtl/>
        </w:rPr>
        <w:t xml:space="preserve"> ונדון לארבע שנות מאסר. בית</w:t>
      </w:r>
      <w:r w:rsidRPr="000E75C6">
        <w:rPr>
          <w:rFonts w:ascii="Arial" w:hAnsi="Arial" w:cs="Arial"/>
          <w:b/>
          <w:bCs/>
          <w:rtl/>
        </w:rPr>
        <w:t xml:space="preserve"> </w:t>
      </w:r>
      <w:r w:rsidRPr="000E75C6">
        <w:rPr>
          <w:rFonts w:ascii="Arial" w:hAnsi="Arial" w:cs="Arial"/>
          <w:rtl/>
        </w:rPr>
        <w:t>המשפט העליון קבע כי "החברה בישראל משקיעה מאמצים בלתי פוסקים וממון רב מתוך תקווה כי ניתן יהיה להקטין את היקפו של נגע הסמים, ומנגד, ניצבים עבריינים דוגמת המערער, המוכנים תמורת בצע כסף לסכל מאמצים אלה. לאור זאת, הונחו בתי המשפט לנהוג בעבריינים בתחום זה ביד קשה, אולם נראה כי הענישה טרם השיגה את יעדה, ככל הנראה, עקב הרווחים האדירים שגורפים לכיסם אלה העוסקים בייבוא הסם והפצתו".</w:t>
      </w:r>
    </w:p>
    <w:p w14:paraId="42E86DCD" w14:textId="77777777" w:rsidR="000E75C6" w:rsidRPr="000E75C6" w:rsidRDefault="000E75C6" w:rsidP="000E75C6">
      <w:pPr>
        <w:spacing w:line="360" w:lineRule="auto"/>
        <w:ind w:left="720"/>
        <w:jc w:val="both"/>
        <w:rPr>
          <w:rFonts w:ascii="Arial" w:hAnsi="Arial" w:cs="Arial"/>
          <w:b/>
          <w:bCs/>
          <w:rtl/>
        </w:rPr>
      </w:pPr>
    </w:p>
    <w:p w14:paraId="69C9308E"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יחד עם זאת, מדובר ביבוא של 27</w:t>
      </w:r>
      <w:r w:rsidRPr="000E75C6">
        <w:rPr>
          <w:rFonts w:ascii="Arial" w:hAnsi="Arial" w:cs="Arial" w:hint="cs"/>
          <w:rtl/>
        </w:rPr>
        <w:t xml:space="preserve"> </w:t>
      </w:r>
      <w:r w:rsidRPr="000E75C6">
        <w:rPr>
          <w:rFonts w:ascii="Arial" w:hAnsi="Arial" w:cs="Arial"/>
          <w:rtl/>
        </w:rPr>
        <w:t>ק"ג סם מסוכן שלא כבמקרה שבפני.</w:t>
      </w:r>
    </w:p>
    <w:p w14:paraId="6658A4AE" w14:textId="77777777" w:rsidR="000E75C6" w:rsidRPr="000E75C6" w:rsidRDefault="000E75C6" w:rsidP="000E75C6">
      <w:pPr>
        <w:spacing w:line="360" w:lineRule="auto"/>
        <w:ind w:left="720"/>
        <w:jc w:val="both"/>
        <w:rPr>
          <w:rFonts w:ascii="Arial" w:hAnsi="Arial" w:cs="Arial"/>
          <w:rtl/>
        </w:rPr>
      </w:pPr>
    </w:p>
    <w:p w14:paraId="71B29308" w14:textId="77777777" w:rsidR="000E75C6" w:rsidRPr="000E75C6" w:rsidRDefault="005C579E" w:rsidP="000E75C6">
      <w:pPr>
        <w:spacing w:line="360" w:lineRule="auto"/>
        <w:ind w:left="1440" w:hanging="720"/>
        <w:rPr>
          <w:rFonts w:ascii="Arial" w:hAnsi="Arial" w:cs="Arial"/>
          <w:rtl/>
        </w:rPr>
      </w:pPr>
      <w:hyperlink r:id="rId24" w:history="1">
        <w:r w:rsidRPr="005C579E">
          <w:rPr>
            <w:rFonts w:ascii="Arial" w:hAnsi="Arial" w:cs="Arial"/>
            <w:color w:val="0000FF"/>
            <w:u w:val="single"/>
            <w:rtl/>
          </w:rPr>
          <w:t>ע"פ 3060/15</w:t>
        </w:r>
      </w:hyperlink>
      <w:r w:rsidR="000E75C6" w:rsidRPr="000E75C6">
        <w:rPr>
          <w:rFonts w:ascii="Arial" w:hAnsi="Arial" w:cs="Arial"/>
          <w:rtl/>
        </w:rPr>
        <w:t xml:space="preserve"> </w:t>
      </w:r>
      <w:r w:rsidR="000E75C6" w:rsidRPr="000E75C6">
        <w:rPr>
          <w:rFonts w:ascii="Arial" w:hAnsi="Arial" w:cs="Arial"/>
          <w:b/>
          <w:bCs/>
          <w:rtl/>
        </w:rPr>
        <w:t xml:space="preserve">אבו רגייג נ' מדינת ישראל </w:t>
      </w:r>
      <w:r w:rsidR="000E75C6" w:rsidRPr="000E75C6">
        <w:rPr>
          <w:rFonts w:ascii="Arial" w:hAnsi="Arial" w:cs="Arial"/>
          <w:rtl/>
        </w:rPr>
        <w:t xml:space="preserve">– ערעורו של המערער אשר נדון ל- 32 </w:t>
      </w:r>
    </w:p>
    <w:p w14:paraId="6ABF825B"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חודשי מאסר בגין סחר בסם מסוכן – 150 גרם מסוג קוקאין בעקבות הרשעתו </w:t>
      </w:r>
    </w:p>
    <w:p w14:paraId="4FF8BEFD" w14:textId="77777777" w:rsidR="000E75C6" w:rsidRPr="000E75C6" w:rsidRDefault="000E75C6" w:rsidP="000E75C6">
      <w:pPr>
        <w:spacing w:line="360" w:lineRule="auto"/>
        <w:ind w:left="1440" w:hanging="720"/>
        <w:jc w:val="both"/>
        <w:rPr>
          <w:rFonts w:ascii="Arial" w:hAnsi="Arial" w:cs="Arial"/>
          <w:rtl/>
        </w:rPr>
      </w:pPr>
      <w:r w:rsidRPr="000E75C6">
        <w:rPr>
          <w:rFonts w:ascii="Arial" w:hAnsi="Arial" w:cs="Arial"/>
          <w:rtl/>
        </w:rPr>
        <w:t xml:space="preserve">במסגרת הסדר טיעון נדחה על ידי בית המשפט העליון. בית המשפט העליון ציין כי </w:t>
      </w:r>
    </w:p>
    <w:p w14:paraId="14C3D943" w14:textId="77777777" w:rsidR="000E75C6" w:rsidRPr="000E75C6" w:rsidRDefault="000E75C6" w:rsidP="000E75C6">
      <w:pPr>
        <w:spacing w:line="360" w:lineRule="auto"/>
        <w:ind w:left="1440" w:hanging="720"/>
        <w:jc w:val="both"/>
        <w:rPr>
          <w:rFonts w:ascii="Arial" w:hAnsi="Arial" w:cs="Arial"/>
          <w:rtl/>
        </w:rPr>
      </w:pPr>
      <w:r w:rsidRPr="000E75C6">
        <w:rPr>
          <w:rFonts w:ascii="Arial" w:hAnsi="Arial" w:cs="Arial"/>
          <w:rtl/>
        </w:rPr>
        <w:t>מתחם ענישה אשר הרף התחתון שלו הוא 30 חודשי מאסר הוא סביר ומידתי. יצוין כי</w:t>
      </w:r>
    </w:p>
    <w:p w14:paraId="3872A1A7" w14:textId="77777777" w:rsidR="000E75C6" w:rsidRPr="000E75C6" w:rsidRDefault="000E75C6" w:rsidP="000E75C6">
      <w:pPr>
        <w:spacing w:line="360" w:lineRule="auto"/>
        <w:ind w:left="1440" w:hanging="720"/>
        <w:jc w:val="both"/>
        <w:rPr>
          <w:rFonts w:ascii="Arial" w:hAnsi="Arial" w:cs="Arial"/>
          <w:rtl/>
        </w:rPr>
      </w:pPr>
      <w:r w:rsidRPr="000E75C6">
        <w:rPr>
          <w:rFonts w:ascii="Arial" w:hAnsi="Arial" w:cs="Arial"/>
          <w:rtl/>
        </w:rPr>
        <w:t xml:space="preserve">למערער היה עבר פלילי אם כי לא מכביד ולא בתחום הסמים ושירות המבחן המליץ </w:t>
      </w:r>
    </w:p>
    <w:p w14:paraId="20B053FE" w14:textId="77777777" w:rsidR="000E75C6" w:rsidRPr="000E75C6" w:rsidRDefault="000E75C6" w:rsidP="000E75C6">
      <w:pPr>
        <w:spacing w:line="360" w:lineRule="auto"/>
        <w:ind w:left="1440" w:hanging="720"/>
        <w:jc w:val="both"/>
        <w:rPr>
          <w:rFonts w:ascii="Arial" w:hAnsi="Arial" w:cs="Arial"/>
          <w:rtl/>
        </w:rPr>
      </w:pPr>
      <w:r w:rsidRPr="000E75C6">
        <w:rPr>
          <w:rFonts w:ascii="Arial" w:hAnsi="Arial" w:cs="Arial"/>
          <w:rtl/>
        </w:rPr>
        <w:t>להשית עליו צו מבחן, מאסר שירוצה בעבודות שירות וענישה נלווית.</w:t>
      </w:r>
    </w:p>
    <w:p w14:paraId="27930653" w14:textId="77777777" w:rsidR="000E75C6" w:rsidRPr="000E75C6" w:rsidRDefault="000E75C6" w:rsidP="000E75C6">
      <w:pPr>
        <w:spacing w:line="360" w:lineRule="auto"/>
        <w:ind w:left="1440" w:hanging="720"/>
        <w:jc w:val="both"/>
        <w:rPr>
          <w:rFonts w:ascii="Arial" w:hAnsi="Arial" w:cs="Arial"/>
          <w:rtl/>
        </w:rPr>
      </w:pPr>
    </w:p>
    <w:p w14:paraId="4E6669D4" w14:textId="77777777" w:rsidR="000E75C6" w:rsidRPr="000E75C6" w:rsidRDefault="005C579E" w:rsidP="000E75C6">
      <w:pPr>
        <w:spacing w:line="360" w:lineRule="auto"/>
        <w:ind w:left="1440" w:hanging="720"/>
        <w:rPr>
          <w:rFonts w:ascii="Arial" w:hAnsi="Arial" w:cs="Arial"/>
          <w:rtl/>
        </w:rPr>
      </w:pPr>
      <w:hyperlink r:id="rId25" w:history="1">
        <w:r w:rsidRPr="005C579E">
          <w:rPr>
            <w:rFonts w:ascii="Arial" w:hAnsi="Arial" w:cs="Arial"/>
            <w:color w:val="0000FF"/>
            <w:u w:val="single"/>
            <w:rtl/>
          </w:rPr>
          <w:t>ע"פ 1987/15</w:t>
        </w:r>
      </w:hyperlink>
      <w:r w:rsidR="000E75C6" w:rsidRPr="000E75C6">
        <w:rPr>
          <w:rFonts w:ascii="Arial" w:hAnsi="Arial" w:cs="Arial"/>
          <w:rtl/>
        </w:rPr>
        <w:t xml:space="preserve"> </w:t>
      </w:r>
      <w:r w:rsidR="000E75C6" w:rsidRPr="000E75C6">
        <w:rPr>
          <w:rFonts w:ascii="Arial" w:hAnsi="Arial" w:cs="Arial"/>
          <w:b/>
          <w:bCs/>
          <w:rtl/>
        </w:rPr>
        <w:t xml:space="preserve">עופר דורי נ' מדינת ישראל </w:t>
      </w:r>
      <w:r w:rsidR="000E75C6" w:rsidRPr="000E75C6">
        <w:rPr>
          <w:rFonts w:ascii="Arial" w:hAnsi="Arial" w:cs="Arial"/>
          <w:rtl/>
        </w:rPr>
        <w:t>– המערער הורשע במסגרת הסדר טיעון</w:t>
      </w:r>
    </w:p>
    <w:p w14:paraId="49F6D563"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 לאחר ניהול חלקי של ההוכחות בסחר בסם מסוכן (50 גרם קוקאין אותם סיפק </w:t>
      </w:r>
    </w:p>
    <w:p w14:paraId="1D651BF8"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באמצעות אחר לסוכן) ונדון ל -26 חודשי מאסר בפועל. מתחם הענישה שנקבע היה </w:t>
      </w:r>
    </w:p>
    <w:p w14:paraId="4AEECD3D"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24 – 44 חודשי מאסר בפועל. הנאשם נעדר עבר פלילי ושירות המבחן המליץ על </w:t>
      </w:r>
    </w:p>
    <w:p w14:paraId="46447653"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מאסר קצר שירוצה בעבודות שירות. הערעור נדחה.</w:t>
      </w:r>
    </w:p>
    <w:p w14:paraId="4B7C2DD6" w14:textId="77777777" w:rsidR="000E75C6" w:rsidRPr="000E75C6" w:rsidRDefault="000E75C6" w:rsidP="000E75C6">
      <w:pPr>
        <w:spacing w:line="360" w:lineRule="auto"/>
        <w:ind w:left="1440" w:hanging="720"/>
        <w:rPr>
          <w:rFonts w:ascii="Arial" w:hAnsi="Arial" w:cs="Arial"/>
          <w:rtl/>
        </w:rPr>
      </w:pPr>
    </w:p>
    <w:p w14:paraId="75F742DB" w14:textId="77777777" w:rsidR="000E75C6" w:rsidRPr="000E75C6" w:rsidRDefault="005C579E" w:rsidP="000E75C6">
      <w:pPr>
        <w:spacing w:line="360" w:lineRule="auto"/>
        <w:ind w:left="1440" w:hanging="720"/>
        <w:rPr>
          <w:rFonts w:ascii="Arial" w:hAnsi="Arial" w:cs="Arial"/>
          <w:rtl/>
        </w:rPr>
      </w:pPr>
      <w:hyperlink r:id="rId26" w:history="1">
        <w:r w:rsidRPr="005C579E">
          <w:rPr>
            <w:rFonts w:ascii="Arial" w:hAnsi="Arial" w:cs="Arial"/>
            <w:color w:val="0000FF"/>
            <w:u w:val="single"/>
            <w:rtl/>
          </w:rPr>
          <w:t>ע"פ 810/11</w:t>
        </w:r>
      </w:hyperlink>
      <w:r w:rsidR="000E75C6" w:rsidRPr="000E75C6">
        <w:rPr>
          <w:rFonts w:ascii="Arial" w:hAnsi="Arial" w:cs="Arial"/>
          <w:rtl/>
        </w:rPr>
        <w:t xml:space="preserve"> </w:t>
      </w:r>
      <w:r w:rsidR="000E75C6" w:rsidRPr="000E75C6">
        <w:rPr>
          <w:rFonts w:ascii="Arial" w:hAnsi="Arial" w:cs="Arial"/>
          <w:b/>
          <w:bCs/>
          <w:rtl/>
        </w:rPr>
        <w:t xml:space="preserve">בורגרקר נ' מדינת ישראל </w:t>
      </w:r>
      <w:r w:rsidR="000E75C6" w:rsidRPr="000E75C6">
        <w:rPr>
          <w:rFonts w:ascii="Arial" w:hAnsi="Arial" w:cs="Arial"/>
          <w:rtl/>
        </w:rPr>
        <w:t xml:space="preserve"> - המערער הורשע על פי הודאתו בהחזקת </w:t>
      </w:r>
    </w:p>
    <w:p w14:paraId="29CCBCC7"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סם מסוכן שלא לצריכה עצמית, הרואין במשקל של כ- 60 גרם, ונדון ל -36 חודשי </w:t>
      </w:r>
    </w:p>
    <w:p w14:paraId="2E72E374"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מאסר בפועל. המערער היה צעיר, בעל עבר פלילי לא מכביד ולא בתחום הסמים </w:t>
      </w:r>
    </w:p>
    <w:p w14:paraId="088CA5B9"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ומעולם לא ריצה מאסר. ערעורו נדחה.</w:t>
      </w:r>
    </w:p>
    <w:p w14:paraId="16BE4FC0" w14:textId="77777777" w:rsidR="000E75C6" w:rsidRPr="000E75C6" w:rsidRDefault="000E75C6" w:rsidP="000E75C6">
      <w:pPr>
        <w:spacing w:line="360" w:lineRule="auto"/>
        <w:ind w:left="1440" w:hanging="720"/>
        <w:rPr>
          <w:rFonts w:ascii="Arial" w:hAnsi="Arial" w:cs="Arial"/>
          <w:rtl/>
        </w:rPr>
      </w:pPr>
    </w:p>
    <w:p w14:paraId="1E062C4E" w14:textId="77777777" w:rsidR="000E75C6" w:rsidRPr="000E75C6" w:rsidRDefault="005C579E" w:rsidP="000E75C6">
      <w:pPr>
        <w:spacing w:line="360" w:lineRule="auto"/>
        <w:ind w:left="1440" w:hanging="720"/>
        <w:rPr>
          <w:rFonts w:ascii="Arial" w:hAnsi="Arial" w:cs="Arial"/>
          <w:rtl/>
        </w:rPr>
      </w:pPr>
      <w:hyperlink r:id="rId27" w:history="1">
        <w:r w:rsidRPr="005C579E">
          <w:rPr>
            <w:rFonts w:ascii="Arial" w:hAnsi="Arial" w:cs="Arial"/>
            <w:color w:val="0000FF"/>
            <w:u w:val="single"/>
            <w:rtl/>
          </w:rPr>
          <w:t>ע"פ 1313/14</w:t>
        </w:r>
      </w:hyperlink>
      <w:r w:rsidR="000E75C6" w:rsidRPr="000E75C6">
        <w:rPr>
          <w:rFonts w:ascii="Arial" w:hAnsi="Arial" w:cs="Arial"/>
          <w:rtl/>
        </w:rPr>
        <w:t xml:space="preserve"> </w:t>
      </w:r>
      <w:r w:rsidR="000E75C6" w:rsidRPr="000E75C6">
        <w:rPr>
          <w:rFonts w:ascii="Arial" w:hAnsi="Arial" w:cs="Arial"/>
          <w:b/>
          <w:bCs/>
          <w:rtl/>
        </w:rPr>
        <w:t xml:space="preserve">בהתימי נ' מדינת ישראל </w:t>
      </w:r>
      <w:r w:rsidR="000E75C6" w:rsidRPr="000E75C6">
        <w:rPr>
          <w:rFonts w:ascii="Arial" w:hAnsi="Arial" w:cs="Arial"/>
          <w:rtl/>
        </w:rPr>
        <w:t xml:space="preserve">– המערער הורשע בעבירה של החזקת </w:t>
      </w:r>
    </w:p>
    <w:p w14:paraId="6DDE5E9C"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סם מסוכן שלא לצריכה עצמית, 50 גרם קוקאין, ונדון ל – 42 חודשי מאסר בפועל </w:t>
      </w:r>
    </w:p>
    <w:p w14:paraId="06E0824F"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(בתוספת 10 חודשי מאסר מותנה שהופעלו לריצוי באופן מצטבר).</w:t>
      </w:r>
    </w:p>
    <w:p w14:paraId="6DF3B915"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למערער היה עבר פלילי עשיר, 13 הרשעות קודמות, רבות מהן בעבירות סמים והוא</w:t>
      </w:r>
    </w:p>
    <w:p w14:paraId="3A105729"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ריצה מאסרים ממושכים קודם לכן. את העבירה נושא הערעור ביצע בעת שהיה תלוי </w:t>
      </w:r>
    </w:p>
    <w:p w14:paraId="1FEC958A"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כנגדו מאסר מותנה. ערעורו נדחה.</w:t>
      </w:r>
    </w:p>
    <w:p w14:paraId="52319A36" w14:textId="77777777" w:rsidR="000E75C6" w:rsidRPr="000E75C6" w:rsidRDefault="000E75C6" w:rsidP="000E75C6">
      <w:pPr>
        <w:spacing w:line="360" w:lineRule="auto"/>
        <w:ind w:left="1440" w:hanging="720"/>
        <w:rPr>
          <w:rFonts w:ascii="Arial" w:hAnsi="Arial" w:cs="Arial"/>
          <w:rtl/>
        </w:rPr>
      </w:pPr>
    </w:p>
    <w:p w14:paraId="53F5E39B" w14:textId="77777777" w:rsidR="000E75C6" w:rsidRPr="000E75C6" w:rsidRDefault="000E75C6" w:rsidP="000E75C6">
      <w:pPr>
        <w:spacing w:line="360" w:lineRule="auto"/>
        <w:ind w:left="1440" w:hanging="720"/>
        <w:rPr>
          <w:rFonts w:ascii="Arial" w:hAnsi="Arial" w:cs="Arial"/>
          <w:rtl/>
        </w:rPr>
      </w:pPr>
    </w:p>
    <w:p w14:paraId="1B2990EB" w14:textId="77777777" w:rsidR="000E75C6" w:rsidRPr="000E75C6" w:rsidRDefault="005C579E" w:rsidP="000E75C6">
      <w:pPr>
        <w:spacing w:line="360" w:lineRule="auto"/>
        <w:ind w:left="1440" w:hanging="720"/>
        <w:rPr>
          <w:rFonts w:ascii="Arial" w:hAnsi="Arial" w:cs="Arial"/>
          <w:rtl/>
        </w:rPr>
      </w:pPr>
      <w:hyperlink r:id="rId28" w:history="1">
        <w:r w:rsidRPr="005C579E">
          <w:rPr>
            <w:rFonts w:ascii="Arial" w:hAnsi="Arial" w:cs="Arial"/>
            <w:color w:val="0000FF"/>
            <w:u w:val="single"/>
            <w:rtl/>
          </w:rPr>
          <w:t>ע"פ 8820/14</w:t>
        </w:r>
      </w:hyperlink>
      <w:r w:rsidR="000E75C6" w:rsidRPr="000E75C6">
        <w:rPr>
          <w:rFonts w:ascii="Arial" w:hAnsi="Arial" w:cs="Arial"/>
          <w:rtl/>
        </w:rPr>
        <w:t xml:space="preserve"> </w:t>
      </w:r>
      <w:r w:rsidR="000E75C6" w:rsidRPr="000E75C6">
        <w:rPr>
          <w:rFonts w:ascii="Arial" w:hAnsi="Arial" w:cs="Arial"/>
          <w:b/>
          <w:bCs/>
          <w:rtl/>
        </w:rPr>
        <w:t xml:space="preserve">זהר שחר נ' מדינת ישראל </w:t>
      </w:r>
      <w:r w:rsidR="000E75C6" w:rsidRPr="000E75C6">
        <w:rPr>
          <w:rFonts w:ascii="Arial" w:hAnsi="Arial" w:cs="Arial"/>
          <w:rtl/>
        </w:rPr>
        <w:t xml:space="preserve">– המערער הורשע על יסוד הודאתו </w:t>
      </w:r>
    </w:p>
    <w:p w14:paraId="24A95885"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xml:space="preserve">בעבירה של החזקת סם מסוכן שלא לצריכה עצמית, בעיקר 112 גרם קוקאין, ונדון ל </w:t>
      </w:r>
    </w:p>
    <w:p w14:paraId="0FB5B54B"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 36 חודשי מאסר בפועל.</w:t>
      </w:r>
    </w:p>
    <w:p w14:paraId="48F8C2F5" w14:textId="77777777" w:rsidR="000E75C6" w:rsidRPr="000E75C6" w:rsidRDefault="000E75C6" w:rsidP="000E75C6">
      <w:pPr>
        <w:spacing w:line="360" w:lineRule="auto"/>
        <w:ind w:left="1440" w:hanging="720"/>
        <w:rPr>
          <w:rFonts w:ascii="Arial" w:hAnsi="Arial" w:cs="Arial"/>
          <w:rtl/>
        </w:rPr>
      </w:pPr>
      <w:r w:rsidRPr="000E75C6">
        <w:rPr>
          <w:rFonts w:ascii="Arial" w:hAnsi="Arial" w:cs="Arial"/>
          <w:rtl/>
        </w:rPr>
        <w:t>נקבע מתחם ענישה הנע בין 3 ל – 5 שנות מאסר. הערעור נדחה.</w:t>
      </w:r>
    </w:p>
    <w:p w14:paraId="0A5BFA23" w14:textId="77777777" w:rsidR="000E75C6" w:rsidRPr="000E75C6" w:rsidRDefault="000E75C6" w:rsidP="000E75C6">
      <w:pPr>
        <w:spacing w:line="360" w:lineRule="auto"/>
        <w:ind w:left="1440" w:hanging="720"/>
        <w:rPr>
          <w:rFonts w:ascii="Arial" w:hAnsi="Arial" w:cs="Arial"/>
          <w:b/>
          <w:bCs/>
          <w:u w:val="single"/>
          <w:rtl/>
        </w:rPr>
      </w:pPr>
    </w:p>
    <w:p w14:paraId="0597CEFC" w14:textId="77777777" w:rsidR="000E75C6" w:rsidRPr="000E75C6" w:rsidRDefault="000E75C6" w:rsidP="000E75C6">
      <w:pPr>
        <w:spacing w:line="360" w:lineRule="auto"/>
        <w:ind w:left="1440" w:hanging="720"/>
        <w:rPr>
          <w:rFonts w:ascii="Arial" w:hAnsi="Arial" w:cs="Arial"/>
          <w:b/>
          <w:bCs/>
          <w:u w:val="single"/>
          <w:rtl/>
        </w:rPr>
      </w:pPr>
      <w:r w:rsidRPr="000E75C6">
        <w:rPr>
          <w:rFonts w:ascii="Arial" w:hAnsi="Arial" w:cs="Arial"/>
          <w:b/>
          <w:bCs/>
          <w:u w:val="single"/>
          <w:rtl/>
        </w:rPr>
        <w:t>טיעוני ב"כ הנאשם לעונש:</w:t>
      </w:r>
    </w:p>
    <w:p w14:paraId="2BEC4ADA"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הנאשם הסביר שקנה את הסם בכמות גדולה כי הוא היה במחיר מציאה וגרם לכך שלא ייחשף פעמים רבות לסוחרים ולא ייתפס על ידי המשטרה. אף מבחינה כלכלית זה השתלם לו. </w:t>
      </w:r>
    </w:p>
    <w:p w14:paraId="2300549B" w14:textId="77777777" w:rsidR="000E75C6" w:rsidRPr="000E75C6" w:rsidRDefault="000E75C6" w:rsidP="000E75C6">
      <w:pPr>
        <w:spacing w:line="360" w:lineRule="auto"/>
        <w:ind w:left="720"/>
        <w:jc w:val="both"/>
        <w:rPr>
          <w:rFonts w:ascii="Arial" w:hAnsi="Arial" w:cs="Arial"/>
          <w:rtl/>
        </w:rPr>
      </w:pPr>
    </w:p>
    <w:p w14:paraId="5EBA75C1"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ב"כ הנאשם עתר לאמץ את המלצות שירות המבחן. לדידו, שירות המבחן מכיר את הנאשם למעלה משנתיים. הנאשם עבר כברת דרך ארוכה בהליך שיקום והמלצות שירות המבחן מעוגנות היטב. שירות המבחן נסמך על ההליך שעבר ביחידה למלחמה בסמים. מנהל היחידה אמר שלולא התרשמותו מההליך לא היה מגיע להעיד. שירות המבחן התרשם שלא מדובר בנאשם בעל התנהגות עבריינית ולא מדובר בסוחר סמים. כששירות המבחן שקל אפשרות שיקום מול סיכון הגיע למסקנה ששליחת הנאשם למאסר תביא כליה על ההליך שעבר והנאשם ימצא עצמו בעולם ממנו יצא. גם גב' היכל וגם סגן מנהל הרשות העידו כי יש סכנה מאוד גדולה בשליחת הנאשם אל מאחורי סורג ובריח. </w:t>
      </w:r>
    </w:p>
    <w:p w14:paraId="324456D7" w14:textId="77777777" w:rsidR="000E75C6" w:rsidRPr="000E75C6" w:rsidRDefault="000E75C6" w:rsidP="000E75C6">
      <w:pPr>
        <w:spacing w:line="360" w:lineRule="auto"/>
        <w:ind w:left="720"/>
        <w:jc w:val="both"/>
        <w:rPr>
          <w:rFonts w:ascii="Arial" w:hAnsi="Arial" w:cs="Arial"/>
          <w:rtl/>
        </w:rPr>
      </w:pPr>
    </w:p>
    <w:p w14:paraId="02C434E6"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הנאשם עבר משברים קשים. המשפחה כולה סבלה טראומה אחרי טראומה. כאשר חווים אובדן קשה מעין זה, אנשים מגיבים בצורות שונות. יש אנשים ששולחים יד בנפשם, יש אנשים שמוצאים מזור בעולם הסמים. הורי הנאשם היו עסוקים ובעצמם היו צריכים טיפול. הנאשם היה צריך לפרנס 3 משפחות ו -7 ילדים. שניים מהם של אשתו, ילדים לקויי שמיעה, וכל זאת כשנדרש להתמודד עם חובות שהיו לו. הנאשם הסדיר כל חובותיו והוא עובד מבוקר עד ערב. </w:t>
      </w:r>
    </w:p>
    <w:p w14:paraId="3C2E1746" w14:textId="77777777" w:rsidR="000E75C6" w:rsidRPr="000E75C6" w:rsidRDefault="000E75C6" w:rsidP="000E75C6">
      <w:pPr>
        <w:spacing w:line="360" w:lineRule="auto"/>
        <w:ind w:left="720"/>
        <w:jc w:val="both"/>
        <w:rPr>
          <w:rFonts w:ascii="Arial" w:hAnsi="Arial" w:cs="Arial"/>
          <w:rtl/>
        </w:rPr>
      </w:pPr>
    </w:p>
    <w:p w14:paraId="4F3FA95B" w14:textId="77777777" w:rsidR="000E75C6" w:rsidRPr="000E75C6" w:rsidRDefault="000E75C6" w:rsidP="000E75C6">
      <w:pPr>
        <w:spacing w:line="360" w:lineRule="auto"/>
        <w:ind w:left="720"/>
        <w:jc w:val="both"/>
        <w:rPr>
          <w:rFonts w:ascii="Arial" w:hAnsi="Arial" w:cs="Arial"/>
          <w:rtl/>
        </w:rPr>
      </w:pPr>
    </w:p>
    <w:p w14:paraId="5850D921"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הנאשם היה עצור חודשיים ושבוע  מיום  20.9.15 ועד ליום 24.11.15 ולאחר מכן שהה במעצר באיזוק אלקטרוני מיום 24.11.15 ועד  ליום 18.8.16. מיום 18.8.16 ועד ליום  13.12.16 היה הנאשם נתון  באיזוק עם אפשרות לצאת לעבודה ובמעצר בית לילי מ 23:00 ועד הבוקר ומיום 6.11.16 הוא ללא איזוק. </w:t>
      </w:r>
    </w:p>
    <w:p w14:paraId="30A6B55C" w14:textId="77777777" w:rsidR="000E75C6" w:rsidRPr="000E75C6" w:rsidRDefault="000E75C6" w:rsidP="000E75C6">
      <w:pPr>
        <w:spacing w:line="360" w:lineRule="auto"/>
        <w:ind w:left="720"/>
        <w:jc w:val="both"/>
        <w:rPr>
          <w:rFonts w:ascii="Arial" w:hAnsi="Arial" w:cs="Arial"/>
          <w:sz w:val="18"/>
          <w:szCs w:val="18"/>
          <w:rtl/>
        </w:rPr>
      </w:pPr>
    </w:p>
    <w:p w14:paraId="06885342"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לטעמו של ב"כ הנאשם יש להשית עליו עונש של עבודות שירות שבהן  פן שיקומי, תרומה לחברה מבלי שיהווה נטל כלכלי וזהו האינטרס ציבורי. העבירות בוצעו בשנת  2015 ומאז לא נפתחו לנאשם תיקים נוספים. במסגרת הבניית הענישה יש לשקול את הנזק שיגרם למשפחה ולסביבה הקרובה. הנאשם הוא המפרנס העיקרי של חמשת ילדיו ושני ילדיה של אשתו, הוא תומך בהוריו, האב נכה והאם לקתה בעיוורון בעין אחת. גם להורי אשתו יש בעיות בריאות והוא העוגן המרכזי שלהם. באם יישלח למאסר כל האנשים בהם הוא תומך יהיו לנטל על החברה. הנאשם סובל מבעיות בריאות ומאסר עלול להחמיר את מצבו הבריאותי. </w:t>
      </w:r>
    </w:p>
    <w:p w14:paraId="36EEAD5F" w14:textId="77777777" w:rsidR="000E75C6" w:rsidRPr="000E75C6" w:rsidRDefault="000E75C6" w:rsidP="000E75C6">
      <w:pPr>
        <w:spacing w:line="360" w:lineRule="auto"/>
        <w:ind w:left="720"/>
        <w:jc w:val="both"/>
        <w:rPr>
          <w:rFonts w:ascii="Arial" w:hAnsi="Arial" w:cs="Arial"/>
          <w:sz w:val="18"/>
          <w:szCs w:val="18"/>
          <w:rtl/>
        </w:rPr>
      </w:pPr>
    </w:p>
    <w:p w14:paraId="7D7DD74C"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ב"כ הנאשם עתר לנהוג בנאשם ברחמים, להתחשב בתקופת מעצרו ובתקופה בה שהה באיזוק אלקטרוני ולאמץ את המלצות שירות המבחן.</w:t>
      </w:r>
    </w:p>
    <w:p w14:paraId="5FB96AE1" w14:textId="77777777" w:rsidR="000E75C6" w:rsidRPr="000E75C6" w:rsidRDefault="000E75C6" w:rsidP="000E75C6">
      <w:pPr>
        <w:spacing w:line="360" w:lineRule="auto"/>
        <w:ind w:left="720"/>
        <w:jc w:val="both"/>
        <w:rPr>
          <w:rFonts w:ascii="Arial" w:hAnsi="Arial" w:cs="Arial"/>
          <w:sz w:val="18"/>
          <w:szCs w:val="18"/>
          <w:rtl/>
        </w:rPr>
      </w:pPr>
    </w:p>
    <w:p w14:paraId="674625B5"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לטענתו של ב"כ הנאשם הפסיקה שהוגשה על ידי ב"כ המאשימה שונה מעניינו של הנאשם , הן בשל המלצות שליליות או המלצות שאינן חד משמעיות של שירות המבחן, הן בשל כמויות הסם השונות , הן בשל עברם הפלילי של הנאשמים באותם מקרים והן בשל כך שלא עבור הליך שיקומי.</w:t>
      </w:r>
    </w:p>
    <w:p w14:paraId="09218725" w14:textId="77777777" w:rsidR="000E75C6" w:rsidRPr="000E75C6" w:rsidRDefault="000E75C6" w:rsidP="000E75C6">
      <w:pPr>
        <w:spacing w:line="360" w:lineRule="auto"/>
        <w:ind w:left="720"/>
        <w:jc w:val="both"/>
        <w:rPr>
          <w:rFonts w:ascii="Arial" w:hAnsi="Arial" w:cs="Arial"/>
          <w:sz w:val="18"/>
          <w:szCs w:val="18"/>
          <w:rtl/>
        </w:rPr>
      </w:pPr>
    </w:p>
    <w:p w14:paraId="664A499E"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כן הוגשו מסמכים רפואיים של הנאשם, תעודת פטירה של אחיו, ומסמכים רפואיים של אביו ואמו.</w:t>
      </w:r>
    </w:p>
    <w:p w14:paraId="4AF70E8F" w14:textId="77777777" w:rsidR="000E75C6" w:rsidRPr="000E75C6" w:rsidRDefault="000E75C6" w:rsidP="000E75C6">
      <w:pPr>
        <w:spacing w:line="360" w:lineRule="auto"/>
        <w:ind w:left="1440" w:hanging="720"/>
        <w:rPr>
          <w:rFonts w:ascii="Arial" w:hAnsi="Arial" w:cs="Arial"/>
          <w:b/>
          <w:bCs/>
          <w:sz w:val="18"/>
          <w:szCs w:val="18"/>
          <w:u w:val="single"/>
          <w:rtl/>
        </w:rPr>
      </w:pPr>
    </w:p>
    <w:p w14:paraId="02F66DD4" w14:textId="77777777" w:rsidR="000E75C6" w:rsidRPr="000E75C6" w:rsidRDefault="000E75C6" w:rsidP="000E75C6">
      <w:pPr>
        <w:spacing w:line="360" w:lineRule="auto"/>
        <w:ind w:left="1440" w:hanging="720"/>
        <w:rPr>
          <w:rFonts w:ascii="Arial" w:hAnsi="Arial" w:cs="Arial"/>
          <w:b/>
          <w:bCs/>
          <w:u w:val="single"/>
          <w:rtl/>
        </w:rPr>
      </w:pPr>
      <w:r w:rsidRPr="000E75C6">
        <w:rPr>
          <w:rFonts w:ascii="Arial" w:hAnsi="Arial" w:cs="Arial"/>
          <w:b/>
          <w:bCs/>
          <w:u w:val="single"/>
          <w:rtl/>
        </w:rPr>
        <w:t>הנאשם בדברו האחרון:</w:t>
      </w:r>
    </w:p>
    <w:p w14:paraId="42E00461"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הנאשם בדברו האחרון אמר כי אין ספק שמעד. כל השנים האחרונות היו סיוט מתמשך. הוא לא יכול להחזיר את הגלגל לאחור אך השתדל לשקם את עצמו, לחזור למסלול חיים נורמלי  עבורו, עבור משפחתו וילדיו. הנאשם הביע צער וחרטה ועתר להתחשב בו ובבני משפחתו. </w:t>
      </w:r>
    </w:p>
    <w:p w14:paraId="2714D715" w14:textId="77777777" w:rsidR="000E75C6" w:rsidRPr="000E75C6" w:rsidRDefault="000E75C6" w:rsidP="000E75C6">
      <w:pPr>
        <w:spacing w:line="360" w:lineRule="auto"/>
        <w:ind w:left="720"/>
        <w:jc w:val="both"/>
        <w:rPr>
          <w:rFonts w:ascii="Arial" w:hAnsi="Arial" w:cs="Arial"/>
          <w:rtl/>
        </w:rPr>
      </w:pPr>
    </w:p>
    <w:p w14:paraId="658C02F0" w14:textId="77777777" w:rsidR="000E75C6" w:rsidRPr="000E75C6" w:rsidRDefault="000E75C6" w:rsidP="000E75C6">
      <w:pPr>
        <w:spacing w:line="360" w:lineRule="auto"/>
        <w:ind w:left="720"/>
        <w:jc w:val="both"/>
        <w:rPr>
          <w:rFonts w:ascii="Arial" w:hAnsi="Arial" w:cs="Arial"/>
          <w:b/>
          <w:bCs/>
          <w:u w:val="single"/>
          <w:rtl/>
        </w:rPr>
      </w:pPr>
      <w:r w:rsidRPr="000E75C6">
        <w:rPr>
          <w:rFonts w:ascii="Arial" w:hAnsi="Arial" w:cs="Arial"/>
          <w:b/>
          <w:bCs/>
          <w:u w:val="single"/>
          <w:rtl/>
        </w:rPr>
        <w:t>דיון והכרעה:</w:t>
      </w:r>
    </w:p>
    <w:p w14:paraId="4759A7E0"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בפסיקת בית המשפט העליון חזר בית המשפט והבהיר כי יש לנקוט יד קשה כנגד העוברים עבירות בתחום הסמים.</w:t>
      </w:r>
    </w:p>
    <w:p w14:paraId="558A0B6C" w14:textId="77777777" w:rsidR="000E75C6" w:rsidRPr="000E75C6" w:rsidRDefault="000E75C6" w:rsidP="000E75C6">
      <w:pPr>
        <w:spacing w:line="360" w:lineRule="auto"/>
        <w:ind w:left="720"/>
        <w:jc w:val="both"/>
        <w:rPr>
          <w:rFonts w:ascii="Arial" w:hAnsi="Arial" w:cs="Arial"/>
          <w:rtl/>
        </w:rPr>
      </w:pPr>
    </w:p>
    <w:p w14:paraId="2BE52047"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כך ב</w:t>
      </w:r>
      <w:hyperlink r:id="rId29" w:history="1">
        <w:r w:rsidR="005C579E" w:rsidRPr="005C579E">
          <w:rPr>
            <w:rFonts w:ascii="Arial" w:hAnsi="Arial" w:cs="Arial"/>
            <w:color w:val="0000FF"/>
            <w:u w:val="single"/>
            <w:rtl/>
          </w:rPr>
          <w:t>ע"פ 211/09</w:t>
        </w:r>
      </w:hyperlink>
      <w:r w:rsidRPr="000E75C6">
        <w:rPr>
          <w:rFonts w:ascii="Arial" w:hAnsi="Arial" w:cs="Arial"/>
          <w:rtl/>
        </w:rPr>
        <w:t xml:space="preserve"> </w:t>
      </w:r>
      <w:r w:rsidRPr="000E75C6">
        <w:rPr>
          <w:rFonts w:ascii="Arial" w:hAnsi="Arial" w:cs="Arial"/>
          <w:b/>
          <w:bCs/>
          <w:rtl/>
        </w:rPr>
        <w:t xml:space="preserve">אזולאי נ' מדינת ישראל </w:t>
      </w:r>
      <w:r w:rsidRPr="000E75C6">
        <w:rPr>
          <w:rFonts w:ascii="Arial" w:hAnsi="Arial" w:cs="Arial"/>
          <w:rtl/>
        </w:rPr>
        <w:t xml:space="preserve"> נפסק כי:</w:t>
      </w:r>
    </w:p>
    <w:p w14:paraId="101408CE" w14:textId="77777777" w:rsidR="000E75C6" w:rsidRPr="000E75C6" w:rsidRDefault="000E75C6" w:rsidP="000E75C6">
      <w:pPr>
        <w:spacing w:line="360" w:lineRule="auto"/>
        <w:ind w:left="720" w:firstLine="720"/>
        <w:jc w:val="both"/>
        <w:rPr>
          <w:rFonts w:ascii="Arial" w:hAnsi="Arial" w:cs="Arial"/>
          <w:rtl/>
        </w:rPr>
      </w:pPr>
      <w:r w:rsidRPr="000E75C6">
        <w:rPr>
          <w:rFonts w:ascii="Arial" w:hAnsi="Arial" w:cs="Arial"/>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6BA28579" w14:textId="77777777" w:rsidR="000E75C6" w:rsidRPr="000E75C6" w:rsidRDefault="000E75C6" w:rsidP="000E75C6">
      <w:pPr>
        <w:spacing w:line="360" w:lineRule="auto"/>
        <w:ind w:left="720"/>
        <w:jc w:val="both"/>
        <w:rPr>
          <w:rFonts w:ascii="Arial" w:hAnsi="Arial" w:cs="Arial"/>
          <w:rtl/>
        </w:rPr>
      </w:pPr>
    </w:p>
    <w:p w14:paraId="54E76D77"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אמנם שירות המבחן המליץ על ענישה בדמות צו מבחן ומאסר שירוצה בדרך של עבודות שירות, אך כפי שנפסק על ידי בית המשפט העליון, "הגם שישנה חשיבות לשיקולי השיקום, הם אינם חזות הכול, ובצדם ניצבים שיקולי הגמול וההרתעה" (</w:t>
      </w:r>
      <w:hyperlink r:id="rId30" w:history="1">
        <w:r w:rsidR="005C579E" w:rsidRPr="005C579E">
          <w:rPr>
            <w:rFonts w:ascii="Arial" w:hAnsi="Arial" w:cs="Arial"/>
            <w:color w:val="0000FF"/>
            <w:u w:val="single"/>
            <w:rtl/>
          </w:rPr>
          <w:t>ע"פ 8820/14</w:t>
        </w:r>
      </w:hyperlink>
      <w:r w:rsidRPr="000E75C6">
        <w:rPr>
          <w:rFonts w:ascii="Arial" w:hAnsi="Arial" w:cs="Arial"/>
          <w:rtl/>
        </w:rPr>
        <w:t xml:space="preserve"> </w:t>
      </w:r>
      <w:r w:rsidRPr="000E75C6">
        <w:rPr>
          <w:rFonts w:ascii="Arial" w:hAnsi="Arial" w:cs="Arial"/>
          <w:b/>
          <w:bCs/>
          <w:rtl/>
        </w:rPr>
        <w:t>שחר נ' מדינת ישראל</w:t>
      </w:r>
      <w:r w:rsidRPr="000E75C6">
        <w:rPr>
          <w:rFonts w:ascii="Arial" w:hAnsi="Arial" w:cs="Arial"/>
          <w:rtl/>
        </w:rPr>
        <w:t>).</w:t>
      </w:r>
    </w:p>
    <w:p w14:paraId="4D5F4778" w14:textId="77777777" w:rsidR="000E75C6" w:rsidRPr="000E75C6" w:rsidRDefault="000E75C6" w:rsidP="000E75C6">
      <w:pPr>
        <w:spacing w:line="360" w:lineRule="auto"/>
        <w:ind w:left="720"/>
        <w:jc w:val="both"/>
        <w:rPr>
          <w:rFonts w:ascii="Arial" w:hAnsi="Arial" w:cs="Arial"/>
          <w:rtl/>
        </w:rPr>
      </w:pPr>
    </w:p>
    <w:p w14:paraId="5B45AD3F"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המדובר בעבירה חמורה, הן החזקת כמות גדולה של סם מסוכן מסוג קוקאין במשקל של כ- 250 גרם, פי 857 מהכמות המוגדרת בחוק ככמות שמוגדרת לצריכה עצמית סחר בסם המסוכן ועבירה של שיבוש הליכי משפט.</w:t>
      </w:r>
    </w:p>
    <w:p w14:paraId="1B141DE2" w14:textId="77777777" w:rsidR="000E75C6" w:rsidRPr="000E75C6" w:rsidRDefault="000E75C6" w:rsidP="000E75C6">
      <w:pPr>
        <w:spacing w:line="360" w:lineRule="auto"/>
        <w:ind w:left="720"/>
        <w:jc w:val="both"/>
        <w:rPr>
          <w:rFonts w:ascii="Arial" w:hAnsi="Arial" w:cs="Arial"/>
          <w:rtl/>
        </w:rPr>
      </w:pPr>
    </w:p>
    <w:p w14:paraId="6DCB3254"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מדובר במעשה עברייני אחד ולפיכך המתחם שיקבע יהיה מתחם אחד.</w:t>
      </w:r>
    </w:p>
    <w:p w14:paraId="2756A871" w14:textId="77777777" w:rsidR="000E75C6" w:rsidRPr="000E75C6" w:rsidRDefault="000E75C6" w:rsidP="000E75C6">
      <w:pPr>
        <w:spacing w:line="360" w:lineRule="auto"/>
        <w:ind w:left="720"/>
        <w:jc w:val="both"/>
        <w:rPr>
          <w:rFonts w:ascii="Arial" w:hAnsi="Arial" w:cs="Arial"/>
          <w:rtl/>
        </w:rPr>
      </w:pPr>
    </w:p>
    <w:p w14:paraId="4288CE7E" w14:textId="77777777" w:rsidR="000E75C6" w:rsidRPr="000E75C6" w:rsidRDefault="000E75C6" w:rsidP="000E75C6">
      <w:pPr>
        <w:spacing w:line="360" w:lineRule="auto"/>
        <w:ind w:left="720"/>
        <w:jc w:val="both"/>
        <w:rPr>
          <w:rFonts w:ascii="Arial" w:hAnsi="Arial" w:cs="Arial"/>
          <w:rtl/>
        </w:rPr>
      </w:pPr>
    </w:p>
    <w:p w14:paraId="156690A4" w14:textId="77777777" w:rsidR="000E75C6" w:rsidRPr="000E75C6" w:rsidRDefault="000E75C6" w:rsidP="000E75C6">
      <w:pPr>
        <w:spacing w:line="360" w:lineRule="auto"/>
        <w:ind w:left="720"/>
        <w:jc w:val="both"/>
        <w:rPr>
          <w:rFonts w:ascii="Arial" w:hAnsi="Arial" w:cs="Arial"/>
          <w:rtl/>
        </w:rPr>
      </w:pPr>
    </w:p>
    <w:p w14:paraId="1AC7A764"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מתחם הענישה נגזר מנסיבות ביצוע העבירה, חומרתה והשלכותיה ובמסגרת זו יש ליתן משקל לסוג הסם ולכמותו.</w:t>
      </w:r>
    </w:p>
    <w:p w14:paraId="786D6990" w14:textId="77777777" w:rsidR="000E75C6" w:rsidRPr="000E75C6" w:rsidRDefault="000E75C6" w:rsidP="000E75C6">
      <w:pPr>
        <w:spacing w:line="360" w:lineRule="auto"/>
        <w:ind w:left="720"/>
        <w:jc w:val="both"/>
        <w:rPr>
          <w:rFonts w:ascii="Arial" w:hAnsi="Arial" w:cs="Arial"/>
          <w:rtl/>
        </w:rPr>
      </w:pPr>
    </w:p>
    <w:p w14:paraId="1877A909"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לאור הפסיקה הנוהגת הנני קובעת כי מתחם הענישה נע בין 3</w:t>
      </w:r>
      <w:r w:rsidRPr="000E75C6">
        <w:rPr>
          <w:rFonts w:ascii="Arial" w:hAnsi="Arial" w:cs="Arial"/>
        </w:rPr>
        <w:t xml:space="preserve"> </w:t>
      </w:r>
      <w:r w:rsidRPr="000E75C6">
        <w:rPr>
          <w:rFonts w:ascii="Arial" w:hAnsi="Arial" w:cs="Arial"/>
          <w:rtl/>
        </w:rPr>
        <w:t xml:space="preserve">וחצי שנים ל – 5 שנות מאסר. </w:t>
      </w:r>
    </w:p>
    <w:p w14:paraId="419C6B27" w14:textId="77777777" w:rsidR="000E75C6" w:rsidRPr="000E75C6" w:rsidRDefault="000E75C6" w:rsidP="000E75C6">
      <w:pPr>
        <w:spacing w:line="360" w:lineRule="auto"/>
        <w:ind w:left="720"/>
        <w:jc w:val="both"/>
        <w:rPr>
          <w:rFonts w:ascii="Arial" w:hAnsi="Arial" w:cs="Arial"/>
          <w:rtl/>
        </w:rPr>
      </w:pPr>
    </w:p>
    <w:p w14:paraId="28C78971"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בעניין זה נקבע על ידי בית המשפט העליון כי בעבירות של החזקת סם שלא לצריכה עצמית בכמות של עשרות גרמים מתחם הענישה נע בין 3 ל – 5 שנות מאסר. יחד עם זאת בענייננו מדובר אף בסחר בסם ואימוץ מתחם דומה עושה חסד עם הנאשם.</w:t>
      </w:r>
    </w:p>
    <w:p w14:paraId="09F07877" w14:textId="77777777" w:rsidR="000E75C6" w:rsidRPr="000E75C6" w:rsidRDefault="000E75C6" w:rsidP="000E75C6">
      <w:pPr>
        <w:spacing w:line="360" w:lineRule="auto"/>
        <w:ind w:left="720"/>
        <w:jc w:val="both"/>
        <w:rPr>
          <w:rFonts w:ascii="Arial" w:hAnsi="Arial" w:cs="Arial"/>
          <w:rtl/>
        </w:rPr>
      </w:pPr>
    </w:p>
    <w:p w14:paraId="694A1A7C"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 xml:space="preserve">על פי </w:t>
      </w:r>
      <w:hyperlink r:id="rId31" w:history="1">
        <w:r w:rsidR="003576F5" w:rsidRPr="003576F5">
          <w:rPr>
            <w:rFonts w:ascii="Arial" w:hAnsi="Arial" w:cs="Arial"/>
            <w:color w:val="0000FF"/>
            <w:u w:val="single"/>
            <w:rtl/>
          </w:rPr>
          <w:t>סעיף 40ד.</w:t>
        </w:r>
      </w:hyperlink>
      <w:r w:rsidRPr="000E75C6">
        <w:rPr>
          <w:rFonts w:ascii="Arial" w:hAnsi="Arial" w:cs="Arial"/>
          <w:rtl/>
        </w:rPr>
        <w:t xml:space="preserve"> ל</w:t>
      </w:r>
      <w:hyperlink r:id="rId32" w:history="1">
        <w:r w:rsidR="005C579E" w:rsidRPr="005C579E">
          <w:rPr>
            <w:rFonts w:ascii="Arial" w:hAnsi="Arial" w:cs="Arial"/>
            <w:color w:val="0000FF"/>
            <w:u w:val="single"/>
            <w:rtl/>
          </w:rPr>
          <w:t>חוק העונשין</w:t>
        </w:r>
      </w:hyperlink>
      <w:r w:rsidRPr="000E75C6">
        <w:rPr>
          <w:rFonts w:ascii="Arial" w:hAnsi="Arial" w:cs="Arial"/>
          <w:rtl/>
        </w:rPr>
        <w:t>, אם נמצא שהנאשם השתקם או שקיים סיכוי של ממש שישתקם, ניתן לחרוג ממתחם הענישה ההולם ולהעדיף את שיקומו של הנאשם.</w:t>
      </w:r>
    </w:p>
    <w:p w14:paraId="5AE6FC29" w14:textId="77777777" w:rsidR="000E75C6" w:rsidRPr="000E75C6" w:rsidRDefault="000E75C6" w:rsidP="000E75C6">
      <w:pPr>
        <w:spacing w:line="360" w:lineRule="auto"/>
        <w:ind w:left="720"/>
        <w:jc w:val="both"/>
        <w:rPr>
          <w:rFonts w:ascii="Arial" w:hAnsi="Arial" w:cs="Arial"/>
          <w:rtl/>
        </w:rPr>
      </w:pPr>
    </w:p>
    <w:p w14:paraId="6A64870F"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במקרה דנן, עבר הנאשם הליכי שיקום משמעותיים ואלה יזקפו לזכותו.</w:t>
      </w:r>
    </w:p>
    <w:p w14:paraId="2D9E464F" w14:textId="77777777" w:rsidR="000E75C6" w:rsidRPr="000E75C6" w:rsidRDefault="000E75C6" w:rsidP="000E75C6">
      <w:pPr>
        <w:spacing w:line="360" w:lineRule="auto"/>
        <w:ind w:left="720"/>
        <w:jc w:val="both"/>
        <w:rPr>
          <w:rFonts w:ascii="Arial" w:hAnsi="Arial" w:cs="Arial"/>
          <w:rtl/>
        </w:rPr>
      </w:pPr>
    </w:p>
    <w:p w14:paraId="2BFC01D8"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כן יש לזקוף לזכותו של הנאשם את העדר העבר הפלילי ואת מצבו המשפחתי של הנאשם כמו השפעת עונש מאסר על משפחת הנאשם המונה זוג הורים הנתמכים על ידו, אשה כבדת שמיעה, הילדים אותם הוא מפרנס- חמישה במספר ואת התקופה בה שהה במעצר באיזוק אלקטרוני העולה כדי תשעה חודשים לערך.</w:t>
      </w:r>
    </w:p>
    <w:p w14:paraId="7DDF7755" w14:textId="77777777" w:rsidR="000E75C6" w:rsidRPr="000E75C6" w:rsidRDefault="000E75C6" w:rsidP="000E75C6">
      <w:pPr>
        <w:spacing w:line="360" w:lineRule="auto"/>
        <w:ind w:left="720"/>
        <w:jc w:val="both"/>
        <w:rPr>
          <w:rFonts w:ascii="Arial" w:hAnsi="Arial" w:cs="Arial"/>
          <w:rtl/>
        </w:rPr>
      </w:pPr>
    </w:p>
    <w:p w14:paraId="00F1FD1B"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לחומרא כאמור יש לזקוף את כמות הסם המסוכן בה החזיק הנאשם, את הסחר בו ואת עבירת שיבוש מהלכי המשפט.</w:t>
      </w:r>
    </w:p>
    <w:p w14:paraId="5E87A6C9" w14:textId="77777777" w:rsidR="000E75C6" w:rsidRPr="000E75C6" w:rsidRDefault="000E75C6" w:rsidP="000E75C6">
      <w:pPr>
        <w:spacing w:line="360" w:lineRule="auto"/>
        <w:ind w:left="720"/>
        <w:jc w:val="both"/>
        <w:rPr>
          <w:rFonts w:ascii="Arial" w:hAnsi="Arial" w:cs="Arial"/>
          <w:rtl/>
        </w:rPr>
      </w:pPr>
    </w:p>
    <w:p w14:paraId="15164CC8"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בנסיבות אלה, בדעתי לחרוג מהמתחם מטעמי שיקום.</w:t>
      </w:r>
    </w:p>
    <w:p w14:paraId="138C58D8" w14:textId="77777777" w:rsidR="000E75C6" w:rsidRPr="000E75C6" w:rsidRDefault="000E75C6" w:rsidP="000E75C6">
      <w:pPr>
        <w:spacing w:line="360" w:lineRule="auto"/>
        <w:ind w:left="720"/>
        <w:jc w:val="both"/>
        <w:rPr>
          <w:rFonts w:ascii="Arial" w:hAnsi="Arial" w:cs="Arial"/>
          <w:rtl/>
        </w:rPr>
      </w:pPr>
    </w:p>
    <w:p w14:paraId="0A391530" w14:textId="77777777" w:rsidR="000E75C6" w:rsidRPr="000E75C6" w:rsidRDefault="000E75C6" w:rsidP="000E75C6">
      <w:pPr>
        <w:spacing w:line="360" w:lineRule="auto"/>
        <w:ind w:left="720"/>
        <w:jc w:val="both"/>
        <w:rPr>
          <w:rFonts w:ascii="Arial" w:hAnsi="Arial" w:cs="Arial"/>
          <w:rtl/>
        </w:rPr>
      </w:pPr>
      <w:r w:rsidRPr="000E75C6">
        <w:rPr>
          <w:rFonts w:ascii="Arial" w:hAnsi="Arial" w:cs="Arial"/>
          <w:rtl/>
        </w:rPr>
        <w:t>לאור האמור הנני גוזרת על הנאשם את העונשים הבאים:</w:t>
      </w:r>
    </w:p>
    <w:p w14:paraId="4AEE8730" w14:textId="77777777" w:rsidR="000E75C6" w:rsidRPr="000E75C6" w:rsidRDefault="000E75C6" w:rsidP="000E75C6">
      <w:pPr>
        <w:spacing w:line="360" w:lineRule="auto"/>
        <w:ind w:left="720"/>
        <w:jc w:val="both"/>
        <w:rPr>
          <w:rFonts w:ascii="Arial" w:hAnsi="Arial" w:cs="Arial"/>
          <w:rtl/>
        </w:rPr>
      </w:pPr>
    </w:p>
    <w:p w14:paraId="3BC5117B" w14:textId="77777777" w:rsidR="000E75C6" w:rsidRPr="000E75C6" w:rsidRDefault="000E75C6" w:rsidP="000E75C6">
      <w:pPr>
        <w:numPr>
          <w:ilvl w:val="0"/>
          <w:numId w:val="2"/>
        </w:numPr>
        <w:spacing w:line="360" w:lineRule="auto"/>
        <w:contextualSpacing/>
        <w:jc w:val="both"/>
        <w:rPr>
          <w:rFonts w:ascii="Arial" w:hAnsi="Arial" w:cs="Arial"/>
        </w:rPr>
      </w:pPr>
      <w:r w:rsidRPr="000E75C6">
        <w:rPr>
          <w:rFonts w:ascii="Arial" w:hAnsi="Arial" w:cs="Arial"/>
          <w:rtl/>
        </w:rPr>
        <w:t>36 חודשי מאסר בניכוי תקופת מעצרו של הנאשם מיום 20.9.15 ועד ליום 24.11.15.</w:t>
      </w:r>
    </w:p>
    <w:p w14:paraId="123C7BBF" w14:textId="77777777" w:rsidR="000E75C6" w:rsidRPr="000E75C6" w:rsidRDefault="000E75C6" w:rsidP="000E75C6">
      <w:pPr>
        <w:spacing w:line="360" w:lineRule="auto"/>
        <w:ind w:left="1080"/>
        <w:contextualSpacing/>
        <w:jc w:val="both"/>
        <w:rPr>
          <w:rFonts w:ascii="Arial" w:hAnsi="Arial" w:cs="Arial"/>
        </w:rPr>
      </w:pPr>
    </w:p>
    <w:p w14:paraId="3563FC9E" w14:textId="77777777" w:rsidR="000E75C6" w:rsidRPr="000E75C6" w:rsidRDefault="000E75C6" w:rsidP="000E75C6">
      <w:pPr>
        <w:numPr>
          <w:ilvl w:val="0"/>
          <w:numId w:val="2"/>
        </w:numPr>
        <w:spacing w:line="360" w:lineRule="auto"/>
        <w:contextualSpacing/>
        <w:jc w:val="both"/>
        <w:rPr>
          <w:rFonts w:ascii="Arial" w:hAnsi="Arial" w:cs="Arial"/>
        </w:rPr>
      </w:pPr>
      <w:r w:rsidRPr="000E75C6">
        <w:rPr>
          <w:rFonts w:ascii="Arial" w:hAnsi="Arial" w:cs="Arial"/>
          <w:rtl/>
        </w:rPr>
        <w:t>12 חודשי מאסר על תנאי והתנאי שהנאשם לא יעבור עבירות סמים שהן פשע וזאת במשך 3 שנים מיום שחרורו ממאסר.</w:t>
      </w:r>
    </w:p>
    <w:p w14:paraId="57DF1602" w14:textId="77777777" w:rsidR="000E75C6" w:rsidRPr="000E75C6" w:rsidRDefault="000E75C6" w:rsidP="000E75C6">
      <w:pPr>
        <w:spacing w:after="160" w:line="360" w:lineRule="auto"/>
        <w:ind w:left="720"/>
        <w:contextualSpacing/>
        <w:rPr>
          <w:rFonts w:ascii="Arial" w:hAnsi="Arial" w:cs="Arial"/>
          <w:rtl/>
        </w:rPr>
      </w:pPr>
    </w:p>
    <w:p w14:paraId="245C380D" w14:textId="77777777" w:rsidR="000E75C6" w:rsidRPr="000E75C6" w:rsidRDefault="000E75C6" w:rsidP="000E75C6">
      <w:pPr>
        <w:spacing w:line="360" w:lineRule="auto"/>
        <w:ind w:left="1080"/>
        <w:contextualSpacing/>
        <w:jc w:val="both"/>
        <w:rPr>
          <w:rFonts w:ascii="Arial" w:hAnsi="Arial" w:cs="Arial"/>
        </w:rPr>
      </w:pPr>
    </w:p>
    <w:p w14:paraId="00DEFEBA" w14:textId="77777777" w:rsidR="000E75C6" w:rsidRPr="000E75C6" w:rsidRDefault="000E75C6" w:rsidP="000E75C6">
      <w:pPr>
        <w:numPr>
          <w:ilvl w:val="0"/>
          <w:numId w:val="2"/>
        </w:numPr>
        <w:spacing w:line="360" w:lineRule="auto"/>
        <w:contextualSpacing/>
        <w:jc w:val="both"/>
        <w:rPr>
          <w:rFonts w:ascii="Arial" w:hAnsi="Arial" w:cs="Arial"/>
        </w:rPr>
      </w:pPr>
      <w:r w:rsidRPr="000E75C6">
        <w:rPr>
          <w:rFonts w:ascii="Arial" w:hAnsi="Arial" w:cs="Arial"/>
          <w:rtl/>
        </w:rPr>
        <w:t>4 חודשי מאסר על תנאי והתנאי הוא שהנאשם לא יעבור עבירה של שיבוש מהלכי משפט וזאת במשך 3 שנים מיום שחרורו ממאסר.</w:t>
      </w:r>
    </w:p>
    <w:p w14:paraId="05DEDB4C" w14:textId="77777777" w:rsidR="000E75C6" w:rsidRPr="000E75C6" w:rsidRDefault="000E75C6" w:rsidP="000E75C6">
      <w:pPr>
        <w:spacing w:line="360" w:lineRule="auto"/>
        <w:ind w:left="1080"/>
        <w:contextualSpacing/>
        <w:jc w:val="both"/>
        <w:rPr>
          <w:rFonts w:ascii="Arial" w:hAnsi="Arial" w:cs="Arial"/>
        </w:rPr>
      </w:pPr>
    </w:p>
    <w:p w14:paraId="518FAF27" w14:textId="77777777" w:rsidR="000E75C6" w:rsidRPr="000E75C6" w:rsidRDefault="000E75C6" w:rsidP="000E75C6">
      <w:pPr>
        <w:numPr>
          <w:ilvl w:val="0"/>
          <w:numId w:val="2"/>
        </w:numPr>
        <w:spacing w:line="360" w:lineRule="auto"/>
        <w:contextualSpacing/>
        <w:jc w:val="both"/>
        <w:rPr>
          <w:rFonts w:ascii="Arial" w:hAnsi="Arial" w:cs="Arial"/>
        </w:rPr>
      </w:pPr>
      <w:r w:rsidRPr="000E75C6">
        <w:rPr>
          <w:rFonts w:ascii="Arial" w:hAnsi="Arial" w:cs="Arial"/>
          <w:rtl/>
        </w:rPr>
        <w:t>2,000 ₪ קנס או 20 ימי מאסר תמורתו.</w:t>
      </w:r>
    </w:p>
    <w:p w14:paraId="103F4784" w14:textId="77777777" w:rsidR="000E75C6" w:rsidRPr="000E75C6" w:rsidRDefault="000E75C6" w:rsidP="000E75C6">
      <w:pPr>
        <w:spacing w:after="160" w:line="360" w:lineRule="auto"/>
        <w:ind w:left="720"/>
        <w:contextualSpacing/>
        <w:rPr>
          <w:rFonts w:ascii="Arial" w:hAnsi="Arial" w:cs="Arial"/>
          <w:rtl/>
        </w:rPr>
      </w:pPr>
    </w:p>
    <w:p w14:paraId="66A74D18" w14:textId="77777777" w:rsidR="000E75C6" w:rsidRPr="000E75C6" w:rsidRDefault="000E75C6" w:rsidP="000E75C6">
      <w:pPr>
        <w:spacing w:line="360" w:lineRule="auto"/>
        <w:ind w:left="1080"/>
        <w:contextualSpacing/>
        <w:jc w:val="both"/>
        <w:rPr>
          <w:rFonts w:ascii="Arial" w:hAnsi="Arial" w:cs="Arial"/>
        </w:rPr>
      </w:pPr>
    </w:p>
    <w:p w14:paraId="3B459020" w14:textId="77777777" w:rsidR="000E75C6" w:rsidRPr="000E75C6" w:rsidRDefault="000E75C6" w:rsidP="000E75C6">
      <w:pPr>
        <w:spacing w:line="360" w:lineRule="auto"/>
        <w:jc w:val="both"/>
        <w:rPr>
          <w:rFonts w:ascii="Arial" w:hAnsi="Arial" w:cs="Arial"/>
          <w:b/>
          <w:bCs/>
          <w:rtl/>
        </w:rPr>
      </w:pPr>
      <w:r w:rsidRPr="000E75C6">
        <w:rPr>
          <w:rFonts w:ascii="Arial" w:hAnsi="Arial" w:cs="Arial"/>
          <w:b/>
          <w:bCs/>
          <w:rtl/>
        </w:rPr>
        <w:t>זכות ערעור לבית המשפט העליון תוך 45 יום מהיום.</w:t>
      </w:r>
    </w:p>
    <w:p w14:paraId="76B6DF82" w14:textId="77777777" w:rsidR="000E75C6" w:rsidRPr="000E75C6" w:rsidRDefault="000E75C6" w:rsidP="000E75C6">
      <w:pPr>
        <w:spacing w:line="360" w:lineRule="auto"/>
        <w:rPr>
          <w:rFonts w:ascii="Arial" w:hAnsi="Arial" w:cs="Arial"/>
          <w:rtl/>
        </w:rPr>
      </w:pPr>
    </w:p>
    <w:p w14:paraId="60A96DCB" w14:textId="77777777" w:rsidR="000E75C6" w:rsidRPr="000E75C6" w:rsidRDefault="005C579E" w:rsidP="000E75C6">
      <w:pPr>
        <w:spacing w:line="360" w:lineRule="auto"/>
        <w:jc w:val="both"/>
        <w:rPr>
          <w:rFonts w:ascii="Arial" w:hAnsi="Arial" w:cs="Arial"/>
        </w:rPr>
      </w:pPr>
      <w:r w:rsidRPr="005C579E">
        <w:rPr>
          <w:rFonts w:ascii="Arial" w:hAnsi="Arial" w:cs="Arial"/>
          <w:color w:val="FFFFFF"/>
          <w:sz w:val="2"/>
          <w:szCs w:val="2"/>
          <w:rtl/>
        </w:rPr>
        <w:t>5129371</w:t>
      </w:r>
      <w:r>
        <w:rPr>
          <w:rFonts w:ascii="Arial" w:hAnsi="Arial" w:cs="Arial"/>
          <w:rtl/>
        </w:rPr>
        <w:t xml:space="preserve">ניתן היום,  כ"ד ניסן תשע"ח, 09 אפריל 2018, במעמד ב"כ המאשימה עו"ד  אפרת פאר ,  </w:t>
      </w:r>
      <w:r w:rsidR="000E75C6" w:rsidRPr="000E75C6">
        <w:rPr>
          <w:rFonts w:ascii="Arial" w:hAnsi="Arial" w:cs="Arial" w:hint="cs"/>
          <w:rtl/>
        </w:rPr>
        <w:t xml:space="preserve">הנאשם ובא כוחו עו"ד צדוק חוגי.               </w:t>
      </w:r>
      <w:r w:rsidR="000E75C6" w:rsidRPr="000E75C6">
        <w:rPr>
          <w:rFonts w:ascii="Arial" w:hAnsi="Arial" w:cs="Arial"/>
          <w:rtl/>
        </w:rPr>
        <w:t>.</w:t>
      </w:r>
    </w:p>
    <w:p w14:paraId="5EE5F06B" w14:textId="77777777" w:rsidR="000E75C6" w:rsidRPr="005C579E" w:rsidRDefault="005C579E" w:rsidP="000E75C6">
      <w:pPr>
        <w:spacing w:line="360" w:lineRule="auto"/>
        <w:rPr>
          <w:rFonts w:ascii="Arial" w:hAnsi="Arial" w:cs="Arial"/>
          <w:color w:val="FFFFFF"/>
          <w:sz w:val="2"/>
          <w:szCs w:val="2"/>
          <w:rtl/>
        </w:rPr>
      </w:pPr>
      <w:r w:rsidRPr="005C579E">
        <w:rPr>
          <w:rFonts w:ascii="Arial" w:hAnsi="Arial" w:cs="Arial"/>
          <w:color w:val="FFFFFF"/>
          <w:sz w:val="2"/>
          <w:szCs w:val="2"/>
          <w:rtl/>
        </w:rPr>
        <w:t>54678313</w:t>
      </w:r>
    </w:p>
    <w:p w14:paraId="36451363" w14:textId="77777777" w:rsidR="000E75C6" w:rsidRPr="00605B9C" w:rsidRDefault="000E75C6" w:rsidP="000E75C6">
      <w:pPr>
        <w:spacing w:line="360" w:lineRule="auto"/>
        <w:jc w:val="center"/>
      </w:pPr>
      <w:r w:rsidRPr="000E75C6">
        <w:rPr>
          <w:rFonts w:ascii="Arial" w:hAnsi="Arial" w:cs="Arial"/>
          <w:rtl/>
        </w:rPr>
        <w:t xml:space="preserve">   </w:t>
      </w:r>
      <w:r w:rsidRPr="000E75C6">
        <w:rPr>
          <w:rFonts w:ascii="Arial" w:hAnsi="Arial" w:cs="Arial"/>
          <w:rtl/>
        </w:rPr>
        <w:tab/>
      </w:r>
      <w:r w:rsidRPr="000E75C6">
        <w:rPr>
          <w:rFonts w:ascii="Arial" w:hAnsi="Arial" w:cs="Arial"/>
          <w:rtl/>
        </w:rPr>
        <w:tab/>
      </w:r>
      <w:r w:rsidRPr="000E75C6">
        <w:rPr>
          <w:rFonts w:ascii="Arial" w:hAnsi="Arial" w:cs="Arial"/>
          <w:rtl/>
        </w:rPr>
        <w:tab/>
      </w:r>
      <w:r w:rsidRPr="000E75C6">
        <w:rPr>
          <w:rFonts w:ascii="Arial" w:hAnsi="Arial" w:cs="Arial"/>
          <w:rtl/>
        </w:rPr>
        <w:tab/>
      </w:r>
      <w:r w:rsidRPr="000E75C6">
        <w:rPr>
          <w:rFonts w:ascii="Arial" w:hAnsi="Arial" w:cs="Arial"/>
          <w:rtl/>
        </w:rPr>
        <w:tab/>
      </w:r>
      <w:r>
        <w:rPr>
          <w:rtl/>
        </w:rPr>
        <w:t xml:space="preserve">     </w:t>
      </w:r>
    </w:p>
    <w:p w14:paraId="130580A1" w14:textId="77777777" w:rsidR="000E75C6" w:rsidRPr="000E75C6" w:rsidRDefault="000E75C6" w:rsidP="000E75C6">
      <w:pPr>
        <w:spacing w:line="360" w:lineRule="auto"/>
        <w:jc w:val="center"/>
        <w:rPr>
          <w:rFonts w:ascii="Arial" w:hAnsi="Arial" w:cs="Arial"/>
          <w:rtl/>
        </w:rPr>
      </w:pPr>
    </w:p>
    <w:p w14:paraId="552454CA" w14:textId="77777777" w:rsidR="000E75C6" w:rsidRPr="000E75C6" w:rsidRDefault="000E75C6" w:rsidP="000E75C6">
      <w:pPr>
        <w:spacing w:line="360" w:lineRule="auto"/>
        <w:rPr>
          <w:rFonts w:ascii="Arial" w:hAnsi="Arial" w:cs="Arial"/>
          <w:rtl/>
        </w:rPr>
      </w:pPr>
    </w:p>
    <w:p w14:paraId="6DD59AFA" w14:textId="77777777" w:rsidR="000E75C6" w:rsidRPr="000E75C6" w:rsidRDefault="000E75C6" w:rsidP="000E75C6">
      <w:pPr>
        <w:pStyle w:val="a3"/>
        <w:spacing w:line="360" w:lineRule="auto"/>
        <w:jc w:val="center"/>
        <w:rPr>
          <w:rFonts w:ascii="Arial" w:hAnsi="Arial" w:cs="Arial"/>
          <w:rtl/>
        </w:rPr>
      </w:pPr>
    </w:p>
    <w:p w14:paraId="36A7619B" w14:textId="77777777" w:rsidR="002D7B2F" w:rsidRPr="005C579E" w:rsidRDefault="002D7B2F" w:rsidP="005C579E">
      <w:pPr>
        <w:keepNext/>
        <w:rPr>
          <w:rFonts w:ascii="David" w:hAnsi="David"/>
          <w:color w:val="000000"/>
          <w:sz w:val="22"/>
          <w:szCs w:val="22"/>
          <w:rtl/>
        </w:rPr>
      </w:pPr>
    </w:p>
    <w:p w14:paraId="4E5849A7" w14:textId="77777777" w:rsidR="005C579E" w:rsidRPr="005C579E" w:rsidRDefault="005C579E" w:rsidP="005C579E">
      <w:pPr>
        <w:keepNext/>
        <w:rPr>
          <w:rFonts w:ascii="David" w:hAnsi="David"/>
          <w:color w:val="000000"/>
          <w:sz w:val="22"/>
          <w:szCs w:val="22"/>
          <w:rtl/>
        </w:rPr>
      </w:pPr>
      <w:r w:rsidRPr="005C579E">
        <w:rPr>
          <w:rFonts w:ascii="David" w:hAnsi="David"/>
          <w:color w:val="000000"/>
          <w:sz w:val="22"/>
          <w:szCs w:val="22"/>
          <w:rtl/>
        </w:rPr>
        <w:t>מיכל ברנט 54678313</w:t>
      </w:r>
    </w:p>
    <w:p w14:paraId="2C0E7D69" w14:textId="77777777" w:rsidR="005C579E" w:rsidRDefault="005C579E" w:rsidP="005C579E">
      <w:r w:rsidRPr="005C579E">
        <w:rPr>
          <w:color w:val="000000"/>
          <w:rtl/>
        </w:rPr>
        <w:t>נוסח מסמך זה כפוף לשינויי ניסוח ועריכה</w:t>
      </w:r>
    </w:p>
    <w:p w14:paraId="42EDF4A5" w14:textId="77777777" w:rsidR="005C579E" w:rsidRDefault="005C579E" w:rsidP="005C579E">
      <w:pPr>
        <w:rPr>
          <w:rtl/>
        </w:rPr>
      </w:pPr>
    </w:p>
    <w:p w14:paraId="3DCF2D11" w14:textId="77777777" w:rsidR="005C579E" w:rsidRDefault="005C579E" w:rsidP="005C579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000B7D2" w14:textId="77777777" w:rsidR="005C579E" w:rsidRPr="005C579E" w:rsidRDefault="005C579E" w:rsidP="005C579E">
      <w:pPr>
        <w:jc w:val="center"/>
        <w:rPr>
          <w:color w:val="0000FF"/>
          <w:u w:val="single"/>
        </w:rPr>
      </w:pPr>
    </w:p>
    <w:sectPr w:rsidR="005C579E" w:rsidRPr="005C579E" w:rsidSect="005C579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4E0CF" w14:textId="77777777" w:rsidR="0084458E" w:rsidRDefault="0084458E" w:rsidP="007A123C">
      <w:r>
        <w:separator/>
      </w:r>
    </w:p>
  </w:endnote>
  <w:endnote w:type="continuationSeparator" w:id="0">
    <w:p w14:paraId="213C195A" w14:textId="77777777" w:rsidR="0084458E" w:rsidRDefault="0084458E" w:rsidP="007A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B1739" w14:textId="77777777" w:rsidR="005C579E" w:rsidRDefault="005C579E" w:rsidP="005C57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66D799" w14:textId="77777777" w:rsidR="007A7108" w:rsidRPr="005C579E" w:rsidRDefault="005C579E" w:rsidP="005C57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14B4" w14:textId="77777777" w:rsidR="005C579E" w:rsidRDefault="005C579E" w:rsidP="005C57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4933">
      <w:rPr>
        <w:rFonts w:ascii="FrankRuehl" w:hAnsi="FrankRuehl" w:cs="FrankRuehl"/>
        <w:noProof/>
        <w:rtl/>
      </w:rPr>
      <w:t>1</w:t>
    </w:r>
    <w:r>
      <w:rPr>
        <w:rFonts w:ascii="FrankRuehl" w:hAnsi="FrankRuehl" w:cs="FrankRuehl"/>
        <w:rtl/>
      </w:rPr>
      <w:fldChar w:fldCharType="end"/>
    </w:r>
  </w:p>
  <w:p w14:paraId="39E8EA6C" w14:textId="77777777" w:rsidR="007A7108" w:rsidRPr="005C579E" w:rsidRDefault="005C579E" w:rsidP="005C57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3E6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4C582" w14:textId="77777777" w:rsidR="0084458E" w:rsidRDefault="0084458E" w:rsidP="007A123C">
      <w:r>
        <w:separator/>
      </w:r>
    </w:p>
  </w:footnote>
  <w:footnote w:type="continuationSeparator" w:id="0">
    <w:p w14:paraId="03FA198B" w14:textId="77777777" w:rsidR="0084458E" w:rsidRDefault="0084458E" w:rsidP="007A1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10EE2" w14:textId="77777777" w:rsidR="005C579E" w:rsidRPr="005C579E" w:rsidRDefault="005C579E" w:rsidP="005C57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1872-10-15</w:t>
    </w:r>
    <w:r>
      <w:rPr>
        <w:rFonts w:ascii="David" w:hAnsi="David"/>
        <w:color w:val="000000"/>
        <w:sz w:val="22"/>
        <w:szCs w:val="22"/>
        <w:rtl/>
      </w:rPr>
      <w:tab/>
      <w:t xml:space="preserve"> מדינת ישראל נ' אברהם מוטולה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677EA" w14:textId="77777777" w:rsidR="005C579E" w:rsidRPr="005C579E" w:rsidRDefault="005C579E" w:rsidP="005C57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1872-10-15</w:t>
    </w:r>
    <w:r>
      <w:rPr>
        <w:rFonts w:ascii="David" w:hAnsi="David"/>
        <w:color w:val="000000"/>
        <w:sz w:val="22"/>
        <w:szCs w:val="22"/>
        <w:rtl/>
      </w:rPr>
      <w:tab/>
      <w:t xml:space="preserve"> מדינת ישראל נ' אברהם מוטולה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42C15"/>
    <w:multiLevelType w:val="hybridMultilevel"/>
    <w:tmpl w:val="064E5C88"/>
    <w:lvl w:ilvl="0" w:tplc="5F40AB94">
      <w:start w:val="1"/>
      <w:numFmt w:val="hebrew1"/>
      <w:lvlText w:val="%1."/>
      <w:lvlJc w:val="left"/>
      <w:pPr>
        <w:ind w:left="720" w:hanging="360"/>
      </w:pPr>
      <w:rPr>
        <w:rFonts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6544CB7"/>
    <w:multiLevelType w:val="hybridMultilevel"/>
    <w:tmpl w:val="D7DE0E4E"/>
    <w:lvl w:ilvl="0" w:tplc="65EC850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227302093">
    <w:abstractNumId w:val="0"/>
  </w:num>
  <w:num w:numId="2" w16cid:durableId="2087335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75C6"/>
    <w:rsid w:val="000E75C6"/>
    <w:rsid w:val="002D7B2F"/>
    <w:rsid w:val="003576F5"/>
    <w:rsid w:val="004B3F31"/>
    <w:rsid w:val="00554933"/>
    <w:rsid w:val="005C579E"/>
    <w:rsid w:val="007A123C"/>
    <w:rsid w:val="007A7108"/>
    <w:rsid w:val="0084458E"/>
    <w:rsid w:val="00BA16A0"/>
    <w:rsid w:val="00CB61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6F8093"/>
  <w15:chartTrackingRefBased/>
  <w15:docId w15:val="{76510966-BCDB-481B-9927-4BE6DAC3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75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75C6"/>
    <w:pPr>
      <w:tabs>
        <w:tab w:val="center" w:pos="4153"/>
        <w:tab w:val="right" w:pos="8306"/>
      </w:tabs>
    </w:pPr>
  </w:style>
  <w:style w:type="character" w:customStyle="1" w:styleId="a4">
    <w:name w:val="כותרת עליונה תו"/>
    <w:link w:val="a3"/>
    <w:rsid w:val="000E75C6"/>
    <w:rPr>
      <w:rFonts w:ascii="Times New Roman" w:eastAsia="Times New Roman" w:hAnsi="Times New Roman" w:cs="David"/>
      <w:sz w:val="24"/>
      <w:szCs w:val="24"/>
    </w:rPr>
  </w:style>
  <w:style w:type="paragraph" w:styleId="a5">
    <w:name w:val="footer"/>
    <w:basedOn w:val="a"/>
    <w:link w:val="a6"/>
    <w:rsid w:val="000E75C6"/>
    <w:pPr>
      <w:tabs>
        <w:tab w:val="center" w:pos="4153"/>
        <w:tab w:val="right" w:pos="8306"/>
      </w:tabs>
    </w:pPr>
  </w:style>
  <w:style w:type="character" w:customStyle="1" w:styleId="a6">
    <w:name w:val="כותרת תחתונה תו"/>
    <w:link w:val="a5"/>
    <w:rsid w:val="000E75C6"/>
    <w:rPr>
      <w:rFonts w:ascii="Times New Roman" w:eastAsia="Times New Roman" w:hAnsi="Times New Roman" w:cs="David"/>
      <w:sz w:val="24"/>
      <w:szCs w:val="24"/>
    </w:rPr>
  </w:style>
  <w:style w:type="table" w:styleId="a7">
    <w:name w:val="Table Grid"/>
    <w:basedOn w:val="a1"/>
    <w:rsid w:val="000E75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75C6"/>
  </w:style>
  <w:style w:type="character" w:styleId="Hyperlink">
    <w:name w:val="Hyperlink"/>
    <w:rsid w:val="005C579E"/>
    <w:rPr>
      <w:color w:val="0563C1"/>
      <w:u w:val="single"/>
    </w:rPr>
  </w:style>
  <w:style w:type="character" w:styleId="a9">
    <w:name w:val="Unresolved Mention"/>
    <w:rsid w:val="005C57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5727295" TargetMode="External"/><Relationship Id="rId39" Type="http://schemas.openxmlformats.org/officeDocument/2006/relationships/theme" Target="theme/theme1.xml"/><Relationship Id="rId21" Type="http://schemas.openxmlformats.org/officeDocument/2006/relationships/hyperlink" Target="http://www.nevo.co.il/law/70301/244"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13142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4216/19a" TargetMode="External"/><Relationship Id="rId29" Type="http://schemas.openxmlformats.org/officeDocument/2006/relationships/hyperlink" Target="http://www.nevo.co.il/case/56989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0245898"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44" TargetMode="External"/><Relationship Id="rId23" Type="http://schemas.openxmlformats.org/officeDocument/2006/relationships/hyperlink" Target="http://www.nevo.co.il/case/5816276" TargetMode="External"/><Relationship Id="rId28" Type="http://schemas.openxmlformats.org/officeDocument/2006/relationships/hyperlink" Target="http://www.nevo.co.il/case/18753213" TargetMode="External"/><Relationship Id="rId36"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2063973" TargetMode="External"/><Relationship Id="rId30" Type="http://schemas.openxmlformats.org/officeDocument/2006/relationships/hyperlink" Target="http://www.nevo.co.il/case/18753213"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2803</Words>
  <Characters>14017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16787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3407995</vt:i4>
      </vt:variant>
      <vt:variant>
        <vt:i4>69</vt:i4>
      </vt:variant>
      <vt:variant>
        <vt:i4>0</vt:i4>
      </vt:variant>
      <vt:variant>
        <vt:i4>5</vt:i4>
      </vt:variant>
      <vt:variant>
        <vt:lpwstr>http://www.nevo.co.il/case/18753213</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3407995</vt:i4>
      </vt:variant>
      <vt:variant>
        <vt:i4>63</vt:i4>
      </vt:variant>
      <vt:variant>
        <vt:i4>0</vt:i4>
      </vt:variant>
      <vt:variant>
        <vt:i4>5</vt:i4>
      </vt:variant>
      <vt:variant>
        <vt:lpwstr>http://www.nevo.co.il/case/18753213</vt:lpwstr>
      </vt:variant>
      <vt:variant>
        <vt:lpwstr/>
      </vt:variant>
      <vt:variant>
        <vt:i4>3473529</vt:i4>
      </vt:variant>
      <vt:variant>
        <vt:i4>60</vt:i4>
      </vt:variant>
      <vt:variant>
        <vt:i4>0</vt:i4>
      </vt:variant>
      <vt:variant>
        <vt:i4>5</vt:i4>
      </vt:variant>
      <vt:variant>
        <vt:lpwstr>http://www.nevo.co.il/case/12063973</vt:lpwstr>
      </vt:variant>
      <vt:variant>
        <vt:lpwstr/>
      </vt:variant>
      <vt:variant>
        <vt:i4>3145853</vt:i4>
      </vt:variant>
      <vt:variant>
        <vt:i4>57</vt:i4>
      </vt:variant>
      <vt:variant>
        <vt:i4>0</vt:i4>
      </vt:variant>
      <vt:variant>
        <vt:i4>5</vt:i4>
      </vt:variant>
      <vt:variant>
        <vt:lpwstr>http://www.nevo.co.il/case/5727295</vt:lpwstr>
      </vt:variant>
      <vt:variant>
        <vt:lpwstr/>
      </vt:variant>
      <vt:variant>
        <vt:i4>3145843</vt:i4>
      </vt:variant>
      <vt:variant>
        <vt:i4>54</vt:i4>
      </vt:variant>
      <vt:variant>
        <vt:i4>0</vt:i4>
      </vt:variant>
      <vt:variant>
        <vt:i4>5</vt:i4>
      </vt:variant>
      <vt:variant>
        <vt:lpwstr>http://www.nevo.co.il/case/20131420</vt:lpwstr>
      </vt:variant>
      <vt:variant>
        <vt:lpwstr/>
      </vt:variant>
      <vt:variant>
        <vt:i4>3932280</vt:i4>
      </vt:variant>
      <vt:variant>
        <vt:i4>51</vt:i4>
      </vt:variant>
      <vt:variant>
        <vt:i4>0</vt:i4>
      </vt:variant>
      <vt:variant>
        <vt:i4>5</vt:i4>
      </vt:variant>
      <vt:variant>
        <vt:lpwstr>http://www.nevo.co.il/case/20245898</vt:lpwstr>
      </vt:variant>
      <vt:variant>
        <vt:lpwstr/>
      </vt:variant>
      <vt:variant>
        <vt:i4>3145853</vt:i4>
      </vt:variant>
      <vt:variant>
        <vt:i4>48</vt:i4>
      </vt:variant>
      <vt:variant>
        <vt:i4>0</vt:i4>
      </vt:variant>
      <vt:variant>
        <vt:i4>5</vt:i4>
      </vt:variant>
      <vt:variant>
        <vt:lpwstr>http://www.nevo.co.il/case/5816276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1872</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אברהם מוטולה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20180409</vt:lpwstr>
  </property>
  <property fmtid="{D5CDD505-2E9C-101B-9397-08002B2CF9AE}" pid="13" name="TYPE_N_DATE">
    <vt:lpwstr>39020180409</vt:lpwstr>
  </property>
  <property fmtid="{D5CDD505-2E9C-101B-9397-08002B2CF9AE}" pid="14" name="CASESLISTTMP1">
    <vt:lpwstr>5816276;20245898;20131420;5727295;12063973;18753213:2;5698919</vt:lpwstr>
  </property>
  <property fmtid="{D5CDD505-2E9C-101B-9397-08002B2CF9AE}" pid="15" name="CASENOTES1">
    <vt:lpwstr>ProcID=69&amp;PartA=11&amp;PartC=15</vt:lpwstr>
  </property>
  <property fmtid="{D5CDD505-2E9C-101B-9397-08002B2CF9AE}" pid="16" name="WORDNUMPAGES">
    <vt:lpwstr>12</vt:lpwstr>
  </property>
  <property fmtid="{D5CDD505-2E9C-101B-9397-08002B2CF9AE}" pid="17" name="TYPE_ABS_DATE">
    <vt:lpwstr>390020180409</vt:lpwstr>
  </property>
  <property fmtid="{D5CDD505-2E9C-101B-9397-08002B2CF9AE}" pid="18" name="ISABSTRACT">
    <vt:lpwstr>Y</vt:lpwstr>
  </property>
  <property fmtid="{D5CDD505-2E9C-101B-9397-08002B2CF9AE}" pid="19" name="LAWLISTTMP1">
    <vt:lpwstr>4216/007.a;007.c;010;013;019a</vt:lpwstr>
  </property>
  <property fmtid="{D5CDD505-2E9C-101B-9397-08002B2CF9AE}" pid="20" name="LAWLISTTMP2">
    <vt:lpwstr>70301/244;040d</vt:lpwstr>
  </property>
</Properties>
</file>