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087"/>
        <w:gridCol w:w="1418"/>
      </w:tblGrid>
      <w:tr w:rsidR="00000880" w:rsidRPr="00AA5216" w14:paraId="46EF8F4D" w14:textId="77777777">
        <w:trPr>
          <w:trHeight w:hRule="exact" w:val="418"/>
          <w:jc w:val="center"/>
        </w:trPr>
        <w:tc>
          <w:tcPr>
            <w:tcW w:w="8505" w:type="dxa"/>
            <w:gridSpan w:val="2"/>
          </w:tcPr>
          <w:p w14:paraId="30159485" w14:textId="77777777" w:rsidR="00000880" w:rsidRPr="00AA5216" w:rsidRDefault="00000880" w:rsidP="00AA5216">
            <w:pPr>
              <w:pStyle w:val="a3"/>
              <w:jc w:val="center"/>
              <w:rPr>
                <w:rFonts w:ascii="Tahoma" w:hAnsi="Tahoma" w:cs="Tahoma"/>
                <w:b/>
                <w:bCs/>
                <w:color w:val="000080"/>
                <w:rtl/>
              </w:rPr>
            </w:pPr>
            <w:bookmarkStart w:id="0" w:name="LastJudge"/>
            <w:r w:rsidRPr="00AA5216">
              <w:rPr>
                <w:rFonts w:ascii="Tahoma" w:hAnsi="Tahoma" w:cs="Tahoma"/>
                <w:b/>
                <w:bCs/>
                <w:color w:val="000080"/>
                <w:rtl/>
              </w:rPr>
              <w:t>בית המשפט המחוזי בבאר שבע</w:t>
            </w:r>
          </w:p>
        </w:tc>
      </w:tr>
      <w:tr w:rsidR="00000880" w:rsidRPr="00AA5216" w14:paraId="5AB008B9" w14:textId="77777777">
        <w:trPr>
          <w:trHeight w:val="337"/>
          <w:jc w:val="center"/>
        </w:trPr>
        <w:tc>
          <w:tcPr>
            <w:tcW w:w="7087" w:type="dxa"/>
          </w:tcPr>
          <w:p w14:paraId="6F5966C5" w14:textId="77777777" w:rsidR="00000880" w:rsidRPr="00AA5216" w:rsidRDefault="00000880" w:rsidP="008E7AE9">
            <w:pPr>
              <w:rPr>
                <w:rFonts w:hint="cs"/>
                <w:b/>
                <w:bCs/>
                <w:sz w:val="28"/>
                <w:szCs w:val="28"/>
                <w:rtl/>
              </w:rPr>
            </w:pPr>
            <w:r w:rsidRPr="00AA5216">
              <w:rPr>
                <w:b/>
                <w:bCs/>
                <w:sz w:val="28"/>
                <w:szCs w:val="28"/>
                <w:rtl/>
              </w:rPr>
              <w:t>ת"פ</w:t>
            </w:r>
            <w:r w:rsidRPr="00AA5216">
              <w:rPr>
                <w:rFonts w:hint="cs"/>
                <w:b/>
                <w:bCs/>
                <w:sz w:val="28"/>
                <w:szCs w:val="28"/>
                <w:rtl/>
              </w:rPr>
              <w:t xml:space="preserve"> </w:t>
            </w:r>
            <w:r w:rsidRPr="00AA5216">
              <w:rPr>
                <w:b/>
                <w:bCs/>
                <w:sz w:val="28"/>
                <w:szCs w:val="28"/>
                <w:rtl/>
              </w:rPr>
              <w:t>23320-10-15</w:t>
            </w:r>
            <w:r w:rsidRPr="00AA5216">
              <w:rPr>
                <w:rFonts w:hint="cs"/>
                <w:b/>
                <w:bCs/>
                <w:sz w:val="28"/>
                <w:szCs w:val="28"/>
                <w:rtl/>
              </w:rPr>
              <w:t xml:space="preserve"> </w:t>
            </w:r>
            <w:r w:rsidR="008E7AE9">
              <w:rPr>
                <w:b/>
                <w:bCs/>
                <w:sz w:val="28"/>
                <w:szCs w:val="28"/>
                <w:rtl/>
              </w:rPr>
              <w:t>מדינת ישראל נ' מטרוס</w:t>
            </w:r>
          </w:p>
          <w:p w14:paraId="53C87FB0" w14:textId="77777777" w:rsidR="00000880" w:rsidRPr="00AA5216" w:rsidRDefault="00000880" w:rsidP="00AA5216">
            <w:pPr>
              <w:pStyle w:val="a3"/>
              <w:rPr>
                <w:rFonts w:cs="FrankRuehl"/>
                <w:b/>
                <w:bCs/>
                <w:sz w:val="28"/>
                <w:szCs w:val="28"/>
                <w:rtl/>
              </w:rPr>
            </w:pPr>
          </w:p>
        </w:tc>
        <w:tc>
          <w:tcPr>
            <w:tcW w:w="1418" w:type="dxa"/>
          </w:tcPr>
          <w:p w14:paraId="4DD760F9" w14:textId="77777777" w:rsidR="00000880" w:rsidRPr="00AA5216" w:rsidRDefault="00000880" w:rsidP="00AA5216">
            <w:pPr>
              <w:pStyle w:val="a3"/>
              <w:jc w:val="right"/>
              <w:rPr>
                <w:rFonts w:cs="FrankRuehl"/>
                <w:b/>
                <w:bCs/>
                <w:sz w:val="28"/>
                <w:szCs w:val="28"/>
                <w:rtl/>
              </w:rPr>
            </w:pPr>
            <w:r w:rsidRPr="00AA5216">
              <w:rPr>
                <w:rFonts w:cs="FrankRuehl" w:hint="cs"/>
                <w:b/>
                <w:bCs/>
                <w:sz w:val="28"/>
                <w:szCs w:val="28"/>
                <w:rtl/>
              </w:rPr>
              <w:t>25/5/2016</w:t>
            </w:r>
          </w:p>
        </w:tc>
      </w:tr>
    </w:tbl>
    <w:p w14:paraId="2E4B7A00" w14:textId="77777777" w:rsidR="00000880" w:rsidRPr="00AA5216" w:rsidRDefault="00000880" w:rsidP="008E7AE9">
      <w:pPr>
        <w:pStyle w:val="a3"/>
        <w:rPr>
          <w:rtl/>
        </w:rPr>
      </w:pPr>
      <w:r w:rsidRPr="00AA5216">
        <w:rPr>
          <w:rFonts w:hint="cs"/>
          <w:rtl/>
        </w:rPr>
        <w:t xml:space="preserve"> </w:t>
      </w:r>
    </w:p>
    <w:tbl>
      <w:tblPr>
        <w:bidiVisual/>
        <w:tblW w:w="8505" w:type="dxa"/>
        <w:jc w:val="center"/>
        <w:tblLook w:val="01E0" w:firstRow="1" w:lastRow="1" w:firstColumn="1" w:lastColumn="1" w:noHBand="0" w:noVBand="0"/>
      </w:tblPr>
      <w:tblGrid>
        <w:gridCol w:w="608"/>
        <w:gridCol w:w="809"/>
        <w:gridCol w:w="7088"/>
      </w:tblGrid>
      <w:tr w:rsidR="00000880" w:rsidRPr="00AA5216" w14:paraId="7529D07A" w14:textId="77777777">
        <w:trPr>
          <w:jc w:val="center"/>
        </w:trPr>
        <w:tc>
          <w:tcPr>
            <w:tcW w:w="608" w:type="dxa"/>
            <w:shd w:val="clear" w:color="auto" w:fill="auto"/>
          </w:tcPr>
          <w:p w14:paraId="20940ED8" w14:textId="77777777" w:rsidR="00000880" w:rsidRPr="00AA5216" w:rsidRDefault="00000880" w:rsidP="00AA5216">
            <w:pPr>
              <w:jc w:val="both"/>
              <w:rPr>
                <w:rFonts w:ascii="Arial" w:hAnsi="Arial"/>
                <w:b/>
                <w:bCs/>
              </w:rPr>
            </w:pPr>
            <w:r w:rsidRPr="00AA5216">
              <w:rPr>
                <w:rFonts w:ascii="Arial" w:hAnsi="Arial" w:hint="cs"/>
                <w:b/>
                <w:bCs/>
                <w:rtl/>
              </w:rPr>
              <w:t xml:space="preserve">בפני </w:t>
            </w:r>
          </w:p>
        </w:tc>
        <w:tc>
          <w:tcPr>
            <w:tcW w:w="7897" w:type="dxa"/>
            <w:gridSpan w:val="2"/>
            <w:shd w:val="clear" w:color="auto" w:fill="auto"/>
          </w:tcPr>
          <w:p w14:paraId="6B0A3AD3" w14:textId="77777777" w:rsidR="00000880" w:rsidRPr="00AA5216" w:rsidRDefault="00000880" w:rsidP="00AA5216">
            <w:pPr>
              <w:rPr>
                <w:rFonts w:ascii="Arial" w:hAnsi="Arial"/>
                <w:b/>
                <w:bCs/>
                <w:rtl/>
              </w:rPr>
            </w:pPr>
            <w:r w:rsidRPr="00AA5216">
              <w:rPr>
                <w:rFonts w:ascii="Arial" w:hAnsi="Arial" w:hint="cs"/>
                <w:b/>
                <w:bCs/>
                <w:rtl/>
              </w:rPr>
              <w:t>כב' ה</w:t>
            </w:r>
            <w:r w:rsidRPr="00AA5216">
              <w:rPr>
                <w:rFonts w:hint="cs"/>
                <w:rtl/>
              </w:rPr>
              <w:t>שופט</w:t>
            </w:r>
            <w:r w:rsidRPr="00AA5216">
              <w:rPr>
                <w:rFonts w:ascii="Arial" w:hAnsi="Arial" w:hint="cs"/>
                <w:b/>
                <w:bCs/>
                <w:rtl/>
              </w:rPr>
              <w:t xml:space="preserve">  </w:t>
            </w:r>
            <w:r w:rsidRPr="00AA5216">
              <w:rPr>
                <w:rFonts w:hint="cs"/>
                <w:rtl/>
              </w:rPr>
              <w:t>עמית כהן</w:t>
            </w:r>
          </w:p>
          <w:p w14:paraId="027FA000" w14:textId="77777777" w:rsidR="00000880" w:rsidRPr="00AA5216" w:rsidRDefault="00000880" w:rsidP="00AA5216">
            <w:pPr>
              <w:rPr>
                <w:rFonts w:ascii="Arial" w:hAnsi="Arial"/>
                <w:b/>
                <w:bCs/>
                <w:highlight w:val="yellow"/>
              </w:rPr>
            </w:pPr>
          </w:p>
        </w:tc>
      </w:tr>
      <w:tr w:rsidR="00000880" w:rsidRPr="00AA5216" w14:paraId="5B65CADD" w14:textId="77777777">
        <w:trPr>
          <w:jc w:val="center"/>
        </w:trPr>
        <w:tc>
          <w:tcPr>
            <w:tcW w:w="1417" w:type="dxa"/>
            <w:gridSpan w:val="2"/>
            <w:shd w:val="clear" w:color="auto" w:fill="auto"/>
          </w:tcPr>
          <w:p w14:paraId="602FC62A" w14:textId="77777777" w:rsidR="00000880" w:rsidRPr="00AA5216" w:rsidRDefault="00000880" w:rsidP="00AA5216">
            <w:pPr>
              <w:rPr>
                <w:rFonts w:ascii="Arial" w:hAnsi="Arial"/>
                <w:b/>
                <w:bCs/>
                <w:noProof w:val="0"/>
                <w:rtl/>
              </w:rPr>
            </w:pPr>
            <w:bookmarkStart w:id="1" w:name="FirstAppellant"/>
            <w:bookmarkStart w:id="2" w:name="FirstLawyer"/>
            <w:r w:rsidRPr="00AA5216">
              <w:rPr>
                <w:rFonts w:ascii="Arial" w:hAnsi="Arial" w:hint="cs"/>
                <w:b/>
                <w:bCs/>
                <w:noProof w:val="0"/>
                <w:rtl/>
              </w:rPr>
              <w:t>המאשימה:</w:t>
            </w:r>
          </w:p>
        </w:tc>
        <w:tc>
          <w:tcPr>
            <w:tcW w:w="7088" w:type="dxa"/>
            <w:shd w:val="clear" w:color="auto" w:fill="auto"/>
          </w:tcPr>
          <w:p w14:paraId="23D2351E" w14:textId="77777777" w:rsidR="00000880" w:rsidRPr="00AA5216" w:rsidRDefault="00000880" w:rsidP="00AA5216">
            <w:pPr>
              <w:rPr>
                <w:b/>
                <w:bCs/>
                <w:noProof w:val="0"/>
                <w:rtl/>
              </w:rPr>
            </w:pPr>
            <w:r w:rsidRPr="00AA5216">
              <w:rPr>
                <w:rFonts w:hint="cs"/>
                <w:b/>
                <w:bCs/>
                <w:rtl/>
              </w:rPr>
              <w:t>מדינת ישראל</w:t>
            </w:r>
          </w:p>
          <w:p w14:paraId="524C7D0A" w14:textId="77777777" w:rsidR="00000880" w:rsidRPr="00AA5216" w:rsidRDefault="00000880" w:rsidP="00AA5216">
            <w:pPr>
              <w:spacing w:before="120"/>
              <w:rPr>
                <w:noProof w:val="0"/>
              </w:rPr>
            </w:pPr>
            <w:r w:rsidRPr="00AA5216">
              <w:rPr>
                <w:rFonts w:hint="cs"/>
                <w:noProof w:val="0"/>
                <w:rtl/>
              </w:rPr>
              <w:t>ע"י ב"כ עו"ד שרון שוורץ, פרקליטות מחוז דרום</w:t>
            </w:r>
          </w:p>
        </w:tc>
      </w:tr>
      <w:bookmarkEnd w:id="1"/>
      <w:bookmarkEnd w:id="2"/>
      <w:tr w:rsidR="00000880" w:rsidRPr="00AA5216" w14:paraId="79A7DBC1" w14:textId="77777777">
        <w:trPr>
          <w:jc w:val="center"/>
        </w:trPr>
        <w:tc>
          <w:tcPr>
            <w:tcW w:w="8505" w:type="dxa"/>
            <w:gridSpan w:val="3"/>
            <w:shd w:val="clear" w:color="auto" w:fill="auto"/>
          </w:tcPr>
          <w:p w14:paraId="6B245F24" w14:textId="77777777" w:rsidR="00000880" w:rsidRPr="00AA5216" w:rsidRDefault="00000880" w:rsidP="00AA5216">
            <w:pPr>
              <w:rPr>
                <w:rFonts w:ascii="Arial" w:hAnsi="Arial"/>
                <w:b/>
                <w:bCs/>
                <w:noProof w:val="0"/>
                <w:rtl/>
              </w:rPr>
            </w:pPr>
          </w:p>
          <w:p w14:paraId="6D62E6A1" w14:textId="77777777" w:rsidR="00000880" w:rsidRPr="00AA5216" w:rsidRDefault="00000880" w:rsidP="00AA5216">
            <w:pPr>
              <w:jc w:val="center"/>
              <w:rPr>
                <w:rFonts w:ascii="Arial" w:hAnsi="Arial"/>
                <w:b/>
                <w:bCs/>
                <w:noProof w:val="0"/>
                <w:rtl/>
              </w:rPr>
            </w:pPr>
            <w:r w:rsidRPr="00AA5216">
              <w:rPr>
                <w:rFonts w:ascii="Arial" w:hAnsi="Arial" w:hint="cs"/>
                <w:b/>
                <w:bCs/>
                <w:noProof w:val="0"/>
                <w:rtl/>
              </w:rPr>
              <w:t>נגד</w:t>
            </w:r>
          </w:p>
          <w:p w14:paraId="0636A6C1" w14:textId="77777777" w:rsidR="00000880" w:rsidRPr="00AA5216" w:rsidRDefault="00000880" w:rsidP="00AA5216">
            <w:pPr>
              <w:rPr>
                <w:rFonts w:ascii="Arial" w:hAnsi="Arial"/>
                <w:b/>
                <w:bCs/>
                <w:noProof w:val="0"/>
              </w:rPr>
            </w:pPr>
          </w:p>
        </w:tc>
      </w:tr>
      <w:tr w:rsidR="00000880" w:rsidRPr="00AA5216" w14:paraId="7FDCCE27" w14:textId="77777777">
        <w:trPr>
          <w:jc w:val="center"/>
        </w:trPr>
        <w:tc>
          <w:tcPr>
            <w:tcW w:w="1417" w:type="dxa"/>
            <w:gridSpan w:val="2"/>
            <w:shd w:val="clear" w:color="auto" w:fill="auto"/>
          </w:tcPr>
          <w:p w14:paraId="37A66A4F" w14:textId="77777777" w:rsidR="00000880" w:rsidRPr="00AA5216" w:rsidRDefault="00000880" w:rsidP="00AA5216">
            <w:pPr>
              <w:rPr>
                <w:rFonts w:ascii="Arial" w:hAnsi="Arial"/>
                <w:b/>
                <w:bCs/>
                <w:noProof w:val="0"/>
              </w:rPr>
            </w:pPr>
            <w:r w:rsidRPr="00AA5216">
              <w:rPr>
                <w:rFonts w:hint="cs"/>
                <w:b/>
                <w:bCs/>
                <w:rtl/>
              </w:rPr>
              <w:t>הנאשם:</w:t>
            </w:r>
          </w:p>
        </w:tc>
        <w:tc>
          <w:tcPr>
            <w:tcW w:w="7088" w:type="dxa"/>
            <w:shd w:val="clear" w:color="auto" w:fill="auto"/>
          </w:tcPr>
          <w:p w14:paraId="06492175" w14:textId="77777777" w:rsidR="00000880" w:rsidRPr="00AA5216" w:rsidRDefault="008E7AE9" w:rsidP="00AA5216">
            <w:pPr>
              <w:rPr>
                <w:rtl/>
              </w:rPr>
            </w:pPr>
            <w:r>
              <w:rPr>
                <w:rFonts w:ascii="Arial" w:hAnsi="Arial"/>
                <w:b/>
                <w:bCs/>
                <w:noProof w:val="0"/>
                <w:rtl/>
              </w:rPr>
              <w:t xml:space="preserve">ניקולאי מטרוס </w:t>
            </w:r>
            <w:r w:rsidR="00000880" w:rsidRPr="00AA5216">
              <w:rPr>
                <w:rFonts w:ascii="Arial" w:hAnsi="Arial" w:hint="cs"/>
                <w:b/>
                <w:bCs/>
                <w:noProof w:val="0"/>
                <w:rtl/>
              </w:rPr>
              <w:t xml:space="preserve">, </w:t>
            </w:r>
            <w:r w:rsidR="00000880" w:rsidRPr="00AA5216">
              <w:rPr>
                <w:rFonts w:ascii="Arial" w:hAnsi="Arial"/>
                <w:b/>
                <w:bCs/>
                <w:noProof w:val="0"/>
                <w:rtl/>
              </w:rPr>
              <w:t>ת.ז.</w:t>
            </w:r>
            <w:r w:rsidR="00000880" w:rsidRPr="00AA5216">
              <w:rPr>
                <w:rFonts w:ascii="Arial" w:hAnsi="Arial" w:hint="cs"/>
                <w:b/>
                <w:bCs/>
                <w:noProof w:val="0"/>
                <w:rtl/>
              </w:rPr>
              <w:t xml:space="preserve"> </w:t>
            </w:r>
            <w:r w:rsidR="00AA5216">
              <w:rPr>
                <w:rFonts w:ascii="Arial" w:hAnsi="Arial"/>
                <w:b/>
                <w:bCs/>
                <w:noProof w:val="0"/>
              </w:rPr>
              <w:t>xxxxxxxxx</w:t>
            </w:r>
          </w:p>
          <w:p w14:paraId="3E95474B" w14:textId="77777777" w:rsidR="00000880" w:rsidRPr="00AA5216" w:rsidRDefault="00000880" w:rsidP="00AA5216">
            <w:pPr>
              <w:spacing w:before="120"/>
              <w:rPr>
                <w:rFonts w:ascii="Arial" w:hAnsi="Arial"/>
                <w:noProof w:val="0"/>
              </w:rPr>
            </w:pPr>
            <w:r w:rsidRPr="00AA5216">
              <w:rPr>
                <w:rFonts w:ascii="Arial" w:hAnsi="Arial" w:hint="cs"/>
                <w:rtl/>
              </w:rPr>
              <w:t xml:space="preserve">ע"י ב"כ עו"ד בני זייתונה </w:t>
            </w:r>
          </w:p>
        </w:tc>
      </w:tr>
    </w:tbl>
    <w:p w14:paraId="54DD9A10" w14:textId="77777777" w:rsidR="000306EE" w:rsidRDefault="000306EE" w:rsidP="00000880">
      <w:pPr>
        <w:rPr>
          <w:rtl/>
        </w:rPr>
      </w:pPr>
      <w:bookmarkStart w:id="3" w:name="LawTable"/>
      <w:bookmarkEnd w:id="3"/>
    </w:p>
    <w:p w14:paraId="546C473B" w14:textId="77777777" w:rsidR="000306EE" w:rsidRPr="000306EE" w:rsidRDefault="000306EE" w:rsidP="000306EE">
      <w:pPr>
        <w:spacing w:after="120" w:line="240" w:lineRule="exact"/>
        <w:ind w:left="283" w:hanging="283"/>
        <w:jc w:val="both"/>
        <w:rPr>
          <w:rFonts w:ascii="FrankRuehl" w:hAnsi="FrankRuehl" w:cs="FrankRuehl"/>
          <w:rtl/>
        </w:rPr>
      </w:pPr>
    </w:p>
    <w:p w14:paraId="58F58018" w14:textId="77777777" w:rsidR="000306EE" w:rsidRPr="000306EE" w:rsidRDefault="000306EE" w:rsidP="000306EE">
      <w:pPr>
        <w:spacing w:after="120" w:line="240" w:lineRule="exact"/>
        <w:ind w:left="283" w:hanging="283"/>
        <w:jc w:val="both"/>
        <w:rPr>
          <w:rFonts w:ascii="FrankRuehl" w:hAnsi="FrankRuehl" w:cs="FrankRuehl"/>
          <w:rtl/>
        </w:rPr>
      </w:pPr>
      <w:r w:rsidRPr="000306EE">
        <w:rPr>
          <w:rFonts w:ascii="FrankRuehl" w:hAnsi="FrankRuehl" w:cs="FrankRuehl"/>
          <w:rtl/>
        </w:rPr>
        <w:t xml:space="preserve">חקיקה שאוזכרה: </w:t>
      </w:r>
    </w:p>
    <w:p w14:paraId="5D3FF481" w14:textId="77777777" w:rsidR="000306EE" w:rsidRPr="000306EE" w:rsidRDefault="000306EE" w:rsidP="000306EE">
      <w:pPr>
        <w:spacing w:after="120" w:line="240" w:lineRule="exact"/>
        <w:ind w:left="283" w:hanging="283"/>
        <w:jc w:val="both"/>
        <w:rPr>
          <w:rFonts w:ascii="FrankRuehl" w:hAnsi="FrankRuehl" w:cs="FrankRuehl"/>
          <w:rtl/>
        </w:rPr>
      </w:pPr>
      <w:hyperlink r:id="rId7" w:history="1">
        <w:r w:rsidRPr="000306EE">
          <w:rPr>
            <w:rFonts w:ascii="FrankRuehl" w:hAnsi="FrankRuehl" w:cs="FrankRuehl"/>
            <w:color w:val="0000FF"/>
            <w:u w:val="single"/>
            <w:rtl/>
          </w:rPr>
          <w:t>חוק העונשין, תשל"ז-1977</w:t>
        </w:r>
      </w:hyperlink>
      <w:r w:rsidRPr="000306EE">
        <w:rPr>
          <w:rFonts w:ascii="FrankRuehl" w:hAnsi="FrankRuehl" w:cs="FrankRuehl"/>
          <w:rtl/>
        </w:rPr>
        <w:t xml:space="preserve">: סע'  </w:t>
      </w:r>
      <w:hyperlink r:id="rId8" w:history="1">
        <w:r w:rsidRPr="000306EE">
          <w:rPr>
            <w:rFonts w:ascii="FrankRuehl" w:hAnsi="FrankRuehl" w:cs="FrankRuehl"/>
            <w:color w:val="0000FF"/>
            <w:u w:val="single"/>
            <w:rtl/>
          </w:rPr>
          <w:t>25</w:t>
        </w:r>
      </w:hyperlink>
      <w:r w:rsidRPr="000306EE">
        <w:rPr>
          <w:rFonts w:ascii="FrankRuehl" w:hAnsi="FrankRuehl" w:cs="FrankRuehl"/>
          <w:rtl/>
        </w:rPr>
        <w:t xml:space="preserve">, </w:t>
      </w:r>
      <w:hyperlink r:id="rId9" w:history="1">
        <w:r w:rsidRPr="000306EE">
          <w:rPr>
            <w:rFonts w:ascii="FrankRuehl" w:hAnsi="FrankRuehl" w:cs="FrankRuehl"/>
            <w:color w:val="0000FF"/>
            <w:u w:val="single"/>
            <w:rtl/>
          </w:rPr>
          <w:t>192</w:t>
        </w:r>
      </w:hyperlink>
      <w:r w:rsidRPr="000306EE">
        <w:rPr>
          <w:rFonts w:ascii="FrankRuehl" w:hAnsi="FrankRuehl" w:cs="FrankRuehl"/>
          <w:rtl/>
        </w:rPr>
        <w:t xml:space="preserve">, </w:t>
      </w:r>
      <w:hyperlink r:id="rId10" w:history="1">
        <w:r w:rsidRPr="000306EE">
          <w:rPr>
            <w:rFonts w:ascii="FrankRuehl" w:hAnsi="FrankRuehl" w:cs="FrankRuehl"/>
            <w:color w:val="0000FF"/>
            <w:u w:val="single"/>
            <w:rtl/>
          </w:rPr>
          <w:t>245(א)</w:t>
        </w:r>
      </w:hyperlink>
      <w:r w:rsidRPr="000306EE">
        <w:rPr>
          <w:rFonts w:ascii="FrankRuehl" w:hAnsi="FrankRuehl" w:cs="FrankRuehl"/>
          <w:rtl/>
        </w:rPr>
        <w:t xml:space="preserve">, </w:t>
      </w:r>
      <w:hyperlink r:id="rId11" w:history="1">
        <w:r w:rsidRPr="000306EE">
          <w:rPr>
            <w:rFonts w:ascii="FrankRuehl" w:hAnsi="FrankRuehl" w:cs="FrankRuehl"/>
            <w:color w:val="0000FF"/>
            <w:u w:val="single"/>
            <w:rtl/>
          </w:rPr>
          <w:t>333</w:t>
        </w:r>
      </w:hyperlink>
      <w:r w:rsidRPr="000306EE">
        <w:rPr>
          <w:rFonts w:ascii="FrankRuehl" w:hAnsi="FrankRuehl" w:cs="FrankRuehl"/>
          <w:rtl/>
        </w:rPr>
        <w:t xml:space="preserve">, </w:t>
      </w:r>
      <w:hyperlink r:id="rId12" w:history="1">
        <w:r w:rsidRPr="000306EE">
          <w:rPr>
            <w:rFonts w:ascii="FrankRuehl" w:hAnsi="FrankRuehl" w:cs="FrankRuehl"/>
            <w:color w:val="0000FF"/>
            <w:u w:val="single"/>
            <w:rtl/>
          </w:rPr>
          <w:t>345(א)(1)</w:t>
        </w:r>
      </w:hyperlink>
      <w:r w:rsidRPr="000306EE">
        <w:rPr>
          <w:rFonts w:ascii="FrankRuehl" w:hAnsi="FrankRuehl" w:cs="FrankRuehl"/>
          <w:rtl/>
        </w:rPr>
        <w:t xml:space="preserve">, </w:t>
      </w:r>
      <w:hyperlink r:id="rId13" w:history="1">
        <w:r w:rsidRPr="000306EE">
          <w:rPr>
            <w:rFonts w:ascii="FrankRuehl" w:hAnsi="FrankRuehl" w:cs="FrankRuehl"/>
            <w:color w:val="0000FF"/>
            <w:u w:val="single"/>
            <w:rtl/>
          </w:rPr>
          <w:t>347(ב)</w:t>
        </w:r>
      </w:hyperlink>
      <w:r w:rsidRPr="000306EE">
        <w:rPr>
          <w:rFonts w:ascii="FrankRuehl" w:hAnsi="FrankRuehl" w:cs="FrankRuehl"/>
          <w:rtl/>
        </w:rPr>
        <w:t xml:space="preserve">, </w:t>
      </w:r>
      <w:hyperlink r:id="rId14" w:history="1">
        <w:r w:rsidRPr="000306EE">
          <w:rPr>
            <w:rFonts w:ascii="FrankRuehl" w:hAnsi="FrankRuehl" w:cs="FrankRuehl"/>
            <w:color w:val="0000FF"/>
            <w:u w:val="single"/>
            <w:rtl/>
          </w:rPr>
          <w:t>383(א)(1)</w:t>
        </w:r>
      </w:hyperlink>
      <w:r w:rsidRPr="000306EE">
        <w:rPr>
          <w:rFonts w:ascii="FrankRuehl" w:hAnsi="FrankRuehl" w:cs="FrankRuehl"/>
          <w:rtl/>
        </w:rPr>
        <w:t xml:space="preserve">, </w:t>
      </w:r>
      <w:hyperlink r:id="rId15" w:history="1">
        <w:r w:rsidRPr="000306EE">
          <w:rPr>
            <w:rFonts w:ascii="FrankRuehl" w:hAnsi="FrankRuehl" w:cs="FrankRuehl"/>
            <w:color w:val="0000FF"/>
            <w:u w:val="single"/>
            <w:rtl/>
          </w:rPr>
          <w:t>428</w:t>
        </w:r>
      </w:hyperlink>
    </w:p>
    <w:p w14:paraId="7993E641" w14:textId="77777777" w:rsidR="000306EE" w:rsidRPr="000306EE" w:rsidRDefault="000306EE" w:rsidP="000306EE">
      <w:pPr>
        <w:spacing w:after="120" w:line="240" w:lineRule="exact"/>
        <w:ind w:left="283" w:hanging="283"/>
        <w:jc w:val="both"/>
        <w:rPr>
          <w:rFonts w:ascii="FrankRuehl" w:hAnsi="FrankRuehl" w:cs="FrankRuehl"/>
          <w:rtl/>
        </w:rPr>
      </w:pPr>
      <w:hyperlink r:id="rId16" w:history="1">
        <w:r w:rsidRPr="000306EE">
          <w:rPr>
            <w:rFonts w:ascii="FrankRuehl" w:hAnsi="FrankRuehl" w:cs="FrankRuehl"/>
            <w:color w:val="0000FF"/>
            <w:u w:val="single"/>
            <w:rtl/>
          </w:rPr>
          <w:t>פקודת הסמים המסוכנים [נוסח חדש], תשל"ג-1973</w:t>
        </w:r>
      </w:hyperlink>
      <w:r w:rsidRPr="000306EE">
        <w:rPr>
          <w:rFonts w:ascii="FrankRuehl" w:hAnsi="FrankRuehl" w:cs="FrankRuehl"/>
          <w:rtl/>
        </w:rPr>
        <w:t xml:space="preserve">: סע'  </w:t>
      </w:r>
      <w:hyperlink r:id="rId17" w:history="1">
        <w:r w:rsidRPr="000306EE">
          <w:rPr>
            <w:rFonts w:ascii="FrankRuehl" w:hAnsi="FrankRuehl" w:cs="FrankRuehl"/>
            <w:color w:val="0000FF"/>
            <w:u w:val="single"/>
            <w:rtl/>
          </w:rPr>
          <w:t>14</w:t>
        </w:r>
      </w:hyperlink>
    </w:p>
    <w:p w14:paraId="39F5534F" w14:textId="77777777" w:rsidR="000306EE" w:rsidRPr="000306EE" w:rsidRDefault="000306EE" w:rsidP="000306EE">
      <w:pPr>
        <w:spacing w:after="120" w:line="240" w:lineRule="exact"/>
        <w:ind w:left="283" w:hanging="283"/>
        <w:jc w:val="both"/>
        <w:rPr>
          <w:rFonts w:ascii="FrankRuehl" w:hAnsi="FrankRuehl" w:cs="FrankRuehl"/>
          <w:rtl/>
        </w:rPr>
      </w:pPr>
    </w:p>
    <w:p w14:paraId="1389D5BE" w14:textId="77777777" w:rsidR="000306EE" w:rsidRPr="000306EE" w:rsidRDefault="000306EE" w:rsidP="00000880">
      <w:pPr>
        <w:rPr>
          <w:rtl/>
        </w:rPr>
      </w:pPr>
      <w:bookmarkStart w:id="4" w:name="LawTable_End"/>
      <w:bookmarkEnd w:id="4"/>
    </w:p>
    <w:p w14:paraId="29D99DE9" w14:textId="77777777" w:rsidR="000306EE" w:rsidRPr="000306EE" w:rsidRDefault="000306EE" w:rsidP="00000880">
      <w:pPr>
        <w:rPr>
          <w:rtl/>
        </w:rPr>
      </w:pPr>
    </w:p>
    <w:p w14:paraId="1C8BBCDA" w14:textId="77777777" w:rsidR="00000880" w:rsidRPr="000306EE" w:rsidRDefault="00000880" w:rsidP="00000880"/>
    <w:p w14:paraId="37D8BC6E" w14:textId="77777777" w:rsidR="00000880" w:rsidRPr="00AA5216" w:rsidRDefault="00000880" w:rsidP="00000880">
      <w:pPr>
        <w:pStyle w:val="10"/>
        <w:rPr>
          <w:b/>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880" w:rsidRPr="00D751DB" w14:paraId="6E779201" w14:textId="77777777">
        <w:trPr>
          <w:trHeight w:val="355"/>
          <w:jc w:val="center"/>
        </w:trPr>
        <w:tc>
          <w:tcPr>
            <w:tcW w:w="8820" w:type="dxa"/>
            <w:tcBorders>
              <w:top w:val="nil"/>
              <w:left w:val="nil"/>
              <w:bottom w:val="nil"/>
              <w:right w:val="nil"/>
            </w:tcBorders>
            <w:shd w:val="clear" w:color="auto" w:fill="auto"/>
          </w:tcPr>
          <w:p w14:paraId="10C19B82" w14:textId="77777777" w:rsidR="00000880" w:rsidRPr="008E7AE9" w:rsidRDefault="00AA5216" w:rsidP="008E7AE9">
            <w:pPr>
              <w:jc w:val="center"/>
              <w:rPr>
                <w:rFonts w:ascii="Arial" w:hAnsi="Arial" w:hint="cs"/>
                <w:b/>
                <w:bCs/>
                <w:sz w:val="32"/>
                <w:szCs w:val="32"/>
                <w:u w:val="single"/>
                <w:rtl/>
              </w:rPr>
            </w:pPr>
            <w:bookmarkStart w:id="5" w:name="PsakDin" w:colFirst="0" w:colLast="0"/>
            <w:bookmarkEnd w:id="0"/>
            <w:r w:rsidRPr="00AA5216">
              <w:rPr>
                <w:rFonts w:ascii="Arial" w:hAnsi="Arial"/>
                <w:b/>
                <w:bCs/>
                <w:sz w:val="32"/>
                <w:szCs w:val="32"/>
                <w:u w:val="single"/>
                <w:rtl/>
              </w:rPr>
              <w:t>גזר דין</w:t>
            </w:r>
          </w:p>
        </w:tc>
      </w:tr>
    </w:tbl>
    <w:bookmarkEnd w:id="5"/>
    <w:p w14:paraId="7C293103" w14:textId="77777777" w:rsidR="00000880" w:rsidRDefault="00000880" w:rsidP="00000880">
      <w:pPr>
        <w:pStyle w:val="10"/>
        <w:rPr>
          <w:b/>
          <w:rtl/>
        </w:rPr>
      </w:pPr>
      <w:r>
        <w:rPr>
          <w:b/>
          <w:rtl/>
        </w:rPr>
        <w:t>רקע</w:t>
      </w:r>
    </w:p>
    <w:p w14:paraId="534A3BA5" w14:textId="77777777" w:rsidR="00000880" w:rsidRPr="00ED413E" w:rsidRDefault="00000880" w:rsidP="00000880">
      <w:pPr>
        <w:pStyle w:val="1"/>
        <w:numPr>
          <w:ilvl w:val="0"/>
          <w:numId w:val="2"/>
        </w:numPr>
        <w:spacing w:before="0"/>
        <w:ind w:right="0"/>
      </w:pPr>
      <w:r>
        <w:rPr>
          <w:sz w:val="24"/>
          <w:rtl/>
        </w:rPr>
        <w:t xml:space="preserve">הנאשם הורשע על פי הודאתו בכתב אישום מתוקן בעבירות של חבלה חמורה, לפי </w:t>
      </w:r>
      <w:hyperlink r:id="rId18" w:history="1">
        <w:r w:rsidR="008E7AE9" w:rsidRPr="008E7AE9">
          <w:rPr>
            <w:rStyle w:val="Hyperlink"/>
            <w:sz w:val="24"/>
            <w:rtl/>
          </w:rPr>
          <w:t>סעיף 333</w:t>
        </w:r>
      </w:hyperlink>
      <w:r>
        <w:rPr>
          <w:sz w:val="24"/>
          <w:rtl/>
        </w:rPr>
        <w:t xml:space="preserve"> ל</w:t>
      </w:r>
      <w:hyperlink r:id="rId19" w:history="1">
        <w:r w:rsidR="00AA5216" w:rsidRPr="00AA5216">
          <w:rPr>
            <w:color w:val="0000FF"/>
            <w:sz w:val="24"/>
            <w:u w:val="single"/>
            <w:rtl/>
          </w:rPr>
          <w:t>חוק העונשין</w:t>
        </w:r>
      </w:hyperlink>
      <w:r>
        <w:rPr>
          <w:sz w:val="24"/>
          <w:rtl/>
        </w:rPr>
        <w:t>, התשל"ז – 1977 (להלן: "</w:t>
      </w:r>
      <w:r>
        <w:rPr>
          <w:b/>
          <w:bCs/>
          <w:sz w:val="26"/>
          <w:szCs w:val="26"/>
          <w:rtl/>
        </w:rPr>
        <w:t>החוק</w:t>
      </w:r>
      <w:r>
        <w:rPr>
          <w:sz w:val="24"/>
          <w:rtl/>
        </w:rPr>
        <w:t xml:space="preserve">"), וגניבה, לפי </w:t>
      </w:r>
      <w:hyperlink r:id="rId20" w:history="1">
        <w:r w:rsidR="008E7AE9" w:rsidRPr="008E7AE9">
          <w:rPr>
            <w:rStyle w:val="Hyperlink"/>
            <w:sz w:val="24"/>
            <w:rtl/>
          </w:rPr>
          <w:t>סעיף 383(א)(1)</w:t>
        </w:r>
      </w:hyperlink>
      <w:r>
        <w:rPr>
          <w:sz w:val="24"/>
          <w:rtl/>
        </w:rPr>
        <w:t xml:space="preserve"> לחוק. </w:t>
      </w:r>
    </w:p>
    <w:p w14:paraId="61DF1702" w14:textId="77777777" w:rsidR="00000880" w:rsidRDefault="00000880" w:rsidP="00000880">
      <w:pPr>
        <w:pStyle w:val="1"/>
        <w:numPr>
          <w:ilvl w:val="0"/>
          <w:numId w:val="2"/>
        </w:numPr>
        <w:spacing w:before="240"/>
        <w:ind w:right="0"/>
      </w:pPr>
      <w:r w:rsidRPr="003A53FC">
        <w:rPr>
          <w:sz w:val="24"/>
          <w:rtl/>
        </w:rPr>
        <w:t xml:space="preserve">מעובדות כתב האישום המתוקן עולה, כי </w:t>
      </w:r>
      <w:bookmarkStart w:id="6" w:name="ABSTRACT_START"/>
      <w:bookmarkEnd w:id="6"/>
      <w:r>
        <w:rPr>
          <w:rtl/>
        </w:rPr>
        <w:t>בין הנאשם לבין א.ל. (להלן: "</w:t>
      </w:r>
      <w:r w:rsidRPr="003A53FC">
        <w:rPr>
          <w:b/>
          <w:bCs/>
          <w:rtl/>
        </w:rPr>
        <w:t>המתלונן</w:t>
      </w:r>
      <w:r>
        <w:rPr>
          <w:rtl/>
        </w:rPr>
        <w:t>"), ישנה היכרות שטחית. בתאריך 9/10/15, בשעות הערב, ישב המתלונן ב"קפה אורטל" ושתה שתיה אלכוהולית; המתלונן החזיק בארנקו סכום מזומן של כ- 5,600 ₪, משכורתו החודשית, שאות</w:t>
      </w:r>
      <w:r>
        <w:rPr>
          <w:rFonts w:hint="cs"/>
          <w:rtl/>
        </w:rPr>
        <w:t>ה</w:t>
      </w:r>
      <w:r>
        <w:rPr>
          <w:rtl/>
        </w:rPr>
        <w:t xml:space="preserve"> פדה באותו יום בבנק; הנאשם התיישב עם המתלונן והמתלונן רכש גם עבורו שתיה אלכוהולית; השניים ישבו יחד מספר שעות ב"קפה אורטל" ופיצוציות נוספות; סמוך לשעה 23:30, החל המתלונן ללכת לעבר ביתו; הנאשם הלך עימו וביקש ממנו שייתן לו 100 ₪, המתלונן סירב. עקב כך תקף הנאשם את המתלונן, בכך שהכה אותו מאחור בראשו והמתלונן נפל על הקרקע, לאחר מכן בעט הנאשם במתלונן והמשיך להכותו באגרופים, בבטנו ובראשו, חרף בקשתו של המתלונן שיחדל ממעשיו; לאחר שהנאשם חדל ממעשיו, ובעוד המתלונן יושב </w:t>
      </w:r>
      <w:r>
        <w:rPr>
          <w:rtl/>
        </w:rPr>
        <w:lastRenderedPageBreak/>
        <w:t xml:space="preserve">חבול על הקרקע, הוציא המתלונן את ארנקו מכיסו והציע לתת לנאשם את שביקש; אז, הבחין הנאשם בכספו של המתלונן, נטל את כספו ונמלט מהמקום; המתלונן התרומם והתקדם מרחק קצר, עד אשר הבחין בו עובר אורח, שהזעיק עבורו ניידת של מגן דוד אדום. המתלונן הובהל למרכז הרפואי סורוקה, שם התברר כי כתוצאה ממעשיו של הנאשם נשברו שתים מצלעותיו של המתלונן ונגרמו לו שני חתכים מעל העין ושטף דם גדול מסביב לעינו השמאלית. </w:t>
      </w:r>
      <w:bookmarkStart w:id="7" w:name="ABSTRACT_END"/>
      <w:bookmarkEnd w:id="7"/>
    </w:p>
    <w:p w14:paraId="4682A169" w14:textId="77777777" w:rsidR="00000880" w:rsidRDefault="00000880" w:rsidP="00000880">
      <w:pPr>
        <w:pStyle w:val="1"/>
        <w:numPr>
          <w:ilvl w:val="0"/>
          <w:numId w:val="2"/>
        </w:numPr>
        <w:spacing w:before="240"/>
        <w:ind w:right="0"/>
      </w:pPr>
      <w:r>
        <w:rPr>
          <w:sz w:val="24"/>
          <w:rtl/>
        </w:rPr>
        <w:t>הצדדים הגיעו להסדר טיעון, על פיו תוקן כתב האישום לנוסח הנ"ל, הנאשם הודה בעובדות כתב האישום המתוקן והורשע</w:t>
      </w:r>
      <w:r>
        <w:rPr>
          <w:szCs w:val="20"/>
          <w:rtl/>
        </w:rPr>
        <w:t xml:space="preserve">. </w:t>
      </w:r>
      <w:r>
        <w:rPr>
          <w:sz w:val="24"/>
          <w:rtl/>
        </w:rPr>
        <w:t>הסדר הטיעון לא כלל הסכמה עונשית.</w:t>
      </w:r>
    </w:p>
    <w:p w14:paraId="1C771263" w14:textId="77777777" w:rsidR="00000880" w:rsidRDefault="00000880" w:rsidP="00000880">
      <w:pPr>
        <w:pStyle w:val="10"/>
      </w:pPr>
      <w:r>
        <w:rPr>
          <w:rtl/>
        </w:rPr>
        <w:t>הראיות לעונש</w:t>
      </w:r>
    </w:p>
    <w:p w14:paraId="1F092041" w14:textId="77777777" w:rsidR="00000880" w:rsidRDefault="00000880" w:rsidP="00000880">
      <w:pPr>
        <w:pStyle w:val="1"/>
        <w:numPr>
          <w:ilvl w:val="0"/>
          <w:numId w:val="2"/>
        </w:numPr>
        <w:ind w:right="0"/>
        <w:rPr>
          <w:rtl/>
        </w:rPr>
      </w:pPr>
      <w:r>
        <w:rPr>
          <w:b/>
          <w:bCs/>
          <w:sz w:val="24"/>
          <w:rtl/>
        </w:rPr>
        <w:t xml:space="preserve">המאשימה </w:t>
      </w:r>
      <w:r>
        <w:rPr>
          <w:sz w:val="24"/>
          <w:rtl/>
        </w:rPr>
        <w:t>הגישה מטעמה את גיליון הרישום הפלילי של הנאשם, על פיו ביום 24/9/03 נגזר על הנאשם, ב</w:t>
      </w:r>
      <w:hyperlink r:id="rId21" w:history="1">
        <w:r w:rsidR="00AA5216" w:rsidRPr="00AA5216">
          <w:rPr>
            <w:color w:val="0000FF"/>
            <w:sz w:val="24"/>
            <w:u w:val="single"/>
            <w:rtl/>
          </w:rPr>
          <w:t>ת"פ (מחוזי ב"ש) 964/02</w:t>
        </w:r>
      </w:hyperlink>
      <w:r>
        <w:rPr>
          <w:rtl/>
        </w:rPr>
        <w:t xml:space="preserve">, מאסר של 11 שנים ומאסר מותנה, בשל הרשעה בעבירות לפי </w:t>
      </w:r>
      <w:hyperlink r:id="rId22" w:history="1">
        <w:r w:rsidR="008E7AE9" w:rsidRPr="008E7AE9">
          <w:rPr>
            <w:rStyle w:val="Hyperlink"/>
            <w:rtl/>
          </w:rPr>
          <w:t>סעיפים 347(ב)</w:t>
        </w:r>
      </w:hyperlink>
      <w:r>
        <w:rPr>
          <w:rtl/>
        </w:rPr>
        <w:t xml:space="preserve"> + </w:t>
      </w:r>
      <w:hyperlink r:id="rId23" w:history="1">
        <w:r w:rsidR="008E7AE9" w:rsidRPr="008E7AE9">
          <w:rPr>
            <w:rStyle w:val="Hyperlink"/>
            <w:rtl/>
          </w:rPr>
          <w:t>25</w:t>
        </w:r>
      </w:hyperlink>
      <w:r>
        <w:rPr>
          <w:rtl/>
        </w:rPr>
        <w:t xml:space="preserve"> לחוק, </w:t>
      </w:r>
      <w:hyperlink r:id="rId24" w:history="1">
        <w:r w:rsidR="008E7AE9" w:rsidRPr="008E7AE9">
          <w:rPr>
            <w:rStyle w:val="Hyperlink"/>
            <w:rtl/>
          </w:rPr>
          <w:t>345(א)(1)</w:t>
        </w:r>
      </w:hyperlink>
      <w:r>
        <w:rPr>
          <w:rtl/>
        </w:rPr>
        <w:t xml:space="preserve"> לחוק, </w:t>
      </w:r>
      <w:hyperlink r:id="rId25" w:history="1">
        <w:r w:rsidR="008E7AE9" w:rsidRPr="008E7AE9">
          <w:rPr>
            <w:rStyle w:val="Hyperlink"/>
            <w:rtl/>
          </w:rPr>
          <w:t>245(א)</w:t>
        </w:r>
      </w:hyperlink>
      <w:r>
        <w:rPr>
          <w:rtl/>
        </w:rPr>
        <w:t xml:space="preserve"> לחוק, </w:t>
      </w:r>
      <w:hyperlink r:id="rId26" w:history="1">
        <w:r w:rsidR="008E7AE9" w:rsidRPr="008E7AE9">
          <w:rPr>
            <w:rStyle w:val="Hyperlink"/>
            <w:rtl/>
          </w:rPr>
          <w:t>192</w:t>
        </w:r>
      </w:hyperlink>
      <w:r>
        <w:rPr>
          <w:rtl/>
        </w:rPr>
        <w:t xml:space="preserve"> לחוק ו- </w:t>
      </w:r>
      <w:hyperlink r:id="rId27" w:history="1">
        <w:r w:rsidR="008E7AE9" w:rsidRPr="008E7AE9">
          <w:rPr>
            <w:rStyle w:val="Hyperlink"/>
            <w:rtl/>
          </w:rPr>
          <w:t>428</w:t>
        </w:r>
      </w:hyperlink>
      <w:r>
        <w:rPr>
          <w:rtl/>
        </w:rPr>
        <w:t xml:space="preserve"> לחוק; ו</w:t>
      </w:r>
      <w:r>
        <w:rPr>
          <w:sz w:val="24"/>
          <w:rtl/>
        </w:rPr>
        <w:t>ביום 16/1/14 נגזר על הנאשם, ב</w:t>
      </w:r>
      <w:hyperlink r:id="rId28" w:history="1">
        <w:r w:rsidR="00AA5216" w:rsidRPr="00AA5216">
          <w:rPr>
            <w:color w:val="0000FF"/>
            <w:sz w:val="24"/>
            <w:u w:val="single"/>
            <w:rtl/>
          </w:rPr>
          <w:t>ת"פ (שלום ב"ש) 10078-11-13</w:t>
        </w:r>
      </w:hyperlink>
      <w:r>
        <w:rPr>
          <w:sz w:val="24"/>
          <w:rtl/>
        </w:rPr>
        <w:t xml:space="preserve">, מאסר לתקופה של 4 חודשים, מאסרים מותנים, התחייבות להימנע מעבירות סמים ופסילת רשיון נהיגה, בשל הרשעה בעבירה לפי </w:t>
      </w:r>
      <w:hyperlink r:id="rId29" w:history="1">
        <w:r w:rsidR="008E7AE9" w:rsidRPr="008E7AE9">
          <w:rPr>
            <w:rStyle w:val="Hyperlink"/>
            <w:sz w:val="24"/>
            <w:rtl/>
          </w:rPr>
          <w:t>סעיף 14</w:t>
        </w:r>
      </w:hyperlink>
      <w:r>
        <w:rPr>
          <w:sz w:val="24"/>
          <w:rtl/>
        </w:rPr>
        <w:t xml:space="preserve"> ל</w:t>
      </w:r>
      <w:hyperlink r:id="rId30" w:history="1">
        <w:r w:rsidR="00AA5216" w:rsidRPr="00AA5216">
          <w:rPr>
            <w:color w:val="0000FF"/>
            <w:sz w:val="24"/>
            <w:u w:val="single"/>
            <w:rtl/>
          </w:rPr>
          <w:t>פקודת הסמים המסוכנים</w:t>
        </w:r>
      </w:hyperlink>
      <w:r>
        <w:rPr>
          <w:sz w:val="24"/>
          <w:rtl/>
        </w:rPr>
        <w:t xml:space="preserve"> (נוסח חדש), תשל"ג – 1973</w:t>
      </w:r>
      <w:r>
        <w:rPr>
          <w:rtl/>
        </w:rPr>
        <w:t>.</w:t>
      </w:r>
    </w:p>
    <w:p w14:paraId="3C27319C" w14:textId="77777777" w:rsidR="00000880" w:rsidRDefault="00000880" w:rsidP="00000880">
      <w:pPr>
        <w:pStyle w:val="12"/>
        <w:rPr>
          <w:sz w:val="24"/>
        </w:rPr>
      </w:pPr>
      <w:r>
        <w:rPr>
          <w:sz w:val="24"/>
          <w:rtl/>
        </w:rPr>
        <w:t xml:space="preserve">מטעם </w:t>
      </w:r>
      <w:r>
        <w:rPr>
          <w:b/>
          <w:bCs/>
          <w:sz w:val="24"/>
          <w:rtl/>
        </w:rPr>
        <w:t xml:space="preserve">ההגנה </w:t>
      </w:r>
      <w:r>
        <w:rPr>
          <w:sz w:val="24"/>
          <w:rtl/>
        </w:rPr>
        <w:t>לא הוגשו ראיות לעונש.</w:t>
      </w:r>
    </w:p>
    <w:p w14:paraId="46A6F8E6" w14:textId="77777777" w:rsidR="00000880" w:rsidRDefault="00000880" w:rsidP="00000880">
      <w:pPr>
        <w:pStyle w:val="10"/>
        <w:rPr>
          <w:rtl/>
        </w:rPr>
      </w:pPr>
      <w:r>
        <w:rPr>
          <w:rtl/>
        </w:rPr>
        <w:t>טענות הצדדים לעונש</w:t>
      </w:r>
    </w:p>
    <w:p w14:paraId="0EA7777C" w14:textId="77777777" w:rsidR="00000880" w:rsidRDefault="00000880" w:rsidP="00000880">
      <w:pPr>
        <w:pStyle w:val="1"/>
        <w:numPr>
          <w:ilvl w:val="0"/>
          <w:numId w:val="2"/>
        </w:numPr>
        <w:ind w:right="0"/>
      </w:pPr>
      <w:r>
        <w:rPr>
          <w:b/>
          <w:bCs/>
          <w:sz w:val="24"/>
          <w:rtl/>
        </w:rPr>
        <w:t>המאשימה</w:t>
      </w:r>
      <w:r>
        <w:rPr>
          <w:sz w:val="24"/>
          <w:rtl/>
        </w:rPr>
        <w:t xml:space="preserve"> עתרה להשית על הנאשם עונשים של מאסר בפועל, מאסר מותנה ופיצוי למתלונן. </w:t>
      </w:r>
      <w:r>
        <w:rPr>
          <w:rtl/>
        </w:rPr>
        <w:br/>
        <w:t>באת כוח המאשימה עמדה בטיעוניה על חומרת המעשים בהם הודה הנאשם ועל הערכים החברתיים שנפגעו ממעשי הנאשם – שלומו, שלמות גופו, כבודו ופגיעה קשה בנפשו של המתלונן. הנאשם תקף את המתלונן על רקע סירובו של האחרון לתת לו כסף, הכה אותו באגרופים בבטנו ובראשו, ולא חדל ממעשיו גם כאשר המתלונן היה שכוב על הקרקע. בהמשך לכך, נטל הנאשם את כספו של המתלונן ונמלט מהמקום. כתוצאה ממעשי הנאשם, נגרמו למתלונן חבלות חמורות בדמות שבר בשתיים מצלעותיו, שני חתכים מעל העיניים ושטף דם גדול מסביב לעינו השמאלית.</w:t>
      </w:r>
    </w:p>
    <w:p w14:paraId="499F810D" w14:textId="77777777" w:rsidR="00000880" w:rsidRDefault="00000880" w:rsidP="00000880">
      <w:pPr>
        <w:pStyle w:val="12"/>
        <w:rPr>
          <w:rtl/>
        </w:rPr>
      </w:pPr>
      <w:r>
        <w:rPr>
          <w:rtl/>
        </w:rPr>
        <w:t xml:space="preserve">באת כוח המאשימה טענה, כי על פי מדיניות הענישה הנהוגה במקרים דומים, נע מתחם העונש ההולם בין 18 חודשי מאסר ל- 36 חודשי מאסר בפועל, ועתרה לקבוע את העונש ברף העליון של המתחם, בשים לב לעברו הפלילי המכביד הכולל שתי הרשעות בעבירות של אלימות, סמים, מין, הדחה בחקירה, איומים, סחיטה באיומים, והוא אף ריצה עונש מאסר בן 11 שנים; הנזק הרב שעלול היה להיגרם ממעשיו, המטה את הכף לטובת אינטרס ההלימה, </w:t>
      </w:r>
      <w:r>
        <w:rPr>
          <w:rtl/>
        </w:rPr>
        <w:lastRenderedPageBreak/>
        <w:t>הגמול וההרתעה. המאשימה הפנתה לאסופת פסיקה לתמיכה בטיעוניה (</w:t>
      </w:r>
      <w:hyperlink r:id="rId31" w:history="1">
        <w:r w:rsidR="00AA5216" w:rsidRPr="00AA5216">
          <w:rPr>
            <w:color w:val="0000FF"/>
            <w:u w:val="single"/>
            <w:rtl/>
          </w:rPr>
          <w:t>ע"פ 935/14</w:t>
        </w:r>
      </w:hyperlink>
      <w:r>
        <w:rPr>
          <w:rtl/>
        </w:rPr>
        <w:t>, ע"</w:t>
      </w:r>
      <w:hyperlink r:id="rId32" w:history="1">
        <w:r w:rsidR="00AA5216" w:rsidRPr="00AA5216">
          <w:rPr>
            <w:color w:val="0000FF"/>
            <w:u w:val="single"/>
            <w:rtl/>
          </w:rPr>
          <w:t>פ 7751-10-13</w:t>
        </w:r>
      </w:hyperlink>
      <w:r>
        <w:rPr>
          <w:rtl/>
        </w:rPr>
        <w:t xml:space="preserve">, </w:t>
      </w:r>
      <w:hyperlink r:id="rId33" w:history="1">
        <w:r w:rsidR="00AA5216" w:rsidRPr="00AA5216">
          <w:rPr>
            <w:color w:val="0000FF"/>
            <w:u w:val="single"/>
            <w:rtl/>
          </w:rPr>
          <w:t>ע"פ 860/09</w:t>
        </w:r>
      </w:hyperlink>
      <w:r>
        <w:rPr>
          <w:rtl/>
        </w:rPr>
        <w:t xml:space="preserve">, </w:t>
      </w:r>
      <w:hyperlink r:id="rId34" w:history="1">
        <w:r w:rsidR="00AA5216" w:rsidRPr="00AA5216">
          <w:rPr>
            <w:color w:val="0000FF"/>
            <w:u w:val="single"/>
            <w:rtl/>
          </w:rPr>
          <w:t>ע"פ 6260/05</w:t>
        </w:r>
      </w:hyperlink>
      <w:r>
        <w:rPr>
          <w:rtl/>
        </w:rPr>
        <w:t xml:space="preserve">, </w:t>
      </w:r>
      <w:hyperlink r:id="rId35" w:history="1">
        <w:r w:rsidR="00AA5216" w:rsidRPr="00AA5216">
          <w:rPr>
            <w:color w:val="0000FF"/>
            <w:u w:val="single"/>
            <w:rtl/>
          </w:rPr>
          <w:t>ע"פ 4145/12</w:t>
        </w:r>
      </w:hyperlink>
      <w:r>
        <w:rPr>
          <w:rtl/>
        </w:rPr>
        <w:t>).</w:t>
      </w:r>
    </w:p>
    <w:p w14:paraId="0726A1A0" w14:textId="77777777" w:rsidR="00000880" w:rsidRPr="00C53E5F" w:rsidRDefault="00000880" w:rsidP="00000880">
      <w:pPr>
        <w:pStyle w:val="1"/>
        <w:numPr>
          <w:ilvl w:val="0"/>
          <w:numId w:val="2"/>
        </w:numPr>
        <w:spacing w:before="240"/>
        <w:ind w:right="0"/>
        <w:rPr>
          <w:b/>
        </w:rPr>
      </w:pPr>
      <w:r>
        <w:rPr>
          <w:b/>
          <w:bCs/>
          <w:sz w:val="24"/>
          <w:rtl/>
        </w:rPr>
        <w:t xml:space="preserve">בא כוח </w:t>
      </w:r>
      <w:r w:rsidRPr="00B62639">
        <w:rPr>
          <w:b/>
          <w:bCs/>
          <w:sz w:val="24"/>
          <w:rtl/>
        </w:rPr>
        <w:t>הנאשם</w:t>
      </w:r>
      <w:r w:rsidRPr="00D31CC9">
        <w:rPr>
          <w:b/>
          <w:sz w:val="24"/>
          <w:rtl/>
        </w:rPr>
        <w:t xml:space="preserve"> טען מנגד, כי המעשים בהם הורשע הנאשם אינם נמצאים ברף העליון של העבירה כטענת המאשימה, אלא ברף התחתון, שכן לא קדם למקרה כל תכנון</w:t>
      </w:r>
      <w:r>
        <w:rPr>
          <w:rFonts w:hint="cs"/>
          <w:b/>
          <w:sz w:val="24"/>
          <w:rtl/>
        </w:rPr>
        <w:t xml:space="preserve">, </w:t>
      </w:r>
      <w:r w:rsidRPr="00D31CC9">
        <w:rPr>
          <w:b/>
          <w:sz w:val="24"/>
          <w:rtl/>
        </w:rPr>
        <w:t xml:space="preserve"> לא נעשה שימוש באמצעי נשק חם או קר</w:t>
      </w:r>
      <w:r>
        <w:rPr>
          <w:rFonts w:hint="cs"/>
          <w:b/>
          <w:sz w:val="24"/>
          <w:rtl/>
        </w:rPr>
        <w:t xml:space="preserve">, </w:t>
      </w:r>
      <w:r w:rsidRPr="00D31CC9">
        <w:rPr>
          <w:b/>
          <w:sz w:val="24"/>
          <w:rtl/>
        </w:rPr>
        <w:t xml:space="preserve">מצב השכרות שבו היה הנאשם הקשה עליו להבין את הפסול במעשה, וגם הקשה עליו להימנע מהמעשה; העבירות בהן הורשע מוגשות, דרך כלל, לבית המשפט השלום, כך שמתחם העונש לו טוענת המאשימה, חמור מהמתחם לו הייתה טוענת אילו כתב האישום היה מוגש בבית משפט השלום. בהתייחסו לנסיבות שאינן קשורות בביצוע העבירה נטען כי הנאשם הודה ולקח אחריות על מעשיו; נסיבות חייו האישיות והמשפחתיות הקשות – משפחתו אינה תומכת בו ועם שחררו ממאסרו האחרון הפך לדר רחוב; עברו הפלילי כולל שתי הרשעות בלבד. לגישת הסנגור מתחם העונש ההולם נע בין </w:t>
      </w:r>
      <w:r>
        <w:rPr>
          <w:rFonts w:hint="cs"/>
          <w:b/>
          <w:sz w:val="24"/>
          <w:rtl/>
        </w:rPr>
        <w:t>מאסר על תנאי</w:t>
      </w:r>
      <w:r w:rsidRPr="00D31CC9">
        <w:rPr>
          <w:b/>
          <w:sz w:val="24"/>
          <w:rtl/>
        </w:rPr>
        <w:t xml:space="preserve"> לבין 12 חודשי מאסר בפועל. לתמיכה בטיעוניו הפנה לאסופת פסיקה המלמדת על מתחם ענישה הנע בין 6 חודשים ועד 24 חודשי מאסר, אולם לגישתו עסקינן במקרים חמורים יותר מהמקר</w:t>
      </w:r>
      <w:r>
        <w:rPr>
          <w:b/>
          <w:sz w:val="24"/>
          <w:rtl/>
        </w:rPr>
        <w:t>ה</w:t>
      </w:r>
      <w:r w:rsidRPr="00D31CC9">
        <w:rPr>
          <w:b/>
          <w:sz w:val="24"/>
          <w:rtl/>
        </w:rPr>
        <w:t xml:space="preserve"> דכאן (ע"פ 6005-04-13, </w:t>
      </w:r>
      <w:hyperlink r:id="rId36" w:history="1">
        <w:r w:rsidR="00AA5216" w:rsidRPr="00AA5216">
          <w:rPr>
            <w:b/>
            <w:color w:val="0000FF"/>
            <w:sz w:val="24"/>
            <w:u w:val="single"/>
            <w:rtl/>
          </w:rPr>
          <w:t>ע"פ 38039-04-16</w:t>
        </w:r>
      </w:hyperlink>
      <w:r w:rsidRPr="00D31CC9">
        <w:rPr>
          <w:b/>
          <w:sz w:val="24"/>
          <w:rtl/>
        </w:rPr>
        <w:t xml:space="preserve">, ע"פ 7283-03-14). אשר ליתר רכיבי העונש, עתר להשית עונש צופה פני עתיד מתון; ולהתחשב במצב הסוציואקונומי הקשה של הנאשם בקביעת גובה הקנס והפיצוי. </w:t>
      </w:r>
    </w:p>
    <w:p w14:paraId="701318B1" w14:textId="77777777" w:rsidR="00000880" w:rsidRPr="00C53E5F" w:rsidRDefault="00000880" w:rsidP="00000880">
      <w:pPr>
        <w:pStyle w:val="1"/>
        <w:numPr>
          <w:ilvl w:val="0"/>
          <w:numId w:val="2"/>
        </w:numPr>
        <w:spacing w:before="240"/>
        <w:ind w:right="0"/>
        <w:rPr>
          <w:b/>
          <w:rtl/>
        </w:rPr>
      </w:pPr>
      <w:r w:rsidRPr="00C53E5F">
        <w:rPr>
          <w:b/>
          <w:bCs/>
          <w:sz w:val="24"/>
          <w:rtl/>
        </w:rPr>
        <w:t>הנאשם</w:t>
      </w:r>
      <w:r w:rsidRPr="00C53E5F">
        <w:rPr>
          <w:sz w:val="28"/>
          <w:szCs w:val="28"/>
          <w:rtl/>
        </w:rPr>
        <w:t xml:space="preserve"> </w:t>
      </w:r>
      <w:r w:rsidRPr="00C53E5F">
        <w:rPr>
          <w:b/>
          <w:sz w:val="24"/>
          <w:rtl/>
        </w:rPr>
        <w:t>במסגרת המילה האחרונה אמר: "</w:t>
      </w:r>
      <w:r w:rsidRPr="00F134ED">
        <w:rPr>
          <w:bCs/>
          <w:sz w:val="24"/>
          <w:rtl/>
        </w:rPr>
        <w:t>את האמת אני לא זוכר מה עשיתי כי הייתי לא שפוי, אם עשיתי עבירה אני מוכן לשלם מה שצריך אני לא בורח. אני מוכן לעשות מה שצריך. אני מקווה שיהיה צדק</w:t>
      </w:r>
      <w:r w:rsidRPr="00C53E5F">
        <w:rPr>
          <w:b/>
          <w:sz w:val="24"/>
          <w:rtl/>
        </w:rPr>
        <w:t>".</w:t>
      </w:r>
      <w:r w:rsidRPr="00C53E5F">
        <w:rPr>
          <w:sz w:val="28"/>
          <w:szCs w:val="28"/>
          <w:rtl/>
        </w:rPr>
        <w:t xml:space="preserve"> </w:t>
      </w:r>
    </w:p>
    <w:p w14:paraId="27A72687" w14:textId="77777777" w:rsidR="00000880" w:rsidRDefault="00000880" w:rsidP="00000880">
      <w:pPr>
        <w:pStyle w:val="10"/>
      </w:pPr>
      <w:r>
        <w:rPr>
          <w:rtl/>
        </w:rPr>
        <w:t>מתחם העונש ההולם</w:t>
      </w:r>
    </w:p>
    <w:p w14:paraId="527DD5FE" w14:textId="77777777" w:rsidR="00000880" w:rsidRDefault="00000880" w:rsidP="00000880">
      <w:pPr>
        <w:pStyle w:val="1"/>
        <w:numPr>
          <w:ilvl w:val="0"/>
          <w:numId w:val="2"/>
        </w:numPr>
        <w:ind w:right="0"/>
      </w:pPr>
      <w:r>
        <w:rPr>
          <w:rtl/>
        </w:rPr>
        <w:t xml:space="preserve">הנאשם הורשע בעבירת אלימות חמורה ועבירת רכוש. לאחר שהנאשם והמתלונן בילו מספר שעות יחדיו, </w:t>
      </w:r>
      <w:r>
        <w:rPr>
          <w:rFonts w:hint="cs"/>
          <w:rtl/>
        </w:rPr>
        <w:t xml:space="preserve">תקף הנאשם את המתלונן, עקב סירובו של המתלונן </w:t>
      </w:r>
      <w:r>
        <w:rPr>
          <w:rtl/>
        </w:rPr>
        <w:t>לדרישתו של הנאשם לתת לו 100 ₪, באלימות קשה – הכה את המתלונן בראשו ומשזה נפל לקרקע ובעודו שכוב על הקרקע, בעט במתלונן והמשיך להכותו באגרופים בבטנו ובראשו, וגרם לו נזקים גופניים משמעותיים. לאחר מכן, כאשר ביקש המתלונן לרצות את הנאשם ולתת לו את סכום הכסף שדרש, ראה הנאשם שלמתלונן סכום משמעותי של כסף, שכר של כחודש עבודה, וגנב אותו.</w:t>
      </w:r>
    </w:p>
    <w:p w14:paraId="40876005" w14:textId="77777777" w:rsidR="00000880" w:rsidRDefault="00000880" w:rsidP="00000880">
      <w:pPr>
        <w:pStyle w:val="12"/>
        <w:rPr>
          <w:rtl/>
        </w:rPr>
      </w:pPr>
      <w:r>
        <w:rPr>
          <w:rtl/>
        </w:rPr>
        <w:t>הערכים המוגנים שנפגעו מביצוע העבירות הם שלמות גופו של האדם ושמירה על קניינו. מידת הפגיעה בערכים היא משמעותית.</w:t>
      </w:r>
    </w:p>
    <w:p w14:paraId="247B6521" w14:textId="77777777" w:rsidR="00000880" w:rsidRPr="00ED413E" w:rsidRDefault="00000880" w:rsidP="00000880">
      <w:pPr>
        <w:pStyle w:val="1"/>
        <w:numPr>
          <w:ilvl w:val="0"/>
          <w:numId w:val="2"/>
        </w:numPr>
        <w:spacing w:before="240"/>
        <w:ind w:right="0"/>
        <w:rPr>
          <w:b/>
          <w:bCs/>
        </w:rPr>
      </w:pPr>
      <w:r w:rsidRPr="00ED413E">
        <w:rPr>
          <w:b/>
          <w:bCs/>
          <w:u w:val="single"/>
          <w:rtl/>
        </w:rPr>
        <w:t>מדיניות הענישה</w:t>
      </w:r>
    </w:p>
    <w:p w14:paraId="2CE35724" w14:textId="77777777" w:rsidR="00000880" w:rsidRDefault="00000880" w:rsidP="00000880">
      <w:pPr>
        <w:pStyle w:val="12"/>
        <w:rPr>
          <w:rtl/>
        </w:rPr>
      </w:pPr>
      <w:r>
        <w:rPr>
          <w:rtl/>
        </w:rPr>
        <w:t>בית המשפט העליון חזר ופסק כי במקרים בהם נעשה שימוש באלימות, על בית המשפט להגיב ביד קשה תוך הטלת עונשים משמעותיים. ראו לדוגמה:</w:t>
      </w:r>
    </w:p>
    <w:p w14:paraId="2892C3BD" w14:textId="77777777" w:rsidR="00000880" w:rsidRDefault="00000880" w:rsidP="00000880">
      <w:pPr>
        <w:pStyle w:val="Quote"/>
        <w:rPr>
          <w:noProof w:val="0"/>
          <w:sz w:val="28"/>
          <w:rtl/>
        </w:rPr>
      </w:pPr>
      <w:r w:rsidRPr="00C53E5F">
        <w:rPr>
          <w:noProof w:val="0"/>
          <w:rtl/>
        </w:rPr>
        <w:t>"אין חולק כי מעשיו של המערער חמורים ביותר. אל מול אלימות שכזו המכרסמת ביסודות חברתנו הדמוקרטית יש לנקוט בענישה מרתיעה מאחורי סורג ובריח.</w:t>
      </w:r>
      <w:r>
        <w:rPr>
          <w:noProof w:val="0"/>
          <w:rtl/>
        </w:rPr>
        <w:t xml:space="preserve"> </w:t>
      </w:r>
      <w:r w:rsidRPr="00C53E5F">
        <w:rPr>
          <w:noProof w:val="0"/>
          <w:rtl/>
        </w:rPr>
        <w:t>מצווים אנו ליתן ידנו למלחמה העיקשת בתופעת הבריונות שפשטה בארצנו, וידע כל מי שנוטל לעצמו את החרות לנהוג באלימות, כי הוא עלול לשלם על כך בחרותו. "יש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זהו נגע רע שיש לבערו מן היסוד</w:t>
      </w:r>
      <w:r w:rsidRPr="00C53E5F">
        <w:rPr>
          <w:noProof w:val="0"/>
          <w:sz w:val="28"/>
          <w:rtl/>
        </w:rPr>
        <w:t>" (</w:t>
      </w:r>
      <w:hyperlink r:id="rId37" w:history="1">
        <w:r w:rsidR="00AA5216" w:rsidRPr="00AA5216">
          <w:rPr>
            <w:noProof w:val="0"/>
            <w:color w:val="0000FF"/>
            <w:sz w:val="28"/>
            <w:u w:val="single"/>
            <w:rtl/>
          </w:rPr>
          <w:t>ע"פ 3863/09</w:t>
        </w:r>
      </w:hyperlink>
      <w:r w:rsidRPr="00C53E5F">
        <w:rPr>
          <w:noProof w:val="0"/>
          <w:sz w:val="28"/>
          <w:rtl/>
        </w:rPr>
        <w:t xml:space="preserve"> </w:t>
      </w:r>
      <w:r w:rsidRPr="00C53E5F">
        <w:rPr>
          <w:noProof w:val="0"/>
          <w:rtl/>
        </w:rPr>
        <w:t>מדינת ישראל נ' חסן</w:t>
      </w:r>
      <w:r w:rsidRPr="00C53E5F">
        <w:rPr>
          <w:noProof w:val="0"/>
          <w:sz w:val="28"/>
          <w:rtl/>
        </w:rPr>
        <w:t xml:space="preserve"> (10.11.2009)).</w:t>
      </w:r>
      <w:r>
        <w:rPr>
          <w:noProof w:val="0"/>
          <w:sz w:val="28"/>
          <w:rtl/>
        </w:rPr>
        <w:t>".</w:t>
      </w:r>
    </w:p>
    <w:p w14:paraId="216C0453" w14:textId="77777777" w:rsidR="00000880" w:rsidRPr="00AD0A9D" w:rsidRDefault="00000880" w:rsidP="00000880">
      <w:pPr>
        <w:pStyle w:val="20"/>
        <w:rPr>
          <w:noProof w:val="0"/>
          <w:rtl/>
        </w:rPr>
      </w:pPr>
      <w:r w:rsidRPr="00AD0A9D">
        <w:rPr>
          <w:noProof w:val="0"/>
          <w:rtl/>
        </w:rPr>
        <w:t>[</w:t>
      </w:r>
      <w:hyperlink r:id="rId38" w:history="1">
        <w:r w:rsidR="00AA5216" w:rsidRPr="00AA5216">
          <w:rPr>
            <w:noProof w:val="0"/>
            <w:color w:val="0000FF"/>
            <w:u w:val="single"/>
            <w:rtl/>
          </w:rPr>
          <w:t>ע"פ 6999/09</w:t>
        </w:r>
      </w:hyperlink>
      <w:r w:rsidRPr="00AD0A9D">
        <w:rPr>
          <w:noProof w:val="0"/>
          <w:u w:val="single"/>
          <w:rtl/>
        </w:rPr>
        <w:t xml:space="preserve"> איברהים שריתח נגד מדינת ישראל</w:t>
      </w:r>
      <w:r>
        <w:rPr>
          <w:noProof w:val="0"/>
          <w:rtl/>
        </w:rPr>
        <w:t>,</w:t>
      </w:r>
      <w:r w:rsidRPr="00AD0A9D">
        <w:rPr>
          <w:noProof w:val="0"/>
          <w:rtl/>
        </w:rPr>
        <w:t xml:space="preserve"> </w:t>
      </w:r>
      <w:r>
        <w:rPr>
          <w:noProof w:val="0"/>
          <w:rtl/>
        </w:rPr>
        <w:t>4/5/10</w:t>
      </w:r>
      <w:r w:rsidRPr="00AD0A9D">
        <w:rPr>
          <w:noProof w:val="0"/>
          <w:rtl/>
        </w:rPr>
        <w:t>]</w:t>
      </w:r>
      <w:r>
        <w:rPr>
          <w:noProof w:val="0"/>
          <w:rtl/>
        </w:rPr>
        <w:t>.</w:t>
      </w:r>
    </w:p>
    <w:p w14:paraId="47EEB5C0" w14:textId="77777777" w:rsidR="00000880" w:rsidRPr="00C53E5F" w:rsidRDefault="00000880" w:rsidP="00000880">
      <w:pPr>
        <w:pStyle w:val="12"/>
        <w:rPr>
          <w:rtl/>
        </w:rPr>
      </w:pPr>
      <w:r>
        <w:rPr>
          <w:rtl/>
        </w:rPr>
        <w:t>וכן:</w:t>
      </w:r>
    </w:p>
    <w:p w14:paraId="2BBF592C" w14:textId="77777777" w:rsidR="00000880" w:rsidRDefault="00000880" w:rsidP="00000880">
      <w:pPr>
        <w:pStyle w:val="Quote"/>
        <w:rPr>
          <w:b/>
          <w:noProof w:val="0"/>
          <w:rtl/>
        </w:rPr>
      </w:pPr>
      <w:r w:rsidRPr="00A34212">
        <w:rPr>
          <w:noProof w:val="0"/>
          <w:rtl/>
        </w:rPr>
        <w:t>"האלימות מכרסמת ביסודות חברתנו, ועלינו להשיב מלחמה כנגד אלו הנוטלים חרות לפעול באלימות כלפי הזולת. במסגרת מלחמה זו שומה על בתי המשפט לה</w:t>
      </w:r>
      <w:r>
        <w:rPr>
          <w:noProof w:val="0"/>
          <w:rtl/>
        </w:rPr>
        <w:t>כביד את הענישה על עבריינים אלו.</w:t>
      </w:r>
      <w:r w:rsidRPr="00A34212">
        <w:rPr>
          <w:noProof w:val="0"/>
          <w:rtl/>
        </w:rPr>
        <w:t>"</w:t>
      </w:r>
      <w:r>
        <w:rPr>
          <w:b/>
          <w:noProof w:val="0"/>
          <w:rtl/>
        </w:rPr>
        <w:t>.</w:t>
      </w:r>
    </w:p>
    <w:p w14:paraId="66CCBF54" w14:textId="77777777" w:rsidR="00000880" w:rsidRPr="00C53E5F" w:rsidRDefault="00000880" w:rsidP="00000880">
      <w:pPr>
        <w:pStyle w:val="20"/>
      </w:pPr>
      <w:r>
        <w:rPr>
          <w:noProof w:val="0"/>
          <w:rtl/>
        </w:rPr>
        <w:t>[</w:t>
      </w:r>
      <w:hyperlink r:id="rId39" w:history="1">
        <w:r w:rsidR="00AA5216" w:rsidRPr="00AA5216">
          <w:rPr>
            <w:noProof w:val="0"/>
            <w:color w:val="0000FF"/>
            <w:u w:val="single"/>
            <w:rtl/>
          </w:rPr>
          <w:t>ע"פ 5576/10</w:t>
        </w:r>
      </w:hyperlink>
      <w:r w:rsidRPr="00610450">
        <w:rPr>
          <w:noProof w:val="0"/>
          <w:u w:val="single"/>
          <w:rtl/>
        </w:rPr>
        <w:t xml:space="preserve"> פלוני נ' מדינת ישראל</w:t>
      </w:r>
      <w:r w:rsidRPr="00A34212">
        <w:rPr>
          <w:noProof w:val="0"/>
          <w:rtl/>
        </w:rPr>
        <w:t>, 14.04.2011</w:t>
      </w:r>
      <w:r>
        <w:rPr>
          <w:noProof w:val="0"/>
          <w:rtl/>
        </w:rPr>
        <w:t>].</w:t>
      </w:r>
    </w:p>
    <w:p w14:paraId="57D4EB41" w14:textId="77777777" w:rsidR="00000880" w:rsidRDefault="00000880" w:rsidP="00000880">
      <w:pPr>
        <w:pStyle w:val="1"/>
        <w:numPr>
          <w:ilvl w:val="0"/>
          <w:numId w:val="2"/>
        </w:numPr>
        <w:spacing w:before="240"/>
        <w:ind w:right="0"/>
      </w:pPr>
      <w:r w:rsidRPr="002A178F">
        <w:rPr>
          <w:rtl/>
        </w:rPr>
        <w:t>בחינת ה</w:t>
      </w:r>
      <w:r>
        <w:rPr>
          <w:u w:val="single"/>
          <w:rtl/>
        </w:rPr>
        <w:t>פסיקה הנוהגת</w:t>
      </w:r>
      <w:r>
        <w:rPr>
          <w:rtl/>
        </w:rPr>
        <w:t>, מלמדת כי בתי המשפט מטילים בעבירות דומות עונשי מאסר משמעותיים.</w:t>
      </w:r>
    </w:p>
    <w:p w14:paraId="1E52127A" w14:textId="77777777" w:rsidR="00000880" w:rsidRDefault="00000880" w:rsidP="00000880">
      <w:pPr>
        <w:pStyle w:val="12"/>
        <w:rPr>
          <w:rtl/>
        </w:rPr>
      </w:pPr>
      <w:r w:rsidRPr="00450120">
        <w:rPr>
          <w:rtl/>
        </w:rPr>
        <w:t xml:space="preserve"> [ראו: </w:t>
      </w:r>
      <w:hyperlink r:id="rId40" w:history="1">
        <w:r w:rsidR="00AA5216" w:rsidRPr="00AA5216">
          <w:rPr>
            <w:b/>
            <w:bCs/>
            <w:color w:val="0000FF"/>
            <w:u w:val="single"/>
            <w:rtl/>
          </w:rPr>
          <w:t>ת"פ (מחוזי חיפה) 5287-01-13</w:t>
        </w:r>
      </w:hyperlink>
      <w:r w:rsidRPr="00450120">
        <w:rPr>
          <w:b/>
          <w:bCs/>
          <w:rtl/>
        </w:rPr>
        <w:t xml:space="preserve"> מדינת ישראל נגד עלאא מג'דוב (21/7/13)</w:t>
      </w:r>
      <w:r>
        <w:rPr>
          <w:rtl/>
        </w:rPr>
        <w:t>:</w:t>
      </w:r>
      <w:r w:rsidRPr="00450120">
        <w:rPr>
          <w:rtl/>
        </w:rPr>
        <w:t xml:space="preserve"> </w:t>
      </w:r>
      <w:r>
        <w:rPr>
          <w:rFonts w:hint="cs"/>
          <w:rtl/>
        </w:rPr>
        <w:t>הנאשם הורשע ב</w:t>
      </w:r>
      <w:r w:rsidRPr="00450120">
        <w:rPr>
          <w:rtl/>
        </w:rPr>
        <w:t xml:space="preserve">חבלה חמורה, בית המשפט קבע מתחם ענישה בין מאסר </w:t>
      </w:r>
      <w:r>
        <w:rPr>
          <w:rtl/>
        </w:rPr>
        <w:t xml:space="preserve">שירוצה </w:t>
      </w:r>
      <w:r w:rsidRPr="00450120">
        <w:rPr>
          <w:rtl/>
        </w:rPr>
        <w:t>בעבודות שירות ל- 12 חודשי מאסר בפועל, והשית על הנאשם עונש מאסר בן 6 חודשים שירו</w:t>
      </w:r>
      <w:r>
        <w:rPr>
          <w:rtl/>
        </w:rPr>
        <w:t>צ</w:t>
      </w:r>
      <w:r w:rsidRPr="00450120">
        <w:rPr>
          <w:rtl/>
        </w:rPr>
        <w:t>ו בעבודות שירות. לא הוגש ערעור;</w:t>
      </w:r>
      <w:r>
        <w:rPr>
          <w:rtl/>
        </w:rPr>
        <w:t xml:space="preserve"> </w:t>
      </w:r>
      <w:hyperlink r:id="rId41" w:history="1">
        <w:r w:rsidR="00AA5216" w:rsidRPr="00AA5216">
          <w:rPr>
            <w:b/>
            <w:bCs/>
            <w:color w:val="0000FF"/>
            <w:u w:val="single"/>
            <w:rtl/>
          </w:rPr>
          <w:t>עפ"ג (מחוזי ירושלים) 38039-04-15</w:t>
        </w:r>
      </w:hyperlink>
      <w:r>
        <w:rPr>
          <w:b/>
          <w:bCs/>
          <w:rtl/>
        </w:rPr>
        <w:t xml:space="preserve"> דוד רחמן נגד מדינת ישראל (10/12/15)</w:t>
      </w:r>
      <w:r>
        <w:rPr>
          <w:rtl/>
        </w:rPr>
        <w:t xml:space="preserve">: הנאשם הורשע בעבירות של חבלה חמורה וגניבה, בית משפט השלום קבע כי מתחם העונש ההולם נע בין 8 ל- 24 חודשים ונגזר על הנאשם עונש מאסר בפועל בן 6 חודשים ויום, מאסרים מותנים ופיצוי למתלונן. ערעורים של הנאשם והמאשימה נדחו (בית המשפט החליט לסטות לקולא מהמתחם, בהתחשב בנסיבותיו של הנאשם); </w:t>
      </w:r>
      <w:r w:rsidRPr="004A525D">
        <w:rPr>
          <w:b/>
          <w:bCs/>
          <w:rtl/>
        </w:rPr>
        <w:t xml:space="preserve">ע"פ </w:t>
      </w:r>
      <w:hyperlink r:id="rId42" w:history="1">
        <w:r w:rsidR="00172144" w:rsidRPr="00172144">
          <w:rPr>
            <w:b/>
            <w:bCs/>
            <w:color w:val="0000FF"/>
            <w:u w:val="single"/>
            <w:rtl/>
          </w:rPr>
          <w:t xml:space="preserve">6696/09 </w:t>
        </w:r>
      </w:hyperlink>
      <w:r w:rsidRPr="004A525D">
        <w:rPr>
          <w:b/>
          <w:bCs/>
          <w:rtl/>
        </w:rPr>
        <w:t xml:space="preserve"> ארתור דאוטוב נגד מדינת ישראל (18/11/09)</w:t>
      </w:r>
      <w:r w:rsidRPr="004A525D">
        <w:rPr>
          <w:rtl/>
        </w:rPr>
        <w:t xml:space="preserve">: המערער הורשע בעבירות של חבלה חמורה ואיומים ונגזר עליו עונש מאסר בפועל בן 10 חודשים, מאסר מותנה ופיצוי למתלונן, הערעור נדחה; </w:t>
      </w:r>
      <w:hyperlink r:id="rId43" w:history="1">
        <w:r w:rsidR="00AA5216" w:rsidRPr="00AA5216">
          <w:rPr>
            <w:b/>
            <w:bCs/>
            <w:color w:val="0000FF"/>
            <w:u w:val="single"/>
            <w:rtl/>
          </w:rPr>
          <w:t>עפ"ג 30709-01-12</w:t>
        </w:r>
      </w:hyperlink>
      <w:r w:rsidRPr="004A525D">
        <w:rPr>
          <w:b/>
          <w:bCs/>
          <w:rtl/>
        </w:rPr>
        <w:t xml:space="preserve"> ויאצסלב לופט נגד מדינת ישראל</w:t>
      </w:r>
      <w:r w:rsidRPr="00FE33A6">
        <w:rPr>
          <w:b/>
          <w:bCs/>
          <w:rtl/>
        </w:rPr>
        <w:t xml:space="preserve"> (27/3/12)</w:t>
      </w:r>
      <w:r w:rsidRPr="00FE33A6">
        <w:rPr>
          <w:rtl/>
        </w:rPr>
        <w:t xml:space="preserve">: המערער הורשע בעבירה של חבלה חמורה ונידון ל-10 חודשי מאסר בפועל, הפעלת מאסר מותנה ופיצוי למתלונן, הערעור נדחה; </w:t>
      </w:r>
      <w:hyperlink r:id="rId44" w:history="1">
        <w:r w:rsidR="00AA5216" w:rsidRPr="00AA5216">
          <w:rPr>
            <w:b/>
            <w:bCs/>
            <w:color w:val="0000FF"/>
            <w:u w:val="single"/>
            <w:rtl/>
          </w:rPr>
          <w:t>ע"פ 8378/09</w:t>
        </w:r>
      </w:hyperlink>
      <w:r w:rsidRPr="00FE33A6">
        <w:rPr>
          <w:b/>
          <w:bCs/>
          <w:rtl/>
        </w:rPr>
        <w:t xml:space="preserve"> תומאס טורוסיאן נגד מדינת ישראל (16/2/10)</w:t>
      </w:r>
      <w:r>
        <w:rPr>
          <w:rFonts w:hint="cs"/>
          <w:rtl/>
        </w:rPr>
        <w:t>:</w:t>
      </w:r>
      <w:r w:rsidRPr="00FE33A6">
        <w:rPr>
          <w:rtl/>
        </w:rPr>
        <w:t xml:space="preserve"> המערער ה</w:t>
      </w:r>
      <w:r w:rsidRPr="00450120">
        <w:rPr>
          <w:rtl/>
        </w:rPr>
        <w:t>ורשע בעבירה של חבלה חמורה ונידון ל- עונש מאסר בן 12 חודשים, מאסרים מותנים ופיצוי למתלונן, הערעור נדחה;</w:t>
      </w:r>
      <w:r w:rsidRPr="00A975BD">
        <w:rPr>
          <w:rtl/>
        </w:rPr>
        <w:t xml:space="preserve"> </w:t>
      </w:r>
      <w:hyperlink r:id="rId45" w:history="1">
        <w:r w:rsidR="00AA5216" w:rsidRPr="00AA5216">
          <w:rPr>
            <w:rFonts w:ascii="David" w:hAnsi="David"/>
            <w:b/>
            <w:bCs/>
            <w:color w:val="0000FF"/>
            <w:u w:val="single"/>
            <w:rtl/>
          </w:rPr>
          <w:t>ע"פ 4565/13</w:t>
        </w:r>
      </w:hyperlink>
      <w:r w:rsidRPr="00914857">
        <w:rPr>
          <w:rFonts w:ascii="David" w:hAnsi="David"/>
          <w:b/>
          <w:bCs/>
          <w:color w:val="000000"/>
          <w:rtl/>
        </w:rPr>
        <w:t xml:space="preserve"> </w:t>
      </w:r>
      <w:r>
        <w:rPr>
          <w:rFonts w:ascii="David" w:hAnsi="David" w:hint="eastAsia"/>
          <w:b/>
          <w:bCs/>
          <w:color w:val="000000"/>
          <w:rtl/>
        </w:rPr>
        <w:t>אמון</w:t>
      </w:r>
      <w:r>
        <w:rPr>
          <w:rFonts w:ascii="David" w:hAnsi="David"/>
          <w:b/>
          <w:bCs/>
          <w:color w:val="000000"/>
          <w:rtl/>
        </w:rPr>
        <w:t xml:space="preserve"> </w:t>
      </w:r>
      <w:r w:rsidRPr="00914857">
        <w:rPr>
          <w:rFonts w:ascii="David" w:hAnsi="David" w:hint="eastAsia"/>
          <w:b/>
          <w:bCs/>
          <w:color w:val="000000"/>
          <w:rtl/>
        </w:rPr>
        <w:t>חאלד</w:t>
      </w:r>
      <w:r w:rsidRPr="00914857">
        <w:rPr>
          <w:rFonts w:ascii="David" w:hAnsi="David"/>
          <w:b/>
          <w:bCs/>
          <w:color w:val="000000"/>
          <w:rtl/>
        </w:rPr>
        <w:t xml:space="preserve"> </w:t>
      </w:r>
      <w:r>
        <w:rPr>
          <w:rFonts w:ascii="David" w:hAnsi="David" w:hint="eastAsia"/>
          <w:b/>
          <w:bCs/>
          <w:color w:val="000000"/>
          <w:rtl/>
        </w:rPr>
        <w:t>נגד</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sidRPr="00914857">
        <w:rPr>
          <w:b/>
          <w:bCs/>
          <w:rtl/>
        </w:rPr>
        <w:t xml:space="preserve"> (</w:t>
      </w:r>
      <w:r>
        <w:rPr>
          <w:b/>
          <w:bCs/>
          <w:rtl/>
        </w:rPr>
        <w:t>4</w:t>
      </w:r>
      <w:r w:rsidRPr="00914857">
        <w:rPr>
          <w:b/>
          <w:bCs/>
          <w:rtl/>
        </w:rPr>
        <w:t>/</w:t>
      </w:r>
      <w:r>
        <w:rPr>
          <w:b/>
          <w:bCs/>
          <w:rtl/>
        </w:rPr>
        <w:t>11</w:t>
      </w:r>
      <w:r w:rsidRPr="00914857">
        <w:rPr>
          <w:b/>
          <w:bCs/>
          <w:rtl/>
        </w:rPr>
        <w:t>/13)</w:t>
      </w:r>
      <w:r>
        <w:rPr>
          <w:rtl/>
        </w:rPr>
        <w:t>: המערער הורשע בעבירות של חבלה חמורה ותקיפת עובד ציבור ונגזר עליו עונש של 12 חודשי מאסר בפועל, הערעור נדחה</w:t>
      </w:r>
      <w:r w:rsidRPr="00914857">
        <w:rPr>
          <w:rtl/>
        </w:rPr>
        <w:t xml:space="preserve">; </w:t>
      </w:r>
      <w:hyperlink r:id="rId46" w:history="1">
        <w:r w:rsidR="00AA5216" w:rsidRPr="00AA5216">
          <w:rPr>
            <w:rFonts w:ascii="David" w:hAnsi="David"/>
            <w:b/>
            <w:bCs/>
            <w:color w:val="0000FF"/>
            <w:u w:val="single"/>
            <w:rtl/>
          </w:rPr>
          <w:t>עפ"ג (מחוזי חיפה) 7283-03-14</w:t>
        </w:r>
      </w:hyperlink>
      <w:r w:rsidRPr="00A975BD">
        <w:rPr>
          <w:rFonts w:ascii="David" w:hAnsi="David"/>
          <w:b/>
          <w:bCs/>
          <w:color w:val="000000"/>
          <w:rtl/>
        </w:rPr>
        <w:t xml:space="preserve"> </w:t>
      </w:r>
      <w:r w:rsidRPr="00A975BD">
        <w:rPr>
          <w:rFonts w:ascii="David" w:hAnsi="David" w:hint="eastAsia"/>
          <w:b/>
          <w:bCs/>
          <w:color w:val="000000"/>
          <w:rtl/>
        </w:rPr>
        <w:t>עלא</w:t>
      </w:r>
      <w:r w:rsidRPr="00A975BD">
        <w:rPr>
          <w:rFonts w:ascii="David" w:hAnsi="David"/>
          <w:b/>
          <w:bCs/>
          <w:color w:val="000000"/>
          <w:rtl/>
        </w:rPr>
        <w:t xml:space="preserve"> </w:t>
      </w:r>
      <w:r w:rsidRPr="00A975BD">
        <w:rPr>
          <w:rFonts w:ascii="David" w:hAnsi="David" w:hint="eastAsia"/>
          <w:b/>
          <w:bCs/>
          <w:color w:val="000000"/>
          <w:rtl/>
        </w:rPr>
        <w:t>מחאג</w:t>
      </w:r>
      <w:r w:rsidRPr="00A975BD">
        <w:rPr>
          <w:rFonts w:ascii="David" w:hAnsi="David"/>
          <w:b/>
          <w:bCs/>
          <w:color w:val="000000"/>
          <w:rtl/>
        </w:rPr>
        <w:t>'</w:t>
      </w:r>
      <w:r w:rsidRPr="00A975BD">
        <w:rPr>
          <w:rFonts w:ascii="David" w:hAnsi="David" w:hint="eastAsia"/>
          <w:b/>
          <w:bCs/>
          <w:color w:val="000000"/>
          <w:rtl/>
        </w:rPr>
        <w:t>נה</w:t>
      </w:r>
      <w:r w:rsidRPr="00A975BD">
        <w:rPr>
          <w:rFonts w:ascii="David" w:hAnsi="David"/>
          <w:b/>
          <w:bCs/>
          <w:color w:val="000000"/>
          <w:rtl/>
        </w:rPr>
        <w:t xml:space="preserve"> </w:t>
      </w:r>
      <w:r w:rsidRPr="00A975BD">
        <w:rPr>
          <w:rFonts w:ascii="David" w:hAnsi="David" w:hint="eastAsia"/>
          <w:b/>
          <w:bCs/>
          <w:color w:val="000000"/>
          <w:rtl/>
        </w:rPr>
        <w:t>נגד</w:t>
      </w:r>
      <w:r w:rsidRPr="00A975BD">
        <w:rPr>
          <w:rFonts w:ascii="David" w:hAnsi="David"/>
          <w:b/>
          <w:bCs/>
          <w:color w:val="000000"/>
          <w:rtl/>
        </w:rPr>
        <w:t xml:space="preserve"> </w:t>
      </w:r>
      <w:r w:rsidRPr="00A975BD">
        <w:rPr>
          <w:rFonts w:ascii="David" w:hAnsi="David" w:hint="eastAsia"/>
          <w:b/>
          <w:bCs/>
          <w:color w:val="000000"/>
          <w:rtl/>
        </w:rPr>
        <w:t>מדינת</w:t>
      </w:r>
      <w:r w:rsidRPr="00A975BD">
        <w:rPr>
          <w:rFonts w:ascii="David" w:hAnsi="David"/>
          <w:b/>
          <w:bCs/>
          <w:color w:val="000000"/>
          <w:rtl/>
        </w:rPr>
        <w:t xml:space="preserve"> </w:t>
      </w:r>
      <w:r w:rsidRPr="00A975BD">
        <w:rPr>
          <w:rFonts w:ascii="David" w:hAnsi="David" w:hint="eastAsia"/>
          <w:b/>
          <w:bCs/>
          <w:color w:val="000000"/>
          <w:rtl/>
        </w:rPr>
        <w:t>ישראל</w:t>
      </w:r>
      <w:r w:rsidRPr="00A975BD">
        <w:rPr>
          <w:b/>
          <w:bCs/>
          <w:rtl/>
        </w:rPr>
        <w:t xml:space="preserve"> (15/5/14)</w:t>
      </w:r>
      <w:r w:rsidRPr="00A975BD">
        <w:rPr>
          <w:rtl/>
        </w:rPr>
        <w:t>:</w:t>
      </w:r>
      <w:r>
        <w:rPr>
          <w:rtl/>
        </w:rPr>
        <w:t xml:space="preserve"> המערער הורשע בעבירה של חבלה חמורה, בית משפט השלום קבע כי המתחם ההולם הוא 14 – 24 חודשים ובית משפט השלום גזר עליו 18 חודשי מאסר, מאסר מותנה ופיצוי למתלונן. בית המשפט המחוזי קיבל את הערעור והעמיד את עונש המאסר על 12 חודשים; </w:t>
      </w:r>
      <w:hyperlink r:id="rId47" w:history="1">
        <w:r w:rsidR="00AA5216" w:rsidRPr="00AA5216">
          <w:rPr>
            <w:b/>
            <w:bCs/>
            <w:color w:val="0000FF"/>
            <w:u w:val="single"/>
            <w:rtl/>
          </w:rPr>
          <w:t>ת"פ (מחוזי ב"ש) 8212-09</w:t>
        </w:r>
      </w:hyperlink>
      <w:r w:rsidRPr="008E04F4">
        <w:rPr>
          <w:b/>
          <w:bCs/>
          <w:rtl/>
        </w:rPr>
        <w:t xml:space="preserve"> מדינת ישראל נגד דימטרי איגנטנקו (6/3/12)</w:t>
      </w:r>
      <w:r>
        <w:rPr>
          <w:rFonts w:hint="cs"/>
          <w:rtl/>
        </w:rPr>
        <w:t>:</w:t>
      </w:r>
      <w:r w:rsidRPr="008E04F4">
        <w:rPr>
          <w:rtl/>
        </w:rPr>
        <w:t xml:space="preserve"> הנאשם הורשע בעבירה של חבלה חמורה ונידון לעונש מאסר בן 18 חודשים, מאסר מותנה</w:t>
      </w:r>
      <w:r>
        <w:rPr>
          <w:rtl/>
        </w:rPr>
        <w:t>, קנס</w:t>
      </w:r>
      <w:r w:rsidRPr="008E04F4">
        <w:rPr>
          <w:rtl/>
        </w:rPr>
        <w:t xml:space="preserve"> ופיצוי למתלונן, לא הוגש ערעור; </w:t>
      </w:r>
      <w:hyperlink r:id="rId48" w:history="1">
        <w:r w:rsidR="00AA5216" w:rsidRPr="00AA5216">
          <w:rPr>
            <w:b/>
            <w:bCs/>
            <w:color w:val="0000FF"/>
            <w:u w:val="single"/>
            <w:rtl/>
          </w:rPr>
          <w:t>ע"פ 1737/10</w:t>
        </w:r>
      </w:hyperlink>
      <w:r w:rsidRPr="008E04F4">
        <w:rPr>
          <w:b/>
          <w:bCs/>
          <w:rtl/>
        </w:rPr>
        <w:t xml:space="preserve"> עבד אלקניב נגד מדינת ישראל (20/9/10)</w:t>
      </w:r>
      <w:r>
        <w:rPr>
          <w:rFonts w:hint="cs"/>
          <w:rtl/>
        </w:rPr>
        <w:t>:</w:t>
      </w:r>
      <w:r w:rsidRPr="008E04F4">
        <w:rPr>
          <w:rtl/>
        </w:rPr>
        <w:t xml:space="preserve"> המערע</w:t>
      </w:r>
      <w:r w:rsidRPr="00450120">
        <w:rPr>
          <w:rtl/>
        </w:rPr>
        <w:t>ר הורשע בעבירה של חבלה חמורה והפרעה לשוטר במילוי תפקידו ונידון לעונש מאסר בן 30 חודשים</w:t>
      </w:r>
      <w:r>
        <w:rPr>
          <w:rtl/>
        </w:rPr>
        <w:t>, מאסר מותנה</w:t>
      </w:r>
      <w:r w:rsidRPr="00450120">
        <w:rPr>
          <w:rtl/>
        </w:rPr>
        <w:t xml:space="preserve"> ופיצוי למתלונן</w:t>
      </w:r>
      <w:r>
        <w:rPr>
          <w:rtl/>
        </w:rPr>
        <w:t>.</w:t>
      </w:r>
      <w:r w:rsidRPr="00450120">
        <w:rPr>
          <w:rtl/>
        </w:rPr>
        <w:t xml:space="preserve"> בית המשפט העליון קיבל את הערעור והעמיד את עונשו של המערער על 20 חודשים</w:t>
      </w:r>
      <w:r w:rsidRPr="00AD1F0D">
        <w:rPr>
          <w:rtl/>
        </w:rPr>
        <w:t xml:space="preserve">; </w:t>
      </w:r>
      <w:hyperlink r:id="rId49" w:history="1">
        <w:r w:rsidR="00AA5216" w:rsidRPr="00AA5216">
          <w:rPr>
            <w:b/>
            <w:bCs/>
            <w:color w:val="0000FF"/>
            <w:u w:val="single"/>
            <w:rtl/>
          </w:rPr>
          <w:t>ת"פ (מחוזי ב"ש) 39109-07-10</w:t>
        </w:r>
      </w:hyperlink>
      <w:r w:rsidRPr="00AD1F0D">
        <w:rPr>
          <w:b/>
          <w:bCs/>
          <w:rtl/>
        </w:rPr>
        <w:t xml:space="preserve"> מדינת ישראל נגד נתן שנקור (19/7/11)</w:t>
      </w:r>
      <w:r>
        <w:rPr>
          <w:rFonts w:hint="cs"/>
          <w:rtl/>
        </w:rPr>
        <w:t>:</w:t>
      </w:r>
      <w:r w:rsidRPr="00AD1F0D">
        <w:rPr>
          <w:rtl/>
        </w:rPr>
        <w:t xml:space="preserve"> הנאשם הורשע בעבירה של חבלה חמורה ונידון לעונש מאסר בן 25 חודשים </w:t>
      </w:r>
      <w:r>
        <w:rPr>
          <w:rtl/>
        </w:rPr>
        <w:t>ו</w:t>
      </w:r>
      <w:r w:rsidRPr="00AD1F0D">
        <w:rPr>
          <w:rtl/>
        </w:rPr>
        <w:t>הפעלת מאסר מותנה</w:t>
      </w:r>
      <w:r>
        <w:rPr>
          <w:rtl/>
        </w:rPr>
        <w:t>.</w:t>
      </w:r>
      <w:r w:rsidRPr="00AD1F0D">
        <w:rPr>
          <w:rtl/>
        </w:rPr>
        <w:t xml:space="preserve"> ערעור שהוגש נמחק לבקשת הנאשם (</w:t>
      </w:r>
      <w:hyperlink r:id="rId50" w:history="1">
        <w:r w:rsidR="00AA5216" w:rsidRPr="00AA5216">
          <w:rPr>
            <w:color w:val="0000FF"/>
            <w:u w:val="single"/>
            <w:rtl/>
          </w:rPr>
          <w:t>ע"פ 6116/11</w:t>
        </w:r>
      </w:hyperlink>
      <w:r w:rsidRPr="00AD1F0D">
        <w:rPr>
          <w:rtl/>
        </w:rPr>
        <w:t xml:space="preserve">); </w:t>
      </w:r>
      <w:hyperlink r:id="rId51" w:history="1">
        <w:r w:rsidR="00AA5216" w:rsidRPr="00AA5216">
          <w:rPr>
            <w:b/>
            <w:bCs/>
            <w:color w:val="0000FF"/>
            <w:u w:val="single"/>
            <w:rtl/>
          </w:rPr>
          <w:t>ת"פ (מחוזי ת"א) 5289-07-10</w:t>
        </w:r>
      </w:hyperlink>
      <w:r w:rsidRPr="002D021A">
        <w:rPr>
          <w:b/>
          <w:bCs/>
          <w:rtl/>
        </w:rPr>
        <w:t xml:space="preserve"> מדינת ישראל נגד יורי גורדיינקו (2/5/11)</w:t>
      </w:r>
      <w:r w:rsidRPr="002D021A">
        <w:rPr>
          <w:rtl/>
        </w:rPr>
        <w:t>-</w:t>
      </w:r>
      <w:r w:rsidRPr="002D021A">
        <w:rPr>
          <w:b/>
          <w:bCs/>
          <w:rtl/>
        </w:rPr>
        <w:t xml:space="preserve"> </w:t>
      </w:r>
      <w:r w:rsidRPr="002D021A">
        <w:rPr>
          <w:rtl/>
        </w:rPr>
        <w:t>הנאשם הורשע בעבירה של חבלה חמורה ונגזר עליו עונש מאסר בן 33 חודשים</w:t>
      </w:r>
      <w:r>
        <w:rPr>
          <w:rtl/>
        </w:rPr>
        <w:t>,</w:t>
      </w:r>
      <w:r w:rsidRPr="002D021A">
        <w:rPr>
          <w:rtl/>
        </w:rPr>
        <w:t xml:space="preserve"> הפעלת מאסר מותנה</w:t>
      </w:r>
      <w:r>
        <w:rPr>
          <w:rtl/>
        </w:rPr>
        <w:t xml:space="preserve"> ופיצוי למתלונן.</w:t>
      </w:r>
      <w:r w:rsidRPr="002D021A">
        <w:rPr>
          <w:rtl/>
        </w:rPr>
        <w:t xml:space="preserve"> ערעור שהוגש נמחק לבקשת הנאשם (</w:t>
      </w:r>
      <w:hyperlink r:id="rId52" w:history="1">
        <w:r w:rsidR="00AA5216" w:rsidRPr="00AA5216">
          <w:rPr>
            <w:color w:val="0000FF"/>
            <w:u w:val="single"/>
            <w:rtl/>
          </w:rPr>
          <w:t>ע"פ 5557/11</w:t>
        </w:r>
      </w:hyperlink>
      <w:r w:rsidRPr="002D021A">
        <w:rPr>
          <w:rtl/>
        </w:rPr>
        <w:t>)].</w:t>
      </w:r>
    </w:p>
    <w:p w14:paraId="4D9BA172" w14:textId="77777777" w:rsidR="00000880" w:rsidRDefault="00000880" w:rsidP="00000880">
      <w:pPr>
        <w:pStyle w:val="1"/>
        <w:numPr>
          <w:ilvl w:val="0"/>
          <w:numId w:val="2"/>
        </w:numPr>
        <w:spacing w:before="240"/>
        <w:ind w:right="0"/>
      </w:pPr>
      <w:r>
        <w:rPr>
          <w:rtl/>
        </w:rPr>
        <w:t xml:space="preserve">אשר לטענת הסנגור, כי מצב השכרות בו היה נתון הנאשם, הקשה עליו להבין את הפסול במעשה, וגם הקשה עליו להימנע מהמעשה – </w:t>
      </w:r>
      <w:r>
        <w:rPr>
          <w:rFonts w:hint="cs"/>
          <w:rtl/>
        </w:rPr>
        <w:t>לא הובאו ראיות למצבו של הנאשם ועל כן, אין להתייחס לטענה ש</w:t>
      </w:r>
      <w:r>
        <w:rPr>
          <w:rtl/>
        </w:rPr>
        <w:t xml:space="preserve">הנאשם היה במצב שכרות. יותר מכך, אם היה הנאשם במצב של שכרות, הרי שהוא הכניס עצמו למצב זה ועל כן, </w:t>
      </w:r>
      <w:r>
        <w:rPr>
          <w:rFonts w:hint="cs"/>
          <w:rtl/>
        </w:rPr>
        <w:t xml:space="preserve">אם היה הדבר מוכח, היה בכך </w:t>
      </w:r>
      <w:r>
        <w:rPr>
          <w:rtl/>
        </w:rPr>
        <w:t>לשמש נסיבה מחמירה</w:t>
      </w:r>
      <w:r>
        <w:rPr>
          <w:rFonts w:hint="cs"/>
          <w:rtl/>
        </w:rPr>
        <w:t xml:space="preserve"> ולא מקלה</w:t>
      </w:r>
      <w:r>
        <w:rPr>
          <w:rtl/>
        </w:rPr>
        <w:t>.</w:t>
      </w:r>
    </w:p>
    <w:p w14:paraId="668D650F" w14:textId="77777777" w:rsidR="00000880" w:rsidRDefault="00000880" w:rsidP="00000880">
      <w:pPr>
        <w:pStyle w:val="1"/>
        <w:numPr>
          <w:ilvl w:val="0"/>
          <w:numId w:val="2"/>
        </w:numPr>
        <w:spacing w:before="240"/>
        <w:ind w:right="0"/>
      </w:pPr>
      <w:r>
        <w:rPr>
          <w:rtl/>
        </w:rPr>
        <w:t xml:space="preserve">בהתחשב באמור לעיל, </w:t>
      </w:r>
      <w:r w:rsidRPr="000E1A38">
        <w:rPr>
          <w:b/>
          <w:bCs/>
          <w:rtl/>
        </w:rPr>
        <w:t>אני סבור שמתחם הענישה הראוי במקרה זה הוא 8 עד 30 חודשי מאסר</w:t>
      </w:r>
      <w:r>
        <w:rPr>
          <w:rFonts w:hint="cs"/>
          <w:rtl/>
        </w:rPr>
        <w:t>. הנאשם הורשע ב</w:t>
      </w:r>
      <w:r>
        <w:rPr>
          <w:rtl/>
        </w:rPr>
        <w:t xml:space="preserve">חבלה חמורה </w:t>
      </w:r>
      <w:r>
        <w:rPr>
          <w:rFonts w:hint="cs"/>
          <w:rtl/>
        </w:rPr>
        <w:t>ו</w:t>
      </w:r>
      <w:r>
        <w:rPr>
          <w:rtl/>
        </w:rPr>
        <w:t xml:space="preserve">גניבה, כאשר מצד אחד לא קדם למעשה תכנון מוקדם; אולם מצד שני לא קדמה למעשה התגרות מצד המתלונן, אלא להיפך, המתלונן והנאשם בילו מספר שעות יחדיו; </w:t>
      </w:r>
      <w:r>
        <w:rPr>
          <w:rFonts w:hint="cs"/>
          <w:rtl/>
        </w:rPr>
        <w:t xml:space="preserve">נגרם נזק משמעותי ממעשי הנאשם </w:t>
      </w:r>
      <w:r>
        <w:rPr>
          <w:rtl/>
        </w:rPr>
        <w:t>– שבירת שתי צלעות, שני חתכים מעל העין ושטף דם גדול מסביב לעינו השמאלית, אשר הצריך את פינוי המתלונן לבית החולים לקבלת טיפול רפואי</w:t>
      </w:r>
      <w:r>
        <w:rPr>
          <w:rFonts w:hint="cs"/>
          <w:rtl/>
        </w:rPr>
        <w:t xml:space="preserve">, והיה צפוי </w:t>
      </w:r>
      <w:r>
        <w:rPr>
          <w:rtl/>
        </w:rPr>
        <w:t xml:space="preserve">נזק </w:t>
      </w:r>
      <w:r>
        <w:rPr>
          <w:rFonts w:hint="cs"/>
          <w:rtl/>
        </w:rPr>
        <w:t>משמעותי</w:t>
      </w:r>
      <w:r>
        <w:rPr>
          <w:rtl/>
        </w:rPr>
        <w:t xml:space="preserve"> </w:t>
      </w:r>
      <w:r>
        <w:rPr>
          <w:rFonts w:hint="cs"/>
          <w:rtl/>
        </w:rPr>
        <w:t xml:space="preserve">אף יותר </w:t>
      </w:r>
      <w:r>
        <w:rPr>
          <w:rtl/>
        </w:rPr>
        <w:t>מהאלימות הקשה שנקט הנאשם</w:t>
      </w:r>
      <w:r>
        <w:rPr>
          <w:rFonts w:hint="cs"/>
          <w:rtl/>
        </w:rPr>
        <w:t>;</w:t>
      </w:r>
      <w:r>
        <w:rPr>
          <w:rtl/>
        </w:rPr>
        <w:t xml:space="preserve"> והסיבה שהביאה את הנאשם לתקוף את המתלונן – סירובו של המתלונן לתת לו 100 ₪. </w:t>
      </w:r>
    </w:p>
    <w:p w14:paraId="596AD7B3" w14:textId="77777777" w:rsidR="00000880" w:rsidRDefault="00000880" w:rsidP="00000880">
      <w:pPr>
        <w:pStyle w:val="10"/>
      </w:pPr>
      <w:r>
        <w:rPr>
          <w:rtl/>
        </w:rPr>
        <w:t>העונש המתאים לנאשם</w:t>
      </w:r>
    </w:p>
    <w:p w14:paraId="72E1D367" w14:textId="77777777" w:rsidR="00000880" w:rsidRPr="007123E9" w:rsidRDefault="00000880" w:rsidP="00000880">
      <w:pPr>
        <w:pStyle w:val="1"/>
        <w:numPr>
          <w:ilvl w:val="0"/>
          <w:numId w:val="2"/>
        </w:numPr>
        <w:ind w:right="0"/>
        <w:rPr>
          <w:rtl/>
        </w:rPr>
      </w:pPr>
      <w:r w:rsidRPr="007123E9">
        <w:rPr>
          <w:sz w:val="24"/>
          <w:rtl/>
        </w:rPr>
        <w:t xml:space="preserve">לא מצאתי כי בעניינו של הנאשם יש לחרוג לקולא או לחומרה ממתחם הענישה. </w:t>
      </w:r>
    </w:p>
    <w:p w14:paraId="5C780D67" w14:textId="77777777" w:rsidR="00000880" w:rsidRDefault="00000880" w:rsidP="00000880">
      <w:pPr>
        <w:pStyle w:val="12"/>
        <w:rPr>
          <w:rtl/>
        </w:rPr>
      </w:pPr>
      <w:r w:rsidRPr="007123E9">
        <w:rPr>
          <w:rtl/>
        </w:rPr>
        <w:t xml:space="preserve">הנאשם יליד 1977, בקביעת עונשו של הנאשם, </w:t>
      </w:r>
      <w:r w:rsidRPr="007123E9">
        <w:rPr>
          <w:b/>
          <w:bCs/>
          <w:rtl/>
        </w:rPr>
        <w:t>לחומרה</w:t>
      </w:r>
      <w:r w:rsidRPr="007123E9">
        <w:rPr>
          <w:rtl/>
        </w:rPr>
        <w:t xml:space="preserve"> התחשבתי בעברו הפלילי</w:t>
      </w:r>
      <w:r>
        <w:rPr>
          <w:rtl/>
        </w:rPr>
        <w:t xml:space="preserve"> –</w:t>
      </w:r>
      <w:r w:rsidRPr="007123E9">
        <w:rPr>
          <w:rtl/>
        </w:rPr>
        <w:t xml:space="preserve"> לחובתו</w:t>
      </w:r>
      <w:r>
        <w:rPr>
          <w:rtl/>
        </w:rPr>
        <w:t xml:space="preserve"> </w:t>
      </w:r>
      <w:r w:rsidRPr="007123E9">
        <w:rPr>
          <w:rtl/>
        </w:rPr>
        <w:t>שתי הרשעות קודמות</w:t>
      </w:r>
      <w:r>
        <w:rPr>
          <w:rtl/>
        </w:rPr>
        <w:t xml:space="preserve"> (</w:t>
      </w:r>
      <w:r w:rsidRPr="007123E9">
        <w:rPr>
          <w:rtl/>
        </w:rPr>
        <w:t>הראשונה, משנת 2003 בגין עבירות מין, איומים, הדחה בחקירה, סחיטה באיומים (</w:t>
      </w:r>
      <w:hyperlink r:id="rId53" w:history="1">
        <w:r w:rsidR="00AA5216" w:rsidRPr="00AA5216">
          <w:rPr>
            <w:color w:val="0000FF"/>
            <w:u w:val="single"/>
            <w:rtl/>
          </w:rPr>
          <w:t>ת"פ 964/02</w:t>
        </w:r>
      </w:hyperlink>
      <w:r w:rsidRPr="007123E9">
        <w:rPr>
          <w:rtl/>
        </w:rPr>
        <w:t>)</w:t>
      </w:r>
      <w:r>
        <w:rPr>
          <w:rtl/>
        </w:rPr>
        <w:t xml:space="preserve">, שבה </w:t>
      </w:r>
      <w:r w:rsidRPr="007123E9">
        <w:rPr>
          <w:rtl/>
        </w:rPr>
        <w:t>נגזר עליו עונש מאסר בן 11 שנים</w:t>
      </w:r>
      <w:r>
        <w:rPr>
          <w:rtl/>
        </w:rPr>
        <w:t>; ו</w:t>
      </w:r>
      <w:r w:rsidRPr="007123E9">
        <w:rPr>
          <w:rtl/>
        </w:rPr>
        <w:t>השנ</w:t>
      </w:r>
      <w:r>
        <w:rPr>
          <w:rFonts w:hint="cs"/>
          <w:rtl/>
        </w:rPr>
        <w:t>י</w:t>
      </w:r>
      <w:r w:rsidRPr="007123E9">
        <w:rPr>
          <w:rtl/>
        </w:rPr>
        <w:t>יה משנת 2014 בגין עבירה של תיווך בעסקי סמים מסוכנים – (</w:t>
      </w:r>
      <w:hyperlink r:id="rId54" w:history="1">
        <w:r w:rsidR="00AA5216" w:rsidRPr="00AA5216">
          <w:rPr>
            <w:color w:val="0000FF"/>
            <w:u w:val="single"/>
            <w:rtl/>
          </w:rPr>
          <w:t>ת"פ 10078-11-13</w:t>
        </w:r>
      </w:hyperlink>
      <w:r w:rsidRPr="007123E9">
        <w:rPr>
          <w:rtl/>
        </w:rPr>
        <w:t>)</w:t>
      </w:r>
      <w:r>
        <w:rPr>
          <w:rtl/>
        </w:rPr>
        <w:t>, בה</w:t>
      </w:r>
      <w:r w:rsidRPr="007123E9">
        <w:rPr>
          <w:rtl/>
        </w:rPr>
        <w:t xml:space="preserve"> נגזר עליו עונש מאסר בפועל בן 4 חודשים</w:t>
      </w:r>
      <w:r>
        <w:rPr>
          <w:rtl/>
        </w:rPr>
        <w:t>)</w:t>
      </w:r>
      <w:r w:rsidRPr="007123E9">
        <w:rPr>
          <w:rtl/>
        </w:rPr>
        <w:t>.</w:t>
      </w:r>
    </w:p>
    <w:p w14:paraId="04A71358" w14:textId="77777777" w:rsidR="00000880" w:rsidRDefault="00000880" w:rsidP="00000880">
      <w:pPr>
        <w:pStyle w:val="12"/>
        <w:rPr>
          <w:rtl/>
        </w:rPr>
      </w:pPr>
      <w:r w:rsidRPr="007123E9">
        <w:rPr>
          <w:b/>
          <w:bCs/>
          <w:rtl/>
        </w:rPr>
        <w:t>לקולא</w:t>
      </w:r>
      <w:r w:rsidRPr="007123E9">
        <w:rPr>
          <w:rtl/>
        </w:rPr>
        <w:t>, הבאתי בחשבון כי הנאשם קיבל אחריות על מעשיו והודה בטרם שמיעת ראיות</w:t>
      </w:r>
      <w:r>
        <w:rPr>
          <w:rtl/>
        </w:rPr>
        <w:t>;</w:t>
      </w:r>
      <w:r w:rsidRPr="007123E9">
        <w:rPr>
          <w:rtl/>
        </w:rPr>
        <w:t xml:space="preserve"> נסיבותיו האישיות והמשפחתיות כפי שנטען על ידי בא כוחו</w:t>
      </w:r>
      <w:r>
        <w:rPr>
          <w:rtl/>
        </w:rPr>
        <w:t xml:space="preserve"> והעובדה שמאז שחרורו מהמאסר הראשון, בשנת 2010, לא ביצע עבירות אלימות</w:t>
      </w:r>
      <w:r w:rsidRPr="007123E9">
        <w:rPr>
          <w:rtl/>
        </w:rPr>
        <w:t xml:space="preserve">. </w:t>
      </w:r>
    </w:p>
    <w:p w14:paraId="189DD22A" w14:textId="77777777" w:rsidR="00000880" w:rsidRPr="007123E9" w:rsidRDefault="00000880" w:rsidP="00000880">
      <w:pPr>
        <w:pStyle w:val="12"/>
        <w:rPr>
          <w:sz w:val="24"/>
          <w:rtl/>
        </w:rPr>
      </w:pPr>
      <w:r>
        <w:rPr>
          <w:rtl/>
        </w:rPr>
        <w:t>בשקלול הנסיבות, הגעתי לכלל מסקנה שיש להשית על הנאשם עונש של 18 חודשי מאסר.</w:t>
      </w:r>
    </w:p>
    <w:p w14:paraId="79945BC3" w14:textId="77777777" w:rsidR="00000880" w:rsidRDefault="00000880" w:rsidP="00000880">
      <w:pPr>
        <w:pStyle w:val="10"/>
        <w:rPr>
          <w:rtl/>
        </w:rPr>
      </w:pPr>
      <w:r>
        <w:rPr>
          <w:rtl/>
        </w:rPr>
        <w:t>גזירת העונש</w:t>
      </w:r>
    </w:p>
    <w:p w14:paraId="4B91451F" w14:textId="77777777" w:rsidR="00000880" w:rsidRDefault="00000880" w:rsidP="00000880">
      <w:pPr>
        <w:pStyle w:val="1"/>
        <w:numPr>
          <w:ilvl w:val="0"/>
          <w:numId w:val="2"/>
        </w:numPr>
        <w:ind w:right="0"/>
        <w:rPr>
          <w:rtl/>
        </w:rPr>
      </w:pPr>
      <w:r>
        <w:rPr>
          <w:rtl/>
        </w:rPr>
        <w:t>אשר על כן הנני גוזר על הנאשם את העונשים הבאים:</w:t>
      </w:r>
    </w:p>
    <w:p w14:paraId="1F1584B7" w14:textId="77777777" w:rsidR="00000880" w:rsidRDefault="00000880" w:rsidP="00000880">
      <w:pPr>
        <w:pStyle w:val="12"/>
        <w:rPr>
          <w:rtl/>
        </w:rPr>
      </w:pPr>
      <w:r>
        <w:rPr>
          <w:rtl/>
        </w:rPr>
        <w:t>א.</w:t>
      </w:r>
      <w:r>
        <w:rPr>
          <w:rtl/>
        </w:rPr>
        <w:tab/>
        <w:t>מאסר בפועל לתקופה של 18 חודשים, בניכוי ימי מעצרו.</w:t>
      </w:r>
    </w:p>
    <w:p w14:paraId="17911AC7" w14:textId="77777777" w:rsidR="00000880" w:rsidRDefault="00000880" w:rsidP="00000880">
      <w:pPr>
        <w:pStyle w:val="12"/>
        <w:ind w:left="1134" w:hanging="567"/>
        <w:rPr>
          <w:rtl/>
        </w:rPr>
      </w:pPr>
      <w:r>
        <w:rPr>
          <w:rtl/>
        </w:rPr>
        <w:t>ב.</w:t>
      </w:r>
      <w:r>
        <w:rPr>
          <w:rtl/>
        </w:rPr>
        <w:tab/>
        <w:t>8 חודשים מאסר על תנאי למשך 3 שנים מיום שחררו ממאסר, שלא יעבור כל עבירת אלימות מסוג פשע.</w:t>
      </w:r>
    </w:p>
    <w:p w14:paraId="34BD03E8" w14:textId="77777777" w:rsidR="00000880" w:rsidRDefault="00000880" w:rsidP="00000880">
      <w:pPr>
        <w:pStyle w:val="12"/>
        <w:ind w:left="1134" w:hanging="567"/>
        <w:rPr>
          <w:rtl/>
        </w:rPr>
      </w:pPr>
      <w:r>
        <w:rPr>
          <w:rtl/>
        </w:rPr>
        <w:t>ג.</w:t>
      </w:r>
      <w:r>
        <w:rPr>
          <w:rtl/>
        </w:rPr>
        <w:tab/>
        <w:t>4 חודשים מאסר על תנאי למשך 3 שנים מיום שחררו ממאסר, שלא יעבור כל עבירת אלימות או רכוש שהיא מסוג עוון.</w:t>
      </w:r>
    </w:p>
    <w:p w14:paraId="524BBD49" w14:textId="77777777" w:rsidR="00000880" w:rsidRDefault="00000880" w:rsidP="00000880">
      <w:pPr>
        <w:pStyle w:val="12"/>
        <w:ind w:left="1134" w:hanging="567"/>
        <w:rPr>
          <w:rtl/>
        </w:rPr>
      </w:pPr>
      <w:r>
        <w:rPr>
          <w:rtl/>
        </w:rPr>
        <w:t>ד.</w:t>
      </w:r>
      <w:r>
        <w:rPr>
          <w:rtl/>
        </w:rPr>
        <w:tab/>
        <w:t>פיצוי למתלונן בסך 10,000 ₪, אשר ישולם ב- 10 תשלומים חודשיים שווים ורצופים בסך 1,000 ₪, החל מ- 90 יום לאחר שחרורו של הנאשם מהמאסר.</w:t>
      </w:r>
    </w:p>
    <w:p w14:paraId="3EA989D6" w14:textId="77777777" w:rsidR="00000880" w:rsidRDefault="00000880" w:rsidP="00000880">
      <w:pPr>
        <w:pStyle w:val="0"/>
        <w:rPr>
          <w:b/>
          <w:bCs/>
          <w:sz w:val="24"/>
          <w:rtl/>
        </w:rPr>
      </w:pPr>
      <w:r>
        <w:rPr>
          <w:b/>
          <w:bCs/>
          <w:sz w:val="24"/>
          <w:rtl/>
        </w:rPr>
        <w:t>זכות ערעור לבית המשפט העליון תוך 45 יום.</w:t>
      </w:r>
    </w:p>
    <w:p w14:paraId="0919BB4D" w14:textId="77777777" w:rsidR="00000880" w:rsidRPr="006735BC" w:rsidRDefault="00000880" w:rsidP="00000880">
      <w:pPr>
        <w:rPr>
          <w:rFonts w:ascii="Arial" w:hAnsi="Arial"/>
          <w:sz w:val="26"/>
          <w:szCs w:val="26"/>
          <w:rtl/>
        </w:rPr>
      </w:pPr>
    </w:p>
    <w:p w14:paraId="3B33234F" w14:textId="77777777" w:rsidR="00000880" w:rsidRPr="00C24400" w:rsidRDefault="00000880" w:rsidP="00000880">
      <w:pPr>
        <w:rPr>
          <w:rtl/>
        </w:rPr>
      </w:pPr>
    </w:p>
    <w:p w14:paraId="33DE593A" w14:textId="77777777" w:rsidR="008E7AE9" w:rsidRDefault="00AA5216" w:rsidP="008E7AE9">
      <w:pPr>
        <w:ind w:left="1440"/>
        <w:rPr>
          <w:rFonts w:ascii="Arial" w:hAnsi="Arial" w:hint="cs"/>
          <w:sz w:val="26"/>
          <w:szCs w:val="26"/>
          <w:rtl/>
        </w:rPr>
      </w:pPr>
      <w:r>
        <w:rPr>
          <w:rFonts w:ascii="Arial" w:hAnsi="Arial"/>
          <w:sz w:val="26"/>
          <w:szCs w:val="26"/>
          <w:rtl/>
        </w:rPr>
        <w:t xml:space="preserve">ניתן היום,  י"ז אייר תשע"ו, 25 מאי 2016, במעמד הצדדים. </w:t>
      </w:r>
    </w:p>
    <w:p w14:paraId="7411E381" w14:textId="77777777" w:rsidR="008E7AE9" w:rsidRDefault="008E7AE9" w:rsidP="00000880">
      <w:pPr>
        <w:ind w:left="4320"/>
        <w:rPr>
          <w:rFonts w:ascii="Arial" w:hAnsi="Arial" w:hint="cs"/>
          <w:color w:val="FFFFFF"/>
          <w:sz w:val="2"/>
          <w:szCs w:val="2"/>
          <w:rtl/>
        </w:rPr>
      </w:pPr>
    </w:p>
    <w:p w14:paraId="6D51B91B" w14:textId="77777777" w:rsidR="00000880" w:rsidRPr="008E7AE9" w:rsidRDefault="008E7AE9" w:rsidP="00000880">
      <w:pPr>
        <w:ind w:left="4320"/>
        <w:rPr>
          <w:rFonts w:ascii="Arial" w:hAnsi="Arial"/>
          <w:color w:val="FFFFFF"/>
          <w:sz w:val="2"/>
          <w:szCs w:val="2"/>
          <w:rtl/>
        </w:rPr>
      </w:pPr>
      <w:r w:rsidRPr="008E7AE9">
        <w:rPr>
          <w:rFonts w:ascii="Arial" w:hAnsi="Arial"/>
          <w:color w:val="FFFFFF"/>
          <w:sz w:val="2"/>
          <w:szCs w:val="2"/>
          <w:rtl/>
        </w:rPr>
        <w:t>5129371</w:t>
      </w:r>
    </w:p>
    <w:p w14:paraId="73373AB7" w14:textId="77777777" w:rsidR="00AA5216" w:rsidRPr="008E7AE9" w:rsidRDefault="008E7AE9" w:rsidP="00AA5216">
      <w:pPr>
        <w:keepNext/>
        <w:rPr>
          <w:rFonts w:ascii="David" w:hAnsi="David"/>
          <w:color w:val="FFFFFF"/>
          <w:sz w:val="2"/>
          <w:szCs w:val="2"/>
          <w:rtl/>
        </w:rPr>
      </w:pPr>
      <w:r w:rsidRPr="008E7AE9">
        <w:rPr>
          <w:rFonts w:ascii="David" w:hAnsi="David"/>
          <w:color w:val="FFFFFF"/>
          <w:sz w:val="2"/>
          <w:szCs w:val="2"/>
          <w:rtl/>
        </w:rPr>
        <w:t>54678313</w:t>
      </w:r>
    </w:p>
    <w:p w14:paraId="28D46CB4" w14:textId="77777777" w:rsidR="008E7AE9" w:rsidRDefault="008E7AE9" w:rsidP="00AA5216">
      <w:pPr>
        <w:keepNext/>
        <w:rPr>
          <w:rFonts w:ascii="David" w:hAnsi="David" w:hint="cs"/>
          <w:color w:val="000000"/>
          <w:sz w:val="22"/>
          <w:szCs w:val="22"/>
          <w:rtl/>
        </w:rPr>
      </w:pPr>
    </w:p>
    <w:p w14:paraId="785AF05B" w14:textId="77777777" w:rsidR="008E7AE9" w:rsidRDefault="008E7AE9" w:rsidP="00AA5216">
      <w:pPr>
        <w:keepNext/>
        <w:rPr>
          <w:rFonts w:ascii="David" w:hAnsi="David" w:hint="cs"/>
          <w:color w:val="000000"/>
          <w:sz w:val="22"/>
          <w:szCs w:val="22"/>
          <w:rtl/>
        </w:rPr>
      </w:pPr>
    </w:p>
    <w:p w14:paraId="53C3D163" w14:textId="77777777" w:rsidR="00AA5216" w:rsidRPr="00AA5216" w:rsidRDefault="00AA5216" w:rsidP="00AA5216">
      <w:pPr>
        <w:keepNext/>
        <w:rPr>
          <w:rFonts w:ascii="David" w:hAnsi="David"/>
          <w:color w:val="000000"/>
          <w:sz w:val="22"/>
          <w:szCs w:val="22"/>
          <w:rtl/>
        </w:rPr>
      </w:pPr>
      <w:r w:rsidRPr="00AA5216">
        <w:rPr>
          <w:rFonts w:ascii="David" w:hAnsi="David"/>
          <w:color w:val="000000"/>
          <w:sz w:val="22"/>
          <w:szCs w:val="22"/>
          <w:rtl/>
        </w:rPr>
        <w:t>עמית כהן 54678313</w:t>
      </w:r>
    </w:p>
    <w:p w14:paraId="1A44A666" w14:textId="77777777" w:rsidR="00AA5216" w:rsidRDefault="00AA5216" w:rsidP="00AA5216">
      <w:r w:rsidRPr="00AA5216">
        <w:rPr>
          <w:color w:val="000000"/>
          <w:rtl/>
        </w:rPr>
        <w:t>נוסח מסמך זה כפוף לשינויי ניסוח ועריכה</w:t>
      </w:r>
    </w:p>
    <w:p w14:paraId="56B04BF4" w14:textId="77777777" w:rsidR="00AA5216" w:rsidRDefault="00AA5216" w:rsidP="00AA5216">
      <w:pPr>
        <w:rPr>
          <w:rtl/>
        </w:rPr>
      </w:pPr>
    </w:p>
    <w:p w14:paraId="445EB29F" w14:textId="77777777" w:rsidR="00AA5216" w:rsidRDefault="00AA5216" w:rsidP="00AA521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7FF75593" w14:textId="77777777" w:rsidR="008E7AE9" w:rsidRDefault="008E7AE9" w:rsidP="008E7AE9">
      <w:pPr>
        <w:keepNext/>
        <w:rPr>
          <w:rFonts w:ascii="David" w:hAnsi="David" w:hint="cs"/>
          <w:color w:val="000000"/>
          <w:sz w:val="22"/>
          <w:szCs w:val="22"/>
          <w:rtl/>
        </w:rPr>
      </w:pPr>
    </w:p>
    <w:p w14:paraId="4E9AE41C" w14:textId="77777777" w:rsidR="00172144" w:rsidRPr="008E7AE9" w:rsidRDefault="00172144" w:rsidP="008E7AE9">
      <w:pPr>
        <w:keepNext/>
        <w:rPr>
          <w:rFonts w:ascii="David" w:hAnsi="David"/>
          <w:color w:val="000000"/>
          <w:sz w:val="22"/>
          <w:szCs w:val="22"/>
          <w:rtl/>
        </w:rPr>
      </w:pPr>
    </w:p>
    <w:sectPr w:rsidR="00172144" w:rsidRPr="008E7AE9" w:rsidSect="008E7AE9">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1E91A" w14:textId="77777777" w:rsidR="00570828" w:rsidRPr="00FC17AA" w:rsidRDefault="00570828">
      <w:pPr>
        <w:rPr>
          <w:rFonts w:cs="Arial"/>
          <w:szCs w:val="20"/>
        </w:rPr>
      </w:pPr>
      <w:r>
        <w:separator/>
      </w:r>
    </w:p>
  </w:endnote>
  <w:endnote w:type="continuationSeparator" w:id="0">
    <w:p w14:paraId="382D10DA" w14:textId="77777777" w:rsidR="00570828" w:rsidRPr="00FC17AA" w:rsidRDefault="0057082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A794" w14:textId="77777777" w:rsidR="00F64D32" w:rsidRDefault="00F64D32" w:rsidP="008E7AE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0219D7A" w14:textId="77777777" w:rsidR="00F64D32" w:rsidRPr="008E7AE9" w:rsidRDefault="00F64D32" w:rsidP="008E7AE9">
    <w:pPr>
      <w:pStyle w:val="a4"/>
      <w:pBdr>
        <w:top w:val="single" w:sz="4" w:space="1" w:color="auto"/>
        <w:between w:val="single" w:sz="4" w:space="0" w:color="auto"/>
      </w:pBdr>
      <w:spacing w:after="60"/>
      <w:jc w:val="center"/>
      <w:rPr>
        <w:rFonts w:ascii="FrankRuehl" w:hAnsi="FrankRuehl" w:cs="FrankRuehl"/>
        <w:color w:val="000000"/>
      </w:rPr>
    </w:pPr>
    <w:r w:rsidRPr="008E7A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A9268" w14:textId="77777777" w:rsidR="00F64D32" w:rsidRDefault="00F64D32" w:rsidP="008E7AE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7264">
      <w:rPr>
        <w:rFonts w:ascii="FrankRuehl" w:hAnsi="FrankRuehl" w:cs="FrankRuehl"/>
        <w:rtl/>
      </w:rPr>
      <w:t>1</w:t>
    </w:r>
    <w:r>
      <w:rPr>
        <w:rFonts w:ascii="FrankRuehl" w:hAnsi="FrankRuehl" w:cs="FrankRuehl"/>
        <w:rtl/>
      </w:rPr>
      <w:fldChar w:fldCharType="end"/>
    </w:r>
  </w:p>
  <w:p w14:paraId="720F7772" w14:textId="77777777" w:rsidR="00F64D32" w:rsidRPr="008E7AE9" w:rsidRDefault="00F64D32" w:rsidP="008E7AE9">
    <w:pPr>
      <w:pStyle w:val="a4"/>
      <w:pBdr>
        <w:top w:val="single" w:sz="4" w:space="1" w:color="auto"/>
        <w:between w:val="single" w:sz="4" w:space="0" w:color="auto"/>
      </w:pBdr>
      <w:spacing w:after="60"/>
      <w:jc w:val="center"/>
      <w:rPr>
        <w:rFonts w:ascii="FrankRuehl" w:hAnsi="FrankRuehl" w:cs="FrankRuehl"/>
        <w:color w:val="000000"/>
      </w:rPr>
    </w:pPr>
    <w:r w:rsidRPr="008E7AE9">
      <w:rPr>
        <w:rFonts w:ascii="FrankRuehl" w:hAnsi="FrankRuehl" w:cs="FrankRuehl"/>
        <w:color w:val="000000"/>
      </w:rPr>
      <w:pict w14:anchorId="79E99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6AC02" w14:textId="77777777" w:rsidR="00570828" w:rsidRPr="00FC17AA" w:rsidRDefault="00570828">
      <w:pPr>
        <w:rPr>
          <w:rFonts w:cs="Arial"/>
          <w:szCs w:val="20"/>
        </w:rPr>
      </w:pPr>
      <w:r>
        <w:separator/>
      </w:r>
    </w:p>
  </w:footnote>
  <w:footnote w:type="continuationSeparator" w:id="0">
    <w:p w14:paraId="7EDC684D" w14:textId="77777777" w:rsidR="00570828" w:rsidRPr="00FC17AA" w:rsidRDefault="0057082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61330" w14:textId="77777777" w:rsidR="00F64D32" w:rsidRPr="008E7AE9" w:rsidRDefault="00F64D32" w:rsidP="008E7A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23320-10-15</w:t>
    </w:r>
    <w:r>
      <w:rPr>
        <w:rFonts w:ascii="David" w:hAnsi="David"/>
        <w:color w:val="000000"/>
        <w:sz w:val="22"/>
        <w:szCs w:val="22"/>
        <w:rtl/>
      </w:rPr>
      <w:tab/>
      <w:t xml:space="preserve"> מדינת ישראל נ' ניקולאי מטרוס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3616C" w14:textId="77777777" w:rsidR="00F64D32" w:rsidRPr="008E7AE9" w:rsidRDefault="00F64D32" w:rsidP="008E7A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23320-10-15</w:t>
    </w:r>
    <w:r>
      <w:rPr>
        <w:rFonts w:ascii="David" w:hAnsi="David"/>
        <w:color w:val="000000"/>
        <w:sz w:val="22"/>
        <w:szCs w:val="22"/>
        <w:rtl/>
      </w:rPr>
      <w:tab/>
      <w:t xml:space="preserve"> מדינת ישראל נ' ניקולאי מטרוס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F087B"/>
    <w:multiLevelType w:val="multilevel"/>
    <w:tmpl w:val="6D748D5E"/>
    <w:lvl w:ilvl="0">
      <w:start w:val="1"/>
      <w:numFmt w:val="decimal"/>
      <w:pStyle w:val="1"/>
      <w:lvlText w:val="%1."/>
      <w:lvlJc w:val="left"/>
      <w:pPr>
        <w:tabs>
          <w:tab w:val="num" w:pos="567"/>
        </w:tabs>
        <w:ind w:left="567" w:right="567" w:hanging="567"/>
      </w:pPr>
      <w:rPr>
        <w:rFonts w:ascii="Times New Roman" w:hAnsi="Times New Roman" w:cs="David" w:hint="cs"/>
        <w:b w:val="0"/>
        <w:i w:val="0"/>
        <w:sz w:val="20"/>
        <w:u w:val="none"/>
      </w:rPr>
    </w:lvl>
    <w:lvl w:ilvl="1">
      <w:start w:val="1"/>
      <w:numFmt w:val="decimal"/>
      <w:pStyle w:val="2"/>
      <w:lvlText w:val="%1.%2."/>
      <w:lvlJc w:val="left"/>
      <w:pPr>
        <w:tabs>
          <w:tab w:val="num" w:pos="1134"/>
        </w:tabs>
        <w:ind w:left="1134" w:right="1134" w:hanging="567"/>
      </w:pPr>
      <w:rPr>
        <w:rFonts w:ascii="Times New Roman" w:hAnsi="Times New Roman" w:cs="David" w:hint="cs"/>
        <w:b w:val="0"/>
        <w:i w:val="0"/>
        <w:sz w:val="20"/>
        <w:u w:val="none"/>
      </w:rPr>
    </w:lvl>
    <w:lvl w:ilvl="2">
      <w:start w:val="1"/>
      <w:numFmt w:val="decimal"/>
      <w:pStyle w:val="3"/>
      <w:lvlText w:val="%1.%2.%3."/>
      <w:lvlJc w:val="left"/>
      <w:pPr>
        <w:tabs>
          <w:tab w:val="num" w:pos="1985"/>
        </w:tabs>
        <w:ind w:left="1985" w:right="1985" w:hanging="851"/>
      </w:pPr>
      <w:rPr>
        <w:rFonts w:ascii="Times New Roman" w:hAnsi="Times New Roman" w:cs="David" w:hint="cs"/>
        <w:b w:val="0"/>
        <w:i w:val="0"/>
        <w:sz w:val="20"/>
      </w:rPr>
    </w:lvl>
    <w:lvl w:ilvl="3">
      <w:start w:val="1"/>
      <w:numFmt w:val="bullet"/>
      <w:lvlText w:val=""/>
      <w:lvlJc w:val="left"/>
      <w:pPr>
        <w:tabs>
          <w:tab w:val="num" w:pos="2268"/>
        </w:tabs>
        <w:ind w:left="2268" w:right="2268" w:hanging="283"/>
      </w:pPr>
      <w:rPr>
        <w:rFonts w:ascii="Wingdings" w:hAnsi="Wingdings" w:cs="Times New Roman" w:hint="default"/>
        <w:b w:val="0"/>
        <w:i w:val="0"/>
        <w:sz w:val="20"/>
      </w:rPr>
    </w:lvl>
    <w:lvl w:ilvl="4">
      <w:start w:val="1"/>
      <w:numFmt w:val="decimal"/>
      <w:lvlText w:val="%1.%2.%3.%4.%5."/>
      <w:lvlJc w:val="center"/>
      <w:pPr>
        <w:tabs>
          <w:tab w:val="num" w:pos="0"/>
        </w:tabs>
        <w:ind w:left="3401" w:right="3401" w:hanging="708"/>
      </w:pPr>
      <w:rPr>
        <w:rFonts w:ascii="Times New Roman" w:hAnsi="Times New Roman" w:cs="Times New Roman" w:hint="default"/>
      </w:rPr>
    </w:lvl>
    <w:lvl w:ilvl="5">
      <w:start w:val="1"/>
      <w:numFmt w:val="decimal"/>
      <w:lvlText w:val="%1.%2.%3.%4.%5.%6."/>
      <w:lvlJc w:val="center"/>
      <w:pPr>
        <w:tabs>
          <w:tab w:val="num" w:pos="0"/>
        </w:tabs>
        <w:ind w:left="4109" w:right="4109" w:hanging="708"/>
      </w:pPr>
      <w:rPr>
        <w:rFonts w:ascii="Times New Roman" w:hAnsi="Times New Roman" w:cs="Times New Roman" w:hint="default"/>
      </w:rPr>
    </w:lvl>
    <w:lvl w:ilvl="6">
      <w:start w:val="1"/>
      <w:numFmt w:val="decimal"/>
      <w:lvlText w:val="%1.%2.%3.%4.%5.%6.%7."/>
      <w:lvlJc w:val="center"/>
      <w:pPr>
        <w:tabs>
          <w:tab w:val="num" w:pos="0"/>
        </w:tabs>
        <w:ind w:left="4817" w:right="4817" w:hanging="708"/>
      </w:pPr>
      <w:rPr>
        <w:rFonts w:ascii="Times New Roman" w:hAnsi="Times New Roman" w:cs="Times New Roman" w:hint="default"/>
      </w:rPr>
    </w:lvl>
    <w:lvl w:ilvl="7">
      <w:start w:val="1"/>
      <w:numFmt w:val="decimal"/>
      <w:lvlText w:val="%1.%2.%3.%4.%5.%6.%7.%8."/>
      <w:lvlJc w:val="center"/>
      <w:pPr>
        <w:tabs>
          <w:tab w:val="num" w:pos="0"/>
        </w:tabs>
        <w:ind w:left="5525" w:right="5525" w:hanging="708"/>
      </w:pPr>
      <w:rPr>
        <w:rFonts w:ascii="Times New Roman" w:hAnsi="Times New Roman" w:cs="Times New Roman" w:hint="default"/>
      </w:rPr>
    </w:lvl>
    <w:lvl w:ilvl="8">
      <w:start w:val="1"/>
      <w:numFmt w:val="decimal"/>
      <w:lvlText w:val="%1.%2.%3.%4.%5.%6.%7.%8.%9."/>
      <w:lvlJc w:val="center"/>
      <w:pPr>
        <w:tabs>
          <w:tab w:val="num" w:pos="0"/>
        </w:tabs>
        <w:ind w:left="6233" w:right="6233" w:hanging="708"/>
      </w:pPr>
      <w:rPr>
        <w:rFonts w:ascii="Times New Roman" w:hAnsi="Times New Roman" w:cs="Times New Roman" w:hint="default"/>
      </w:rPr>
    </w:lvl>
  </w:abstractNum>
  <w:num w:numId="1" w16cid:durableId="1786269931">
    <w:abstractNumId w:val="0"/>
  </w:num>
  <w:num w:numId="2" w16cid:durableId="2368777">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0880"/>
    <w:rsid w:val="00000880"/>
    <w:rsid w:val="000306EE"/>
    <w:rsid w:val="00172144"/>
    <w:rsid w:val="00174FB2"/>
    <w:rsid w:val="002D667B"/>
    <w:rsid w:val="00570828"/>
    <w:rsid w:val="00721A9E"/>
    <w:rsid w:val="00847264"/>
    <w:rsid w:val="008E7AE9"/>
    <w:rsid w:val="00924A50"/>
    <w:rsid w:val="009B66A3"/>
    <w:rsid w:val="00A30840"/>
    <w:rsid w:val="00AA5216"/>
    <w:rsid w:val="00AF5498"/>
    <w:rsid w:val="00B1215F"/>
    <w:rsid w:val="00BF6A25"/>
    <w:rsid w:val="00F64D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C90D32"/>
  <w15:chartTrackingRefBased/>
  <w15:docId w15:val="{A9149D65-37FA-4DB9-90E4-44EFDE72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880"/>
    <w:pPr>
      <w:bidi/>
    </w:pPr>
    <w:rPr>
      <w:rFonts w:cs="David"/>
      <w:noProof/>
      <w:sz w:val="24"/>
      <w:szCs w:val="24"/>
    </w:rPr>
  </w:style>
  <w:style w:type="paragraph" w:styleId="10">
    <w:name w:val="heading 1"/>
    <w:basedOn w:val="0"/>
    <w:next w:val="a"/>
    <w:link w:val="11"/>
    <w:qFormat/>
    <w:rsid w:val="00000880"/>
    <w:pPr>
      <w:keepNext/>
      <w:outlineLvl w:val="0"/>
    </w:pPr>
    <w:rPr>
      <w:rFonts w:ascii="Arial" w:hAnsi="Arial"/>
      <w:bCs/>
      <w:kern w:val="32"/>
      <w:sz w:val="32"/>
      <w:szCs w:val="32"/>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00880"/>
    <w:pPr>
      <w:tabs>
        <w:tab w:val="center" w:pos="4153"/>
        <w:tab w:val="right" w:pos="8306"/>
      </w:tabs>
    </w:pPr>
  </w:style>
  <w:style w:type="paragraph" w:styleId="a4">
    <w:name w:val="footer"/>
    <w:basedOn w:val="a"/>
    <w:rsid w:val="00000880"/>
    <w:pPr>
      <w:tabs>
        <w:tab w:val="center" w:pos="4153"/>
        <w:tab w:val="right" w:pos="8306"/>
      </w:tabs>
    </w:pPr>
  </w:style>
  <w:style w:type="character" w:styleId="a5">
    <w:name w:val="page number"/>
    <w:basedOn w:val="a0"/>
    <w:rsid w:val="00000880"/>
  </w:style>
  <w:style w:type="paragraph" w:customStyle="1" w:styleId="0">
    <w:name w:val="רגיל0"/>
    <w:basedOn w:val="a"/>
    <w:rsid w:val="00000880"/>
    <w:pPr>
      <w:spacing w:before="240" w:line="360" w:lineRule="auto"/>
      <w:jc w:val="both"/>
    </w:pPr>
    <w:rPr>
      <w:rFonts w:ascii="Courier New" w:hAnsi="Courier New"/>
      <w:noProof w:val="0"/>
      <w:sz w:val="20"/>
      <w:lang w:eastAsia="he-IL"/>
    </w:rPr>
  </w:style>
  <w:style w:type="paragraph" w:customStyle="1" w:styleId="12">
    <w:name w:val="רגיל1"/>
    <w:basedOn w:val="0"/>
    <w:rsid w:val="00000880"/>
    <w:pPr>
      <w:tabs>
        <w:tab w:val="left" w:pos="567"/>
        <w:tab w:val="left" w:pos="1134"/>
        <w:tab w:val="left" w:pos="1985"/>
      </w:tabs>
      <w:spacing w:before="60"/>
      <w:ind w:left="567"/>
    </w:pPr>
    <w:rPr>
      <w:kern w:val="28"/>
    </w:rPr>
  </w:style>
  <w:style w:type="paragraph" w:customStyle="1" w:styleId="20">
    <w:name w:val="רגיל2"/>
    <w:basedOn w:val="0"/>
    <w:rsid w:val="00000880"/>
    <w:pPr>
      <w:spacing w:before="60"/>
      <w:ind w:left="1134"/>
    </w:pPr>
    <w:rPr>
      <w:rFonts w:ascii="Times New Roman" w:hAnsi="Times New Roman"/>
      <w:noProof/>
    </w:rPr>
  </w:style>
  <w:style w:type="paragraph" w:customStyle="1" w:styleId="Quote">
    <w:name w:val="Quote"/>
    <w:basedOn w:val="a"/>
    <w:link w:val="QuoteChar"/>
    <w:rsid w:val="00000880"/>
    <w:pPr>
      <w:spacing w:after="240"/>
      <w:ind w:left="1701" w:right="284"/>
      <w:contextualSpacing/>
      <w:jc w:val="both"/>
    </w:pPr>
    <w:rPr>
      <w:bCs/>
    </w:rPr>
  </w:style>
  <w:style w:type="character" w:customStyle="1" w:styleId="QuoteChar">
    <w:name w:val="Quote Char"/>
    <w:link w:val="Quote"/>
    <w:rsid w:val="00000880"/>
    <w:rPr>
      <w:rFonts w:cs="David"/>
      <w:bCs/>
      <w:noProof/>
      <w:sz w:val="24"/>
      <w:szCs w:val="24"/>
      <w:lang w:val="en-US" w:eastAsia="en-US" w:bidi="he-IL"/>
    </w:rPr>
  </w:style>
  <w:style w:type="character" w:customStyle="1" w:styleId="11">
    <w:name w:val="כותרת 1 תו"/>
    <w:link w:val="10"/>
    <w:rsid w:val="00000880"/>
    <w:rPr>
      <w:rFonts w:ascii="Arial" w:hAnsi="Arial" w:cs="David"/>
      <w:bCs/>
      <w:kern w:val="32"/>
      <w:sz w:val="32"/>
      <w:szCs w:val="32"/>
      <w:u w:val="single"/>
      <w:lang w:val="en-US" w:eastAsia="he-IL" w:bidi="he-IL"/>
    </w:rPr>
  </w:style>
  <w:style w:type="paragraph" w:customStyle="1" w:styleId="1">
    <w:name w:val="1"/>
    <w:basedOn w:val="0"/>
    <w:rsid w:val="00000880"/>
    <w:pPr>
      <w:numPr>
        <w:numId w:val="1"/>
      </w:numPr>
      <w:autoSpaceDE w:val="0"/>
      <w:autoSpaceDN w:val="0"/>
      <w:spacing w:before="120"/>
      <w:ind w:right="0"/>
    </w:pPr>
    <w:rPr>
      <w:rFonts w:ascii="Times New Roman" w:hAnsi="Times New Roman"/>
    </w:rPr>
  </w:style>
  <w:style w:type="paragraph" w:customStyle="1" w:styleId="2">
    <w:name w:val="2"/>
    <w:basedOn w:val="0"/>
    <w:rsid w:val="00000880"/>
    <w:pPr>
      <w:numPr>
        <w:ilvl w:val="1"/>
        <w:numId w:val="1"/>
      </w:numPr>
      <w:autoSpaceDE w:val="0"/>
      <w:autoSpaceDN w:val="0"/>
      <w:spacing w:before="120"/>
      <w:ind w:right="567"/>
    </w:pPr>
  </w:style>
  <w:style w:type="paragraph" w:customStyle="1" w:styleId="3">
    <w:name w:val="3"/>
    <w:basedOn w:val="0"/>
    <w:rsid w:val="00000880"/>
    <w:pPr>
      <w:numPr>
        <w:ilvl w:val="2"/>
        <w:numId w:val="1"/>
      </w:numPr>
      <w:autoSpaceDE w:val="0"/>
      <w:autoSpaceDN w:val="0"/>
      <w:spacing w:before="60"/>
    </w:pPr>
    <w:rPr>
      <w:rFonts w:ascii="David" w:hAnsi="David"/>
      <w:sz w:val="24"/>
    </w:rPr>
  </w:style>
  <w:style w:type="character" w:styleId="Hyperlink">
    <w:name w:val="Hyperlink"/>
    <w:rsid w:val="00AA5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01/333" TargetMode="External"/><Relationship Id="rId26" Type="http://schemas.openxmlformats.org/officeDocument/2006/relationships/hyperlink" Target="http://www.nevo.co.il/law/70301/192" TargetMode="External"/><Relationship Id="rId39" Type="http://schemas.openxmlformats.org/officeDocument/2006/relationships/hyperlink" Target="http://www.nevo.co.il/case/6246447" TargetMode="External"/><Relationship Id="rId21" Type="http://schemas.openxmlformats.org/officeDocument/2006/relationships/hyperlink" Target="http://www.nevo.co.il/case/2241097" TargetMode="External"/><Relationship Id="rId34" Type="http://schemas.openxmlformats.org/officeDocument/2006/relationships/hyperlink" Target="http://www.nevo.co.il/case/6056840" TargetMode="External"/><Relationship Id="rId42" Type="http://schemas.openxmlformats.org/officeDocument/2006/relationships/hyperlink" Target="http://www.nevo.co.il/case/6078900" TargetMode="External"/><Relationship Id="rId47" Type="http://schemas.openxmlformats.org/officeDocument/2006/relationships/hyperlink" Target="http://www.nevo.co.il/case/2537462" TargetMode="External"/><Relationship Id="rId50" Type="http://schemas.openxmlformats.org/officeDocument/2006/relationships/hyperlink" Target="http://www.nevo.co.il/case/6049903"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4216/14" TargetMode="External"/><Relationship Id="rId11" Type="http://schemas.openxmlformats.org/officeDocument/2006/relationships/hyperlink" Target="http://www.nevo.co.il/law/70301/333"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case/8259757" TargetMode="External"/><Relationship Id="rId37" Type="http://schemas.openxmlformats.org/officeDocument/2006/relationships/hyperlink" Target="http://www.nevo.co.il/case/5920165" TargetMode="External"/><Relationship Id="rId40" Type="http://schemas.openxmlformats.org/officeDocument/2006/relationships/hyperlink" Target="http://www.nevo.co.il/case/4145687" TargetMode="External"/><Relationship Id="rId45" Type="http://schemas.openxmlformats.org/officeDocument/2006/relationships/hyperlink" Target="http://www.nevo.co.il/case/7697298" TargetMode="External"/><Relationship Id="rId53" Type="http://schemas.openxmlformats.org/officeDocument/2006/relationships/hyperlink" Target="http://www.nevo.co.il/case/2241097"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 TargetMode="External"/><Relationship Id="rId14" Type="http://schemas.openxmlformats.org/officeDocument/2006/relationships/hyperlink" Target="http://www.nevo.co.il/law/70301/383.a.1"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70301/428" TargetMode="External"/><Relationship Id="rId30" Type="http://schemas.openxmlformats.org/officeDocument/2006/relationships/hyperlink" Target="http://www.nevo.co.il/law/4216" TargetMode="External"/><Relationship Id="rId35" Type="http://schemas.openxmlformats.org/officeDocument/2006/relationships/hyperlink" Target="http://www.nevo.co.il/case/5585824" TargetMode="External"/><Relationship Id="rId43" Type="http://schemas.openxmlformats.org/officeDocument/2006/relationships/hyperlink" Target="http://www.nevo.co.il/case/2679297" TargetMode="External"/><Relationship Id="rId48" Type="http://schemas.openxmlformats.org/officeDocument/2006/relationships/hyperlink" Target="http://www.nevo.co.il/case/5788774" TargetMode="External"/><Relationship Id="rId56"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case/5081106" TargetMode="Externa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4216/14" TargetMode="External"/><Relationship Id="rId25" Type="http://schemas.openxmlformats.org/officeDocument/2006/relationships/hyperlink" Target="http://www.nevo.co.il/law/70301/245.a" TargetMode="External"/><Relationship Id="rId33" Type="http://schemas.openxmlformats.org/officeDocument/2006/relationships/hyperlink" Target="http://www.nevo.co.il/case/5731321" TargetMode="External"/><Relationship Id="rId38" Type="http://schemas.openxmlformats.org/officeDocument/2006/relationships/hyperlink" Target="http://www.nevo.co.il/case/6092727" TargetMode="External"/><Relationship Id="rId46" Type="http://schemas.openxmlformats.org/officeDocument/2006/relationships/hyperlink" Target="http://www.nevo.co.il/case/13031400" TargetMode="External"/><Relationship Id="rId59" Type="http://schemas.openxmlformats.org/officeDocument/2006/relationships/footer" Target="footer2.xml"/><Relationship Id="rId20" Type="http://schemas.openxmlformats.org/officeDocument/2006/relationships/hyperlink" Target="http://www.nevo.co.il/law/70301/383.a.1" TargetMode="External"/><Relationship Id="rId41" Type="http://schemas.openxmlformats.org/officeDocument/2006/relationships/hyperlink" Target="http://www.nevo.co.il/case/20223019" TargetMode="External"/><Relationship Id="rId54" Type="http://schemas.openxmlformats.org/officeDocument/2006/relationships/hyperlink" Target="http://www.nevo.co.il/case/848893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28"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8488932" TargetMode="External"/><Relationship Id="rId36" Type="http://schemas.openxmlformats.org/officeDocument/2006/relationships/hyperlink" Target="http://www.nevo.co.il/case/21312605" TargetMode="External"/><Relationship Id="rId49" Type="http://schemas.openxmlformats.org/officeDocument/2006/relationships/hyperlink" Target="http://www.nevo.co.il/case/4222656" TargetMode="External"/><Relationship Id="rId57" Type="http://schemas.openxmlformats.org/officeDocument/2006/relationships/header" Target="header2.xml"/><Relationship Id="rId10" Type="http://schemas.openxmlformats.org/officeDocument/2006/relationships/hyperlink" Target="http://www.nevo.co.il/law/70301/245.a" TargetMode="External"/><Relationship Id="rId31" Type="http://schemas.openxmlformats.org/officeDocument/2006/relationships/hyperlink" Target="http://www.nevo.co.il/case/18653821" TargetMode="External"/><Relationship Id="rId44" Type="http://schemas.openxmlformats.org/officeDocument/2006/relationships/hyperlink" Target="http://www.nevo.co.il/case/6128138" TargetMode="External"/><Relationship Id="rId52" Type="http://schemas.openxmlformats.org/officeDocument/2006/relationships/hyperlink" Target="http://www.nevo.co.il/case/624643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2248</Words>
  <Characters>11245</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13467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3866747</vt:i4>
      </vt:variant>
      <vt:variant>
        <vt:i4>141</vt:i4>
      </vt:variant>
      <vt:variant>
        <vt:i4>0</vt:i4>
      </vt:variant>
      <vt:variant>
        <vt:i4>5</vt:i4>
      </vt:variant>
      <vt:variant>
        <vt:lpwstr>http://www.nevo.co.il/case/8488932</vt:lpwstr>
      </vt:variant>
      <vt:variant>
        <vt:lpwstr/>
      </vt:variant>
      <vt:variant>
        <vt:i4>3211390</vt:i4>
      </vt:variant>
      <vt:variant>
        <vt:i4>138</vt:i4>
      </vt:variant>
      <vt:variant>
        <vt:i4>0</vt:i4>
      </vt:variant>
      <vt:variant>
        <vt:i4>5</vt:i4>
      </vt:variant>
      <vt:variant>
        <vt:lpwstr>http://www.nevo.co.il/case/2241097</vt:lpwstr>
      </vt:variant>
      <vt:variant>
        <vt:lpwstr/>
      </vt:variant>
      <vt:variant>
        <vt:i4>3276915</vt:i4>
      </vt:variant>
      <vt:variant>
        <vt:i4>135</vt:i4>
      </vt:variant>
      <vt:variant>
        <vt:i4>0</vt:i4>
      </vt:variant>
      <vt:variant>
        <vt:i4>5</vt:i4>
      </vt:variant>
      <vt:variant>
        <vt:lpwstr>http://www.nevo.co.il/case/6246434</vt:lpwstr>
      </vt:variant>
      <vt:variant>
        <vt:lpwstr/>
      </vt:variant>
      <vt:variant>
        <vt:i4>3801205</vt:i4>
      </vt:variant>
      <vt:variant>
        <vt:i4>132</vt:i4>
      </vt:variant>
      <vt:variant>
        <vt:i4>0</vt:i4>
      </vt:variant>
      <vt:variant>
        <vt:i4>5</vt:i4>
      </vt:variant>
      <vt:variant>
        <vt:lpwstr>http://www.nevo.co.il/case/5081106</vt:lpwstr>
      </vt:variant>
      <vt:variant>
        <vt:lpwstr/>
      </vt:variant>
      <vt:variant>
        <vt:i4>3670141</vt:i4>
      </vt:variant>
      <vt:variant>
        <vt:i4>129</vt:i4>
      </vt:variant>
      <vt:variant>
        <vt:i4>0</vt:i4>
      </vt:variant>
      <vt:variant>
        <vt:i4>5</vt:i4>
      </vt:variant>
      <vt:variant>
        <vt:lpwstr>http://www.nevo.co.il/case/6049903</vt:lpwstr>
      </vt:variant>
      <vt:variant>
        <vt:lpwstr/>
      </vt:variant>
      <vt:variant>
        <vt:i4>3539057</vt:i4>
      </vt:variant>
      <vt:variant>
        <vt:i4>126</vt:i4>
      </vt:variant>
      <vt:variant>
        <vt:i4>0</vt:i4>
      </vt:variant>
      <vt:variant>
        <vt:i4>5</vt:i4>
      </vt:variant>
      <vt:variant>
        <vt:lpwstr>http://www.nevo.co.il/case/4222656</vt:lpwstr>
      </vt:variant>
      <vt:variant>
        <vt:lpwstr/>
      </vt:variant>
      <vt:variant>
        <vt:i4>4063356</vt:i4>
      </vt:variant>
      <vt:variant>
        <vt:i4>123</vt:i4>
      </vt:variant>
      <vt:variant>
        <vt:i4>0</vt:i4>
      </vt:variant>
      <vt:variant>
        <vt:i4>5</vt:i4>
      </vt:variant>
      <vt:variant>
        <vt:lpwstr>http://www.nevo.co.il/case/5788774</vt:lpwstr>
      </vt:variant>
      <vt:variant>
        <vt:lpwstr/>
      </vt:variant>
      <vt:variant>
        <vt:i4>3604592</vt:i4>
      </vt:variant>
      <vt:variant>
        <vt:i4>120</vt:i4>
      </vt:variant>
      <vt:variant>
        <vt:i4>0</vt:i4>
      </vt:variant>
      <vt:variant>
        <vt:i4>5</vt:i4>
      </vt:variant>
      <vt:variant>
        <vt:lpwstr>http://www.nevo.co.il/case/2537462</vt:lpwstr>
      </vt:variant>
      <vt:variant>
        <vt:lpwstr/>
      </vt:variant>
      <vt:variant>
        <vt:i4>3145840</vt:i4>
      </vt:variant>
      <vt:variant>
        <vt:i4>117</vt:i4>
      </vt:variant>
      <vt:variant>
        <vt:i4>0</vt:i4>
      </vt:variant>
      <vt:variant>
        <vt:i4>5</vt:i4>
      </vt:variant>
      <vt:variant>
        <vt:lpwstr>http://www.nevo.co.il/case/13031400</vt:lpwstr>
      </vt:variant>
      <vt:variant>
        <vt:lpwstr/>
      </vt:variant>
      <vt:variant>
        <vt:i4>3407996</vt:i4>
      </vt:variant>
      <vt:variant>
        <vt:i4>114</vt:i4>
      </vt:variant>
      <vt:variant>
        <vt:i4>0</vt:i4>
      </vt:variant>
      <vt:variant>
        <vt:i4>5</vt:i4>
      </vt:variant>
      <vt:variant>
        <vt:lpwstr>http://www.nevo.co.il/case/7697298</vt:lpwstr>
      </vt:variant>
      <vt:variant>
        <vt:lpwstr/>
      </vt:variant>
      <vt:variant>
        <vt:i4>3997822</vt:i4>
      </vt:variant>
      <vt:variant>
        <vt:i4>111</vt:i4>
      </vt:variant>
      <vt:variant>
        <vt:i4>0</vt:i4>
      </vt:variant>
      <vt:variant>
        <vt:i4>5</vt:i4>
      </vt:variant>
      <vt:variant>
        <vt:lpwstr>http://www.nevo.co.il/case/6128138</vt:lpwstr>
      </vt:variant>
      <vt:variant>
        <vt:lpwstr/>
      </vt:variant>
      <vt:variant>
        <vt:i4>3145842</vt:i4>
      </vt:variant>
      <vt:variant>
        <vt:i4>108</vt:i4>
      </vt:variant>
      <vt:variant>
        <vt:i4>0</vt:i4>
      </vt:variant>
      <vt:variant>
        <vt:i4>5</vt:i4>
      </vt:variant>
      <vt:variant>
        <vt:lpwstr>http://www.nevo.co.il/case/2679297</vt:lpwstr>
      </vt:variant>
      <vt:variant>
        <vt:lpwstr/>
      </vt:variant>
      <vt:variant>
        <vt:i4>3670140</vt:i4>
      </vt:variant>
      <vt:variant>
        <vt:i4>105</vt:i4>
      </vt:variant>
      <vt:variant>
        <vt:i4>0</vt:i4>
      </vt:variant>
      <vt:variant>
        <vt:i4>5</vt:i4>
      </vt:variant>
      <vt:variant>
        <vt:lpwstr>http://www.nevo.co.il/case/6078900</vt:lpwstr>
      </vt:variant>
      <vt:variant>
        <vt:lpwstr/>
      </vt:variant>
      <vt:variant>
        <vt:i4>3276918</vt:i4>
      </vt:variant>
      <vt:variant>
        <vt:i4>102</vt:i4>
      </vt:variant>
      <vt:variant>
        <vt:i4>0</vt:i4>
      </vt:variant>
      <vt:variant>
        <vt:i4>5</vt:i4>
      </vt:variant>
      <vt:variant>
        <vt:lpwstr>http://www.nevo.co.il/case/20223019</vt:lpwstr>
      </vt:variant>
      <vt:variant>
        <vt:lpwstr/>
      </vt:variant>
      <vt:variant>
        <vt:i4>3211384</vt:i4>
      </vt:variant>
      <vt:variant>
        <vt:i4>99</vt:i4>
      </vt:variant>
      <vt:variant>
        <vt:i4>0</vt:i4>
      </vt:variant>
      <vt:variant>
        <vt:i4>5</vt:i4>
      </vt:variant>
      <vt:variant>
        <vt:lpwstr>http://www.nevo.co.il/case/4145687</vt:lpwstr>
      </vt:variant>
      <vt:variant>
        <vt:lpwstr/>
      </vt:variant>
      <vt:variant>
        <vt:i4>3211380</vt:i4>
      </vt:variant>
      <vt:variant>
        <vt:i4>96</vt:i4>
      </vt:variant>
      <vt:variant>
        <vt:i4>0</vt:i4>
      </vt:variant>
      <vt:variant>
        <vt:i4>5</vt:i4>
      </vt:variant>
      <vt:variant>
        <vt:lpwstr>http://www.nevo.co.il/case/6246447</vt:lpwstr>
      </vt:variant>
      <vt:variant>
        <vt:lpwstr/>
      </vt:variant>
      <vt:variant>
        <vt:i4>4128884</vt:i4>
      </vt:variant>
      <vt:variant>
        <vt:i4>93</vt:i4>
      </vt:variant>
      <vt:variant>
        <vt:i4>0</vt:i4>
      </vt:variant>
      <vt:variant>
        <vt:i4>5</vt:i4>
      </vt:variant>
      <vt:variant>
        <vt:lpwstr>http://www.nevo.co.il/case/6092727</vt:lpwstr>
      </vt:variant>
      <vt:variant>
        <vt:lpwstr/>
      </vt:variant>
      <vt:variant>
        <vt:i4>3342459</vt:i4>
      </vt:variant>
      <vt:variant>
        <vt:i4>90</vt:i4>
      </vt:variant>
      <vt:variant>
        <vt:i4>0</vt:i4>
      </vt:variant>
      <vt:variant>
        <vt:i4>5</vt:i4>
      </vt:variant>
      <vt:variant>
        <vt:lpwstr>http://www.nevo.co.il/case/5920165</vt:lpwstr>
      </vt:variant>
      <vt:variant>
        <vt:lpwstr/>
      </vt:variant>
      <vt:variant>
        <vt:i4>3342450</vt:i4>
      </vt:variant>
      <vt:variant>
        <vt:i4>87</vt:i4>
      </vt:variant>
      <vt:variant>
        <vt:i4>0</vt:i4>
      </vt:variant>
      <vt:variant>
        <vt:i4>5</vt:i4>
      </vt:variant>
      <vt:variant>
        <vt:lpwstr>http://www.nevo.co.il/case/21312605</vt:lpwstr>
      </vt:variant>
      <vt:variant>
        <vt:lpwstr/>
      </vt:variant>
      <vt:variant>
        <vt:i4>3211382</vt:i4>
      </vt:variant>
      <vt:variant>
        <vt:i4>84</vt:i4>
      </vt:variant>
      <vt:variant>
        <vt:i4>0</vt:i4>
      </vt:variant>
      <vt:variant>
        <vt:i4>5</vt:i4>
      </vt:variant>
      <vt:variant>
        <vt:lpwstr>http://www.nevo.co.il/case/5585824</vt:lpwstr>
      </vt:variant>
      <vt:variant>
        <vt:lpwstr/>
      </vt:variant>
      <vt:variant>
        <vt:i4>3866742</vt:i4>
      </vt:variant>
      <vt:variant>
        <vt:i4>81</vt:i4>
      </vt:variant>
      <vt:variant>
        <vt:i4>0</vt:i4>
      </vt:variant>
      <vt:variant>
        <vt:i4>5</vt:i4>
      </vt:variant>
      <vt:variant>
        <vt:lpwstr>http://www.nevo.co.il/case/6056840</vt:lpwstr>
      </vt:variant>
      <vt:variant>
        <vt:lpwstr/>
      </vt:variant>
      <vt:variant>
        <vt:i4>3407984</vt:i4>
      </vt:variant>
      <vt:variant>
        <vt:i4>78</vt:i4>
      </vt:variant>
      <vt:variant>
        <vt:i4>0</vt:i4>
      </vt:variant>
      <vt:variant>
        <vt:i4>5</vt:i4>
      </vt:variant>
      <vt:variant>
        <vt:lpwstr>http://www.nevo.co.il/case/5731321</vt:lpwstr>
      </vt:variant>
      <vt:variant>
        <vt:lpwstr/>
      </vt:variant>
      <vt:variant>
        <vt:i4>3997818</vt:i4>
      </vt:variant>
      <vt:variant>
        <vt:i4>75</vt:i4>
      </vt:variant>
      <vt:variant>
        <vt:i4>0</vt:i4>
      </vt:variant>
      <vt:variant>
        <vt:i4>5</vt:i4>
      </vt:variant>
      <vt:variant>
        <vt:lpwstr>http://www.nevo.co.il/case/8259757</vt:lpwstr>
      </vt:variant>
      <vt:variant>
        <vt:lpwstr/>
      </vt:variant>
      <vt:variant>
        <vt:i4>3539057</vt:i4>
      </vt:variant>
      <vt:variant>
        <vt:i4>72</vt:i4>
      </vt:variant>
      <vt:variant>
        <vt:i4>0</vt:i4>
      </vt:variant>
      <vt:variant>
        <vt:i4>5</vt:i4>
      </vt:variant>
      <vt:variant>
        <vt:lpwstr>http://www.nevo.co.il/case/18653821</vt:lpwstr>
      </vt:variant>
      <vt:variant>
        <vt:lpwstr/>
      </vt:variant>
      <vt:variant>
        <vt:i4>8257637</vt:i4>
      </vt:variant>
      <vt:variant>
        <vt:i4>69</vt:i4>
      </vt:variant>
      <vt:variant>
        <vt:i4>0</vt:i4>
      </vt:variant>
      <vt:variant>
        <vt:i4>5</vt:i4>
      </vt:variant>
      <vt:variant>
        <vt:lpwstr>http://www.nevo.co.il/law/4216</vt:lpwstr>
      </vt:variant>
      <vt:variant>
        <vt:lpwstr/>
      </vt:variant>
      <vt:variant>
        <vt:i4>5177418</vt:i4>
      </vt:variant>
      <vt:variant>
        <vt:i4>66</vt:i4>
      </vt:variant>
      <vt:variant>
        <vt:i4>0</vt:i4>
      </vt:variant>
      <vt:variant>
        <vt:i4>5</vt:i4>
      </vt:variant>
      <vt:variant>
        <vt:lpwstr>http://www.nevo.co.il/law/4216/14</vt:lpwstr>
      </vt:variant>
      <vt:variant>
        <vt:lpwstr/>
      </vt:variant>
      <vt:variant>
        <vt:i4>3866747</vt:i4>
      </vt:variant>
      <vt:variant>
        <vt:i4>63</vt:i4>
      </vt:variant>
      <vt:variant>
        <vt:i4>0</vt:i4>
      </vt:variant>
      <vt:variant>
        <vt:i4>5</vt:i4>
      </vt:variant>
      <vt:variant>
        <vt:lpwstr>http://www.nevo.co.il/case/8488932</vt:lpwstr>
      </vt:variant>
      <vt:variant>
        <vt:lpwstr/>
      </vt:variant>
      <vt:variant>
        <vt:i4>6750305</vt:i4>
      </vt:variant>
      <vt:variant>
        <vt:i4>60</vt:i4>
      </vt:variant>
      <vt:variant>
        <vt:i4>0</vt:i4>
      </vt:variant>
      <vt:variant>
        <vt:i4>5</vt:i4>
      </vt:variant>
      <vt:variant>
        <vt:lpwstr>http://www.nevo.co.il/law/70301/428</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5177426</vt:i4>
      </vt:variant>
      <vt:variant>
        <vt:i4>54</vt:i4>
      </vt:variant>
      <vt:variant>
        <vt:i4>0</vt:i4>
      </vt:variant>
      <vt:variant>
        <vt:i4>5</vt:i4>
      </vt:variant>
      <vt:variant>
        <vt:lpwstr>http://www.nevo.co.il/law/70301/245.a</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3211390</vt:i4>
      </vt:variant>
      <vt:variant>
        <vt:i4>42</vt:i4>
      </vt:variant>
      <vt:variant>
        <vt:i4>0</vt:i4>
      </vt:variant>
      <vt:variant>
        <vt:i4>5</vt:i4>
      </vt:variant>
      <vt:variant>
        <vt:lpwstr>http://www.nevo.co.il/case/2241097</vt:lpwstr>
      </vt:variant>
      <vt:variant>
        <vt:lpwstr/>
      </vt:variant>
      <vt:variant>
        <vt:i4>7143476</vt:i4>
      </vt:variant>
      <vt:variant>
        <vt:i4>39</vt:i4>
      </vt:variant>
      <vt:variant>
        <vt:i4>0</vt:i4>
      </vt:variant>
      <vt:variant>
        <vt:i4>5</vt:i4>
      </vt:variant>
      <vt:variant>
        <vt:lpwstr>http://www.nevo.co.il/law/70301/383.a.1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5177418</vt:i4>
      </vt:variant>
      <vt:variant>
        <vt:i4>30</vt:i4>
      </vt:variant>
      <vt:variant>
        <vt:i4>0</vt:i4>
      </vt:variant>
      <vt:variant>
        <vt:i4>5</vt:i4>
      </vt:variant>
      <vt:variant>
        <vt:lpwstr>http://www.nevo.co.il/law/4216/14</vt:lpwstr>
      </vt:variant>
      <vt:variant>
        <vt:lpwstr/>
      </vt:variant>
      <vt:variant>
        <vt:i4>8257637</vt:i4>
      </vt:variant>
      <vt:variant>
        <vt:i4>27</vt:i4>
      </vt:variant>
      <vt:variant>
        <vt:i4>0</vt:i4>
      </vt:variant>
      <vt:variant>
        <vt:i4>5</vt:i4>
      </vt:variant>
      <vt:variant>
        <vt:lpwstr>http://www.nevo.co.il/law/4216</vt:lpwstr>
      </vt:variant>
      <vt:variant>
        <vt:lpwstr/>
      </vt:variant>
      <vt:variant>
        <vt:i4>6750305</vt:i4>
      </vt:variant>
      <vt:variant>
        <vt:i4>24</vt:i4>
      </vt:variant>
      <vt:variant>
        <vt:i4>0</vt:i4>
      </vt:variant>
      <vt:variant>
        <vt:i4>5</vt:i4>
      </vt:variant>
      <vt:variant>
        <vt:lpwstr>http://www.nevo.co.il/law/70301/428</vt:lpwstr>
      </vt:variant>
      <vt:variant>
        <vt:lpwstr/>
      </vt:variant>
      <vt:variant>
        <vt:i4>7143476</vt:i4>
      </vt:variant>
      <vt:variant>
        <vt:i4>21</vt:i4>
      </vt:variant>
      <vt:variant>
        <vt:i4>0</vt:i4>
      </vt:variant>
      <vt:variant>
        <vt:i4>5</vt:i4>
      </vt:variant>
      <vt:variant>
        <vt:lpwstr>http://www.nevo.co.il/law/70301/383.a.1</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5177426</vt:i4>
      </vt:variant>
      <vt:variant>
        <vt:i4>9</vt:i4>
      </vt:variant>
      <vt:variant>
        <vt:i4>0</vt:i4>
      </vt:variant>
      <vt:variant>
        <vt:i4>5</vt:i4>
      </vt:variant>
      <vt:variant>
        <vt:lpwstr>http://www.nevo.co.il/law/70301/245.a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23320</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ניקולאי מטרוס</vt:lpwstr>
  </property>
  <property fmtid="{D5CDD505-2E9C-101B-9397-08002B2CF9AE}" pid="10" name="LAWYER">
    <vt:lpwstr>שרון שוורץ;בני זייתונה</vt:lpwstr>
  </property>
  <property fmtid="{D5CDD505-2E9C-101B-9397-08002B2CF9AE}" pid="11" name="JUDGE">
    <vt:lpwstr>עמית כהן</vt:lpwstr>
  </property>
  <property fmtid="{D5CDD505-2E9C-101B-9397-08002B2CF9AE}" pid="12" name="CITY">
    <vt:lpwstr>ב"ש</vt:lpwstr>
  </property>
  <property fmtid="{D5CDD505-2E9C-101B-9397-08002B2CF9AE}" pid="13" name="DATE">
    <vt:lpwstr>20160525</vt:lpwstr>
  </property>
  <property fmtid="{D5CDD505-2E9C-101B-9397-08002B2CF9AE}" pid="14" name="TYPE_N_DATE">
    <vt:lpwstr>39020160525</vt:lpwstr>
  </property>
  <property fmtid="{D5CDD505-2E9C-101B-9397-08002B2CF9AE}" pid="15" name="WORDNUMPAGES">
    <vt:lpwstr>6</vt:lpwstr>
  </property>
  <property fmtid="{D5CDD505-2E9C-101B-9397-08002B2CF9AE}" pid="16" name="TYPE_ABS_DATE">
    <vt:lpwstr>390020160525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2241097:2;8488932:2;18653821;8259757;5731321;6056840;5585824;21312605;5920165;6092727;6246447;4145687;20223019;6078900;2679297;6128138;7697298;13031400;2537462;5788774;4222656;6049903;5081106;6246434</vt:lpwstr>
  </property>
  <property fmtid="{D5CDD505-2E9C-101B-9397-08002B2CF9AE}" pid="36" name="LAWLISTTMP1">
    <vt:lpwstr>70301/333;383.a.1;347.b;025;345.a.1;245.a;192;428</vt:lpwstr>
  </property>
  <property fmtid="{D5CDD505-2E9C-101B-9397-08002B2CF9AE}" pid="37" name="LAWLISTTMP2">
    <vt:lpwstr>4216/014</vt:lpwstr>
  </property>
</Properties>
</file>